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ADF5E79" w14:textId="77777777">
        <w:tc>
          <w:tcPr>
            <w:tcW w:w="6379" w:type="dxa"/>
            <w:gridSpan w:val="2"/>
            <w:tcBorders>
              <w:top w:val="nil"/>
              <w:left w:val="nil"/>
              <w:bottom w:val="nil"/>
              <w:right w:val="nil"/>
            </w:tcBorders>
            <w:vAlign w:val="center"/>
          </w:tcPr>
          <w:p w:rsidR="004330ED" w:rsidP="00EA1CE4" w:rsidRDefault="004330ED" w14:paraId="0F4F9AF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BF82CE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9601132" w14:textId="77777777">
        <w:trPr>
          <w:cantSplit/>
        </w:trPr>
        <w:tc>
          <w:tcPr>
            <w:tcW w:w="10348" w:type="dxa"/>
            <w:gridSpan w:val="3"/>
            <w:tcBorders>
              <w:top w:val="single" w:color="auto" w:sz="4" w:space="0"/>
              <w:left w:val="nil"/>
              <w:bottom w:val="nil"/>
              <w:right w:val="nil"/>
            </w:tcBorders>
          </w:tcPr>
          <w:p w:rsidR="004330ED" w:rsidP="004A1E29" w:rsidRDefault="004330ED" w14:paraId="66384FF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8B8AB60" w14:textId="77777777">
        <w:trPr>
          <w:cantSplit/>
        </w:trPr>
        <w:tc>
          <w:tcPr>
            <w:tcW w:w="10348" w:type="dxa"/>
            <w:gridSpan w:val="3"/>
            <w:tcBorders>
              <w:top w:val="nil"/>
              <w:left w:val="nil"/>
              <w:bottom w:val="nil"/>
              <w:right w:val="nil"/>
            </w:tcBorders>
          </w:tcPr>
          <w:p w:rsidR="004330ED" w:rsidP="00BF623B" w:rsidRDefault="004330ED" w14:paraId="15805E91" w14:textId="77777777">
            <w:pPr>
              <w:pStyle w:val="Amendement"/>
              <w:tabs>
                <w:tab w:val="clear" w:pos="3310"/>
                <w:tab w:val="clear" w:pos="3600"/>
              </w:tabs>
              <w:rPr>
                <w:rFonts w:ascii="Times New Roman" w:hAnsi="Times New Roman"/>
                <w:b w:val="0"/>
              </w:rPr>
            </w:pPr>
          </w:p>
        </w:tc>
      </w:tr>
      <w:tr w:rsidR="004330ED" w:rsidTr="00EA1CE4" w14:paraId="397EE49A" w14:textId="77777777">
        <w:trPr>
          <w:cantSplit/>
        </w:trPr>
        <w:tc>
          <w:tcPr>
            <w:tcW w:w="10348" w:type="dxa"/>
            <w:gridSpan w:val="3"/>
            <w:tcBorders>
              <w:top w:val="nil"/>
              <w:left w:val="nil"/>
              <w:bottom w:val="single" w:color="auto" w:sz="4" w:space="0"/>
              <w:right w:val="nil"/>
            </w:tcBorders>
          </w:tcPr>
          <w:p w:rsidR="004330ED" w:rsidP="00BF623B" w:rsidRDefault="004330ED" w14:paraId="5F9385BF" w14:textId="77777777">
            <w:pPr>
              <w:pStyle w:val="Amendement"/>
              <w:tabs>
                <w:tab w:val="clear" w:pos="3310"/>
                <w:tab w:val="clear" w:pos="3600"/>
              </w:tabs>
              <w:rPr>
                <w:rFonts w:ascii="Times New Roman" w:hAnsi="Times New Roman"/>
              </w:rPr>
            </w:pPr>
          </w:p>
        </w:tc>
      </w:tr>
      <w:tr w:rsidR="004330ED" w:rsidTr="00EA1CE4" w14:paraId="7260C6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414B73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9C5BFED" w14:textId="77777777">
            <w:pPr>
              <w:suppressAutoHyphens/>
              <w:ind w:left="-70"/>
              <w:rPr>
                <w:b/>
              </w:rPr>
            </w:pPr>
          </w:p>
        </w:tc>
      </w:tr>
      <w:tr w:rsidR="003C21AC" w:rsidTr="00EA1CE4" w14:paraId="5230FE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D632E" w14:paraId="059CDFF1" w14:textId="742E2A77">
            <w:pPr>
              <w:pStyle w:val="Amendement"/>
              <w:tabs>
                <w:tab w:val="clear" w:pos="3310"/>
                <w:tab w:val="clear" w:pos="3600"/>
              </w:tabs>
              <w:rPr>
                <w:rFonts w:ascii="Times New Roman" w:hAnsi="Times New Roman"/>
              </w:rPr>
            </w:pPr>
            <w:r>
              <w:rPr>
                <w:rFonts w:ascii="Times New Roman" w:hAnsi="Times New Roman"/>
              </w:rPr>
              <w:t>36 735</w:t>
            </w:r>
          </w:p>
        </w:tc>
        <w:tc>
          <w:tcPr>
            <w:tcW w:w="7371" w:type="dxa"/>
            <w:gridSpan w:val="2"/>
          </w:tcPr>
          <w:p w:rsidRPr="00CD632E" w:rsidR="003C21AC" w:rsidP="00CD632E" w:rsidRDefault="00CD632E" w14:paraId="6E47C3D7" w14:textId="1D87A038">
            <w:pPr>
              <w:rPr>
                <w:b/>
                <w:bCs/>
                <w:szCs w:val="24"/>
              </w:rPr>
            </w:pPr>
            <w:r w:rsidRPr="00CD632E">
              <w:rPr>
                <w:b/>
                <w:bCs/>
                <w:szCs w:val="24"/>
              </w:rPr>
              <w:t>Wijziging van enkele belastingwetten en enige andere wetten (Fiscale verzamelwet 2026)</w:t>
            </w:r>
          </w:p>
        </w:tc>
      </w:tr>
      <w:tr w:rsidR="003C21AC" w:rsidTr="00EA1CE4" w14:paraId="007E55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C92D92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8A0EBAE" w14:textId="77777777">
            <w:pPr>
              <w:pStyle w:val="Amendement"/>
              <w:tabs>
                <w:tab w:val="clear" w:pos="3310"/>
                <w:tab w:val="clear" w:pos="3600"/>
              </w:tabs>
              <w:ind w:left="-70"/>
              <w:rPr>
                <w:rFonts w:ascii="Times New Roman" w:hAnsi="Times New Roman"/>
              </w:rPr>
            </w:pPr>
          </w:p>
        </w:tc>
      </w:tr>
      <w:tr w:rsidR="003C21AC" w:rsidTr="00EA1CE4" w14:paraId="6E5564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9A2901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C7EFA4E" w14:textId="77777777">
            <w:pPr>
              <w:pStyle w:val="Amendement"/>
              <w:tabs>
                <w:tab w:val="clear" w:pos="3310"/>
                <w:tab w:val="clear" w:pos="3600"/>
              </w:tabs>
              <w:ind w:left="-70"/>
              <w:rPr>
                <w:rFonts w:ascii="Times New Roman" w:hAnsi="Times New Roman"/>
              </w:rPr>
            </w:pPr>
          </w:p>
        </w:tc>
      </w:tr>
      <w:tr w:rsidR="003C21AC" w:rsidTr="00EA1CE4" w14:paraId="4C097B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D0CDCEA" w14:textId="17D2F437">
            <w:pPr>
              <w:pStyle w:val="Amendement"/>
              <w:tabs>
                <w:tab w:val="clear" w:pos="3310"/>
                <w:tab w:val="clear" w:pos="3600"/>
              </w:tabs>
              <w:rPr>
                <w:rFonts w:ascii="Times New Roman" w:hAnsi="Times New Roman"/>
              </w:rPr>
            </w:pPr>
            <w:r w:rsidRPr="00C035D4">
              <w:rPr>
                <w:rFonts w:ascii="Times New Roman" w:hAnsi="Times New Roman"/>
              </w:rPr>
              <w:t xml:space="preserve">Nr. </w:t>
            </w:r>
            <w:r w:rsidR="00072B49">
              <w:rPr>
                <w:rFonts w:ascii="Times New Roman" w:hAnsi="Times New Roman"/>
                <w:caps/>
              </w:rPr>
              <w:t>1</w:t>
            </w:r>
            <w:r w:rsidR="00101DE1">
              <w:rPr>
                <w:rFonts w:ascii="Times New Roman" w:hAnsi="Times New Roman"/>
                <w:caps/>
              </w:rPr>
              <w:t>4</w:t>
            </w:r>
          </w:p>
        </w:tc>
        <w:tc>
          <w:tcPr>
            <w:tcW w:w="7371" w:type="dxa"/>
            <w:gridSpan w:val="2"/>
          </w:tcPr>
          <w:p w:rsidRPr="00C035D4" w:rsidR="003C21AC" w:rsidP="006E0971" w:rsidRDefault="003C21AC" w14:paraId="5183E588" w14:textId="0B42C6D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072B49">
              <w:rPr>
                <w:rFonts w:ascii="Times New Roman" w:hAnsi="Times New Roman"/>
                <w:caps/>
              </w:rPr>
              <w:t xml:space="preserve">Het lid </w:t>
            </w:r>
            <w:r w:rsidR="00CD632E">
              <w:rPr>
                <w:rFonts w:ascii="Times New Roman" w:hAnsi="Times New Roman"/>
                <w:caps/>
              </w:rPr>
              <w:t xml:space="preserve">Stultiens </w:t>
            </w:r>
            <w:r w:rsidR="00072B49">
              <w:rPr>
                <w:rFonts w:ascii="Times New Roman" w:hAnsi="Times New Roman"/>
                <w:caps/>
              </w:rPr>
              <w:t>C.s</w:t>
            </w:r>
            <w:r w:rsidRPr="00BA40BF" w:rsidR="00072B49">
              <w:rPr>
                <w:rFonts w:ascii="Times New Roman" w:hAnsi="Times New Roman"/>
                <w:caps/>
              </w:rPr>
              <w:t xml:space="preserve">. </w:t>
            </w:r>
            <w:r w:rsidRPr="00BA40BF" w:rsidR="00BA40BF">
              <w:rPr>
                <w:rFonts w:ascii="Times New Roman" w:hAnsi="Times New Roman"/>
                <w:caps/>
                <w:szCs w:val="24"/>
              </w:rPr>
              <w:t>TER VERVANGING VAN DAT GEDRUKT ONDER NR.</w:t>
            </w:r>
            <w:r w:rsidR="00BA40BF">
              <w:rPr>
                <w:rFonts w:ascii="Times New Roman" w:hAnsi="Times New Roman"/>
                <w:caps/>
              </w:rPr>
              <w:t xml:space="preserve"> 1</w:t>
            </w:r>
            <w:r w:rsidR="00101DE1">
              <w:rPr>
                <w:rFonts w:ascii="Times New Roman" w:hAnsi="Times New Roman"/>
                <w:caps/>
              </w:rPr>
              <w:t>1</w:t>
            </w:r>
            <w:r w:rsidR="006D2F54">
              <w:rPr>
                <w:rStyle w:val="Voetnootmarkering"/>
                <w:rFonts w:ascii="Times New Roman" w:hAnsi="Times New Roman"/>
                <w:caps/>
              </w:rPr>
              <w:footnoteReference w:id="1"/>
            </w:r>
          </w:p>
        </w:tc>
      </w:tr>
      <w:tr w:rsidR="003C21AC" w:rsidTr="00EA1CE4" w14:paraId="6B2CE9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2C684D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4E25D95" w14:textId="64395CA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01DE1">
              <w:rPr>
                <w:rFonts w:ascii="Times New Roman" w:hAnsi="Times New Roman"/>
                <w:b w:val="0"/>
              </w:rPr>
              <w:t>4</w:t>
            </w:r>
            <w:r w:rsidR="00072B49">
              <w:rPr>
                <w:rFonts w:ascii="Times New Roman" w:hAnsi="Times New Roman"/>
                <w:b w:val="0"/>
              </w:rPr>
              <w:t xml:space="preserve"> september 2025</w:t>
            </w:r>
          </w:p>
        </w:tc>
      </w:tr>
      <w:tr w:rsidR="00B01BA6" w:rsidTr="00EA1CE4" w14:paraId="5E93E8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4FA719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6E371DD" w14:textId="77777777">
            <w:pPr>
              <w:pStyle w:val="Amendement"/>
              <w:tabs>
                <w:tab w:val="clear" w:pos="3310"/>
                <w:tab w:val="clear" w:pos="3600"/>
              </w:tabs>
              <w:ind w:left="-70"/>
              <w:rPr>
                <w:rFonts w:ascii="Times New Roman" w:hAnsi="Times New Roman"/>
                <w:b w:val="0"/>
              </w:rPr>
            </w:pPr>
          </w:p>
        </w:tc>
      </w:tr>
      <w:tr w:rsidRPr="00EA69AC" w:rsidR="00B01BA6" w:rsidTr="00EA1CE4" w14:paraId="6D0342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B59BF0D" w14:textId="5BE4C4BA">
            <w:pPr>
              <w:ind w:firstLine="284"/>
            </w:pPr>
            <w:r w:rsidRPr="00EA69AC">
              <w:t>De ondergetekende</w:t>
            </w:r>
            <w:r w:rsidR="00CD632E">
              <w:t>n</w:t>
            </w:r>
            <w:r w:rsidRPr="00EA69AC">
              <w:t xml:space="preserve"> stel</w:t>
            </w:r>
            <w:r w:rsidR="00CD632E">
              <w:t>len</w:t>
            </w:r>
            <w:r w:rsidRPr="00EA69AC">
              <w:t xml:space="preserve"> het volgende amendement voor:</w:t>
            </w:r>
          </w:p>
        </w:tc>
      </w:tr>
    </w:tbl>
    <w:p w:rsidRPr="00EA69AC" w:rsidR="004330ED" w:rsidP="00EA1CE4" w:rsidRDefault="004330ED" w14:paraId="565F33C9" w14:textId="6E788CE6"/>
    <w:p w:rsidR="0048643E" w:rsidP="00BF623B" w:rsidRDefault="00D113C4" w14:paraId="56043786" w14:textId="0F04C5D5">
      <w:r>
        <w:t>I</w:t>
      </w:r>
    </w:p>
    <w:p w:rsidRPr="00EA69AC" w:rsidR="00D113C4" w:rsidP="00BF623B" w:rsidRDefault="00D113C4" w14:paraId="0C407217" w14:textId="77777777"/>
    <w:p w:rsidR="00792091" w:rsidP="00792091" w:rsidRDefault="00792091" w14:paraId="1B9CB10A" w14:textId="6E7FD3BF">
      <w:pPr>
        <w:ind w:firstLine="284"/>
      </w:pPr>
      <w:r>
        <w:t xml:space="preserve">Na artikel </w:t>
      </w:r>
      <w:r w:rsidR="00252613">
        <w:t>VII</w:t>
      </w:r>
      <w:r>
        <w:t>I wordt een artikel ingevoegd, luidende:</w:t>
      </w:r>
    </w:p>
    <w:p w:rsidR="00792091" w:rsidP="00792091" w:rsidRDefault="00792091" w14:paraId="65409A08" w14:textId="77777777">
      <w:pPr>
        <w:ind w:firstLine="284"/>
      </w:pPr>
    </w:p>
    <w:p w:rsidRPr="00F3635A" w:rsidR="00792091" w:rsidP="00F3635A" w:rsidRDefault="00792091" w14:paraId="7A621718" w14:textId="58AE5AE9">
      <w:pPr>
        <w:rPr>
          <w:b/>
          <w:caps/>
        </w:rPr>
      </w:pPr>
      <w:r w:rsidRPr="00F3635A">
        <w:rPr>
          <w:b/>
          <w:caps/>
        </w:rPr>
        <w:t xml:space="preserve">Artikel </w:t>
      </w:r>
      <w:r w:rsidR="00252613">
        <w:rPr>
          <w:b/>
          <w:caps/>
        </w:rPr>
        <w:t>VIII</w:t>
      </w:r>
      <w:r w:rsidRPr="00F3635A">
        <w:rPr>
          <w:b/>
          <w:caps/>
        </w:rPr>
        <w:t>A</w:t>
      </w:r>
    </w:p>
    <w:p w:rsidR="00792091" w:rsidP="00792091" w:rsidRDefault="00792091" w14:paraId="201CED08" w14:textId="77777777">
      <w:pPr>
        <w:ind w:firstLine="284"/>
        <w:rPr>
          <w:b/>
        </w:rPr>
      </w:pPr>
    </w:p>
    <w:p w:rsidR="0048643E" w:rsidP="00044871" w:rsidRDefault="00792091" w14:paraId="52580045" w14:textId="73BC214C">
      <w:r>
        <w:t xml:space="preserve"> </w:t>
      </w:r>
      <w:r>
        <w:tab/>
      </w:r>
      <w:r w:rsidR="0048643E">
        <w:t>D</w:t>
      </w:r>
      <w:r>
        <w:t xml:space="preserve">e Gemeentewet wordt </w:t>
      </w:r>
      <w:r w:rsidR="0048643E">
        <w:t>als volgt gewijzigd:</w:t>
      </w:r>
    </w:p>
    <w:p w:rsidR="0048643E" w:rsidP="00044871" w:rsidRDefault="0048643E" w14:paraId="2DABA266" w14:textId="77777777"/>
    <w:p w:rsidR="0048643E" w:rsidP="00044871" w:rsidRDefault="0048643E" w14:paraId="3A975737" w14:textId="77777777">
      <w:r>
        <w:t>A</w:t>
      </w:r>
    </w:p>
    <w:p w:rsidR="0048643E" w:rsidP="00044871" w:rsidRDefault="0048643E" w14:paraId="2982190B" w14:textId="77777777"/>
    <w:p w:rsidR="0048643E" w:rsidP="00044871" w:rsidRDefault="0048643E" w14:paraId="38F87538" w14:textId="0F217E75">
      <w:r>
        <w:tab/>
        <w:t>In artikel 219, eerste en tweede lid, wordt “tweede en derde paragraaf” telkens vervangen door “de paragrafen 2, 2a en 3”.</w:t>
      </w:r>
      <w:r>
        <w:tab/>
      </w:r>
    </w:p>
    <w:p w:rsidR="0048643E" w:rsidP="00044871" w:rsidRDefault="0048643E" w14:paraId="2AEE9DBB" w14:textId="77777777"/>
    <w:p w:rsidR="0048643E" w:rsidP="00044871" w:rsidRDefault="0048643E" w14:paraId="02E24927" w14:textId="77777777">
      <w:r>
        <w:t>B</w:t>
      </w:r>
    </w:p>
    <w:p w:rsidR="0048643E" w:rsidP="00044871" w:rsidRDefault="0048643E" w14:paraId="3F186999" w14:textId="77777777"/>
    <w:p w:rsidR="00792091" w:rsidP="0048643E" w:rsidRDefault="0048643E" w14:paraId="10BE0262" w14:textId="41BC64DA">
      <w:pPr>
        <w:ind w:firstLine="284"/>
      </w:pPr>
      <w:r>
        <w:t>N</w:t>
      </w:r>
      <w:r w:rsidR="00792091">
        <w:t>a artikel 220h een paragraaf ingevoegd, luidende:</w:t>
      </w:r>
    </w:p>
    <w:p w:rsidR="00792091" w:rsidP="00792091" w:rsidRDefault="00792091" w14:paraId="646E1F19" w14:textId="77777777">
      <w:pPr>
        <w:ind w:firstLine="284"/>
      </w:pPr>
    </w:p>
    <w:p w:rsidR="00792091" w:rsidP="005C7221" w:rsidRDefault="00792091" w14:paraId="6FABF671" w14:textId="77777777">
      <w:pPr>
        <w:rPr>
          <w:i/>
        </w:rPr>
      </w:pPr>
      <w:r w:rsidRPr="00F72216">
        <w:rPr>
          <w:i/>
        </w:rPr>
        <w:t>§</w:t>
      </w:r>
      <w:r>
        <w:rPr>
          <w:i/>
        </w:rPr>
        <w:t>2a. Bijzondere bepalingen omtrent de leegstandsbelasting</w:t>
      </w:r>
    </w:p>
    <w:p w:rsidR="00792091" w:rsidP="00792091" w:rsidRDefault="00792091" w14:paraId="331A50A0" w14:textId="77777777">
      <w:pPr>
        <w:ind w:firstLine="284"/>
        <w:rPr>
          <w:i/>
        </w:rPr>
      </w:pPr>
    </w:p>
    <w:p w:rsidR="00792091" w:rsidP="005C7221" w:rsidRDefault="00792091" w14:paraId="1393E278" w14:textId="77777777">
      <w:pPr>
        <w:rPr>
          <w:b/>
        </w:rPr>
      </w:pPr>
      <w:r>
        <w:rPr>
          <w:b/>
        </w:rPr>
        <w:t>Artikel 220i</w:t>
      </w:r>
    </w:p>
    <w:p w:rsidR="00792091" w:rsidP="000E351A" w:rsidRDefault="00792091" w14:paraId="2B63CEFE" w14:textId="77777777">
      <w:pPr>
        <w:rPr>
          <w:b/>
        </w:rPr>
      </w:pPr>
    </w:p>
    <w:p w:rsidR="00792091" w:rsidP="00792091" w:rsidRDefault="00792091" w14:paraId="2F089EFF" w14:textId="15BA07C2">
      <w:pPr>
        <w:tabs>
          <w:tab w:val="left" w:pos="284"/>
        </w:tabs>
      </w:pPr>
      <w:r>
        <w:rPr>
          <w:b/>
        </w:rPr>
        <w:t xml:space="preserve"> </w:t>
      </w:r>
      <w:r>
        <w:rPr>
          <w:b/>
        </w:rPr>
        <w:tab/>
      </w:r>
      <w:r w:rsidRPr="00F72216">
        <w:t xml:space="preserve">1. </w:t>
      </w:r>
      <w:r>
        <w:t xml:space="preserve">Ter zake van binnen de gemeente gelegen onroerende zaken die in hoofdzaak tot woning dienen en die voor een langere periode dan een jaar leegstaan als bedoeld in artikel 1, onderdeel d, van de Leegstandwet, kan </w:t>
      </w:r>
      <w:r w:rsidR="000A4DF2">
        <w:t xml:space="preserve">door de gemeente, </w:t>
      </w:r>
      <w:r>
        <w:t>onder de naam leegstandbelasting</w:t>
      </w:r>
      <w:r w:rsidR="000A4DF2">
        <w:t>,</w:t>
      </w:r>
      <w:r>
        <w:t xml:space="preserve"> een belasting worden geheven van degenen die bij het begin van het kalenderjaar van deze onroerende zaken het genot hebben krachtens eigendom, bezit of beperkt recht.</w:t>
      </w:r>
    </w:p>
    <w:p w:rsidR="00792091" w:rsidP="00792091" w:rsidRDefault="00792091" w14:paraId="78C8635E" w14:textId="77777777">
      <w:pPr>
        <w:tabs>
          <w:tab w:val="left" w:pos="284"/>
        </w:tabs>
      </w:pPr>
      <w:r>
        <w:t xml:space="preserve"> </w:t>
      </w:r>
      <w:r>
        <w:tab/>
        <w:t>2.  Als onroerende zaak wordt aangemerkt de onroerende zaak, bedoeld in hoofdstuk III van de Wet waardering onroerende zaken.</w:t>
      </w:r>
    </w:p>
    <w:p w:rsidR="00792091" w:rsidP="00792091" w:rsidRDefault="00792091" w14:paraId="3A98F8F9" w14:textId="77777777">
      <w:pPr>
        <w:tabs>
          <w:tab w:val="left" w:pos="284"/>
        </w:tabs>
      </w:pPr>
      <w:r>
        <w:t xml:space="preserve"> </w:t>
      </w:r>
      <w:r>
        <w:tab/>
        <w:t xml:space="preserve">3. Een onroerende zaak dient in hoofdzaak tot woning indien de waarde die op grond van hoofdstuk IV van de Wet waardering onroerende zaken is vastgesteld voor die onroerende zaak in hoofdzaak kan worden toegekend aan de delen van de onroerende zaak die dienen tot woning dan wel volledig dienstbaar zijn aan woondoeleinden. </w:t>
      </w:r>
    </w:p>
    <w:p w:rsidR="00792091" w:rsidP="00792091" w:rsidRDefault="00792091" w14:paraId="19942A9F" w14:textId="77777777">
      <w:pPr>
        <w:tabs>
          <w:tab w:val="left" w:pos="284"/>
        </w:tabs>
      </w:pPr>
      <w:r>
        <w:t xml:space="preserve"> </w:t>
      </w:r>
      <w:r>
        <w:tab/>
        <w:t xml:space="preserve">4. Voor de toepassing van het eerste lid wordt als genothebbende krachtens eigendom, bezit of beperkt recht aangemerkt degene die bij het begin van het kalenderjaar als zodanig in de basisregistratie kadaster is </w:t>
      </w:r>
      <w:r>
        <w:lastRenderedPageBreak/>
        <w:t xml:space="preserve">vermeld, tenzij blijkt dat hij op dat tijdstip geen genothebbende krachtens eigendom, bezit of beperkt recht is. </w:t>
      </w:r>
    </w:p>
    <w:p w:rsidR="00792091" w:rsidP="00792091" w:rsidRDefault="00792091" w14:paraId="6433D825" w14:textId="77777777">
      <w:pPr>
        <w:tabs>
          <w:tab w:val="left" w:pos="284"/>
        </w:tabs>
      </w:pPr>
    </w:p>
    <w:p w:rsidR="00792091" w:rsidP="00792091" w:rsidRDefault="00792091" w14:paraId="33F80119" w14:textId="77777777">
      <w:pPr>
        <w:tabs>
          <w:tab w:val="left" w:pos="284"/>
        </w:tabs>
        <w:rPr>
          <w:b/>
        </w:rPr>
      </w:pPr>
      <w:r>
        <w:rPr>
          <w:b/>
        </w:rPr>
        <w:t xml:space="preserve"> </w:t>
      </w:r>
      <w:r>
        <w:rPr>
          <w:b/>
        </w:rPr>
        <w:tab/>
        <w:t>Artikel 220j</w:t>
      </w:r>
    </w:p>
    <w:p w:rsidR="00792091" w:rsidP="00792091" w:rsidRDefault="00792091" w14:paraId="4C4EE703" w14:textId="77777777">
      <w:pPr>
        <w:tabs>
          <w:tab w:val="left" w:pos="284"/>
        </w:tabs>
        <w:rPr>
          <w:b/>
        </w:rPr>
      </w:pPr>
    </w:p>
    <w:p w:rsidRPr="003D02E7" w:rsidR="00792091" w:rsidP="00792091" w:rsidRDefault="00792091" w14:paraId="0A012A25" w14:textId="3819BCBC">
      <w:pPr>
        <w:tabs>
          <w:tab w:val="left" w:pos="284"/>
        </w:tabs>
      </w:pPr>
      <w:r>
        <w:rPr>
          <w:b/>
        </w:rPr>
        <w:t xml:space="preserve"> </w:t>
      </w:r>
      <w:r>
        <w:rPr>
          <w:b/>
        </w:rPr>
        <w:tab/>
      </w:r>
      <w:r>
        <w:t xml:space="preserve">1. De heffingsmaatstaf voor de leegstandsbelasting </w:t>
      </w:r>
      <w:r w:rsidR="000A4DF2">
        <w:t>wordt vastgesteld door de gemeente.</w:t>
      </w:r>
    </w:p>
    <w:p w:rsidR="00792091" w:rsidP="00792091" w:rsidRDefault="00792091" w14:paraId="69BA8EED" w14:textId="77777777">
      <w:pPr>
        <w:tabs>
          <w:tab w:val="left" w:pos="284"/>
        </w:tabs>
      </w:pPr>
    </w:p>
    <w:p w:rsidR="00792091" w:rsidP="00792091" w:rsidRDefault="00792091" w14:paraId="350A10DC" w14:textId="77777777">
      <w:pPr>
        <w:tabs>
          <w:tab w:val="left" w:pos="284"/>
        </w:tabs>
        <w:rPr>
          <w:b/>
        </w:rPr>
      </w:pPr>
      <w:r>
        <w:rPr>
          <w:b/>
        </w:rPr>
        <w:t xml:space="preserve"> </w:t>
      </w:r>
      <w:r>
        <w:rPr>
          <w:b/>
        </w:rPr>
        <w:tab/>
        <w:t>Artikel 220k</w:t>
      </w:r>
    </w:p>
    <w:p w:rsidR="00792091" w:rsidP="00792091" w:rsidRDefault="00792091" w14:paraId="5E359DF0" w14:textId="77777777">
      <w:pPr>
        <w:tabs>
          <w:tab w:val="left" w:pos="284"/>
        </w:tabs>
        <w:rPr>
          <w:b/>
        </w:rPr>
      </w:pPr>
    </w:p>
    <w:p w:rsidR="00792091" w:rsidP="00792091" w:rsidRDefault="00792091" w14:paraId="49F8EE1B" w14:textId="77777777">
      <w:pPr>
        <w:tabs>
          <w:tab w:val="left" w:pos="284"/>
        </w:tabs>
      </w:pPr>
      <w:r>
        <w:rPr>
          <w:b/>
        </w:rPr>
        <w:t xml:space="preserve"> </w:t>
      </w:r>
      <w:r>
        <w:t xml:space="preserve"> </w:t>
      </w:r>
      <w:r>
        <w:tab/>
        <w:t xml:space="preserve">1. Artikel 220d is van overeenkomstige toepassing met dien verstande dat voor “artikel 220c” wordt gelezen “artikel 220j, eerste lid”. </w:t>
      </w:r>
    </w:p>
    <w:p w:rsidR="00EA1CE4" w:rsidP="00792091" w:rsidRDefault="00792091" w14:paraId="72E02139" w14:textId="6DD36D8E">
      <w:r>
        <w:t xml:space="preserve"> </w:t>
      </w:r>
      <w:r>
        <w:tab/>
        <w:t>2. Artikel 220h is van overeenkomstige toepassing.</w:t>
      </w:r>
    </w:p>
    <w:p w:rsidR="0048643E" w:rsidP="00EA1CE4" w:rsidRDefault="0048643E" w14:paraId="077A782F" w14:textId="77777777"/>
    <w:p w:rsidR="0048643E" w:rsidP="00EA1CE4" w:rsidRDefault="0048643E" w14:paraId="6718DF1D" w14:textId="781A3B05">
      <w:r>
        <w:t>C</w:t>
      </w:r>
    </w:p>
    <w:p w:rsidR="0048643E" w:rsidP="00EA1CE4" w:rsidRDefault="0048643E" w14:paraId="3E39B55B" w14:textId="77777777"/>
    <w:p w:rsidR="00830117" w:rsidP="00EA1CE4" w:rsidRDefault="00830117" w14:paraId="665A39E6" w14:textId="62917D34">
      <w:r>
        <w:tab/>
        <w:t xml:space="preserve">In het opschrift van hoofdstuk XV, paragraaf 3, </w:t>
      </w:r>
      <w:r w:rsidR="007D208A">
        <w:t xml:space="preserve">wordt </w:t>
      </w:r>
      <w:r>
        <w:t xml:space="preserve"> “</w:t>
      </w:r>
      <w:r w:rsidR="007D208A">
        <w:t xml:space="preserve">de andere belastingen </w:t>
      </w:r>
      <w:r>
        <w:t>dan de onroerende-zaakbelastingen”</w:t>
      </w:r>
      <w:r w:rsidR="007D208A">
        <w:t xml:space="preserve"> vervangen door “andere gemeentelijke belastingen”.</w:t>
      </w:r>
    </w:p>
    <w:p w:rsidR="00830117" w:rsidP="00EA1CE4" w:rsidRDefault="00830117" w14:paraId="1EEB580E" w14:textId="77777777"/>
    <w:p w:rsidR="0048643E" w:rsidP="00EA1CE4" w:rsidRDefault="0048643E" w14:paraId="39A200FA" w14:textId="5E5E8D68">
      <w:r>
        <w:t>D</w:t>
      </w:r>
    </w:p>
    <w:p w:rsidR="0048643E" w:rsidP="00EA1CE4" w:rsidRDefault="0048643E" w14:paraId="4DA498F0" w14:textId="77777777"/>
    <w:p w:rsidR="0048643E" w:rsidP="00EA1CE4" w:rsidRDefault="0048643E" w14:paraId="2970CED9" w14:textId="13E0625F">
      <w:r>
        <w:tab/>
        <w:t>In artikel 229c wordt “tweede en derde paragraaf” vervangen door “de paragrafen 2, 2a en 3”.</w:t>
      </w:r>
    </w:p>
    <w:p w:rsidR="0048643E" w:rsidP="00EA1CE4" w:rsidRDefault="0048643E" w14:paraId="0721A81F" w14:textId="77777777"/>
    <w:p w:rsidR="00D113C4" w:rsidP="00EA1CE4" w:rsidRDefault="00D113C4" w14:paraId="2FF41039" w14:textId="72811F97">
      <w:r>
        <w:t>II</w:t>
      </w:r>
    </w:p>
    <w:p w:rsidR="00D113C4" w:rsidP="00EA1CE4" w:rsidRDefault="00D113C4" w14:paraId="464492B6" w14:textId="77777777"/>
    <w:p w:rsidR="00D113C4" w:rsidP="00EA1CE4" w:rsidRDefault="00D113C4" w14:paraId="4B15039D" w14:textId="7D17BBFF">
      <w:r>
        <w:tab/>
        <w:t>In artikel XVIII, tweede lid, wordt na “</w:t>
      </w:r>
      <w:r w:rsidRPr="00BB14CC">
        <w:rPr>
          <w:lang w:val="nl"/>
        </w:rPr>
        <w:t>onderdeel O,</w:t>
      </w:r>
      <w:r>
        <w:rPr>
          <w:lang w:val="nl"/>
        </w:rPr>
        <w:t>” ingevoegd “</w:t>
      </w:r>
      <w:r w:rsidR="00252613">
        <w:rPr>
          <w:lang w:val="nl"/>
        </w:rPr>
        <w:t>VII</w:t>
      </w:r>
      <w:r>
        <w:rPr>
          <w:lang w:val="nl"/>
        </w:rPr>
        <w:t>IA”.</w:t>
      </w:r>
    </w:p>
    <w:p w:rsidR="00D113C4" w:rsidP="00EA1CE4" w:rsidRDefault="00D113C4" w14:paraId="1B1B0381" w14:textId="77777777"/>
    <w:p w:rsidRPr="00EA69AC" w:rsidR="003C21AC" w:rsidP="00EA1CE4" w:rsidRDefault="003C21AC" w14:paraId="1B676B24" w14:textId="77777777">
      <w:pPr>
        <w:rPr>
          <w:b/>
        </w:rPr>
      </w:pPr>
      <w:r w:rsidRPr="00EA69AC">
        <w:rPr>
          <w:b/>
        </w:rPr>
        <w:t>Toelichting</w:t>
      </w:r>
    </w:p>
    <w:p w:rsidRPr="00EA69AC" w:rsidR="003C21AC" w:rsidP="00BF623B" w:rsidRDefault="003C21AC" w14:paraId="69860FFA" w14:textId="77777777"/>
    <w:p w:rsidR="00CD632E" w:rsidP="00CD632E" w:rsidRDefault="00CD632E" w14:paraId="377BDE53" w14:textId="48E0AECF">
      <w:r>
        <w:t xml:space="preserve">Dit amendement creëert een mogelijkheid en grondslag voor gemeenten om een leegstandsheffing </w:t>
      </w:r>
      <w:r w:rsidR="00830117">
        <w:t xml:space="preserve">voor woningen </w:t>
      </w:r>
      <w:r>
        <w:t>in te voeren. Dat is noodzakelijk omdat in Nederland meer dan 180.000 woningen leegstaan, waarvan meer dan 60</w:t>
      </w:r>
      <w:r w:rsidR="007E0804">
        <w:t xml:space="preserve"> duizend </w:t>
      </w:r>
      <w:r w:rsidR="009B755C">
        <w:t xml:space="preserve">langer </w:t>
      </w:r>
      <w:r>
        <w:t>dan een jaar</w:t>
      </w:r>
      <w:r w:rsidR="00EC3DDF">
        <w:t xml:space="preserve"> (</w:t>
      </w:r>
      <w:r w:rsidR="00854C43">
        <w:t xml:space="preserve">na energiecorrectie: meer dan </w:t>
      </w:r>
      <w:r w:rsidR="007E0804">
        <w:t>30 duizend)</w:t>
      </w:r>
      <w:r>
        <w:t>.</w:t>
      </w:r>
      <w:r w:rsidR="00854C43">
        <w:t xml:space="preserve"> </w:t>
      </w:r>
      <w:r>
        <w:t xml:space="preserve">In een tijd van woningnood, waarin veel mensen grote moeite hebben een woning te vinden, is dat moeilijk uit te leggen. </w:t>
      </w:r>
    </w:p>
    <w:p w:rsidR="00854C43" w:rsidP="00CD632E" w:rsidRDefault="00854C43" w14:paraId="66DA5F1B" w14:textId="77777777"/>
    <w:p w:rsidR="00CD632E" w:rsidP="00CD632E" w:rsidRDefault="00CD632E" w14:paraId="260CF9A9" w14:textId="558013CC">
      <w:r>
        <w:t xml:space="preserve">De indieners van dit amendement zijn van mening dat gemeenten zo veel mogelijk opties moeten hebben om leegstand tegen te gaan en woningen beschikbaar te maken voor hun inwoners. In Vlaanderen blijkt dat een leegstandsheffing daarvoor een effectief middel is: eigenaren van leegstaande woningen komen over het algemeen snel in actie om de woning te verkopen of te verhuren. In 2023 maakten daar dan ook 282 van de 300 gemeenten gebruik van de mogelijkheid om een leegstandsheffing in te stellen. De Vereniging </w:t>
      </w:r>
      <w:r w:rsidR="00AA1B2F">
        <w:t xml:space="preserve">van </w:t>
      </w:r>
      <w:r>
        <w:t xml:space="preserve">Nederlandse Gemeenten (VNG) pleit er daarom voor die mogelijkheid ook in Nederland te creëren. De VNG voert daarbij aan dat een leegstandsheffing prima combineerbaar is met het bestaande instrumentarium. De indieners sluiten zich hierbij aan. </w:t>
      </w:r>
    </w:p>
    <w:p w:rsidR="00CD632E" w:rsidP="00CD632E" w:rsidRDefault="00CD632E" w14:paraId="5AD28443" w14:textId="77777777"/>
    <w:p w:rsidR="00CD632E" w:rsidP="00CD632E" w:rsidRDefault="00CD632E" w14:paraId="5928DD33" w14:textId="657EA687">
      <w:r>
        <w:t xml:space="preserve">Dit amendement komt aan de wens van gemeenten tegemoet en biedt hun de mogelijkheid een </w:t>
      </w:r>
      <w:r w:rsidR="00202D98">
        <w:t>leegstands</w:t>
      </w:r>
      <w:r>
        <w:t>heffing te introduceren</w:t>
      </w:r>
      <w:r w:rsidR="00202D98">
        <w:t xml:space="preserve">. De indieners laten gemeenten graag zelf beslissen </w:t>
      </w:r>
      <w:r w:rsidR="009B3815">
        <w:t>hoe hoog deze heffing dient te zijn en vanaf wanneer deze ingaat. De hoogte van de heffing kan een vast of oplopend bedrag zijn, maar ook gebaseerd worden op</w:t>
      </w:r>
      <w:r>
        <w:t xml:space="preserve"> de WOZ-waarde van </w:t>
      </w:r>
      <w:r w:rsidR="009B3815">
        <w:t xml:space="preserve">leegstaande </w:t>
      </w:r>
      <w:r>
        <w:t xml:space="preserve">woningen. </w:t>
      </w:r>
      <w:r w:rsidR="009B3815">
        <w:t xml:space="preserve">Gemeenten kunnen ook besluiten geen leegstandsheffing in te voeren als zij dat niet nodig achten. </w:t>
      </w:r>
      <w:r>
        <w:t xml:space="preserve">De indieners verwachten dat </w:t>
      </w:r>
      <w:r w:rsidR="009B3815">
        <w:t xml:space="preserve">gemeenten </w:t>
      </w:r>
      <w:r>
        <w:t xml:space="preserve">hiermee </w:t>
      </w:r>
      <w:r w:rsidR="009B3815">
        <w:t xml:space="preserve">maatwerk kunnen toepassen en </w:t>
      </w:r>
      <w:r>
        <w:t>de leegstand in Nederland effectief terug</w:t>
      </w:r>
      <w:r w:rsidR="009B3815">
        <w:t xml:space="preserve"> kunnen dringen</w:t>
      </w:r>
      <w:r>
        <w:t>, waardoor meer woonruimte beschikbaar komt voor Nederlanders die een woning zoeken.</w:t>
      </w:r>
    </w:p>
    <w:p w:rsidR="009B3815" w:rsidP="00CD632E" w:rsidRDefault="009B3815" w14:paraId="5B90B9B9" w14:textId="77777777"/>
    <w:p w:rsidR="009B3815" w:rsidP="00CD632E" w:rsidRDefault="009B3815" w14:paraId="7AF27698" w14:textId="26BF2F90">
      <w:r>
        <w:t>De indieners stellen voor de leegstandsheffing voorlopig alleen voor leegstaande woningen mogelijk te maken</w:t>
      </w:r>
      <w:r w:rsidR="00735826">
        <w:t>.</w:t>
      </w:r>
      <w:r w:rsidR="005B1DE2">
        <w:t xml:space="preserve"> De reden daarvoor is dat </w:t>
      </w:r>
      <w:r w:rsidR="00FA718C">
        <w:t>juist h</w:t>
      </w:r>
      <w:r w:rsidR="005B1DE2">
        <w:t>et woningtekort op dit moment groot is</w:t>
      </w:r>
      <w:r w:rsidR="0034294B">
        <w:t>. I</w:t>
      </w:r>
      <w:r w:rsidR="005E79EF">
        <w:t xml:space="preserve">ndien daar behoefte aan is kan op een later tijdstip alsnog besloten worden ook </w:t>
      </w:r>
      <w:r w:rsidR="00A0493D">
        <w:t xml:space="preserve">een heffing op andere leegstaande panden te </w:t>
      </w:r>
      <w:r w:rsidR="00A0493D">
        <w:lastRenderedPageBreak/>
        <w:t>introduceren.</w:t>
      </w:r>
    </w:p>
    <w:p w:rsidR="00CD632E" w:rsidP="00CD632E" w:rsidRDefault="00CD632E" w14:paraId="0FBAC5B9" w14:textId="77777777"/>
    <w:p w:rsidRPr="001C4120" w:rsidR="00CD632E" w:rsidP="00CD632E" w:rsidRDefault="00CD632E" w14:paraId="0B3FF5AB" w14:textId="77777777">
      <w:pPr>
        <w:rPr>
          <w:i/>
        </w:rPr>
      </w:pPr>
      <w:r w:rsidRPr="001C4120">
        <w:rPr>
          <w:i/>
        </w:rPr>
        <w:t>Budgettaire aspecten</w:t>
      </w:r>
    </w:p>
    <w:p w:rsidR="00CD632E" w:rsidP="00CD632E" w:rsidRDefault="00AA1B2F" w14:paraId="2FC06216" w14:textId="7E00D2CC">
      <w:r>
        <w:t xml:space="preserve">Naar verwachting zullen de netto opbrengsten van door gemeenten ingevoerde leegstandsheffingen zeer beperkt </w:t>
      </w:r>
      <w:r w:rsidR="00692BD3">
        <w:t xml:space="preserve">zijn, </w:t>
      </w:r>
      <w:r w:rsidR="00A95F30">
        <w:t xml:space="preserve">mede vanwege de preventieve werking van deze belasting. </w:t>
      </w:r>
      <w:r>
        <w:t>Voor zover er opbrengsten zijn stellen de indieners voor dat deze ten goede komen aan de gemeentelijke middelen.</w:t>
      </w:r>
      <w:r w:rsidR="00CD632E">
        <w:t xml:space="preserve"> </w:t>
      </w:r>
    </w:p>
    <w:p w:rsidRPr="00EA69AC" w:rsidR="005B1DCC" w:rsidP="00BF623B" w:rsidRDefault="005B1DCC" w14:paraId="7E6499B8" w14:textId="77777777"/>
    <w:p w:rsidR="00B4708A" w:rsidP="00EA1CE4" w:rsidRDefault="00CD632E" w14:paraId="746A2379" w14:textId="162BCD65">
      <w:r>
        <w:t>Stultiens</w:t>
      </w:r>
    </w:p>
    <w:p w:rsidR="00CD632E" w:rsidP="00EA1CE4" w:rsidRDefault="00CD632E" w14:paraId="48E1A896" w14:textId="1BC5FD0A">
      <w:r>
        <w:t>De Hoop</w:t>
      </w:r>
    </w:p>
    <w:p w:rsidR="00BB5D8F" w:rsidP="00EA1CE4" w:rsidRDefault="00BB5D8F" w14:paraId="7B144166" w14:textId="67C6CFDC">
      <w:r>
        <w:t>Kouwenhoven</w:t>
      </w:r>
    </w:p>
    <w:p w:rsidR="00BB5D8F" w:rsidP="00EA1CE4" w:rsidRDefault="00BB5D8F" w14:paraId="7FDC63AA" w14:textId="69B1F315">
      <w:r>
        <w:t>Beckerman</w:t>
      </w:r>
    </w:p>
    <w:p w:rsidR="00BB5D8F" w:rsidP="00EA1CE4" w:rsidRDefault="00E57E3E" w14:paraId="7E53C84F" w14:textId="31C1100A">
      <w:r>
        <w:t>Teunissen</w:t>
      </w:r>
    </w:p>
    <w:p w:rsidR="00BA40BF" w:rsidP="00EA1CE4" w:rsidRDefault="00BA40BF" w14:paraId="42F8F8FF" w14:textId="0E4A6721">
      <w:r>
        <w:t>Welzijn</w:t>
      </w:r>
    </w:p>
    <w:p w:rsidR="00A0201B" w:rsidP="00EA1CE4" w:rsidRDefault="00A0201B" w14:paraId="31686144" w14:textId="72EB7A0D">
      <w:r>
        <w:t>Dassen</w:t>
      </w:r>
    </w:p>
    <w:p w:rsidRPr="00EA69AC" w:rsidR="00E57E3E" w:rsidP="00EA1CE4" w:rsidRDefault="00E57E3E" w14:paraId="18A087C3" w14:textId="77777777"/>
    <w:sectPr w:rsidRPr="00EA69AC" w:rsidR="00E57E3E"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4A634" w14:textId="77777777" w:rsidR="006874C8" w:rsidRDefault="006874C8">
      <w:pPr>
        <w:spacing w:line="20" w:lineRule="exact"/>
      </w:pPr>
    </w:p>
  </w:endnote>
  <w:endnote w:type="continuationSeparator" w:id="0">
    <w:p w14:paraId="31386685" w14:textId="77777777" w:rsidR="006874C8" w:rsidRDefault="006874C8">
      <w:pPr>
        <w:pStyle w:val="Amendement"/>
      </w:pPr>
      <w:r>
        <w:rPr>
          <w:b w:val="0"/>
        </w:rPr>
        <w:t xml:space="preserve"> </w:t>
      </w:r>
    </w:p>
  </w:endnote>
  <w:endnote w:type="continuationNotice" w:id="1">
    <w:p w14:paraId="359AD5B4" w14:textId="77777777" w:rsidR="006874C8" w:rsidRDefault="006874C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385CC" w14:textId="77777777" w:rsidR="006874C8" w:rsidRDefault="006874C8">
      <w:pPr>
        <w:pStyle w:val="Amendement"/>
      </w:pPr>
      <w:r>
        <w:rPr>
          <w:b w:val="0"/>
        </w:rPr>
        <w:separator/>
      </w:r>
    </w:p>
  </w:footnote>
  <w:footnote w:type="continuationSeparator" w:id="0">
    <w:p w14:paraId="4FD6E454" w14:textId="77777777" w:rsidR="006874C8" w:rsidRDefault="006874C8">
      <w:r>
        <w:continuationSeparator/>
      </w:r>
    </w:p>
  </w:footnote>
  <w:footnote w:id="1">
    <w:p w14:paraId="7997333C" w14:textId="509C69C9" w:rsidR="006D2F54" w:rsidRDefault="006D2F54">
      <w:pPr>
        <w:pStyle w:val="Voetnoottekst"/>
      </w:pPr>
      <w:r>
        <w:rPr>
          <w:rStyle w:val="Voetnootmarkering"/>
        </w:rPr>
        <w:footnoteRef/>
      </w:r>
      <w:r>
        <w:t xml:space="preserve"> </w:t>
      </w:r>
      <w:r w:rsidRPr="009F33B2">
        <w:rPr>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32E"/>
    <w:rsid w:val="00044871"/>
    <w:rsid w:val="00072B49"/>
    <w:rsid w:val="0007471A"/>
    <w:rsid w:val="000873C8"/>
    <w:rsid w:val="000A4DF2"/>
    <w:rsid w:val="000B2D1C"/>
    <w:rsid w:val="000D17BF"/>
    <w:rsid w:val="000E351A"/>
    <w:rsid w:val="00101DE1"/>
    <w:rsid w:val="00140084"/>
    <w:rsid w:val="00157CAF"/>
    <w:rsid w:val="001656EE"/>
    <w:rsid w:val="0016653D"/>
    <w:rsid w:val="00183B95"/>
    <w:rsid w:val="001A2CB2"/>
    <w:rsid w:val="001B71C6"/>
    <w:rsid w:val="001D56AF"/>
    <w:rsid w:val="001E0E21"/>
    <w:rsid w:val="001F71E6"/>
    <w:rsid w:val="00202D98"/>
    <w:rsid w:val="00212E0A"/>
    <w:rsid w:val="002153B0"/>
    <w:rsid w:val="0021777F"/>
    <w:rsid w:val="00241DD0"/>
    <w:rsid w:val="00252613"/>
    <w:rsid w:val="002A0713"/>
    <w:rsid w:val="002E423E"/>
    <w:rsid w:val="0034294B"/>
    <w:rsid w:val="003805B0"/>
    <w:rsid w:val="003C21AC"/>
    <w:rsid w:val="003C5218"/>
    <w:rsid w:val="003C7876"/>
    <w:rsid w:val="003D038C"/>
    <w:rsid w:val="003E2308"/>
    <w:rsid w:val="003E2F98"/>
    <w:rsid w:val="003F0236"/>
    <w:rsid w:val="00421B10"/>
    <w:rsid w:val="0042574B"/>
    <w:rsid w:val="004330ED"/>
    <w:rsid w:val="00473976"/>
    <w:rsid w:val="00481C91"/>
    <w:rsid w:val="0048643E"/>
    <w:rsid w:val="004911E3"/>
    <w:rsid w:val="00497D57"/>
    <w:rsid w:val="004A1E29"/>
    <w:rsid w:val="004A56FE"/>
    <w:rsid w:val="004A7DD4"/>
    <w:rsid w:val="004B50D8"/>
    <w:rsid w:val="004B5B90"/>
    <w:rsid w:val="004B701F"/>
    <w:rsid w:val="00501109"/>
    <w:rsid w:val="005239C7"/>
    <w:rsid w:val="005663E2"/>
    <w:rsid w:val="005703C9"/>
    <w:rsid w:val="00590AC2"/>
    <w:rsid w:val="00597703"/>
    <w:rsid w:val="005A6097"/>
    <w:rsid w:val="005B1DCC"/>
    <w:rsid w:val="005B1DE2"/>
    <w:rsid w:val="005B7323"/>
    <w:rsid w:val="005C25B9"/>
    <w:rsid w:val="005C7221"/>
    <w:rsid w:val="005D2EBF"/>
    <w:rsid w:val="005E0881"/>
    <w:rsid w:val="005E79EF"/>
    <w:rsid w:val="006267E6"/>
    <w:rsid w:val="006558D2"/>
    <w:rsid w:val="00672D25"/>
    <w:rsid w:val="006738BC"/>
    <w:rsid w:val="006874C8"/>
    <w:rsid w:val="00692BD3"/>
    <w:rsid w:val="00695E85"/>
    <w:rsid w:val="006C7690"/>
    <w:rsid w:val="006D2F54"/>
    <w:rsid w:val="006D3E69"/>
    <w:rsid w:val="006E0971"/>
    <w:rsid w:val="006F47E4"/>
    <w:rsid w:val="00735826"/>
    <w:rsid w:val="00743924"/>
    <w:rsid w:val="00752852"/>
    <w:rsid w:val="007709F6"/>
    <w:rsid w:val="00774783"/>
    <w:rsid w:val="00783215"/>
    <w:rsid w:val="00785AC0"/>
    <w:rsid w:val="00792091"/>
    <w:rsid w:val="007965FC"/>
    <w:rsid w:val="007D208A"/>
    <w:rsid w:val="007D2608"/>
    <w:rsid w:val="007E0804"/>
    <w:rsid w:val="008002D2"/>
    <w:rsid w:val="00806274"/>
    <w:rsid w:val="008164E5"/>
    <w:rsid w:val="00830081"/>
    <w:rsid w:val="00830117"/>
    <w:rsid w:val="008467D7"/>
    <w:rsid w:val="00847F73"/>
    <w:rsid w:val="00852541"/>
    <w:rsid w:val="00854C43"/>
    <w:rsid w:val="00865D47"/>
    <w:rsid w:val="0088452C"/>
    <w:rsid w:val="008D7DCB"/>
    <w:rsid w:val="009055DB"/>
    <w:rsid w:val="00905ECB"/>
    <w:rsid w:val="00911673"/>
    <w:rsid w:val="00933B3F"/>
    <w:rsid w:val="0096165D"/>
    <w:rsid w:val="00973E17"/>
    <w:rsid w:val="00993E91"/>
    <w:rsid w:val="009A409F"/>
    <w:rsid w:val="009B3815"/>
    <w:rsid w:val="009B5845"/>
    <w:rsid w:val="009B755C"/>
    <w:rsid w:val="009C0C1F"/>
    <w:rsid w:val="00A0201B"/>
    <w:rsid w:val="00A0493D"/>
    <w:rsid w:val="00A10505"/>
    <w:rsid w:val="00A1288B"/>
    <w:rsid w:val="00A2533F"/>
    <w:rsid w:val="00A53203"/>
    <w:rsid w:val="00A63BB7"/>
    <w:rsid w:val="00A66E75"/>
    <w:rsid w:val="00A772EB"/>
    <w:rsid w:val="00A95F30"/>
    <w:rsid w:val="00AA1B2F"/>
    <w:rsid w:val="00AA7C7C"/>
    <w:rsid w:val="00B01BA6"/>
    <w:rsid w:val="00B4708A"/>
    <w:rsid w:val="00BA40BF"/>
    <w:rsid w:val="00BB5D8F"/>
    <w:rsid w:val="00BF623B"/>
    <w:rsid w:val="00C004A1"/>
    <w:rsid w:val="00C008C9"/>
    <w:rsid w:val="00C035D4"/>
    <w:rsid w:val="00C07F9E"/>
    <w:rsid w:val="00C679BF"/>
    <w:rsid w:val="00C81BBD"/>
    <w:rsid w:val="00CD3132"/>
    <w:rsid w:val="00CD632E"/>
    <w:rsid w:val="00CE27CD"/>
    <w:rsid w:val="00D113C4"/>
    <w:rsid w:val="00D134F3"/>
    <w:rsid w:val="00D146CB"/>
    <w:rsid w:val="00D21446"/>
    <w:rsid w:val="00D425BB"/>
    <w:rsid w:val="00D47D01"/>
    <w:rsid w:val="00D774B3"/>
    <w:rsid w:val="00DD35A5"/>
    <w:rsid w:val="00DE2948"/>
    <w:rsid w:val="00DF68BE"/>
    <w:rsid w:val="00DF712A"/>
    <w:rsid w:val="00E0787F"/>
    <w:rsid w:val="00E25DF4"/>
    <w:rsid w:val="00E3485D"/>
    <w:rsid w:val="00E41360"/>
    <w:rsid w:val="00E56D61"/>
    <w:rsid w:val="00E57E3E"/>
    <w:rsid w:val="00E6618F"/>
    <w:rsid w:val="00E6619B"/>
    <w:rsid w:val="00E74660"/>
    <w:rsid w:val="00E908D7"/>
    <w:rsid w:val="00EA1CE4"/>
    <w:rsid w:val="00EA69AC"/>
    <w:rsid w:val="00EB40A1"/>
    <w:rsid w:val="00EC3112"/>
    <w:rsid w:val="00EC3DDF"/>
    <w:rsid w:val="00ED5E57"/>
    <w:rsid w:val="00EE1BD8"/>
    <w:rsid w:val="00F3635A"/>
    <w:rsid w:val="00F74746"/>
    <w:rsid w:val="00FA5BBE"/>
    <w:rsid w:val="00FA718C"/>
    <w:rsid w:val="00FF0C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7AE23"/>
  <w15:docId w15:val="{50D7AB90-E015-4A0A-BB8A-3CD8D0FD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044871"/>
    <w:rPr>
      <w:sz w:val="24"/>
    </w:rPr>
  </w:style>
  <w:style w:type="character" w:styleId="Verwijzingopmerking">
    <w:name w:val="annotation reference"/>
    <w:basedOn w:val="Standaardalinea-lettertype"/>
    <w:semiHidden/>
    <w:unhideWhenUsed/>
    <w:rsid w:val="005663E2"/>
    <w:rPr>
      <w:sz w:val="16"/>
      <w:szCs w:val="16"/>
    </w:rPr>
  </w:style>
  <w:style w:type="paragraph" w:styleId="Tekstopmerking">
    <w:name w:val="annotation text"/>
    <w:basedOn w:val="Standaard"/>
    <w:link w:val="TekstopmerkingChar"/>
    <w:unhideWhenUsed/>
    <w:rsid w:val="005663E2"/>
    <w:rPr>
      <w:sz w:val="20"/>
    </w:rPr>
  </w:style>
  <w:style w:type="character" w:customStyle="1" w:styleId="TekstopmerkingChar">
    <w:name w:val="Tekst opmerking Char"/>
    <w:basedOn w:val="Standaardalinea-lettertype"/>
    <w:link w:val="Tekstopmerking"/>
    <w:rsid w:val="005663E2"/>
  </w:style>
  <w:style w:type="paragraph" w:styleId="Onderwerpvanopmerking">
    <w:name w:val="annotation subject"/>
    <w:basedOn w:val="Tekstopmerking"/>
    <w:next w:val="Tekstopmerking"/>
    <w:link w:val="OnderwerpvanopmerkingChar"/>
    <w:semiHidden/>
    <w:unhideWhenUsed/>
    <w:rsid w:val="005663E2"/>
    <w:rPr>
      <w:b/>
      <w:bCs/>
    </w:rPr>
  </w:style>
  <w:style w:type="character" w:customStyle="1" w:styleId="OnderwerpvanopmerkingChar">
    <w:name w:val="Onderwerp van opmerking Char"/>
    <w:basedOn w:val="TekstopmerkingChar"/>
    <w:link w:val="Onderwerpvanopmerking"/>
    <w:semiHidden/>
    <w:rsid w:val="005663E2"/>
    <w:rPr>
      <w:b/>
      <w:bCs/>
    </w:rPr>
  </w:style>
  <w:style w:type="character" w:styleId="Hyperlink">
    <w:name w:val="Hyperlink"/>
    <w:basedOn w:val="Standaardalinea-lettertype"/>
    <w:unhideWhenUsed/>
    <w:rsid w:val="005663E2"/>
    <w:rPr>
      <w:color w:val="0000FF" w:themeColor="hyperlink"/>
      <w:u w:val="single"/>
    </w:rPr>
  </w:style>
  <w:style w:type="character" w:styleId="Onopgelostemelding">
    <w:name w:val="Unresolved Mention"/>
    <w:basedOn w:val="Standaardalinea-lettertype"/>
    <w:uiPriority w:val="99"/>
    <w:semiHidden/>
    <w:unhideWhenUsed/>
    <w:rsid w:val="005663E2"/>
    <w:rPr>
      <w:color w:val="605E5C"/>
      <w:shd w:val="clear" w:color="auto" w:fill="E1DFDD"/>
    </w:rPr>
  </w:style>
  <w:style w:type="character" w:styleId="Voetnootmarkering">
    <w:name w:val="footnote reference"/>
    <w:basedOn w:val="Standaardalinea-lettertype"/>
    <w:semiHidden/>
    <w:unhideWhenUsed/>
    <w:rsid w:val="006D2F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795</ap:Words>
  <ap:Characters>4373</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2025-09-04T13:02:00.0000000Z</dcterms:created>
  <dcterms:modified xsi:type="dcterms:W3CDTF">2025-09-04T13:03:00.0000000Z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