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75E4A" w:rsidR="000457A2" w:rsidRDefault="00637A89" w14:paraId="3283F129" w14:textId="2A3DEDE0">
      <w:bookmarkStart w:name="_GoBack" w:id="0"/>
      <w:bookmarkEnd w:id="0"/>
      <w:r>
        <w:t xml:space="preserve">Regeling van de </w:t>
      </w:r>
      <w:r w:rsidR="00282EFB">
        <w:t>Staatssecretaris</w:t>
      </w:r>
      <w:r w:rsidR="00475E4A">
        <w:t xml:space="preserve"> </w:t>
      </w:r>
      <w:r>
        <w:t xml:space="preserve">van Infrastructuur en Waterstaat van </w:t>
      </w:r>
      <w:r w:rsidR="006D5502">
        <w:t>[datum]</w:t>
      </w:r>
      <w:r w:rsidR="00282EFB">
        <w:t xml:space="preserve"> </w:t>
      </w:r>
      <w:r>
        <w:t>,</w:t>
      </w:r>
      <w:r w:rsidR="00282EFB">
        <w:t xml:space="preserve"> </w:t>
      </w:r>
      <w:r>
        <w:t>nr. IENW/BSK</w:t>
      </w:r>
      <w:r w:rsidRPr="00475E4A">
        <w:t>-</w:t>
      </w:r>
      <w:r w:rsidR="00F25DB3">
        <w:t>2025/165421</w:t>
      </w:r>
      <w:r w:rsidRPr="00475E4A">
        <w:t xml:space="preserve">, </w:t>
      </w:r>
      <w:r w:rsidRPr="00475E4A" w:rsidR="00475E4A">
        <w:t xml:space="preserve">tot wijziging van de Regeling stimulering schoon en emissieloos bouwen voor medeoverheden in verband met toetreding van nieuwe deelnemers </w:t>
      </w:r>
      <w:r w:rsidR="00625FC5">
        <w:t>tot</w:t>
      </w:r>
      <w:r w:rsidRPr="00475E4A" w:rsidR="00475E4A">
        <w:t xml:space="preserve"> het convenant, aanpassing berekeningswijze van de rijksbijdrage en enkele andere kleine wijzigingen </w:t>
      </w:r>
    </w:p>
    <w:p w:rsidR="000457A2" w:rsidRDefault="000457A2" w14:paraId="226E324F" w14:textId="77777777"/>
    <w:p w:rsidR="000457A2" w:rsidP="000457A2" w:rsidRDefault="000457A2" w14:paraId="309B11D4" w14:textId="0205C6ED">
      <w:r>
        <w:t>(KetenID WG</w:t>
      </w:r>
      <w:r w:rsidR="00475E4A">
        <w:t>K028063</w:t>
      </w:r>
      <w:r>
        <w:t xml:space="preserve">)  </w:t>
      </w:r>
    </w:p>
    <w:p w:rsidR="000457A2" w:rsidRDefault="000457A2" w14:paraId="026F110A" w14:textId="77777777"/>
    <w:p w:rsidR="00B34EBE" w:rsidRDefault="00637A89" w14:paraId="03E46F27" w14:textId="5A5ED06F">
      <w:r>
        <w:t> </w:t>
      </w:r>
    </w:p>
    <w:p w:rsidR="00475E4A" w:rsidRDefault="00637A89" w14:paraId="49075D87" w14:textId="77777777">
      <w:r>
        <w:t xml:space="preserve">De </w:t>
      </w:r>
      <w:r w:rsidR="00B03B49">
        <w:t xml:space="preserve">Staatssecretaris </w:t>
      </w:r>
      <w:r>
        <w:t>van Infrastructuur en</w:t>
      </w:r>
      <w:r w:rsidR="00475E4A">
        <w:t xml:space="preserve"> Waterstaat</w:t>
      </w:r>
    </w:p>
    <w:p w:rsidR="00B34EBE" w:rsidRDefault="00637A89" w14:paraId="6D88D20E" w14:textId="2F96D8C9">
      <w:r>
        <w:t> </w:t>
      </w:r>
    </w:p>
    <w:p w:rsidR="00B34EBE" w:rsidRDefault="00637A89" w14:paraId="5A90AFF1" w14:textId="18B2FD72">
      <w:r>
        <w:t xml:space="preserve">Gelet op </w:t>
      </w:r>
      <w:r w:rsidR="00282EFB">
        <w:t>artikel</w:t>
      </w:r>
      <w:r w:rsidR="00475E4A">
        <w:t xml:space="preserve"> 4, eerste en tweede lid, en 5, onderdeel a tot en met d en h, van de Kaderwet subsidies I en M</w:t>
      </w:r>
      <w:r>
        <w:t>;</w:t>
      </w:r>
      <w:r>
        <w:br/>
        <w:t> </w:t>
      </w:r>
    </w:p>
    <w:p w:rsidR="00475E4A" w:rsidP="00475E4A" w:rsidRDefault="00637A89" w14:paraId="604DED01" w14:textId="77777777">
      <w:pPr>
        <w:rPr>
          <w:b/>
          <w:bCs/>
        </w:rPr>
      </w:pPr>
      <w:r>
        <w:t>BESLUIT:</w:t>
      </w:r>
      <w:r>
        <w:br/>
      </w:r>
      <w:r>
        <w:br/>
      </w:r>
      <w:r w:rsidR="00475E4A">
        <w:rPr>
          <w:b/>
          <w:bCs/>
        </w:rPr>
        <w:t>ARTIKEL I</w:t>
      </w:r>
    </w:p>
    <w:p w:rsidR="00475E4A" w:rsidP="00475E4A" w:rsidRDefault="00475E4A" w14:paraId="288A2CFC" w14:textId="77777777">
      <w:pPr>
        <w:rPr>
          <w:b/>
          <w:bCs/>
        </w:rPr>
      </w:pPr>
    </w:p>
    <w:p w:rsidR="00475E4A" w:rsidP="00475E4A" w:rsidRDefault="00475E4A" w14:paraId="57EC8F6B" w14:textId="77777777">
      <w:r>
        <w:t>De Regeling stimulering schoon en emissieloos bouwen voor medeoverheden wordt als volgt gewijzigd:</w:t>
      </w:r>
    </w:p>
    <w:p w:rsidR="00475E4A" w:rsidP="00475E4A" w:rsidRDefault="00475E4A" w14:paraId="2946EDD7" w14:textId="77777777"/>
    <w:p w:rsidR="00475E4A" w:rsidP="00475E4A" w:rsidRDefault="00475E4A" w14:paraId="211F0F26" w14:textId="77777777">
      <w:r>
        <w:t>A</w:t>
      </w:r>
    </w:p>
    <w:p w:rsidR="00475E4A" w:rsidP="00475E4A" w:rsidRDefault="00475E4A" w14:paraId="3F94E791" w14:textId="77777777"/>
    <w:p w:rsidR="00475E4A" w:rsidP="00475E4A" w:rsidRDefault="00475E4A" w14:paraId="4E847972" w14:textId="77777777">
      <w:r>
        <w:t xml:space="preserve">In artikel 1 wordt het begrip </w:t>
      </w:r>
      <w:r>
        <w:rPr>
          <w:i/>
          <w:iCs/>
        </w:rPr>
        <w:t>bouwmachine</w:t>
      </w:r>
      <w:r>
        <w:t xml:space="preserve"> als volgt gewijzigd: </w:t>
      </w:r>
    </w:p>
    <w:p w:rsidR="00625331" w:rsidP="00475E4A" w:rsidRDefault="00625331" w14:paraId="6F47F42F" w14:textId="77777777"/>
    <w:p w:rsidR="00475E4A" w:rsidP="00475E4A" w:rsidRDefault="00475E4A" w14:paraId="4B33E71A" w14:textId="522A8D38">
      <w:pPr>
        <w:pStyle w:val="ListParagraph"/>
        <w:numPr>
          <w:ilvl w:val="0"/>
          <w:numId w:val="23"/>
        </w:numPr>
      </w:pPr>
      <w:r>
        <w:t xml:space="preserve">In onderdeel c, </w:t>
      </w:r>
      <w:r w:rsidR="008C6A51">
        <w:t>sub</w:t>
      </w:r>
      <w:r>
        <w:t xml:space="preserve">onderdeel 1°, vervalt de zinsnede ‘en met de carrosseriecode 9, 10, 15, 16, 26, 27 en 28 of de aanduiding voor speciale doeleinden SF’. </w:t>
      </w:r>
    </w:p>
    <w:p w:rsidR="00475E4A" w:rsidP="00475E4A" w:rsidRDefault="00475E4A" w14:paraId="21359E5F" w14:textId="77777777">
      <w:pPr>
        <w:pStyle w:val="ListParagraph"/>
        <w:numPr>
          <w:ilvl w:val="0"/>
          <w:numId w:val="23"/>
        </w:numPr>
      </w:pPr>
      <w:r>
        <w:t xml:space="preserve">Onderdeel e vervalt onder vervanging van ‘; en’ door een punt aan het slot van onderdeel d. </w:t>
      </w:r>
    </w:p>
    <w:p w:rsidR="00475E4A" w:rsidP="00475E4A" w:rsidRDefault="00475E4A" w14:paraId="210978C2" w14:textId="77777777"/>
    <w:p w:rsidR="00475E4A" w:rsidP="00475E4A" w:rsidRDefault="00475E4A" w14:paraId="036A6094" w14:textId="77777777">
      <w:r>
        <w:t>B</w:t>
      </w:r>
    </w:p>
    <w:p w:rsidR="00475E4A" w:rsidP="00475E4A" w:rsidRDefault="00475E4A" w14:paraId="2307C6CA" w14:textId="77777777"/>
    <w:p w:rsidR="00475E4A" w:rsidP="00475E4A" w:rsidRDefault="00475E4A" w14:paraId="7C61EF9F" w14:textId="77777777">
      <w:r>
        <w:t>Artikel 5 wordt als volgt gewijzigd:</w:t>
      </w:r>
    </w:p>
    <w:p w:rsidR="00475E4A" w:rsidP="00475E4A" w:rsidRDefault="00475E4A" w14:paraId="5432A876" w14:textId="77777777"/>
    <w:p w:rsidR="00475E4A" w:rsidP="00475E4A" w:rsidRDefault="00625331" w14:paraId="3675A0E4" w14:textId="2FD4C7FD">
      <w:pPr>
        <w:pStyle w:val="ListParagraph"/>
        <w:numPr>
          <w:ilvl w:val="0"/>
          <w:numId w:val="24"/>
        </w:numPr>
      </w:pPr>
      <w:r>
        <w:t>In het tweede lid wordt o</w:t>
      </w:r>
      <w:r w:rsidR="00475E4A">
        <w:t>nder vervanging van de punt aan het slot van onderdeel b</w:t>
      </w:r>
      <w:r w:rsidR="00666577">
        <w:t xml:space="preserve"> </w:t>
      </w:r>
      <w:r w:rsidR="00475E4A">
        <w:t>door een puntkomma een onderdeel toegevoegd, luidende:</w:t>
      </w:r>
    </w:p>
    <w:p w:rsidR="00475E4A" w:rsidP="00475E4A" w:rsidRDefault="00475E4A" w14:paraId="59AA257D" w14:textId="77777777">
      <w:pPr>
        <w:pStyle w:val="ListParagraph"/>
      </w:pPr>
      <w:r>
        <w:t>c. voor het jaar 2026:</w:t>
      </w:r>
    </w:p>
    <w:p w:rsidR="00475E4A" w:rsidP="00475E4A" w:rsidRDefault="00475E4A" w14:paraId="6F6D245E" w14:textId="048EFA4E">
      <w:pPr>
        <w:pStyle w:val="ListParagraph"/>
      </w:pPr>
      <w:r>
        <w:t xml:space="preserve">1°. € </w:t>
      </w:r>
      <w:r w:rsidR="00A3241E">
        <w:t xml:space="preserve">100.000.000 </w:t>
      </w:r>
      <w:r>
        <w:t>inclusief btw voor de kosten van de inzet van emissieloze bouwmachines en emissieloze vaartuigen bij aanbestede bouwwerkzaamheden ten behoeve van aanleg, verbetering, beheer en onderhoud en bediening van infrastructuur als bedoeld in de Wet Mobiliteitsfonds, die door een provincie, gemeente of waterschap wordt beheerd;</w:t>
      </w:r>
    </w:p>
    <w:p w:rsidR="00475E4A" w:rsidP="00475E4A" w:rsidRDefault="00475E4A" w14:paraId="491922EF" w14:textId="3E343749">
      <w:pPr>
        <w:pStyle w:val="ListParagraph"/>
      </w:pPr>
      <w:r>
        <w:t>2°. € 20.000.000 inclusief btw voor kosten van de inzet van emissieloze bouwmachines en emissieloze vaartuigen bij aanbestede werkzaamheden die niet onder het tweede lid, onderdeel c, onderdeel 1°, vallen.</w:t>
      </w:r>
    </w:p>
    <w:p w:rsidR="00475E4A" w:rsidP="00475E4A" w:rsidRDefault="00475E4A" w14:paraId="645DFD2B" w14:textId="430E1F49">
      <w:pPr>
        <w:pStyle w:val="ListParagraph"/>
        <w:numPr>
          <w:ilvl w:val="0"/>
          <w:numId w:val="24"/>
        </w:numPr>
      </w:pPr>
      <w:r>
        <w:t xml:space="preserve">In de aanhef van het derde lid vervalt ‘, onderdeel b, onderdeel 2°’. </w:t>
      </w:r>
    </w:p>
    <w:p w:rsidR="00475E4A" w:rsidP="00475E4A" w:rsidRDefault="00475E4A" w14:paraId="04C64C5E" w14:textId="77777777">
      <w:pPr>
        <w:pStyle w:val="ListParagraph"/>
        <w:numPr>
          <w:ilvl w:val="0"/>
          <w:numId w:val="24"/>
        </w:numPr>
      </w:pPr>
      <w:r>
        <w:t xml:space="preserve">In het vierde lid wordt ‘2025’ vervangen door ‘2026’ en wordt ‘onderdeel b’ tweemaal vervangen door ‘onderdeel c’.  </w:t>
      </w:r>
    </w:p>
    <w:p w:rsidR="00475E4A" w:rsidP="00475E4A" w:rsidRDefault="00475E4A" w14:paraId="466C5B49" w14:textId="77777777">
      <w:pPr>
        <w:pStyle w:val="ListParagraph"/>
        <w:numPr>
          <w:ilvl w:val="0"/>
          <w:numId w:val="24"/>
        </w:numPr>
      </w:pPr>
      <w:r>
        <w:t xml:space="preserve">In het vijfde lid wordt ‘onderdeel b’ driemaal vervangen door ‘onderdeel c’ en wordt ‘2025’ vervangen door ‘2026’. </w:t>
      </w:r>
    </w:p>
    <w:p w:rsidR="00475E4A" w:rsidP="00475E4A" w:rsidRDefault="00475E4A" w14:paraId="45F6CEA5" w14:textId="13E01F3F">
      <w:pPr>
        <w:pStyle w:val="ListParagraph"/>
        <w:numPr>
          <w:ilvl w:val="0"/>
          <w:numId w:val="24"/>
        </w:numPr>
      </w:pPr>
      <w:r>
        <w:lastRenderedPageBreak/>
        <w:t xml:space="preserve">Het zesde lid </w:t>
      </w:r>
      <w:r w:rsidR="00A67DB4">
        <w:t xml:space="preserve">tot en met achtste lid </w:t>
      </w:r>
      <w:r>
        <w:t>kom</w:t>
      </w:r>
      <w:r w:rsidR="00A67DB4">
        <w:t>en</w:t>
      </w:r>
      <w:r>
        <w:t xml:space="preserve"> te luiden:</w:t>
      </w:r>
      <w:r>
        <w:br/>
        <w:t xml:space="preserve">6. Per aanvrager genoemd in bijlage 2 is voor het betreffende jaar een individueel rijksbijdrageplafond beschikbaar van ten hoogste € 1.000.000 inclusief btw tot en met 30 juni van dat jaar. </w:t>
      </w:r>
    </w:p>
    <w:p w:rsidR="00475E4A" w:rsidP="00B96BE6" w:rsidRDefault="00475E4A" w14:paraId="28626297" w14:textId="4D776508">
      <w:pPr>
        <w:pStyle w:val="ListParagraph"/>
      </w:pPr>
      <w:r>
        <w:t xml:space="preserve">7. Vanaf 1 juli tot het sluiten van de aanvraagperiode in het betreffende jaar geldt er geen maximaal rijksbijdrageplafond per aanvrager, met inachtneming van het maximale bedrag per aanvrager over de gehele looptijd van de regeling genoemd in artikel 6, tweede lid. </w:t>
      </w:r>
    </w:p>
    <w:p w:rsidR="00475E4A" w:rsidP="00475E4A" w:rsidRDefault="00475E4A" w14:paraId="616CFBBE" w14:textId="77777777">
      <w:pPr>
        <w:pStyle w:val="ListParagraph"/>
      </w:pPr>
      <w:r>
        <w:t>8. Nieuwe ondertekenaars van het Convenant Schoon en Emissieloos Bouwen worden in bijlage 2 bij de regeling opgenomen vanaf het volgende jaar indien zij dit convenant voor 20 augustus van enig jaar ondertekend hebben.</w:t>
      </w:r>
    </w:p>
    <w:p w:rsidR="00475E4A" w:rsidP="00475E4A" w:rsidRDefault="00475E4A" w14:paraId="2D028D67" w14:textId="77777777"/>
    <w:p w:rsidR="00475E4A" w:rsidP="00475E4A" w:rsidRDefault="00475E4A" w14:paraId="55F7790A" w14:textId="77777777">
      <w:r>
        <w:t>C</w:t>
      </w:r>
    </w:p>
    <w:p w:rsidR="00475E4A" w:rsidP="00475E4A" w:rsidRDefault="00475E4A" w14:paraId="11EB5F8F" w14:textId="77777777"/>
    <w:p w:rsidR="00475E4A" w:rsidP="00475E4A" w:rsidRDefault="00475E4A" w14:paraId="0DBDAC25" w14:textId="77777777">
      <w:r>
        <w:t xml:space="preserve">In artikel 6, eerste lid, wordt na ‘bijlage 3’ ingevoegd ‘, waarbij € 2.400 inclusief btw wordt opgeteld als forfaitair startbedrag’. </w:t>
      </w:r>
    </w:p>
    <w:p w:rsidR="00475E4A" w:rsidP="00475E4A" w:rsidRDefault="00475E4A" w14:paraId="4081CDF3" w14:textId="77777777"/>
    <w:p w:rsidR="00475E4A" w:rsidP="00475E4A" w:rsidRDefault="00475E4A" w14:paraId="4EC6BA32" w14:textId="77777777">
      <w:r>
        <w:t>D</w:t>
      </w:r>
    </w:p>
    <w:p w:rsidR="00475E4A" w:rsidP="00475E4A" w:rsidRDefault="00475E4A" w14:paraId="38E1DE9D" w14:textId="77777777"/>
    <w:p w:rsidR="00475E4A" w:rsidP="00475E4A" w:rsidRDefault="00475E4A" w14:paraId="4C260DB1" w14:textId="77777777">
      <w:r>
        <w:t>Onder vervanging van de punt aan het slot van artikel 7, tweede lid, onderdeel b door een puntkomma wordt een onderdeel toegevoegd, luidende:</w:t>
      </w:r>
    </w:p>
    <w:p w:rsidR="00475E4A" w:rsidP="00475E4A" w:rsidRDefault="00475E4A" w14:paraId="6AE82547" w14:textId="77777777">
      <w:r>
        <w:t xml:space="preserve">c. voor het jaar 2026 vanaf 13 januari tot en met 11 september. </w:t>
      </w:r>
    </w:p>
    <w:p w:rsidR="00475E4A" w:rsidP="00475E4A" w:rsidRDefault="00475E4A" w14:paraId="66EAF6CC" w14:textId="77777777"/>
    <w:p w:rsidR="00475E4A" w:rsidP="00475E4A" w:rsidRDefault="00475E4A" w14:paraId="5F0AE06D" w14:textId="77777777">
      <w:r>
        <w:t>E</w:t>
      </w:r>
    </w:p>
    <w:p w:rsidR="00475E4A" w:rsidP="00475E4A" w:rsidRDefault="00475E4A" w14:paraId="3F509A27" w14:textId="77777777"/>
    <w:p w:rsidR="00475E4A" w:rsidP="00475E4A" w:rsidRDefault="00475E4A" w14:paraId="12369ADE" w14:textId="44266508">
      <w:r>
        <w:t xml:space="preserve">In artikel 11, vierde lid, </w:t>
      </w:r>
      <w:r w:rsidR="0043114A">
        <w:t>wordt ‘Uiterlijk drie maanden na afronding van de bouwwerkzaamheid worden’ vervangen door ‘Na afronding van de bouwwerkzaamheid worden op verzoek’.</w:t>
      </w:r>
      <w:r>
        <w:t xml:space="preserve"> </w:t>
      </w:r>
    </w:p>
    <w:p w:rsidR="00475E4A" w:rsidP="00475E4A" w:rsidRDefault="00475E4A" w14:paraId="53E0022D" w14:textId="77777777"/>
    <w:p w:rsidR="00475E4A" w:rsidP="00475E4A" w:rsidRDefault="00475E4A" w14:paraId="53C055C8" w14:textId="77777777">
      <w:r>
        <w:t>F</w:t>
      </w:r>
    </w:p>
    <w:p w:rsidR="00475E4A" w:rsidP="00475E4A" w:rsidRDefault="00475E4A" w14:paraId="14A7C6E8" w14:textId="77777777"/>
    <w:p w:rsidR="00475E4A" w:rsidP="00475E4A" w:rsidRDefault="00475E4A" w14:paraId="03865F51" w14:textId="77777777">
      <w:r>
        <w:t xml:space="preserve">Bijlage 1 wordt vervangen door bijlage 1 bij deze regeling. </w:t>
      </w:r>
    </w:p>
    <w:p w:rsidR="00475E4A" w:rsidP="00475E4A" w:rsidRDefault="00475E4A" w14:paraId="55036045" w14:textId="77777777"/>
    <w:p w:rsidR="00475E4A" w:rsidP="00475E4A" w:rsidRDefault="00475E4A" w14:paraId="7D911998" w14:textId="77777777">
      <w:r>
        <w:t>G</w:t>
      </w:r>
    </w:p>
    <w:p w:rsidR="00475E4A" w:rsidP="00475E4A" w:rsidRDefault="00475E4A" w14:paraId="428FD6F4" w14:textId="77777777"/>
    <w:p w:rsidR="00475E4A" w:rsidP="00475E4A" w:rsidRDefault="00475E4A" w14:paraId="23361680" w14:textId="77777777">
      <w:r>
        <w:t>Bijlage 2 wordt vervangen door bijlage 2 bij deze regeling.</w:t>
      </w:r>
    </w:p>
    <w:p w:rsidR="00475E4A" w:rsidP="00475E4A" w:rsidRDefault="00475E4A" w14:paraId="6D09E764" w14:textId="77777777"/>
    <w:p w:rsidR="00475E4A" w:rsidP="00475E4A" w:rsidRDefault="00475E4A" w14:paraId="2FFEDEB1" w14:textId="77777777">
      <w:r>
        <w:t>H</w:t>
      </w:r>
    </w:p>
    <w:p w:rsidR="00475E4A" w:rsidP="00475E4A" w:rsidRDefault="00475E4A" w14:paraId="5FB1ED69" w14:textId="77777777"/>
    <w:p w:rsidR="00475E4A" w:rsidP="00475E4A" w:rsidRDefault="00475E4A" w14:paraId="47EDCF6D" w14:textId="77777777">
      <w:r>
        <w:t xml:space="preserve">Bijlage 3 wordt vervangen door bijlage 3 bij deze regeling. </w:t>
      </w:r>
    </w:p>
    <w:p w:rsidR="00475E4A" w:rsidP="00475E4A" w:rsidRDefault="00475E4A" w14:paraId="093B7339" w14:textId="77777777"/>
    <w:p w:rsidR="00475E4A" w:rsidP="00475E4A" w:rsidRDefault="00475E4A" w14:paraId="48C01764" w14:textId="77777777">
      <w:pPr>
        <w:rPr>
          <w:b/>
          <w:bCs/>
        </w:rPr>
      </w:pPr>
      <w:r>
        <w:rPr>
          <w:b/>
          <w:bCs/>
        </w:rPr>
        <w:t>ARTIKEL II</w:t>
      </w:r>
    </w:p>
    <w:p w:rsidR="00475E4A" w:rsidP="00475E4A" w:rsidRDefault="00475E4A" w14:paraId="0C4E2E53" w14:textId="77777777">
      <w:pPr>
        <w:rPr>
          <w:b/>
          <w:bCs/>
        </w:rPr>
      </w:pPr>
    </w:p>
    <w:p w:rsidRPr="00A8121C" w:rsidR="00475E4A" w:rsidP="00475E4A" w:rsidRDefault="00475E4A" w14:paraId="2E53D535" w14:textId="77777777">
      <w:r>
        <w:t>Deze regeling treedt in werking met ingang van 1 januari 2026.</w:t>
      </w:r>
    </w:p>
    <w:p w:rsidR="00475E4A" w:rsidP="00475E4A" w:rsidRDefault="00475E4A" w14:paraId="61272ECA" w14:textId="77777777"/>
    <w:p w:rsidR="00475E4A" w:rsidP="00475E4A" w:rsidRDefault="00637A89" w14:paraId="0270245E" w14:textId="77777777">
      <w:pPr>
        <w:pStyle w:val="HBJZ-Kamerstukken-regelafstand13"/>
      </w:pPr>
      <w:r>
        <w:t>Deze regeling zal met de toelichting in de Staatscourant worden geplaatst.</w:t>
      </w:r>
      <w:r>
        <w:br/>
      </w:r>
      <w:r>
        <w:br/>
      </w:r>
      <w:r w:rsidR="006D5502">
        <w:t>DE STAATSSECRETARIS VAN INFRASTRUCTUUR EN WATERSTAAT</w:t>
      </w:r>
      <w:r w:rsidR="00341966">
        <w:t xml:space="preserve"> </w:t>
      </w:r>
      <w:r w:rsidR="006D5502">
        <w:t>-</w:t>
      </w:r>
      <w:r w:rsidR="00341966">
        <w:t xml:space="preserve"> </w:t>
      </w:r>
      <w:r w:rsidR="006D5502">
        <w:t>OPENBAAR VERVOER EN MILIEU</w:t>
      </w:r>
      <w:r w:rsidR="00CB2C20">
        <w:t>,</w:t>
      </w:r>
      <w:r w:rsidR="00475E4A">
        <w:br/>
      </w:r>
    </w:p>
    <w:p w:rsidR="00475E4A" w:rsidP="00475E4A" w:rsidRDefault="00475E4A" w14:paraId="7E78933E" w14:textId="77777777">
      <w:pPr>
        <w:pStyle w:val="HBJZ-Kamerstukken-regelafstand13"/>
      </w:pPr>
    </w:p>
    <w:p w:rsidR="00475E4A" w:rsidP="00475E4A" w:rsidRDefault="00475E4A" w14:paraId="4127CA75" w14:textId="77777777">
      <w:pPr>
        <w:pStyle w:val="HBJZ-Kamerstukken-regelafstand13"/>
      </w:pPr>
    </w:p>
    <w:p w:rsidR="00475E4A" w:rsidP="00475E4A" w:rsidRDefault="00475E4A" w14:paraId="337FD321" w14:textId="77777777">
      <w:pPr>
        <w:pStyle w:val="HBJZ-Kamerstukken-regelafstand13"/>
      </w:pPr>
    </w:p>
    <w:p w:rsidR="00475E4A" w:rsidP="00475E4A" w:rsidRDefault="00475E4A" w14:paraId="4CEC6316" w14:textId="77777777">
      <w:pPr>
        <w:pStyle w:val="HBJZ-Kamerstukken-regelafstand13"/>
      </w:pPr>
    </w:p>
    <w:p w:rsidR="00475E4A" w:rsidP="00475E4A" w:rsidRDefault="008C42E8" w14:paraId="7BBA9A7F" w14:textId="3A8891A0">
      <w:pPr>
        <w:pStyle w:val="HBJZ-Kamerstukken-regelafstand13"/>
      </w:pPr>
      <w:r w:rsidRPr="008C42E8">
        <w:t>A</w:t>
      </w:r>
      <w:r w:rsidRPr="008C42E8" w:rsidR="006D5502">
        <w:t xml:space="preserve">.A. </w:t>
      </w:r>
      <w:r w:rsidRPr="008C42E8">
        <w:t>Aartsen</w:t>
      </w:r>
      <w:r w:rsidRPr="008C42E8" w:rsidR="00637A89">
        <w:br/>
      </w:r>
    </w:p>
    <w:p w:rsidR="00475E4A" w:rsidRDefault="00475E4A" w14:paraId="24476E29" w14:textId="77777777">
      <w:pPr>
        <w:spacing w:line="240" w:lineRule="auto"/>
      </w:pPr>
      <w:r>
        <w:br w:type="page"/>
      </w:r>
    </w:p>
    <w:p w:rsidRPr="008C42E8" w:rsidR="00B34EBE" w:rsidP="00475E4A" w:rsidRDefault="00B34EBE" w14:paraId="2074C3CF" w14:textId="77777777">
      <w:pPr>
        <w:pStyle w:val="HBJZ-Kamerstukken-regelafstand13"/>
      </w:pPr>
    </w:p>
    <w:p w:rsidRPr="008C42E8" w:rsidR="00CB2C20" w:rsidRDefault="00CB2C20" w14:paraId="46C64A4F" w14:textId="77777777"/>
    <w:p w:rsidRPr="008C42E8" w:rsidR="00CB2C20" w:rsidRDefault="00CB2C20" w14:paraId="474F838A" w14:textId="77777777"/>
    <w:p w:rsidR="00475E4A" w:rsidP="00475E4A" w:rsidRDefault="00475E4A" w14:paraId="254873D2" w14:textId="4125462D">
      <w:pPr>
        <w:rPr>
          <w:b/>
          <w:bCs/>
        </w:rPr>
      </w:pPr>
      <w:r>
        <w:rPr>
          <w:b/>
          <w:bCs/>
        </w:rPr>
        <w:t xml:space="preserve">BIJLAGE 1 BEHORENDE BIJ ARTIKEL I, ONDERDEEL F, VAN DE REGELING TOT WIJZIGING VAN DE REGELING STIMULERING SCHOON EN EMISSIELOOS BOUWEN VOOR MEDEOVERHEDEN IN VERBAND MET TOETREDING VAN NIEUWE DEELNEMERS </w:t>
      </w:r>
      <w:r w:rsidR="008F508B">
        <w:rPr>
          <w:b/>
          <w:bCs/>
        </w:rPr>
        <w:t>TOT</w:t>
      </w:r>
      <w:r>
        <w:rPr>
          <w:b/>
          <w:bCs/>
        </w:rPr>
        <w:t xml:space="preserve"> HET CONVENANT, AANPASSING BEREKENINGSWIJZE VAN DE RIJKSBIJDRAGE EN ENKELE ANDERE KLEINE WIJZIGINGEN</w:t>
      </w:r>
    </w:p>
    <w:p w:rsidR="00475E4A" w:rsidP="00475E4A" w:rsidRDefault="00475E4A" w14:paraId="678FF7A2" w14:textId="77777777">
      <w:pPr>
        <w:rPr>
          <w:b/>
          <w:bCs/>
        </w:rPr>
      </w:pPr>
    </w:p>
    <w:p w:rsidR="00475E4A" w:rsidP="00475E4A" w:rsidRDefault="00475E4A" w14:paraId="191BF279" w14:textId="77777777">
      <w:pPr>
        <w:rPr>
          <w:b/>
          <w:bCs/>
        </w:rPr>
      </w:pPr>
      <w:r>
        <w:rPr>
          <w:b/>
          <w:bCs/>
        </w:rPr>
        <w:t>Bijlage 1. Lijst van bouwmachines behorende bij artikel 1 van de regeling</w:t>
      </w:r>
    </w:p>
    <w:p w:rsidR="00475E4A" w:rsidP="00475E4A" w:rsidRDefault="00475E4A" w14:paraId="6031BFA8" w14:textId="77777777">
      <w:pPr>
        <w:rPr>
          <w:b/>
          <w:bCs/>
        </w:rPr>
      </w:pPr>
    </w:p>
    <w:p w:rsidRPr="00A2109C" w:rsidR="00475E4A" w:rsidP="00475E4A" w:rsidRDefault="00475E4A" w14:paraId="6F92769B" w14:textId="77777777">
      <w:pPr>
        <w:widowControl w:val="0"/>
        <w:autoSpaceDE w:val="0"/>
        <w:adjustRightInd w:val="0"/>
        <w:spacing w:after="240" w:line="240" w:lineRule="auto"/>
        <w:textAlignment w:val="auto"/>
        <w:rPr>
          <w:rFonts w:cs="Arial" w:eastAsiaTheme="minorEastAsia"/>
          <w:b/>
          <w:bCs/>
          <w:color w:val="auto"/>
          <w14:ligatures w14:val="standardContextual"/>
        </w:rPr>
      </w:pPr>
      <w:r w:rsidRPr="00A2109C">
        <w:rPr>
          <w:rFonts w:cs="Arial" w:eastAsiaTheme="minorEastAsia"/>
          <w:b/>
          <w:bCs/>
          <w:color w:val="auto"/>
          <w14:ligatures w14:val="standardContextual"/>
        </w:rPr>
        <w:t>A. Bouwwerktuigen</w:t>
      </w:r>
    </w:p>
    <w:p w:rsidRPr="00A2109C" w:rsidR="00475E4A" w:rsidP="00475E4A" w:rsidRDefault="00475E4A" w14:paraId="60DD0BB2" w14:textId="77777777">
      <w:pPr>
        <w:widowControl w:val="0"/>
        <w:autoSpaceDE w:val="0"/>
        <w:adjustRightInd w:val="0"/>
        <w:spacing w:after="240" w:line="240" w:lineRule="auto"/>
        <w:textAlignment w:val="auto"/>
        <w:rPr>
          <w:rFonts w:cs="Arial" w:eastAsiaTheme="minorEastAsia"/>
          <w:b/>
          <w:bCs/>
          <w:color w:val="auto"/>
          <w14:ligatures w14:val="standardContextual"/>
        </w:rPr>
      </w:pPr>
      <w:r w:rsidRPr="00A2109C">
        <w:rPr>
          <w:rFonts w:cs="Arial" w:eastAsiaTheme="minorEastAsia"/>
          <w:b/>
          <w:bCs/>
          <w:color w:val="auto"/>
          <w14:ligatures w14:val="standardContextual"/>
        </w:rPr>
        <w:t>Mobiele machines</w:t>
      </w:r>
    </w:p>
    <w:p w:rsidRPr="00A2109C" w:rsidR="00475E4A" w:rsidP="00475E4A" w:rsidRDefault="00475E4A" w14:paraId="1B16A161"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A1.1 asfaltzaag, betonzaag (rijdend)</w:t>
      </w:r>
    </w:p>
    <w:p w:rsidRPr="00A2109C" w:rsidR="00475E4A" w:rsidP="00475E4A" w:rsidRDefault="00475E4A" w14:paraId="4E39C76D"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A1.2 asfaltspreidmachine, asfaltwerkmachine</w:t>
      </w:r>
    </w:p>
    <w:p w:rsidRPr="00A2109C" w:rsidR="00475E4A" w:rsidP="00475E4A" w:rsidRDefault="00475E4A" w14:paraId="19A47B7D"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A1.3 asfaltvoorlader</w:t>
      </w:r>
    </w:p>
    <w:p w:rsidRPr="00A2109C" w:rsidR="00475E4A" w:rsidP="00475E4A" w:rsidRDefault="00475E4A" w14:paraId="56222A8C"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A1.4 ballastafwerkmachine</w:t>
      </w:r>
    </w:p>
    <w:p w:rsidRPr="00A2109C" w:rsidR="00475E4A" w:rsidP="00475E4A" w:rsidRDefault="00475E4A" w14:paraId="77C72947" w14:textId="77777777">
      <w:pPr>
        <w:widowControl w:val="0"/>
        <w:autoSpaceDE w:val="0"/>
        <w:adjustRightInd w:val="0"/>
        <w:spacing w:line="240" w:lineRule="auto"/>
        <w:textAlignment w:val="auto"/>
        <w:rPr>
          <w:rFonts w:cs="Arial" w:eastAsiaTheme="minorEastAsia"/>
          <w:color w:val="auto"/>
          <w:lang w:val="en-US"/>
          <w14:ligatures w14:val="standardContextual"/>
        </w:rPr>
      </w:pPr>
      <w:r w:rsidRPr="00A2109C">
        <w:rPr>
          <w:rFonts w:cs="Arial" w:eastAsiaTheme="minorEastAsia"/>
          <w:color w:val="auto"/>
          <w:lang w:val="en-US"/>
          <w14:ligatures w14:val="standardContextual"/>
        </w:rPr>
        <w:t>A1.5 bestratingsmachine (zelfrijdend)</w:t>
      </w:r>
    </w:p>
    <w:p w:rsidRPr="00A2109C" w:rsidR="00475E4A" w:rsidP="00475E4A" w:rsidRDefault="00475E4A" w14:paraId="2E8782A1" w14:textId="77777777">
      <w:pPr>
        <w:widowControl w:val="0"/>
        <w:autoSpaceDE w:val="0"/>
        <w:adjustRightInd w:val="0"/>
        <w:spacing w:line="240" w:lineRule="auto"/>
        <w:textAlignment w:val="auto"/>
        <w:rPr>
          <w:rFonts w:cs="Arial" w:eastAsiaTheme="minorEastAsia"/>
          <w:color w:val="auto"/>
          <w:lang w:val="en-US"/>
          <w14:ligatures w14:val="standardContextual"/>
        </w:rPr>
      </w:pPr>
      <w:r w:rsidRPr="00A2109C">
        <w:rPr>
          <w:rFonts w:cs="Arial" w:eastAsiaTheme="minorEastAsia"/>
          <w:color w:val="auto"/>
          <w:lang w:val="en-US"/>
          <w14:ligatures w14:val="standardContextual"/>
        </w:rPr>
        <w:t>A1.6 beton- of mortelmachine, paver, mobiele 3D-printer</w:t>
      </w:r>
    </w:p>
    <w:p w:rsidRPr="00A2109C" w:rsidR="00475E4A" w:rsidP="00475E4A" w:rsidRDefault="00475E4A" w14:paraId="1FAB1B74" w14:textId="77777777">
      <w:pPr>
        <w:widowControl w:val="0"/>
        <w:autoSpaceDE w:val="0"/>
        <w:adjustRightInd w:val="0"/>
        <w:spacing w:line="240" w:lineRule="auto"/>
        <w:textAlignment w:val="auto"/>
        <w:rPr>
          <w:rFonts w:cs="Arial" w:eastAsiaTheme="minorEastAsia"/>
          <w:color w:val="auto"/>
          <w:lang w:val="en-US"/>
          <w14:ligatures w14:val="standardContextual"/>
        </w:rPr>
      </w:pPr>
      <w:r w:rsidRPr="00A2109C">
        <w:rPr>
          <w:rFonts w:cs="Arial" w:eastAsiaTheme="minorEastAsia"/>
          <w:color w:val="auto"/>
          <w:lang w:val="en-US"/>
          <w14:ligatures w14:val="standardContextual"/>
        </w:rPr>
        <w:t>A1.7 beton- of bentonietpomp (standalone)</w:t>
      </w:r>
    </w:p>
    <w:p w:rsidRPr="00A2109C" w:rsidR="00475E4A" w:rsidP="00475E4A" w:rsidRDefault="00475E4A" w14:paraId="0248F721" w14:textId="77777777">
      <w:pPr>
        <w:widowControl w:val="0"/>
        <w:autoSpaceDE w:val="0"/>
        <w:adjustRightInd w:val="0"/>
        <w:spacing w:line="240" w:lineRule="auto"/>
        <w:textAlignment w:val="auto"/>
        <w:rPr>
          <w:rFonts w:cs="Arial" w:eastAsiaTheme="minorEastAsia"/>
          <w:color w:val="auto"/>
          <w:lang w:val="en-US"/>
          <w14:ligatures w14:val="standardContextual"/>
        </w:rPr>
      </w:pPr>
      <w:r w:rsidRPr="00A2109C">
        <w:rPr>
          <w:rFonts w:cs="Arial" w:eastAsiaTheme="minorEastAsia"/>
          <w:color w:val="auto"/>
          <w:lang w:val="en-US"/>
          <w14:ligatures w14:val="standardContextual"/>
        </w:rPr>
        <w:t>A1.8 bodemstabiliseerder</w:t>
      </w:r>
    </w:p>
    <w:p w:rsidRPr="00A2109C" w:rsidR="00475E4A" w:rsidP="00475E4A" w:rsidRDefault="00475E4A" w14:paraId="443D5320" w14:textId="77777777">
      <w:pPr>
        <w:widowControl w:val="0"/>
        <w:autoSpaceDE w:val="0"/>
        <w:adjustRightInd w:val="0"/>
        <w:spacing w:line="240" w:lineRule="auto"/>
        <w:textAlignment w:val="auto"/>
        <w:rPr>
          <w:rFonts w:cs="Arial" w:eastAsiaTheme="minorEastAsia"/>
          <w:color w:val="auto"/>
          <w:lang w:val="en-US"/>
          <w14:ligatures w14:val="standardContextual"/>
        </w:rPr>
      </w:pPr>
      <w:r w:rsidRPr="00A2109C">
        <w:rPr>
          <w:rFonts w:cs="Arial" w:eastAsiaTheme="minorEastAsia"/>
          <w:color w:val="auto"/>
          <w:lang w:val="en-US"/>
          <w14:ligatures w14:val="standardContextual"/>
        </w:rPr>
        <w:t>A1.9 bulldozer</w:t>
      </w:r>
    </w:p>
    <w:p w:rsidRPr="00A2109C" w:rsidR="00475E4A" w:rsidP="00475E4A" w:rsidRDefault="00475E4A" w14:paraId="7FAADDEC" w14:textId="77777777">
      <w:pPr>
        <w:widowControl w:val="0"/>
        <w:autoSpaceDE w:val="0"/>
        <w:adjustRightInd w:val="0"/>
        <w:spacing w:line="240" w:lineRule="auto"/>
        <w:textAlignment w:val="auto"/>
        <w:rPr>
          <w:rFonts w:cs="Arial" w:eastAsiaTheme="minorEastAsia"/>
          <w:color w:val="auto"/>
          <w:lang w:val="en-US"/>
          <w14:ligatures w14:val="standardContextual"/>
        </w:rPr>
      </w:pPr>
      <w:r w:rsidRPr="00A2109C">
        <w:rPr>
          <w:rFonts w:cs="Arial" w:eastAsiaTheme="minorEastAsia"/>
          <w:color w:val="auto"/>
          <w:lang w:val="en-US"/>
          <w14:ligatures w14:val="standardContextual"/>
        </w:rPr>
        <w:t>A1.10 emulsiespuitwagen</w:t>
      </w:r>
    </w:p>
    <w:p w:rsidRPr="00A2109C" w:rsidR="00475E4A" w:rsidP="00475E4A" w:rsidRDefault="00475E4A" w14:paraId="59109BC5" w14:textId="77777777">
      <w:pPr>
        <w:widowControl w:val="0"/>
        <w:autoSpaceDE w:val="0"/>
        <w:adjustRightInd w:val="0"/>
        <w:spacing w:line="240" w:lineRule="auto"/>
        <w:textAlignment w:val="auto"/>
        <w:rPr>
          <w:rFonts w:cs="Arial" w:eastAsiaTheme="minorEastAsia"/>
          <w:color w:val="auto"/>
          <w:lang w:val="en-US"/>
          <w14:ligatures w14:val="standardContextual"/>
        </w:rPr>
      </w:pPr>
      <w:r w:rsidRPr="00A2109C">
        <w:rPr>
          <w:rFonts w:cs="Arial" w:eastAsiaTheme="minorEastAsia"/>
          <w:color w:val="auto"/>
          <w:lang w:val="en-US"/>
          <w14:ligatures w14:val="standardContextual"/>
        </w:rPr>
        <w:t>A1.11 freesmachine voor asfalt of beton</w:t>
      </w:r>
    </w:p>
    <w:p w:rsidRPr="00A2109C" w:rsidR="00475E4A" w:rsidP="00475E4A" w:rsidRDefault="00475E4A" w14:paraId="6D34CA47" w14:textId="77777777">
      <w:pPr>
        <w:widowControl w:val="0"/>
        <w:autoSpaceDE w:val="0"/>
        <w:adjustRightInd w:val="0"/>
        <w:spacing w:line="240" w:lineRule="auto"/>
        <w:textAlignment w:val="auto"/>
        <w:rPr>
          <w:rFonts w:cs="Arial" w:eastAsiaTheme="minorEastAsia"/>
          <w:color w:val="auto"/>
          <w:lang w:val="en-US"/>
          <w14:ligatures w14:val="standardContextual"/>
        </w:rPr>
      </w:pPr>
      <w:r w:rsidRPr="00A2109C">
        <w:rPr>
          <w:rFonts w:cs="Arial" w:eastAsiaTheme="minorEastAsia"/>
          <w:color w:val="auto"/>
          <w:lang w:val="en-US"/>
          <w14:ligatures w14:val="standardContextual"/>
        </w:rPr>
        <w:t>A1.12 sondeermachine, sondeertruck, sondeerrups</w:t>
      </w:r>
    </w:p>
    <w:p w:rsidRPr="00A2109C" w:rsidR="00475E4A" w:rsidP="00475E4A" w:rsidRDefault="00475E4A" w14:paraId="1D40ED59" w14:textId="77777777">
      <w:pPr>
        <w:widowControl w:val="0"/>
        <w:autoSpaceDE w:val="0"/>
        <w:adjustRightInd w:val="0"/>
        <w:spacing w:line="240" w:lineRule="auto"/>
        <w:textAlignment w:val="auto"/>
        <w:rPr>
          <w:rFonts w:cs="Arial" w:eastAsiaTheme="minorEastAsia"/>
          <w:color w:val="auto"/>
          <w:lang w:val="en-US"/>
          <w14:ligatures w14:val="standardContextual"/>
        </w:rPr>
      </w:pPr>
      <w:r w:rsidRPr="00A2109C">
        <w:rPr>
          <w:rFonts w:cs="Arial" w:eastAsiaTheme="minorEastAsia"/>
          <w:color w:val="auto"/>
          <w:lang w:val="en-US"/>
          <w14:ligatures w14:val="standardContextual"/>
        </w:rPr>
        <w:t>A1.15 gietasfaltketel</w:t>
      </w:r>
    </w:p>
    <w:p w:rsidRPr="00A2109C" w:rsidR="00475E4A" w:rsidP="00475E4A" w:rsidRDefault="00475E4A" w14:paraId="5EDE2401" w14:textId="77777777">
      <w:pPr>
        <w:widowControl w:val="0"/>
        <w:autoSpaceDE w:val="0"/>
        <w:adjustRightInd w:val="0"/>
        <w:spacing w:line="240" w:lineRule="auto"/>
        <w:textAlignment w:val="auto"/>
        <w:rPr>
          <w:rFonts w:cs="Arial" w:eastAsiaTheme="minorEastAsia"/>
          <w:color w:val="auto"/>
          <w:lang w:val="en-US"/>
          <w14:ligatures w14:val="standardContextual"/>
        </w:rPr>
      </w:pPr>
      <w:r w:rsidRPr="00A2109C">
        <w:rPr>
          <w:rFonts w:cs="Arial" w:eastAsiaTheme="minorEastAsia"/>
          <w:color w:val="auto"/>
          <w:lang w:val="en-US"/>
          <w14:ligatures w14:val="standardContextual"/>
        </w:rPr>
        <w:t>A1.16 graaflaadcombinatie</w:t>
      </w:r>
    </w:p>
    <w:p w:rsidRPr="00A2109C" w:rsidR="00475E4A" w:rsidP="00475E4A" w:rsidRDefault="00475E4A" w14:paraId="0B182ECE"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A1.17 grader, wegschaaf</w:t>
      </w:r>
    </w:p>
    <w:p w:rsidRPr="00A2109C" w:rsidR="00475E4A" w:rsidP="00475E4A" w:rsidRDefault="00475E4A" w14:paraId="39C852A7"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A1.18 funderingsmachine (gemotoriseerd materieel): heimachine, (damwand) drukmachine, trilstelling, vibrostelling</w:t>
      </w:r>
    </w:p>
    <w:p w:rsidRPr="00A2109C" w:rsidR="00475E4A" w:rsidP="00475E4A" w:rsidRDefault="00475E4A" w14:paraId="5517A4E3"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A1.19 hoogwerker (zelfrijdend of getrokken) vanaf 56 kW</w:t>
      </w:r>
    </w:p>
    <w:p w:rsidRPr="00A2109C" w:rsidR="00475E4A" w:rsidP="00475E4A" w:rsidRDefault="00475E4A" w14:paraId="071D789A"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A1.20 kabeltreklier</w:t>
      </w:r>
    </w:p>
    <w:p w:rsidRPr="00A2109C" w:rsidR="00475E4A" w:rsidP="00475E4A" w:rsidRDefault="00475E4A" w14:paraId="10A86126" w14:textId="4EC27919">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A1.21 mobiele boorinstallatie, grondboormachine, mobiele (anker) boorinstallatie,</w:t>
      </w:r>
      <w:r>
        <w:rPr>
          <w:rFonts w:cs="Arial" w:eastAsiaTheme="minorEastAsia"/>
          <w:color w:val="auto"/>
          <w14:ligatures w14:val="standardContextual"/>
        </w:rPr>
        <w:t xml:space="preserve"> </w:t>
      </w:r>
      <w:r w:rsidRPr="00A2109C">
        <w:rPr>
          <w:rFonts w:cs="Arial" w:eastAsiaTheme="minorEastAsia"/>
          <w:color w:val="auto"/>
          <w14:ligatures w14:val="standardContextual"/>
        </w:rPr>
        <w:t>grondboormachine, gestuurde boringmachine, boorrups</w:t>
      </w:r>
    </w:p>
    <w:p w:rsidRPr="00A2109C" w:rsidR="00475E4A" w:rsidP="00475E4A" w:rsidRDefault="00475E4A" w14:paraId="26A3A0EF"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A1.22 mobiele compressor</w:t>
      </w:r>
    </w:p>
    <w:p w:rsidRPr="00A2109C" w:rsidR="00475E4A" w:rsidP="00475E4A" w:rsidRDefault="00475E4A" w14:paraId="6E61B827"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A1.23 mobiele graafmachine (niet zijnde 'overslagmachine')</w:t>
      </w:r>
    </w:p>
    <w:p w:rsidRPr="00A2109C" w:rsidR="00475E4A" w:rsidP="00475E4A" w:rsidRDefault="00475E4A" w14:paraId="35E2AD60"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A1.24 mobiele kraan (zoals telescoopkraan, torenkraan, rupshijskraan, ruwterreinkraan, draadkraan, minihijskraan, dragline-kraan)</w:t>
      </w:r>
    </w:p>
    <w:p w:rsidRPr="00A2109C" w:rsidR="00475E4A" w:rsidP="00475E4A" w:rsidRDefault="00475E4A" w14:paraId="5422036E"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A1.25 mobiele lopende band (transportband), zelf aangedreven mobiel modulair transportsysteem</w:t>
      </w:r>
    </w:p>
    <w:p w:rsidRPr="00A2109C" w:rsidR="00475E4A" w:rsidP="00475E4A" w:rsidRDefault="00475E4A" w14:paraId="37EA7EB5"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A1.26 mobiele puinbreekinstallatie</w:t>
      </w:r>
    </w:p>
    <w:p w:rsidRPr="00A2109C" w:rsidR="00475E4A" w:rsidP="00475E4A" w:rsidRDefault="00475E4A" w14:paraId="3A0BC73C"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A1.27 mobiele zeefinstallatie, grondzeef</w:t>
      </w:r>
    </w:p>
    <w:p w:rsidRPr="00A2109C" w:rsidR="00475E4A" w:rsidP="00475E4A" w:rsidRDefault="00475E4A" w14:paraId="70E72EB2"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A1.28 mobiele overslagmachine, rupsoverslagmachine, overslagkraan (niet zijnde statisch en bekabeld elektrisch)</w:t>
      </w:r>
    </w:p>
    <w:p w:rsidRPr="00A2109C" w:rsidR="00475E4A" w:rsidP="00475E4A" w:rsidRDefault="00475E4A" w14:paraId="6FF76410" w14:textId="77777777">
      <w:pPr>
        <w:widowControl w:val="0"/>
        <w:autoSpaceDE w:val="0"/>
        <w:adjustRightInd w:val="0"/>
        <w:spacing w:line="240" w:lineRule="auto"/>
        <w:textAlignment w:val="auto"/>
        <w:rPr>
          <w:rFonts w:cs="Arial" w:eastAsiaTheme="minorEastAsia"/>
          <w:color w:val="auto"/>
          <w:lang w:val="en-US"/>
          <w14:ligatures w14:val="standardContextual"/>
        </w:rPr>
      </w:pPr>
      <w:r w:rsidRPr="00A2109C">
        <w:rPr>
          <w:rFonts w:cs="Arial" w:eastAsiaTheme="minorEastAsia"/>
          <w:color w:val="auto"/>
          <w:lang w:val="en-US"/>
          <w14:ligatures w14:val="standardContextual"/>
        </w:rPr>
        <w:t>A1.29 rupsdumper</w:t>
      </w:r>
    </w:p>
    <w:p w:rsidRPr="00A2109C" w:rsidR="00475E4A" w:rsidP="00475E4A" w:rsidRDefault="00475E4A" w14:paraId="00C6AE55" w14:textId="77777777">
      <w:pPr>
        <w:widowControl w:val="0"/>
        <w:autoSpaceDE w:val="0"/>
        <w:adjustRightInd w:val="0"/>
        <w:spacing w:line="240" w:lineRule="auto"/>
        <w:textAlignment w:val="auto"/>
        <w:rPr>
          <w:rFonts w:cs="Arial" w:eastAsiaTheme="minorEastAsia"/>
          <w:color w:val="auto"/>
          <w:lang w:val="en-US"/>
          <w14:ligatures w14:val="standardContextual"/>
        </w:rPr>
      </w:pPr>
      <w:r w:rsidRPr="00A2109C">
        <w:rPr>
          <w:rFonts w:cs="Arial" w:eastAsiaTheme="minorEastAsia"/>
          <w:color w:val="auto"/>
          <w:lang w:val="en-US"/>
          <w14:ligatures w14:val="standardContextual"/>
        </w:rPr>
        <w:t>A1.30 rupsgraafmachine</w:t>
      </w:r>
    </w:p>
    <w:p w:rsidRPr="00A2109C" w:rsidR="00475E4A" w:rsidP="00475E4A" w:rsidRDefault="00475E4A" w14:paraId="611A915F" w14:textId="77777777">
      <w:pPr>
        <w:widowControl w:val="0"/>
        <w:autoSpaceDE w:val="0"/>
        <w:adjustRightInd w:val="0"/>
        <w:spacing w:line="240" w:lineRule="auto"/>
        <w:textAlignment w:val="auto"/>
        <w:rPr>
          <w:rFonts w:cs="Arial" w:eastAsiaTheme="minorEastAsia"/>
          <w:color w:val="auto"/>
          <w:lang w:val="en-US"/>
          <w14:ligatures w14:val="standardContextual"/>
        </w:rPr>
      </w:pPr>
      <w:r w:rsidRPr="00A2109C">
        <w:rPr>
          <w:rFonts w:cs="Arial" w:eastAsiaTheme="minorEastAsia"/>
          <w:color w:val="auto"/>
          <w:lang w:val="en-US"/>
          <w14:ligatures w14:val="standardContextual"/>
        </w:rPr>
        <w:t>A1.31 ruw terrein heftruck 4x4 aangedreven</w:t>
      </w:r>
    </w:p>
    <w:p w:rsidRPr="00A2109C" w:rsidR="00475E4A" w:rsidP="00475E4A" w:rsidRDefault="00475E4A" w14:paraId="5347E6F1" w14:textId="77777777">
      <w:pPr>
        <w:widowControl w:val="0"/>
        <w:autoSpaceDE w:val="0"/>
        <w:adjustRightInd w:val="0"/>
        <w:spacing w:line="240" w:lineRule="auto"/>
        <w:textAlignment w:val="auto"/>
        <w:rPr>
          <w:rFonts w:cs="Arial" w:eastAsiaTheme="minorEastAsia"/>
          <w:color w:val="auto"/>
          <w:lang w:val="en-US"/>
          <w14:ligatures w14:val="standardContextual"/>
        </w:rPr>
      </w:pPr>
      <w:r w:rsidRPr="00A2109C">
        <w:rPr>
          <w:rFonts w:cs="Arial" w:eastAsiaTheme="minorEastAsia"/>
          <w:color w:val="auto"/>
          <w:lang w:val="en-US"/>
          <w14:ligatures w14:val="standardContextual"/>
        </w:rPr>
        <w:t>A1.32 schranklader</w:t>
      </w:r>
    </w:p>
    <w:p w:rsidRPr="00A2109C" w:rsidR="00475E4A" w:rsidP="00475E4A" w:rsidRDefault="00475E4A" w14:paraId="08739368" w14:textId="77777777">
      <w:pPr>
        <w:widowControl w:val="0"/>
        <w:autoSpaceDE w:val="0"/>
        <w:adjustRightInd w:val="0"/>
        <w:spacing w:line="240" w:lineRule="auto"/>
        <w:textAlignment w:val="auto"/>
        <w:rPr>
          <w:rFonts w:cs="Arial" w:eastAsiaTheme="minorEastAsia"/>
          <w:color w:val="auto"/>
          <w:lang w:val="en-US"/>
          <w14:ligatures w14:val="standardContextual"/>
        </w:rPr>
      </w:pPr>
      <w:r w:rsidRPr="00A2109C">
        <w:rPr>
          <w:rFonts w:cs="Arial" w:eastAsiaTheme="minorEastAsia"/>
          <w:color w:val="auto"/>
          <w:lang w:val="en-US"/>
          <w14:ligatures w14:val="standardContextual"/>
        </w:rPr>
        <w:t>A1.33 shovel, laadschop, wiellader op banden of rups</w:t>
      </w:r>
    </w:p>
    <w:p w:rsidRPr="00A2109C" w:rsidR="00475E4A" w:rsidP="00475E4A" w:rsidRDefault="00475E4A" w14:paraId="54EAA6D1" w14:textId="77777777">
      <w:pPr>
        <w:widowControl w:val="0"/>
        <w:autoSpaceDE w:val="0"/>
        <w:adjustRightInd w:val="0"/>
        <w:spacing w:line="240" w:lineRule="auto"/>
        <w:textAlignment w:val="auto"/>
        <w:rPr>
          <w:rFonts w:cs="Arial" w:eastAsiaTheme="minorEastAsia"/>
          <w:color w:val="auto"/>
          <w:lang w:val="en-US"/>
          <w14:ligatures w14:val="standardContextual"/>
        </w:rPr>
      </w:pPr>
      <w:r w:rsidRPr="00A2109C">
        <w:rPr>
          <w:rFonts w:cs="Arial" w:eastAsiaTheme="minorEastAsia"/>
          <w:color w:val="auto"/>
          <w:lang w:val="en-US"/>
          <w14:ligatures w14:val="standardContextual"/>
        </w:rPr>
        <w:t>A1.34 shuttle buggy</w:t>
      </w:r>
    </w:p>
    <w:p w:rsidRPr="00A2109C" w:rsidR="00475E4A" w:rsidP="00475E4A" w:rsidRDefault="00475E4A" w14:paraId="490E75F1" w14:textId="77777777">
      <w:pPr>
        <w:widowControl w:val="0"/>
        <w:autoSpaceDE w:val="0"/>
        <w:adjustRightInd w:val="0"/>
        <w:spacing w:line="240" w:lineRule="auto"/>
        <w:textAlignment w:val="auto"/>
        <w:rPr>
          <w:rFonts w:cs="Arial" w:eastAsiaTheme="minorEastAsia"/>
          <w:color w:val="auto"/>
          <w:lang w:val="en-US"/>
          <w14:ligatures w14:val="standardContextual"/>
        </w:rPr>
      </w:pPr>
      <w:r w:rsidRPr="00A2109C">
        <w:rPr>
          <w:rFonts w:cs="Arial" w:eastAsiaTheme="minorEastAsia"/>
          <w:color w:val="auto"/>
          <w:lang w:val="en-US"/>
          <w14:ligatures w14:val="standardContextual"/>
        </w:rPr>
        <w:t>A1.35 sleepgraver, dragline</w:t>
      </w:r>
    </w:p>
    <w:p w:rsidRPr="00A2109C" w:rsidR="00475E4A" w:rsidP="00475E4A" w:rsidRDefault="00475E4A" w14:paraId="4ACF8C78" w14:textId="77777777">
      <w:pPr>
        <w:widowControl w:val="0"/>
        <w:autoSpaceDE w:val="0"/>
        <w:adjustRightInd w:val="0"/>
        <w:spacing w:line="240" w:lineRule="auto"/>
        <w:textAlignment w:val="auto"/>
        <w:rPr>
          <w:rFonts w:cs="Arial" w:eastAsiaTheme="minorEastAsia"/>
          <w:color w:val="auto"/>
          <w:lang w:val="en-US"/>
          <w14:ligatures w14:val="standardContextual"/>
        </w:rPr>
      </w:pPr>
      <w:r w:rsidRPr="00A2109C">
        <w:rPr>
          <w:rFonts w:cs="Arial" w:eastAsiaTheme="minorEastAsia"/>
          <w:color w:val="auto"/>
          <w:lang w:val="en-US"/>
          <w14:ligatures w14:val="standardContextual"/>
        </w:rPr>
        <w:t>A1.36 sloopkraan</w:t>
      </w:r>
    </w:p>
    <w:p w:rsidRPr="00A2109C" w:rsidR="00475E4A" w:rsidP="00475E4A" w:rsidRDefault="00475E4A" w14:paraId="174CC358" w14:textId="77777777">
      <w:pPr>
        <w:widowControl w:val="0"/>
        <w:autoSpaceDE w:val="0"/>
        <w:adjustRightInd w:val="0"/>
        <w:spacing w:line="240" w:lineRule="auto"/>
        <w:textAlignment w:val="auto"/>
        <w:rPr>
          <w:rFonts w:cs="Arial" w:eastAsiaTheme="minorEastAsia"/>
          <w:color w:val="auto"/>
          <w:lang w:val="en-US"/>
          <w14:ligatures w14:val="standardContextual"/>
        </w:rPr>
      </w:pPr>
      <w:r w:rsidRPr="00A2109C">
        <w:rPr>
          <w:rFonts w:cs="Arial" w:eastAsiaTheme="minorEastAsia"/>
          <w:color w:val="auto"/>
          <w:lang w:val="en-US"/>
          <w14:ligatures w14:val="standardContextual"/>
        </w:rPr>
        <w:t>A1.37 teer- of asfaltsproeier</w:t>
      </w:r>
    </w:p>
    <w:p w:rsidRPr="00A2109C" w:rsidR="00475E4A" w:rsidP="00475E4A" w:rsidRDefault="00475E4A" w14:paraId="76EEC216"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A1.38 tractor met motorvermogen vanaf 19 kW</w:t>
      </w:r>
    </w:p>
    <w:p w:rsidRPr="00A2109C" w:rsidR="00475E4A" w:rsidP="00475E4A" w:rsidRDefault="00475E4A" w14:paraId="4098ABE5"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A1.39 veegmachine met motorvermogen vanaf 56 kW</w:t>
      </w:r>
    </w:p>
    <w:p w:rsidRPr="00A2109C" w:rsidR="00475E4A" w:rsidP="00475E4A" w:rsidRDefault="00475E4A" w14:paraId="3C074B3B"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A1.40 verreiker (star of roterend)</w:t>
      </w:r>
    </w:p>
    <w:p w:rsidRPr="00A2109C" w:rsidR="00475E4A" w:rsidP="00475E4A" w:rsidRDefault="00475E4A" w14:paraId="7EDDE481"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A1.41 vlindermachine (uitsluitend ride-on)</w:t>
      </w:r>
    </w:p>
    <w:p w:rsidRPr="00A2109C" w:rsidR="00475E4A" w:rsidP="00475E4A" w:rsidRDefault="00475E4A" w14:paraId="21943368"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A1.42 wals (klein, knik-, rol-, banden-, grond-)</w:t>
      </w:r>
    </w:p>
    <w:p w:rsidRPr="00A2109C" w:rsidR="00475E4A" w:rsidP="00475E4A" w:rsidRDefault="00475E4A" w14:paraId="4D84F113"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A1.43 waterwagen bij asfalt- en freeswerkzaamheden</w:t>
      </w:r>
    </w:p>
    <w:p w:rsidRPr="00A2109C" w:rsidR="00475E4A" w:rsidP="00475E4A" w:rsidRDefault="00475E4A" w14:paraId="00214D02"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A1.44 (weg)markeringsmachine</w:t>
      </w:r>
    </w:p>
    <w:p w:rsidRPr="00A2109C" w:rsidR="00475E4A" w:rsidP="00475E4A" w:rsidRDefault="00475E4A" w14:paraId="1893F6CF"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A1.45 wieldumper</w:t>
      </w:r>
    </w:p>
    <w:p w:rsidRPr="00A2109C" w:rsidR="00475E4A" w:rsidP="00475E4A" w:rsidRDefault="00475E4A" w14:paraId="7F7015B3" w14:textId="77777777">
      <w:pPr>
        <w:widowControl w:val="0"/>
        <w:autoSpaceDE w:val="0"/>
        <w:adjustRightInd w:val="0"/>
        <w:spacing w:after="240"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A1.46 boomverplantingsmachine</w:t>
      </w:r>
    </w:p>
    <w:p w:rsidRPr="00A2109C" w:rsidR="00475E4A" w:rsidP="00475E4A" w:rsidRDefault="00475E4A" w14:paraId="09FD6C92" w14:textId="77777777">
      <w:pPr>
        <w:widowControl w:val="0"/>
        <w:autoSpaceDE w:val="0"/>
        <w:adjustRightInd w:val="0"/>
        <w:spacing w:after="240" w:line="240" w:lineRule="auto"/>
        <w:textAlignment w:val="auto"/>
        <w:rPr>
          <w:rFonts w:cs="Arial" w:eastAsiaTheme="minorEastAsia"/>
          <w:b/>
          <w:bCs/>
          <w:color w:val="auto"/>
          <w14:ligatures w14:val="standardContextual"/>
        </w:rPr>
      </w:pPr>
      <w:r w:rsidRPr="00A2109C">
        <w:rPr>
          <w:rFonts w:cs="Arial" w:eastAsiaTheme="minorEastAsia"/>
          <w:b/>
          <w:bCs/>
          <w:color w:val="auto"/>
          <w14:ligatures w14:val="standardContextual"/>
        </w:rPr>
        <w:t>Vervoerbare industriële uitrustingen</w:t>
      </w:r>
    </w:p>
    <w:p w:rsidRPr="00A2109C" w:rsidR="00475E4A" w:rsidP="00475E4A" w:rsidRDefault="00475E4A" w14:paraId="5A3AE259" w14:textId="5DFE718E">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 xml:space="preserve">A2.2 aggregaat op wind- of zonne-energie voor off-grid stroomvoorziening </w:t>
      </w:r>
    </w:p>
    <w:p w:rsidRPr="00A2109C" w:rsidR="00475E4A" w:rsidP="005F28F4" w:rsidRDefault="00475E4A" w14:paraId="45E62A7E" w14:textId="0C8D71C5">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 xml:space="preserve">A2.3 aggregaat </w:t>
      </w:r>
      <w:r w:rsidR="005F28F4">
        <w:rPr>
          <w:rFonts w:cs="Arial" w:eastAsiaTheme="minorEastAsia"/>
          <w:color w:val="auto"/>
          <w14:ligatures w14:val="standardContextual"/>
        </w:rPr>
        <w:t>op</w:t>
      </w:r>
      <w:r w:rsidRPr="00A2109C" w:rsidR="005F28F4">
        <w:rPr>
          <w:rFonts w:cs="Arial" w:eastAsiaTheme="minorEastAsia"/>
          <w:color w:val="auto"/>
          <w14:ligatures w14:val="standardContextual"/>
        </w:rPr>
        <w:t xml:space="preserve"> waterstof of</w:t>
      </w:r>
      <w:r w:rsidR="00B96BE6">
        <w:rPr>
          <w:rFonts w:cs="Arial" w:eastAsiaTheme="minorEastAsia"/>
          <w:color w:val="auto"/>
          <w14:ligatures w14:val="standardContextual"/>
        </w:rPr>
        <w:t xml:space="preserve"> </w:t>
      </w:r>
      <w:r w:rsidRPr="00A2109C" w:rsidR="005F28F4">
        <w:rPr>
          <w:rFonts w:cs="Arial" w:eastAsiaTheme="minorEastAsia"/>
          <w:color w:val="auto"/>
          <w14:ligatures w14:val="standardContextual"/>
        </w:rPr>
        <w:t>waterstofdragers</w:t>
      </w:r>
      <w:r w:rsidR="00B96BE6">
        <w:rPr>
          <w:rFonts w:cs="Arial" w:eastAsiaTheme="minorEastAsia"/>
          <w:color w:val="auto"/>
          <w14:ligatures w14:val="standardContextual"/>
        </w:rPr>
        <w:t xml:space="preserve"> </w:t>
      </w:r>
      <w:r w:rsidRPr="00A2109C">
        <w:rPr>
          <w:rFonts w:cs="Arial" w:eastAsiaTheme="minorEastAsia"/>
          <w:color w:val="auto"/>
          <w14:ligatures w14:val="standardContextual"/>
        </w:rPr>
        <w:t xml:space="preserve">voor off-grid stroomvoorziening </w:t>
      </w:r>
    </w:p>
    <w:p w:rsidRPr="00DA3E13" w:rsidR="00475E4A" w:rsidP="00475E4A" w:rsidRDefault="00475E4A" w14:paraId="29F8FE70" w14:textId="77777777">
      <w:pPr>
        <w:widowControl w:val="0"/>
        <w:autoSpaceDE w:val="0"/>
        <w:adjustRightInd w:val="0"/>
        <w:spacing w:line="240" w:lineRule="auto"/>
        <w:textAlignment w:val="auto"/>
        <w:rPr>
          <w:rFonts w:cs="Arial" w:eastAsiaTheme="minorEastAsia"/>
          <w:color w:val="auto"/>
          <w:lang w:val="en-US"/>
          <w14:ligatures w14:val="standardContextual"/>
        </w:rPr>
      </w:pPr>
      <w:r w:rsidRPr="00DA3E13">
        <w:rPr>
          <w:rFonts w:cs="Arial" w:eastAsiaTheme="minorEastAsia"/>
          <w:color w:val="auto"/>
          <w:lang w:val="en-US"/>
          <w14:ligatures w14:val="standardContextual"/>
        </w:rPr>
        <w:t>A2.4 hydraulisch aggregaat</w:t>
      </w:r>
    </w:p>
    <w:p w:rsidRPr="00B96BE6" w:rsidR="00475E4A" w:rsidP="00475E4A" w:rsidRDefault="00475E4A" w14:paraId="5045E049" w14:textId="77777777">
      <w:pPr>
        <w:widowControl w:val="0"/>
        <w:autoSpaceDE w:val="0"/>
        <w:adjustRightInd w:val="0"/>
        <w:spacing w:line="240" w:lineRule="auto"/>
        <w:textAlignment w:val="auto"/>
        <w:rPr>
          <w:rFonts w:cs="Arial" w:eastAsiaTheme="minorEastAsia"/>
          <w:color w:val="auto"/>
          <w:lang w:val="en-US"/>
          <w14:ligatures w14:val="standardContextual"/>
        </w:rPr>
      </w:pPr>
      <w:r w:rsidRPr="00B96BE6">
        <w:rPr>
          <w:rFonts w:cs="Arial" w:eastAsiaTheme="minorEastAsia"/>
          <w:color w:val="auto"/>
          <w:lang w:val="en-US"/>
          <w14:ligatures w14:val="standardContextual"/>
        </w:rPr>
        <w:t>A2.5 lasaggregaat</w:t>
      </w:r>
    </w:p>
    <w:p w:rsidRPr="00B96BE6" w:rsidR="00475E4A" w:rsidP="00475E4A" w:rsidRDefault="00475E4A" w14:paraId="23BA22F1" w14:textId="77777777">
      <w:pPr>
        <w:widowControl w:val="0"/>
        <w:autoSpaceDE w:val="0"/>
        <w:adjustRightInd w:val="0"/>
        <w:spacing w:line="240" w:lineRule="auto"/>
        <w:textAlignment w:val="auto"/>
        <w:rPr>
          <w:rFonts w:cs="Arial" w:eastAsiaTheme="minorEastAsia"/>
          <w:color w:val="auto"/>
          <w:lang w:val="en-US"/>
          <w14:ligatures w14:val="standardContextual"/>
        </w:rPr>
      </w:pPr>
      <w:r w:rsidRPr="00B96BE6">
        <w:rPr>
          <w:rFonts w:cs="Arial" w:eastAsiaTheme="minorEastAsia"/>
          <w:color w:val="auto"/>
          <w:lang w:val="en-US"/>
          <w14:ligatures w14:val="standardContextual"/>
        </w:rPr>
        <w:t>A2.6 lichtmastaggregaat of lichtmast (zelf aangedreven)</w:t>
      </w:r>
    </w:p>
    <w:p w:rsidRPr="00A2109C" w:rsidR="00475E4A" w:rsidP="00475E4A" w:rsidRDefault="00475E4A" w14:paraId="36DB49E6"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A2.7 batterijpakket voor off-grid stroomvoorziening vanaf 50 kWh</w:t>
      </w:r>
      <w:r>
        <w:rPr>
          <w:rFonts w:cs="Arial" w:eastAsiaTheme="minorEastAsia"/>
          <w:color w:val="auto"/>
          <w14:ligatures w14:val="standardContextual"/>
        </w:rPr>
        <w:t xml:space="preserve"> </w:t>
      </w:r>
      <w:r w:rsidRPr="00485F75">
        <w:rPr>
          <w:rFonts w:cs="Arial" w:eastAsiaTheme="minorEastAsia"/>
          <w:color w:val="auto"/>
          <w14:ligatures w14:val="standardContextual"/>
        </w:rPr>
        <w:t>op een bouwlocatie of behorende bij een bouwwerktuig</w:t>
      </w:r>
    </w:p>
    <w:p w:rsidRPr="00A2109C" w:rsidR="00475E4A" w:rsidP="00475E4A" w:rsidRDefault="00475E4A" w14:paraId="15AEC7EF"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A2.8 trilplaat, trilblok, stamper</w:t>
      </w:r>
    </w:p>
    <w:p w:rsidRPr="00A2109C" w:rsidR="00475E4A" w:rsidP="00475E4A" w:rsidRDefault="00475E4A" w14:paraId="6D38EB52"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A2.9 mobiele (vuil)-waterpomp</w:t>
      </w:r>
    </w:p>
    <w:p w:rsidRPr="00A2109C" w:rsidR="00475E4A" w:rsidP="00475E4A" w:rsidRDefault="00475E4A" w14:paraId="3BA89E47"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A2.10 pompen voor baggeren (zoals DOP-pomp, jetpomp, booster-baggerstation)</w:t>
      </w:r>
    </w:p>
    <w:p w:rsidRPr="00A2109C" w:rsidR="00475E4A" w:rsidP="00475E4A" w:rsidRDefault="00475E4A" w14:paraId="4ECCDC70" w14:textId="77777777">
      <w:pPr>
        <w:widowControl w:val="0"/>
        <w:autoSpaceDE w:val="0"/>
        <w:adjustRightInd w:val="0"/>
        <w:spacing w:line="240" w:lineRule="auto"/>
        <w:textAlignment w:val="auto"/>
        <w:rPr>
          <w:rFonts w:cs="Arial" w:eastAsiaTheme="minorEastAsia"/>
          <w:color w:val="auto"/>
          <w14:ligatures w14:val="standardContextual"/>
        </w:rPr>
      </w:pPr>
      <w:r w:rsidRPr="00485F75">
        <w:rPr>
          <w:rFonts w:cs="Arial" w:eastAsiaTheme="minorEastAsia"/>
          <w:color w:val="auto"/>
          <w14:ligatures w14:val="standardContextual"/>
        </w:rPr>
        <w:t>A2.11 vervallen</w:t>
      </w:r>
    </w:p>
    <w:p w:rsidRPr="00A2109C" w:rsidR="00475E4A" w:rsidP="00475E4A" w:rsidRDefault="00475E4A" w14:paraId="24319BF1"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A2.12 vliegwiel als vermogensvoorziening</w:t>
      </w:r>
    </w:p>
    <w:p w:rsidR="00843F5E" w:rsidP="00680984" w:rsidRDefault="00475E4A" w14:paraId="4873BFAC" w14:textId="77777777">
      <w:pPr>
        <w:pStyle w:val="NoSpacing"/>
      </w:pPr>
      <w:r w:rsidRPr="00A2109C">
        <w:t>A2.13 laadstation vanaf 20 kW</w:t>
      </w:r>
      <w:r w:rsidR="00843F5E">
        <w:t xml:space="preserve"> </w:t>
      </w:r>
    </w:p>
    <w:p w:rsidRPr="00A2109C" w:rsidR="00475E4A" w:rsidP="00475E4A" w:rsidRDefault="00843F5E" w14:paraId="1E382B91" w14:textId="6531F43D">
      <w:pPr>
        <w:widowControl w:val="0"/>
        <w:autoSpaceDE w:val="0"/>
        <w:adjustRightInd w:val="0"/>
        <w:spacing w:after="240" w:line="240" w:lineRule="auto"/>
        <w:textAlignment w:val="auto"/>
        <w:rPr>
          <w:rFonts w:cs="Arial" w:eastAsiaTheme="minorEastAsia"/>
          <w:color w:val="auto"/>
          <w14:ligatures w14:val="standardContextual"/>
        </w:rPr>
      </w:pPr>
      <w:r w:rsidRPr="00843F5E">
        <w:rPr>
          <w:rFonts w:cs="Arial" w:eastAsiaTheme="minorEastAsia"/>
          <w:color w:val="auto"/>
          <w14:ligatures w14:val="standardContextual"/>
        </w:rPr>
        <w:t>A2.14 mobiele waterstof tankvoorziening</w:t>
      </w:r>
    </w:p>
    <w:p w:rsidRPr="00A2109C" w:rsidR="00475E4A" w:rsidP="00475E4A" w:rsidRDefault="00475E4A" w14:paraId="6BEC2A4C" w14:textId="77777777">
      <w:pPr>
        <w:widowControl w:val="0"/>
        <w:autoSpaceDE w:val="0"/>
        <w:adjustRightInd w:val="0"/>
        <w:spacing w:after="240" w:line="240" w:lineRule="auto"/>
        <w:textAlignment w:val="auto"/>
        <w:rPr>
          <w:rFonts w:cs="Arial" w:eastAsiaTheme="minorEastAsia"/>
          <w:b/>
          <w:bCs/>
          <w:color w:val="auto"/>
          <w14:ligatures w14:val="standardContextual"/>
        </w:rPr>
      </w:pPr>
      <w:r w:rsidRPr="00A2109C">
        <w:rPr>
          <w:rFonts w:cs="Arial" w:eastAsiaTheme="minorEastAsia"/>
          <w:b/>
          <w:bCs/>
          <w:color w:val="auto"/>
          <w14:ligatures w14:val="standardContextual"/>
        </w:rPr>
        <w:t>B. Hulpfuncties</w:t>
      </w:r>
    </w:p>
    <w:p w:rsidRPr="00A2109C" w:rsidR="00475E4A" w:rsidP="00475E4A" w:rsidRDefault="00475E4A" w14:paraId="5E1F9088"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B1. elektrische aandrijfmotor met een brandstofcel of een niet-loodhoudend accupakket voor aandrijving van de opbouw van een voertuig, oplegger of spoorvoertuig (inclusief vrachtautorailvoertuig), zijnde een:</w:t>
      </w:r>
    </w:p>
    <w:p w:rsidRPr="00A2109C" w:rsidR="00475E4A" w:rsidP="00475E4A" w:rsidRDefault="00475E4A" w14:paraId="7BF89309"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B1.1 autolaadkraan</w:t>
      </w:r>
    </w:p>
    <w:p w:rsidRPr="00A2109C" w:rsidR="00475E4A" w:rsidP="00475E4A" w:rsidRDefault="00475E4A" w14:paraId="0A2DB41D"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B1.2 betonmixer</w:t>
      </w:r>
    </w:p>
    <w:p w:rsidRPr="00A2109C" w:rsidR="00475E4A" w:rsidP="00475E4A" w:rsidRDefault="00475E4A" w14:paraId="1663691F"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B1.3 betonpomp</w:t>
      </w:r>
    </w:p>
    <w:p w:rsidRPr="00A2109C" w:rsidR="00475E4A" w:rsidP="00475E4A" w:rsidRDefault="00475E4A" w14:paraId="7EC480A8"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B1.4 binnenlader</w:t>
      </w:r>
    </w:p>
    <w:p w:rsidRPr="00A2109C" w:rsidR="00475E4A" w:rsidP="00475E4A" w:rsidRDefault="00475E4A" w14:paraId="5388A84A"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B1.5 boor</w:t>
      </w:r>
    </w:p>
    <w:p w:rsidRPr="00A2109C" w:rsidR="00475E4A" w:rsidP="00475E4A" w:rsidRDefault="00475E4A" w14:paraId="3CACF114" w14:textId="77777777">
      <w:pPr>
        <w:widowControl w:val="0"/>
        <w:autoSpaceDE w:val="0"/>
        <w:adjustRightInd w:val="0"/>
        <w:spacing w:line="240" w:lineRule="auto"/>
        <w:textAlignment w:val="auto"/>
        <w:rPr>
          <w:rFonts w:cs="Arial" w:eastAsiaTheme="minorEastAsia"/>
          <w:color w:val="auto"/>
          <w:lang w:val="en-US"/>
          <w14:ligatures w14:val="standardContextual"/>
        </w:rPr>
      </w:pPr>
      <w:r w:rsidRPr="00A2109C">
        <w:rPr>
          <w:rFonts w:cs="Arial" w:eastAsiaTheme="minorEastAsia"/>
          <w:color w:val="auto"/>
          <w:lang w:val="en-US"/>
          <w14:ligatures w14:val="standardContextual"/>
        </w:rPr>
        <w:t>B1.6 front-end cylinder</w:t>
      </w:r>
    </w:p>
    <w:p w:rsidRPr="00A2109C" w:rsidR="00475E4A" w:rsidP="00475E4A" w:rsidRDefault="00475E4A" w14:paraId="51A97012" w14:textId="77777777">
      <w:pPr>
        <w:widowControl w:val="0"/>
        <w:autoSpaceDE w:val="0"/>
        <w:adjustRightInd w:val="0"/>
        <w:spacing w:line="240" w:lineRule="auto"/>
        <w:textAlignment w:val="auto"/>
        <w:rPr>
          <w:rFonts w:cs="Arial" w:eastAsiaTheme="minorEastAsia"/>
          <w:color w:val="auto"/>
          <w:lang w:val="en-US"/>
          <w14:ligatures w14:val="standardContextual"/>
        </w:rPr>
      </w:pPr>
      <w:r w:rsidRPr="00A2109C">
        <w:rPr>
          <w:rFonts w:cs="Arial" w:eastAsiaTheme="minorEastAsia"/>
          <w:color w:val="auto"/>
          <w:lang w:val="en-US"/>
          <w14:ligatures w14:val="standardContextual"/>
        </w:rPr>
        <w:t>B1.7 haakarm</w:t>
      </w:r>
    </w:p>
    <w:p w:rsidRPr="00A2109C" w:rsidR="00475E4A" w:rsidP="00475E4A" w:rsidRDefault="00475E4A" w14:paraId="6C3D3A47"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B1.8 kabelsysteem</w:t>
      </w:r>
    </w:p>
    <w:p w:rsidRPr="00A2109C" w:rsidR="00475E4A" w:rsidP="00475E4A" w:rsidRDefault="00475E4A" w14:paraId="03F1AA89"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B1.9 kettingsysteem</w:t>
      </w:r>
    </w:p>
    <w:p w:rsidRPr="00A2109C" w:rsidR="00475E4A" w:rsidP="00475E4A" w:rsidRDefault="00475E4A" w14:paraId="6927FD3E"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B1.10 onderwaartse cylinder</w:t>
      </w:r>
    </w:p>
    <w:p w:rsidRPr="00A2109C" w:rsidR="00475E4A" w:rsidP="00475E4A" w:rsidRDefault="00475E4A" w14:paraId="3E2B2B8F"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B1.11 portaalarmsysteem</w:t>
      </w:r>
    </w:p>
    <w:p w:rsidR="00475E4A" w:rsidP="00475E4A" w:rsidRDefault="00475E4A" w14:paraId="1932E657"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B1.12 mobiele kraan (zoals telescoopkraan, torenkraan, rupshijskraan, ruwterreinkraan, draadkraan, minihijskraan)</w:t>
      </w:r>
    </w:p>
    <w:p w:rsidR="00843F5E" w:rsidP="00475E4A" w:rsidRDefault="00843F5E" w14:paraId="497C0D02" w14:textId="7AD85A19">
      <w:pPr>
        <w:widowControl w:val="0"/>
        <w:autoSpaceDE w:val="0"/>
        <w:adjustRightInd w:val="0"/>
        <w:spacing w:line="240" w:lineRule="auto"/>
        <w:textAlignment w:val="auto"/>
        <w:rPr>
          <w:rFonts w:cs="Arial" w:eastAsiaTheme="minorEastAsia"/>
          <w:color w:val="auto"/>
          <w14:ligatures w14:val="standardContextual"/>
        </w:rPr>
      </w:pPr>
      <w:r w:rsidRPr="00843F5E">
        <w:rPr>
          <w:rFonts w:cs="Arial" w:eastAsiaTheme="minorEastAsia"/>
          <w:color w:val="auto"/>
          <w14:ligatures w14:val="standardContextual"/>
        </w:rPr>
        <w:t>B1.13 hoogwerker vanaf 46 kW</w:t>
      </w:r>
    </w:p>
    <w:p w:rsidRPr="00A2109C" w:rsidR="00EC6CE0" w:rsidP="00475E4A" w:rsidRDefault="00EC6CE0" w14:paraId="6893748B" w14:textId="41C20CB4">
      <w:pPr>
        <w:widowControl w:val="0"/>
        <w:autoSpaceDE w:val="0"/>
        <w:adjustRightInd w:val="0"/>
        <w:spacing w:line="240" w:lineRule="auto"/>
        <w:textAlignment w:val="auto"/>
        <w:rPr>
          <w:rFonts w:cs="Arial" w:eastAsiaTheme="minorEastAsia"/>
          <w:color w:val="auto"/>
          <w14:ligatures w14:val="standardContextual"/>
        </w:rPr>
      </w:pPr>
      <w:r w:rsidRPr="00EC6CE0">
        <w:rPr>
          <w:rFonts w:cs="Arial" w:eastAsiaTheme="minorEastAsia"/>
          <w:color w:val="auto"/>
          <w14:ligatures w14:val="standardContextual"/>
        </w:rPr>
        <w:t>B1.14 blaas- en zuigsysteem voor zand, grind en schelpen</w:t>
      </w:r>
    </w:p>
    <w:p w:rsidRPr="00A2109C" w:rsidR="00475E4A" w:rsidP="00475E4A" w:rsidRDefault="00475E4A" w14:paraId="50BB65D4"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B3. elektrische aandrijfmotor met een brandstofcel of een niet loodhoudend accupakket voor aandrijving van een hulpfunctie op een vaartuig, niet de voortstuwing, zijnde een:</w:t>
      </w:r>
    </w:p>
    <w:p w:rsidRPr="00A2109C" w:rsidR="00475E4A" w:rsidP="00475E4A" w:rsidRDefault="00475E4A" w14:paraId="403E6822"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B3.1 grondpers</w:t>
      </w:r>
    </w:p>
    <w:p w:rsidRPr="00A2109C" w:rsidR="00475E4A" w:rsidP="00475E4A" w:rsidRDefault="00475E4A" w14:paraId="352DAC54"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B3.2 hei-installatie op een heischip</w:t>
      </w:r>
    </w:p>
    <w:p w:rsidRPr="00A2109C" w:rsidR="00475E4A" w:rsidP="00475E4A" w:rsidRDefault="00475E4A" w14:paraId="3438F366" w14:textId="77777777">
      <w:pPr>
        <w:widowControl w:val="0"/>
        <w:autoSpaceDE w:val="0"/>
        <w:adjustRightInd w:val="0"/>
        <w:spacing w:after="240"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B3.3 kraan</w:t>
      </w:r>
    </w:p>
    <w:p w:rsidRPr="00A2109C" w:rsidR="00475E4A" w:rsidP="00475E4A" w:rsidRDefault="00475E4A" w14:paraId="07DE6494" w14:textId="77777777">
      <w:pPr>
        <w:widowControl w:val="0"/>
        <w:autoSpaceDE w:val="0"/>
        <w:adjustRightInd w:val="0"/>
        <w:spacing w:after="240" w:line="240" w:lineRule="auto"/>
        <w:textAlignment w:val="auto"/>
        <w:rPr>
          <w:rFonts w:cs="Arial" w:eastAsiaTheme="minorEastAsia"/>
          <w:b/>
          <w:bCs/>
          <w:color w:val="auto"/>
          <w14:ligatures w14:val="standardContextual"/>
        </w:rPr>
      </w:pPr>
      <w:r w:rsidRPr="00A2109C">
        <w:rPr>
          <w:rFonts w:cs="Arial" w:eastAsiaTheme="minorEastAsia"/>
          <w:b/>
          <w:bCs/>
          <w:color w:val="auto"/>
          <w14:ligatures w14:val="standardContextual"/>
        </w:rPr>
        <w:t>C. Bouwvoertuigen (N2/N3)</w:t>
      </w:r>
    </w:p>
    <w:p w:rsidRPr="00A2109C" w:rsidR="00475E4A" w:rsidP="00475E4A" w:rsidRDefault="00475E4A" w14:paraId="79C5310B"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C1. betonmixer (carrosseriecode 15)</w:t>
      </w:r>
    </w:p>
    <w:p w:rsidRPr="00A2109C" w:rsidR="00475E4A" w:rsidP="00475E4A" w:rsidRDefault="00475E4A" w14:paraId="1CF76471"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C2. betonpompvoertuig (carrosseriecode 16)</w:t>
      </w:r>
    </w:p>
    <w:p w:rsidRPr="00A2109C" w:rsidR="00475E4A" w:rsidP="00475E4A" w:rsidRDefault="00475E4A" w14:paraId="59D4F6D3"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C3. boorwagen (carrosseriecode 28)</w:t>
      </w:r>
    </w:p>
    <w:p w:rsidRPr="00A2109C" w:rsidR="00475E4A" w:rsidP="00475E4A" w:rsidRDefault="00475E4A" w14:paraId="5A0DEA32"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C4. hoogwerker (carrosseriecode 27)</w:t>
      </w:r>
    </w:p>
    <w:p w:rsidRPr="00A2109C" w:rsidR="00475E4A" w:rsidP="00475E4A" w:rsidRDefault="00475E4A" w14:paraId="62DE6F6E"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C5. kieptruck (carrosseriecode 10)</w:t>
      </w:r>
    </w:p>
    <w:p w:rsidRPr="00A2109C" w:rsidR="00475E4A" w:rsidP="00475E4A" w:rsidRDefault="00475E4A" w14:paraId="0A65C50D" w14:textId="77777777">
      <w:pPr>
        <w:widowControl w:val="0"/>
        <w:autoSpaceDE w:val="0"/>
        <w:adjustRightInd w:val="0"/>
        <w:spacing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C6. kraanwagen (carrosseriecode 26 of aanduiding SF)</w:t>
      </w:r>
    </w:p>
    <w:p w:rsidRPr="000C12FF" w:rsidR="00475E4A" w:rsidP="00475E4A" w:rsidRDefault="00475E4A" w14:paraId="7D454163" w14:textId="77777777">
      <w:pPr>
        <w:widowControl w:val="0"/>
        <w:autoSpaceDE w:val="0"/>
        <w:adjustRightInd w:val="0"/>
        <w:spacing w:after="240" w:line="240" w:lineRule="auto"/>
        <w:textAlignment w:val="auto"/>
        <w:rPr>
          <w:rFonts w:cs="Arial" w:eastAsiaTheme="minorEastAsia"/>
          <w:color w:val="auto"/>
          <w14:ligatures w14:val="standardContextual"/>
        </w:rPr>
      </w:pPr>
      <w:r w:rsidRPr="00A2109C">
        <w:rPr>
          <w:rFonts w:cs="Arial" w:eastAsiaTheme="minorEastAsia"/>
          <w:color w:val="auto"/>
          <w14:ligatures w14:val="standardContextual"/>
        </w:rPr>
        <w:t>C7. voertuig met haakarm (carrosseriecode 9)</w:t>
      </w:r>
      <w:r w:rsidRPr="000C12FF">
        <w:rPr>
          <w:rFonts w:cs="Arial" w:eastAsiaTheme="minorEastAsia"/>
          <w:color w:val="auto"/>
          <w14:ligatures w14:val="standardContextual"/>
        </w:rPr>
        <w:br/>
        <w:t xml:space="preserve">C8. overige vrachtwagens ingezet voor bouwwerkzaamheden </w:t>
      </w:r>
    </w:p>
    <w:p w:rsidRPr="000C12FF" w:rsidR="00475E4A" w:rsidP="00475E4A" w:rsidRDefault="00475E4A" w14:paraId="64EA5F9C" w14:textId="77777777">
      <w:pPr>
        <w:spacing w:line="240" w:lineRule="auto"/>
        <w:rPr>
          <w:b/>
          <w:bCs/>
        </w:rPr>
      </w:pPr>
      <w:r w:rsidRPr="000C12FF">
        <w:rPr>
          <w:b/>
          <w:bCs/>
        </w:rPr>
        <w:br w:type="page"/>
      </w:r>
    </w:p>
    <w:p w:rsidR="00475E4A" w:rsidP="00475E4A" w:rsidRDefault="00475E4A" w14:paraId="0E62CC33" w14:textId="569B41BC">
      <w:pPr>
        <w:rPr>
          <w:b/>
          <w:bCs/>
        </w:rPr>
      </w:pPr>
      <w:r>
        <w:rPr>
          <w:b/>
          <w:bCs/>
        </w:rPr>
        <w:t xml:space="preserve">BIJLAGE 2 BEHORENDE BIJ ARTIKEL I, ONDERDEEL G, VAN DE REGELING TOT WIJZIGING VAN DE REGELING STIMULERING SCHOON EN EMISSIELOOS BOUWEN VOOR MEDEOVERHEDEN IN VERBAND MET TOETREDING VAN NIEUWE DEELNEMERS </w:t>
      </w:r>
      <w:r w:rsidR="008F508B">
        <w:rPr>
          <w:b/>
          <w:bCs/>
        </w:rPr>
        <w:t>TOT</w:t>
      </w:r>
      <w:r>
        <w:rPr>
          <w:b/>
          <w:bCs/>
        </w:rPr>
        <w:t xml:space="preserve"> HET CONVENANT, AANPASSING BEREKENINGSWIJZE VAN DE RIJKSBIJDRAGE EN ENKELE ANDERE KLEINE WIJZIGINGEN</w:t>
      </w:r>
    </w:p>
    <w:p w:rsidRPr="000C12FF" w:rsidR="00475E4A" w:rsidP="00475E4A" w:rsidRDefault="00475E4A" w14:paraId="7F4082E9" w14:textId="77777777">
      <w:pPr>
        <w:widowControl w:val="0"/>
        <w:autoSpaceDE w:val="0"/>
        <w:adjustRightInd w:val="0"/>
        <w:spacing w:after="240" w:line="240" w:lineRule="auto"/>
        <w:textAlignment w:val="auto"/>
        <w:rPr>
          <w:rFonts w:cs="Arial" w:eastAsiaTheme="minorEastAsia"/>
          <w:b/>
          <w:bCs/>
          <w:color w:val="auto"/>
          <w14:ligatures w14:val="standardContextual"/>
        </w:rPr>
      </w:pPr>
      <w:r w:rsidRPr="00A2109C">
        <w:rPr>
          <w:rFonts w:ascii="Arial" w:hAnsi="Arial" w:cs="Arial" w:eastAsiaTheme="minorEastAsia"/>
          <w:color w:val="auto"/>
          <w:sz w:val="20"/>
          <w:szCs w:val="20"/>
          <w14:ligatures w14:val="standardContextual"/>
        </w:rPr>
        <w:br/>
      </w:r>
      <w:r w:rsidRPr="000C12FF">
        <w:rPr>
          <w:rFonts w:cs="Arial" w:eastAsiaTheme="minorEastAsia"/>
          <w:b/>
          <w:bCs/>
          <w:color w:val="auto"/>
          <w14:ligatures w14:val="standardContextual"/>
        </w:rPr>
        <w:t>Bijlage 2. Ondertekenaars Convenant Schoon en Emissieloos Bouwen behorende bij artikel 5 van de regeling</w:t>
      </w:r>
    </w:p>
    <w:p w:rsidRPr="000C12FF" w:rsidR="00475E4A" w:rsidP="00475E4A" w:rsidRDefault="00475E4A" w14:paraId="68EB224C" w14:textId="5A26F152">
      <w:pPr>
        <w:widowControl w:val="0"/>
        <w:autoSpaceDE w:val="0"/>
        <w:adjustRightInd w:val="0"/>
        <w:spacing w:after="240" w:line="240" w:lineRule="auto"/>
        <w:textAlignment w:val="auto"/>
        <w:rPr>
          <w:rFonts w:cs="Arial" w:eastAsiaTheme="minorEastAsia"/>
          <w:color w:val="auto"/>
          <w14:ligatures w14:val="standardContextual"/>
        </w:rPr>
      </w:pPr>
      <w:r w:rsidRPr="000C12FF">
        <w:rPr>
          <w:rFonts w:cs="Arial" w:eastAsiaTheme="minorEastAsia"/>
          <w:color w:val="auto"/>
          <w14:ligatures w14:val="standardContextual"/>
        </w:rPr>
        <w:t>De medeoverheden die hieronder genoemd zijn bij het betreffende jaar hebben allen het Convenant Schoon en Emissieloos Bouwen ondertekend voor 20 augustus van het voorgaande jaar. Daardoor komen</w:t>
      </w:r>
      <w:r w:rsidR="0065754D">
        <w:rPr>
          <w:rFonts w:cs="Arial" w:eastAsiaTheme="minorEastAsia"/>
          <w:color w:val="auto"/>
          <w14:ligatures w14:val="standardContextual"/>
        </w:rPr>
        <w:t xml:space="preserve"> </w:t>
      </w:r>
      <w:r w:rsidRPr="000C12FF">
        <w:rPr>
          <w:rFonts w:cs="Arial" w:eastAsiaTheme="minorEastAsia"/>
          <w:color w:val="auto"/>
          <w14:ligatures w14:val="standardContextual"/>
        </w:rPr>
        <w:t xml:space="preserve">de volgende medeoverheden in aanmerking voor een rijksbijdrage op grond van deze regeling in de genoemde jaren. </w:t>
      </w:r>
    </w:p>
    <w:p w:rsidRPr="000C12FF" w:rsidR="00475E4A" w:rsidP="00475E4A" w:rsidRDefault="00475E4A" w14:paraId="1F8FAEFA" w14:textId="77777777">
      <w:pPr>
        <w:widowControl w:val="0"/>
        <w:autoSpaceDE w:val="0"/>
        <w:adjustRightInd w:val="0"/>
        <w:spacing w:after="240" w:line="240" w:lineRule="auto"/>
        <w:textAlignment w:val="auto"/>
        <w:rPr>
          <w:rFonts w:cs="Arial" w:eastAsiaTheme="minorEastAsia"/>
          <w:b/>
          <w:bCs/>
          <w:color w:val="auto"/>
          <w14:ligatures w14:val="standardContextual"/>
        </w:rPr>
      </w:pPr>
      <w:r w:rsidRPr="000C12FF">
        <w:rPr>
          <w:rFonts w:cs="Arial" w:eastAsiaTheme="minorEastAsia"/>
          <w:b/>
          <w:bCs/>
          <w:color w:val="auto"/>
          <w14:ligatures w14:val="standardContextual"/>
        </w:rPr>
        <w:t>Convenantpartijen 2024</w:t>
      </w:r>
    </w:p>
    <w:p w:rsidRPr="000C12FF" w:rsidR="00475E4A" w:rsidP="00475E4A" w:rsidRDefault="00475E4A" w14:paraId="66387FD7" w14:textId="77777777">
      <w:pPr>
        <w:widowControl w:val="0"/>
        <w:autoSpaceDE w:val="0"/>
        <w:adjustRightInd w:val="0"/>
        <w:spacing w:after="240" w:line="240" w:lineRule="auto"/>
        <w:textAlignment w:val="auto"/>
        <w:rPr>
          <w:rFonts w:cs="Arial" w:eastAsiaTheme="minorEastAsia"/>
          <w:color w:val="auto"/>
          <w14:ligatures w14:val="standardContextual"/>
        </w:rPr>
      </w:pPr>
      <w:r w:rsidRPr="000C12FF">
        <w:rPr>
          <w:rFonts w:cs="Arial" w:eastAsiaTheme="minorEastAsia"/>
          <w:i/>
          <w:iCs/>
          <w:color w:val="auto"/>
          <w14:ligatures w14:val="standardContextual"/>
        </w:rPr>
        <w:t>Gemeenten</w:t>
      </w:r>
      <w:r w:rsidRPr="000C12FF">
        <w:rPr>
          <w:rFonts w:cs="Arial" w:eastAsiaTheme="minorEastAsia"/>
          <w:i/>
          <w:iCs/>
          <w:color w:val="auto"/>
          <w14:ligatures w14:val="standardContextual"/>
        </w:rPr>
        <w:br/>
      </w:r>
      <w:r w:rsidRPr="000C12FF">
        <w:rPr>
          <w:rFonts w:cs="Arial" w:eastAsiaTheme="minorEastAsia"/>
          <w:color w:val="auto"/>
          <w14:ligatures w14:val="standardContextual"/>
        </w:rPr>
        <w:t>Amsterdam, Arnhem, Breda, Den Haag, Eindhoven, Harderwijk, ’s-Hertogenbosch, Leiden, Nijmegen, Rotterdam, Tilburg en Utrecht.</w:t>
      </w:r>
    </w:p>
    <w:p w:rsidRPr="000C12FF" w:rsidR="00475E4A" w:rsidP="00475E4A" w:rsidRDefault="00475E4A" w14:paraId="208D3ED6" w14:textId="77777777">
      <w:pPr>
        <w:widowControl w:val="0"/>
        <w:autoSpaceDE w:val="0"/>
        <w:adjustRightInd w:val="0"/>
        <w:spacing w:after="240" w:line="240" w:lineRule="auto"/>
        <w:textAlignment w:val="auto"/>
        <w:rPr>
          <w:rFonts w:cs="Arial" w:eastAsiaTheme="minorEastAsia"/>
          <w:color w:val="auto"/>
          <w14:ligatures w14:val="standardContextual"/>
        </w:rPr>
      </w:pPr>
      <w:r w:rsidRPr="000C12FF">
        <w:rPr>
          <w:rFonts w:cs="Arial" w:eastAsiaTheme="minorEastAsia"/>
          <w:i/>
          <w:iCs/>
          <w:color w:val="auto"/>
          <w14:ligatures w14:val="standardContextual"/>
        </w:rPr>
        <w:t>Provincies</w:t>
      </w:r>
      <w:r w:rsidRPr="000C12FF">
        <w:rPr>
          <w:rFonts w:cs="Arial" w:eastAsiaTheme="minorEastAsia"/>
          <w:i/>
          <w:iCs/>
          <w:color w:val="auto"/>
          <w14:ligatures w14:val="standardContextual"/>
        </w:rPr>
        <w:br/>
      </w:r>
      <w:r w:rsidRPr="000C12FF">
        <w:rPr>
          <w:rFonts w:cs="Arial" w:eastAsiaTheme="minorEastAsia"/>
          <w:color w:val="auto"/>
          <w14:ligatures w14:val="standardContextual"/>
        </w:rPr>
        <w:t xml:space="preserve">Drenthe, Flevoland, Friesland, Gelderland, Groningen, Limburg, Noord-Brabant, Noord-Holland, Overijssel, Utrecht, Zeeland en Zuid-Holland. </w:t>
      </w:r>
    </w:p>
    <w:p w:rsidRPr="000C12FF" w:rsidR="00475E4A" w:rsidP="00475E4A" w:rsidRDefault="00475E4A" w14:paraId="65B06883" w14:textId="0BC8510A">
      <w:pPr>
        <w:widowControl w:val="0"/>
        <w:autoSpaceDE w:val="0"/>
        <w:adjustRightInd w:val="0"/>
        <w:spacing w:after="240" w:line="240" w:lineRule="auto"/>
        <w:textAlignment w:val="auto"/>
        <w:rPr>
          <w:rFonts w:cs="Arial" w:eastAsiaTheme="minorEastAsia"/>
          <w:color w:val="auto"/>
          <w14:ligatures w14:val="standardContextual"/>
        </w:rPr>
      </w:pPr>
      <w:r w:rsidRPr="000C12FF">
        <w:rPr>
          <w:rFonts w:cs="Arial" w:eastAsiaTheme="minorEastAsia"/>
          <w:i/>
          <w:iCs/>
          <w:color w:val="auto"/>
          <w14:ligatures w14:val="standardContextual"/>
        </w:rPr>
        <w:t>Waterschappen</w:t>
      </w:r>
      <w:r w:rsidRPr="000C12FF">
        <w:rPr>
          <w:rFonts w:cs="Arial" w:eastAsiaTheme="minorEastAsia"/>
          <w:color w:val="auto"/>
          <w14:ligatures w14:val="standardContextual"/>
        </w:rPr>
        <w:br/>
        <w:t xml:space="preserve">Aa en Maas, Amstel Gooi en Vecht, Brabantse Delta, De Dommel, Drents Overijsselse Delta, Hollandse Delta, Hoogheemraadschap De Stichtse Rijnlanden, Hoogheemraadschap Hollands Noorderkwartier, Hoogheemraadschap van Delfland, Hoogheemraadschap van Rijnland, Hoogheemraadschap van Schieland en de Krimpenerwaard, Hunze en Aa’s, Noorderzijlvest, Rijn en IJssel, Rivierenland, Scheldestromen, Vallei en Veluwe, Vechtstromen, Limburg, Fryslân en Zuiderzeeland.  </w:t>
      </w:r>
    </w:p>
    <w:p w:rsidRPr="000C12FF" w:rsidR="00475E4A" w:rsidP="00475E4A" w:rsidRDefault="00475E4A" w14:paraId="3BA66273" w14:textId="77777777">
      <w:pPr>
        <w:widowControl w:val="0"/>
        <w:autoSpaceDE w:val="0"/>
        <w:adjustRightInd w:val="0"/>
        <w:spacing w:after="240" w:line="240" w:lineRule="auto"/>
        <w:textAlignment w:val="auto"/>
        <w:rPr>
          <w:rFonts w:cs="Arial" w:eastAsiaTheme="minorEastAsia"/>
          <w:b/>
          <w:bCs/>
          <w:color w:val="auto"/>
          <w14:ligatures w14:val="standardContextual"/>
        </w:rPr>
      </w:pPr>
      <w:r w:rsidRPr="000C12FF">
        <w:rPr>
          <w:rFonts w:cs="Arial" w:eastAsiaTheme="minorEastAsia"/>
          <w:b/>
          <w:bCs/>
          <w:color w:val="auto"/>
          <w14:ligatures w14:val="standardContextual"/>
        </w:rPr>
        <w:t>Convenantpartijen 2025</w:t>
      </w:r>
    </w:p>
    <w:p w:rsidRPr="000C12FF" w:rsidR="00475E4A" w:rsidP="00475E4A" w:rsidRDefault="00475E4A" w14:paraId="791BAF17" w14:textId="77777777">
      <w:pPr>
        <w:widowControl w:val="0"/>
        <w:autoSpaceDE w:val="0"/>
        <w:adjustRightInd w:val="0"/>
        <w:spacing w:after="240" w:line="240" w:lineRule="auto"/>
        <w:textAlignment w:val="auto"/>
        <w:rPr>
          <w:rFonts w:cs="Arial" w:eastAsiaTheme="minorEastAsia"/>
          <w:color w:val="auto"/>
          <w14:ligatures w14:val="standardContextual"/>
        </w:rPr>
      </w:pPr>
      <w:r w:rsidRPr="000C12FF">
        <w:rPr>
          <w:rFonts w:cs="Arial" w:eastAsiaTheme="minorEastAsia"/>
          <w:i/>
          <w:iCs/>
          <w:color w:val="auto"/>
          <w14:ligatures w14:val="standardContextual"/>
        </w:rPr>
        <w:t>Gemeenten</w:t>
      </w:r>
      <w:r w:rsidRPr="000C12FF">
        <w:rPr>
          <w:rFonts w:cs="Arial" w:eastAsiaTheme="minorEastAsia"/>
          <w:i/>
          <w:iCs/>
          <w:color w:val="auto"/>
          <w14:ligatures w14:val="standardContextual"/>
        </w:rPr>
        <w:br/>
      </w:r>
      <w:r w:rsidRPr="000C12FF">
        <w:rPr>
          <w:rFonts w:cs="Arial" w:eastAsiaTheme="minorEastAsia"/>
          <w:color w:val="auto"/>
          <w14:ligatures w14:val="standardContextual"/>
        </w:rPr>
        <w:t xml:space="preserve">Almere, Alphen aan den Rijn, Amersfoort, Asten, Amsterdam, Arnhem, Breda, Brummen, Den Haag, Doetinchem, Dordrecht, Eindhoven, Enschede, Geldrop-Mierlo, Gouda, Haarlem, Harderwijk, Heemstede, Heerlen, Helmond, Heusden, ’s-Hertogenbosch, Leiden, Leusden, </w:t>
      </w:r>
      <w:r>
        <w:rPr>
          <w:rFonts w:cs="Arial" w:eastAsiaTheme="minorEastAsia"/>
          <w:color w:val="auto"/>
          <w14:ligatures w14:val="standardContextual"/>
        </w:rPr>
        <w:t xml:space="preserve">Losser, </w:t>
      </w:r>
      <w:r w:rsidRPr="000C12FF">
        <w:rPr>
          <w:rFonts w:cs="Arial" w:eastAsiaTheme="minorEastAsia"/>
          <w:color w:val="auto"/>
          <w14:ligatures w14:val="standardContextual"/>
        </w:rPr>
        <w:t>Nijmegen, Overbetuwe, Renkum, Rotterdam, Tilburg, Utrecht, Voorst, Waadhoeke, Waalre, Waalwijk, IJsselstein, Zaanstad en Zeist.</w:t>
      </w:r>
    </w:p>
    <w:p w:rsidRPr="000C12FF" w:rsidR="00475E4A" w:rsidP="00475E4A" w:rsidRDefault="00475E4A" w14:paraId="3618F2FA" w14:textId="77777777">
      <w:pPr>
        <w:widowControl w:val="0"/>
        <w:autoSpaceDE w:val="0"/>
        <w:adjustRightInd w:val="0"/>
        <w:spacing w:after="240" w:line="240" w:lineRule="auto"/>
        <w:textAlignment w:val="auto"/>
        <w:rPr>
          <w:rFonts w:cs="Arial" w:eastAsiaTheme="minorEastAsia"/>
          <w:color w:val="auto"/>
          <w14:ligatures w14:val="standardContextual"/>
        </w:rPr>
      </w:pPr>
      <w:r w:rsidRPr="000C12FF">
        <w:rPr>
          <w:rFonts w:cs="Arial" w:eastAsiaTheme="minorEastAsia"/>
          <w:i/>
          <w:iCs/>
          <w:color w:val="auto"/>
          <w14:ligatures w14:val="standardContextual"/>
        </w:rPr>
        <w:t>Provincies</w:t>
      </w:r>
      <w:r w:rsidRPr="000C12FF">
        <w:rPr>
          <w:rFonts w:cs="Arial" w:eastAsiaTheme="minorEastAsia"/>
          <w:i/>
          <w:iCs/>
          <w:color w:val="auto"/>
          <w14:ligatures w14:val="standardContextual"/>
        </w:rPr>
        <w:br/>
      </w:r>
      <w:r w:rsidRPr="000C12FF">
        <w:rPr>
          <w:rFonts w:cs="Arial" w:eastAsiaTheme="minorEastAsia"/>
          <w:color w:val="auto"/>
          <w14:ligatures w14:val="standardContextual"/>
        </w:rPr>
        <w:t xml:space="preserve">Drenthe, Flevoland, Friesland, Gelderland, Groningen, Limburg, Noord-Brabant, Noord-Holland, Overijssel, Utrecht, Zeeland en Zuid-Holland. </w:t>
      </w:r>
    </w:p>
    <w:p w:rsidRPr="000C12FF" w:rsidR="00475E4A" w:rsidP="00475E4A" w:rsidRDefault="00475E4A" w14:paraId="762E30C4" w14:textId="3BFABD48">
      <w:pPr>
        <w:widowControl w:val="0"/>
        <w:autoSpaceDE w:val="0"/>
        <w:adjustRightInd w:val="0"/>
        <w:spacing w:after="240" w:line="240" w:lineRule="auto"/>
        <w:textAlignment w:val="auto"/>
        <w:rPr>
          <w:rFonts w:cs="Arial" w:eastAsiaTheme="minorEastAsia"/>
          <w:color w:val="auto"/>
          <w14:ligatures w14:val="standardContextual"/>
        </w:rPr>
      </w:pPr>
      <w:r w:rsidRPr="000C12FF">
        <w:rPr>
          <w:rFonts w:cs="Arial" w:eastAsiaTheme="minorEastAsia"/>
          <w:i/>
          <w:iCs/>
          <w:color w:val="auto"/>
          <w14:ligatures w14:val="standardContextual"/>
        </w:rPr>
        <w:t>Waterschappen</w:t>
      </w:r>
      <w:r w:rsidRPr="000C12FF">
        <w:rPr>
          <w:rFonts w:cs="Arial" w:eastAsiaTheme="minorEastAsia"/>
          <w:color w:val="auto"/>
          <w14:ligatures w14:val="standardContextual"/>
        </w:rPr>
        <w:br/>
        <w:t xml:space="preserve">Aa en Maas, Amstel Gooi en Vecht, Brabantse Delta, De Dommel, Drents Overijsselse Delta, Hollandse Delta, Hoogheemraadschap De Stichtse Rijnlanden, Hoogheemraadschap Hollands Noorderkwartier, Hoogheemraadschap van Delfland, Hoogheemraadschap van Rijnland, Hoogheemraadschap van Schieland en de Krimpenerwaard, Hunze en Aa’s, Noorderzijlvest, Rijn en IJssel, Rivierenland, Scheldestromen, Vallei en Veluwe, Vechtstromen, Limburg, Fryslân en Zuiderzeeland.  </w:t>
      </w:r>
    </w:p>
    <w:p w:rsidRPr="000C12FF" w:rsidR="00475E4A" w:rsidP="00475E4A" w:rsidRDefault="00475E4A" w14:paraId="6511C823" w14:textId="77777777">
      <w:pPr>
        <w:widowControl w:val="0"/>
        <w:autoSpaceDE w:val="0"/>
        <w:adjustRightInd w:val="0"/>
        <w:spacing w:after="240" w:line="240" w:lineRule="auto"/>
        <w:textAlignment w:val="auto"/>
        <w:rPr>
          <w:rFonts w:cs="Arial" w:eastAsiaTheme="minorEastAsia"/>
          <w:b/>
          <w:bCs/>
          <w:color w:val="auto"/>
          <w14:ligatures w14:val="standardContextual"/>
        </w:rPr>
      </w:pPr>
      <w:r w:rsidRPr="000C12FF">
        <w:rPr>
          <w:rFonts w:cs="Arial" w:eastAsiaTheme="minorEastAsia"/>
          <w:b/>
          <w:bCs/>
          <w:color w:val="auto"/>
          <w14:ligatures w14:val="standardContextual"/>
        </w:rPr>
        <w:t>Convenantpartijen 2026</w:t>
      </w:r>
    </w:p>
    <w:p w:rsidRPr="000C12FF" w:rsidR="00475E4A" w:rsidP="00475E4A" w:rsidRDefault="00475E4A" w14:paraId="7637C725" w14:textId="60E67250">
      <w:pPr>
        <w:widowControl w:val="0"/>
        <w:autoSpaceDE w:val="0"/>
        <w:adjustRightInd w:val="0"/>
        <w:spacing w:after="240" w:line="240" w:lineRule="auto"/>
        <w:textAlignment w:val="auto"/>
        <w:rPr>
          <w:rFonts w:cs="Arial" w:eastAsiaTheme="minorEastAsia"/>
          <w:color w:val="auto"/>
          <w14:ligatures w14:val="standardContextual"/>
        </w:rPr>
      </w:pPr>
      <w:r w:rsidRPr="000C12FF">
        <w:rPr>
          <w:rFonts w:cs="Arial" w:eastAsiaTheme="minorEastAsia"/>
          <w:i/>
          <w:iCs/>
          <w:color w:val="auto"/>
          <w14:ligatures w14:val="standardContextual"/>
        </w:rPr>
        <w:t>Gemeenten</w:t>
      </w:r>
      <w:r w:rsidRPr="000C12FF">
        <w:rPr>
          <w:rFonts w:cs="Arial" w:eastAsiaTheme="minorEastAsia"/>
          <w:i/>
          <w:iCs/>
          <w:color w:val="auto"/>
          <w14:ligatures w14:val="standardContextual"/>
        </w:rPr>
        <w:br/>
      </w:r>
      <w:r w:rsidRPr="000C12FF">
        <w:rPr>
          <w:rFonts w:cs="Arial" w:eastAsiaTheme="minorEastAsia"/>
          <w:color w:val="auto"/>
          <w14:ligatures w14:val="standardContextual"/>
        </w:rPr>
        <w:t>Almere, Alphen aan den Rijn, Amersfoort,</w:t>
      </w:r>
      <w:r w:rsidR="00E30DB8">
        <w:rPr>
          <w:rFonts w:cs="Arial" w:eastAsiaTheme="minorEastAsia"/>
          <w:color w:val="auto"/>
          <w14:ligatures w14:val="standardContextual"/>
        </w:rPr>
        <w:t xml:space="preserve"> </w:t>
      </w:r>
      <w:r w:rsidRPr="00E30DB8" w:rsidR="00E30DB8">
        <w:rPr>
          <w:rFonts w:cs="Arial" w:eastAsiaTheme="minorEastAsia"/>
          <w:color w:val="auto"/>
          <w14:ligatures w14:val="standardContextual"/>
        </w:rPr>
        <w:t>Apeldoorn,</w:t>
      </w:r>
      <w:r w:rsidRPr="000C12FF">
        <w:rPr>
          <w:rFonts w:cs="Arial" w:eastAsiaTheme="minorEastAsia"/>
          <w:color w:val="auto"/>
          <w14:ligatures w14:val="standardContextual"/>
        </w:rPr>
        <w:t xml:space="preserve"> Asten, Amsterdam, Arnhem, </w:t>
      </w:r>
      <w:r w:rsidRPr="00E30DB8" w:rsidR="00E30DB8">
        <w:rPr>
          <w:rFonts w:cs="Arial" w:eastAsiaTheme="minorEastAsia"/>
          <w:color w:val="auto"/>
          <w14:ligatures w14:val="standardContextual"/>
        </w:rPr>
        <w:t xml:space="preserve">Berg en Dal, Bergen, Bergen op Zoom, Beuningen, Beverwijk, Bloemendaal, </w:t>
      </w:r>
      <w:r w:rsidRPr="000C12FF">
        <w:rPr>
          <w:rFonts w:cs="Arial" w:eastAsiaTheme="minorEastAsia"/>
          <w:color w:val="auto"/>
          <w14:ligatures w14:val="standardContextual"/>
        </w:rPr>
        <w:t>Breda, Brummen,</w:t>
      </w:r>
      <w:r w:rsidRPr="00E30DB8" w:rsidR="00E30DB8">
        <w:rPr>
          <w:rFonts w:cs="Arial" w:eastAsiaTheme="minorEastAsia"/>
          <w:color w:val="auto"/>
          <w14:ligatures w14:val="standardContextual"/>
        </w:rPr>
        <w:t xml:space="preserve"> Bunnik, Castricum, De Bilt, De Fryske Marren, De Ronde Venen,</w:t>
      </w:r>
      <w:r w:rsidR="00E30DB8">
        <w:rPr>
          <w:rFonts w:cs="Arial" w:eastAsiaTheme="minorEastAsia"/>
          <w:color w:val="auto"/>
          <w14:ligatures w14:val="standardContextual"/>
        </w:rPr>
        <w:t xml:space="preserve"> </w:t>
      </w:r>
      <w:r w:rsidRPr="000C12FF">
        <w:rPr>
          <w:rFonts w:cs="Arial" w:eastAsiaTheme="minorEastAsia"/>
          <w:color w:val="auto"/>
          <w14:ligatures w14:val="standardContextual"/>
        </w:rPr>
        <w:t>Den Haag,</w:t>
      </w:r>
      <w:r w:rsidRPr="00A6328A" w:rsidR="00A6328A">
        <w:rPr>
          <w:rFonts w:cs="Arial" w:eastAsiaTheme="minorEastAsia"/>
          <w:color w:val="auto"/>
          <w14:ligatures w14:val="standardContextual"/>
        </w:rPr>
        <w:t xml:space="preserve"> Dijk en Waard, Doesburg,</w:t>
      </w:r>
      <w:r w:rsidRPr="000C12FF">
        <w:rPr>
          <w:rFonts w:cs="Arial" w:eastAsiaTheme="minorEastAsia"/>
          <w:color w:val="auto"/>
          <w14:ligatures w14:val="standardContextual"/>
        </w:rPr>
        <w:t xml:space="preserve"> Doetinchem, </w:t>
      </w:r>
      <w:r w:rsidRPr="00A6328A" w:rsidR="00A6328A">
        <w:rPr>
          <w:rFonts w:cs="Arial" w:eastAsiaTheme="minorEastAsia"/>
          <w:color w:val="auto"/>
          <w14:ligatures w14:val="standardContextual"/>
        </w:rPr>
        <w:t xml:space="preserve">Dongen, </w:t>
      </w:r>
      <w:r w:rsidRPr="000C12FF">
        <w:rPr>
          <w:rFonts w:cs="Arial" w:eastAsiaTheme="minorEastAsia"/>
          <w:color w:val="auto"/>
          <w14:ligatures w14:val="standardContextual"/>
        </w:rPr>
        <w:t xml:space="preserve">Dordrecht, </w:t>
      </w:r>
      <w:r w:rsidRPr="00A6328A" w:rsidR="00A6328A">
        <w:rPr>
          <w:rFonts w:cs="Arial" w:eastAsiaTheme="minorEastAsia"/>
          <w:color w:val="auto"/>
          <w14:ligatures w14:val="standardContextual"/>
        </w:rPr>
        <w:t xml:space="preserve">Druten, Duiven, Ede, </w:t>
      </w:r>
      <w:r w:rsidRPr="000C12FF">
        <w:rPr>
          <w:rFonts w:cs="Arial" w:eastAsiaTheme="minorEastAsia"/>
          <w:color w:val="auto"/>
          <w14:ligatures w14:val="standardContextual"/>
        </w:rPr>
        <w:t>Eindhoven, Enschede, Geldrop-Mierlo, Gouda,</w:t>
      </w:r>
      <w:r w:rsidRPr="00A6328A" w:rsidR="00A6328A">
        <w:rPr>
          <w:rFonts w:cs="Arial" w:eastAsiaTheme="minorEastAsia"/>
          <w:color w:val="auto"/>
          <w14:ligatures w14:val="standardContextual"/>
        </w:rPr>
        <w:t xml:space="preserve"> Groningen,</w:t>
      </w:r>
      <w:r w:rsidRPr="000C12FF">
        <w:rPr>
          <w:rFonts w:cs="Arial" w:eastAsiaTheme="minorEastAsia"/>
          <w:color w:val="auto"/>
          <w14:ligatures w14:val="standardContextual"/>
        </w:rPr>
        <w:t xml:space="preserve"> Haarlem, </w:t>
      </w:r>
      <w:r w:rsidRPr="00A6328A" w:rsidR="00A6328A">
        <w:rPr>
          <w:rFonts w:cs="Arial" w:eastAsiaTheme="minorEastAsia"/>
          <w:color w:val="auto"/>
          <w14:ligatures w14:val="standardContextual"/>
        </w:rPr>
        <w:t xml:space="preserve">Haarlemmermeer, </w:t>
      </w:r>
      <w:r w:rsidRPr="000C12FF">
        <w:rPr>
          <w:rFonts w:cs="Arial" w:eastAsiaTheme="minorEastAsia"/>
          <w:color w:val="auto"/>
          <w14:ligatures w14:val="standardContextual"/>
        </w:rPr>
        <w:t xml:space="preserve">Harderwijk, </w:t>
      </w:r>
      <w:r w:rsidRPr="00A6328A" w:rsidR="00A6328A">
        <w:rPr>
          <w:rFonts w:cs="Arial" w:eastAsiaTheme="minorEastAsia"/>
          <w:color w:val="auto"/>
          <w14:ligatures w14:val="standardContextual"/>
        </w:rPr>
        <w:t xml:space="preserve">Hattem, Heemskerk, </w:t>
      </w:r>
      <w:r w:rsidRPr="000C12FF">
        <w:rPr>
          <w:rFonts w:cs="Arial" w:eastAsiaTheme="minorEastAsia"/>
          <w:color w:val="auto"/>
          <w14:ligatures w14:val="standardContextual"/>
        </w:rPr>
        <w:t xml:space="preserve">Heemstede, </w:t>
      </w:r>
      <w:r w:rsidRPr="00A6328A" w:rsidR="00A6328A">
        <w:rPr>
          <w:rFonts w:cs="Arial" w:eastAsiaTheme="minorEastAsia"/>
          <w:color w:val="auto"/>
          <w14:ligatures w14:val="standardContextual"/>
        </w:rPr>
        <w:t xml:space="preserve">Heerenveen, </w:t>
      </w:r>
      <w:r w:rsidRPr="000C12FF">
        <w:rPr>
          <w:rFonts w:cs="Arial" w:eastAsiaTheme="minorEastAsia"/>
          <w:color w:val="auto"/>
          <w14:ligatures w14:val="standardContextual"/>
        </w:rPr>
        <w:t xml:space="preserve">Heerlen, </w:t>
      </w:r>
      <w:r w:rsidRPr="00A6328A" w:rsidR="00A6328A">
        <w:rPr>
          <w:rFonts w:cs="Arial" w:eastAsiaTheme="minorEastAsia"/>
          <w:color w:val="auto"/>
          <w14:ligatures w14:val="standardContextual"/>
        </w:rPr>
        <w:t xml:space="preserve">Heiloo, Hellendoorn, </w:t>
      </w:r>
      <w:r w:rsidRPr="000C12FF">
        <w:rPr>
          <w:rFonts w:cs="Arial" w:eastAsiaTheme="minorEastAsia"/>
          <w:color w:val="auto"/>
          <w14:ligatures w14:val="standardContextual"/>
        </w:rPr>
        <w:t xml:space="preserve">Helmond, </w:t>
      </w:r>
      <w:r w:rsidRPr="00A6328A" w:rsidR="00A6328A">
        <w:rPr>
          <w:rFonts w:cs="Arial" w:eastAsiaTheme="minorEastAsia"/>
          <w:color w:val="auto"/>
          <w14:ligatures w14:val="standardContextual"/>
        </w:rPr>
        <w:t xml:space="preserve">Hengelo, </w:t>
      </w:r>
      <w:r w:rsidRPr="000C12FF">
        <w:rPr>
          <w:rFonts w:cs="Arial" w:eastAsiaTheme="minorEastAsia"/>
          <w:color w:val="auto"/>
          <w14:ligatures w14:val="standardContextual"/>
        </w:rPr>
        <w:t xml:space="preserve">Heusden, ’s-Hertogenbosch, </w:t>
      </w:r>
      <w:r w:rsidRPr="00A6328A" w:rsidR="00A6328A">
        <w:rPr>
          <w:rFonts w:cs="Arial" w:eastAsiaTheme="minorEastAsia"/>
          <w:color w:val="auto"/>
          <w14:ligatures w14:val="standardContextual"/>
        </w:rPr>
        <w:t xml:space="preserve">Hilversum, Hoorn, Kampen, </w:t>
      </w:r>
      <w:r w:rsidRPr="000C12FF">
        <w:rPr>
          <w:rFonts w:cs="Arial" w:eastAsiaTheme="minorEastAsia"/>
          <w:color w:val="auto"/>
          <w14:ligatures w14:val="standardContextual"/>
        </w:rPr>
        <w:t>Leiden, Leusden,</w:t>
      </w:r>
      <w:r>
        <w:rPr>
          <w:rFonts w:cs="Arial" w:eastAsiaTheme="minorEastAsia"/>
          <w:color w:val="auto"/>
          <w14:ligatures w14:val="standardContextual"/>
        </w:rPr>
        <w:t xml:space="preserve"> </w:t>
      </w:r>
      <w:r w:rsidRPr="00A6328A" w:rsidR="00A6328A">
        <w:rPr>
          <w:rFonts w:cs="Arial" w:eastAsiaTheme="minorEastAsia"/>
          <w:color w:val="auto"/>
          <w14:ligatures w14:val="standardContextual"/>
        </w:rPr>
        <w:t xml:space="preserve">Lingewaard, </w:t>
      </w:r>
      <w:r>
        <w:rPr>
          <w:rFonts w:cs="Arial" w:eastAsiaTheme="minorEastAsia"/>
          <w:color w:val="auto"/>
          <w14:ligatures w14:val="standardContextual"/>
        </w:rPr>
        <w:t>Losser,</w:t>
      </w:r>
      <w:r w:rsidRPr="000C12FF">
        <w:rPr>
          <w:rFonts w:cs="Arial" w:eastAsiaTheme="minorEastAsia"/>
          <w:color w:val="auto"/>
          <w14:ligatures w14:val="standardContextual"/>
        </w:rPr>
        <w:t xml:space="preserve"> </w:t>
      </w:r>
      <w:r w:rsidRPr="00A6328A" w:rsidR="00A6328A">
        <w:rPr>
          <w:rFonts w:cs="Arial" w:eastAsiaTheme="minorEastAsia"/>
          <w:color w:val="auto"/>
          <w14:ligatures w14:val="standardContextual"/>
        </w:rPr>
        <w:t xml:space="preserve">Medemblik, Meppel, Montfoort, </w:t>
      </w:r>
      <w:r w:rsidRPr="000C12FF">
        <w:rPr>
          <w:rFonts w:cs="Arial" w:eastAsiaTheme="minorEastAsia"/>
          <w:color w:val="auto"/>
          <w14:ligatures w14:val="standardContextual"/>
        </w:rPr>
        <w:t xml:space="preserve">Nijmegen, </w:t>
      </w:r>
      <w:r w:rsidRPr="00A6328A" w:rsidR="00A6328A">
        <w:rPr>
          <w:rFonts w:cs="Arial" w:eastAsiaTheme="minorEastAsia"/>
          <w:color w:val="auto"/>
          <w14:ligatures w14:val="standardContextual"/>
        </w:rPr>
        <w:t xml:space="preserve">Oosterhout, Oudewater, </w:t>
      </w:r>
      <w:r w:rsidRPr="000C12FF">
        <w:rPr>
          <w:rFonts w:cs="Arial" w:eastAsiaTheme="minorEastAsia"/>
          <w:color w:val="auto"/>
          <w14:ligatures w14:val="standardContextual"/>
        </w:rPr>
        <w:t xml:space="preserve">Overbetuwe, Renkum, </w:t>
      </w:r>
      <w:r w:rsidRPr="00A6328A" w:rsidR="00A6328A">
        <w:rPr>
          <w:rFonts w:cs="Arial" w:eastAsiaTheme="minorEastAsia"/>
          <w:color w:val="auto"/>
          <w14:ligatures w14:val="standardContextual"/>
        </w:rPr>
        <w:t xml:space="preserve">Rheden, </w:t>
      </w:r>
      <w:r w:rsidRPr="000C12FF">
        <w:rPr>
          <w:rFonts w:cs="Arial" w:eastAsiaTheme="minorEastAsia"/>
          <w:color w:val="auto"/>
          <w14:ligatures w14:val="standardContextual"/>
        </w:rPr>
        <w:t xml:space="preserve">Rotterdam, </w:t>
      </w:r>
      <w:r w:rsidRPr="00A6328A" w:rsidR="00A6328A">
        <w:rPr>
          <w:rFonts w:cs="Arial" w:eastAsiaTheme="minorEastAsia"/>
          <w:color w:val="auto"/>
          <w14:ligatures w14:val="standardContextual"/>
        </w:rPr>
        <w:t xml:space="preserve">Terschelling, </w:t>
      </w:r>
      <w:r w:rsidRPr="000C12FF">
        <w:rPr>
          <w:rFonts w:cs="Arial" w:eastAsiaTheme="minorEastAsia"/>
          <w:color w:val="auto"/>
          <w14:ligatures w14:val="standardContextual"/>
        </w:rPr>
        <w:t xml:space="preserve">Tilburg, </w:t>
      </w:r>
      <w:r w:rsidRPr="00A6328A" w:rsidR="00A6328A">
        <w:rPr>
          <w:rFonts w:cs="Arial" w:eastAsiaTheme="minorEastAsia"/>
          <w:color w:val="auto"/>
          <w14:ligatures w14:val="standardContextual"/>
        </w:rPr>
        <w:t xml:space="preserve">Tytsjerksteradiel, Uitgeest, </w:t>
      </w:r>
      <w:r w:rsidRPr="000C12FF">
        <w:rPr>
          <w:rFonts w:cs="Arial" w:eastAsiaTheme="minorEastAsia"/>
          <w:color w:val="auto"/>
          <w14:ligatures w14:val="standardContextual"/>
        </w:rPr>
        <w:t xml:space="preserve">Utrecht, </w:t>
      </w:r>
      <w:r w:rsidRPr="00A6328A" w:rsidR="00A6328A">
        <w:rPr>
          <w:rFonts w:cs="Arial" w:eastAsiaTheme="minorEastAsia"/>
          <w:color w:val="auto"/>
          <w14:ligatures w14:val="standardContextual"/>
        </w:rPr>
        <w:t xml:space="preserve">Utrechtse Heuvelrug, Veenendaal, Velsen, Vijfheerenlanden, </w:t>
      </w:r>
      <w:r w:rsidRPr="000C12FF">
        <w:rPr>
          <w:rFonts w:cs="Arial" w:eastAsiaTheme="minorEastAsia"/>
          <w:color w:val="auto"/>
          <w14:ligatures w14:val="standardContextual"/>
        </w:rPr>
        <w:t xml:space="preserve">Voorst, Waadhoeke, Waalre, Waalwijk, </w:t>
      </w:r>
      <w:r w:rsidRPr="007E70F9" w:rsidR="007E70F9">
        <w:rPr>
          <w:rFonts w:cs="Arial" w:eastAsiaTheme="minorEastAsia"/>
          <w:color w:val="auto"/>
          <w14:ligatures w14:val="standardContextual"/>
        </w:rPr>
        <w:t xml:space="preserve">Wageningen, </w:t>
      </w:r>
      <w:r w:rsidRPr="00A6328A" w:rsidR="00A6328A">
        <w:rPr>
          <w:rFonts w:cs="Arial" w:eastAsiaTheme="minorEastAsia"/>
          <w:color w:val="auto"/>
          <w14:ligatures w14:val="standardContextual"/>
        </w:rPr>
        <w:t xml:space="preserve">Westervoort, Woerden, Woudenberg, </w:t>
      </w:r>
      <w:r w:rsidRPr="000C12FF">
        <w:rPr>
          <w:rFonts w:cs="Arial" w:eastAsiaTheme="minorEastAsia"/>
          <w:color w:val="auto"/>
          <w14:ligatures w14:val="standardContextual"/>
        </w:rPr>
        <w:t>IJsselstein, Zaanstad</w:t>
      </w:r>
      <w:r w:rsidR="009969CE">
        <w:rPr>
          <w:rFonts w:cs="Arial" w:eastAsiaTheme="minorEastAsia"/>
          <w:color w:val="auto"/>
          <w14:ligatures w14:val="standardContextual"/>
        </w:rPr>
        <w:t>,</w:t>
      </w:r>
      <w:r w:rsidRPr="000C12FF">
        <w:rPr>
          <w:rFonts w:cs="Arial" w:eastAsiaTheme="minorEastAsia"/>
          <w:color w:val="auto"/>
          <w14:ligatures w14:val="standardContextual"/>
        </w:rPr>
        <w:t xml:space="preserve"> </w:t>
      </w:r>
      <w:r w:rsidRPr="00A6328A" w:rsidR="00A6328A">
        <w:rPr>
          <w:rFonts w:cs="Arial" w:eastAsiaTheme="minorEastAsia"/>
          <w:color w:val="auto"/>
          <w14:ligatures w14:val="standardContextual"/>
        </w:rPr>
        <w:t xml:space="preserve">Zandvoort, </w:t>
      </w:r>
      <w:r w:rsidRPr="000C12FF">
        <w:rPr>
          <w:rFonts w:cs="Arial" w:eastAsiaTheme="minorEastAsia"/>
          <w:color w:val="auto"/>
          <w14:ligatures w14:val="standardContextual"/>
        </w:rPr>
        <w:t>Zeist</w:t>
      </w:r>
      <w:r w:rsidR="00A6328A">
        <w:rPr>
          <w:rFonts w:cs="Arial" w:eastAsiaTheme="minorEastAsia"/>
          <w:color w:val="auto"/>
          <w14:ligatures w14:val="standardContextual"/>
        </w:rPr>
        <w:t xml:space="preserve"> en </w:t>
      </w:r>
      <w:r w:rsidRPr="00A6328A" w:rsidR="00A6328A">
        <w:rPr>
          <w:rFonts w:cs="Arial" w:eastAsiaTheme="minorEastAsia"/>
          <w:color w:val="auto"/>
          <w14:ligatures w14:val="standardContextual"/>
        </w:rPr>
        <w:t>Zevenaar</w:t>
      </w:r>
      <w:r w:rsidRPr="000C12FF">
        <w:rPr>
          <w:rFonts w:cs="Arial" w:eastAsiaTheme="minorEastAsia"/>
          <w:color w:val="auto"/>
          <w14:ligatures w14:val="standardContextual"/>
        </w:rPr>
        <w:t>.</w:t>
      </w:r>
    </w:p>
    <w:p w:rsidRPr="000C12FF" w:rsidR="00475E4A" w:rsidP="00475E4A" w:rsidRDefault="00475E4A" w14:paraId="54DFCDE0" w14:textId="77777777">
      <w:pPr>
        <w:widowControl w:val="0"/>
        <w:autoSpaceDE w:val="0"/>
        <w:adjustRightInd w:val="0"/>
        <w:spacing w:after="240" w:line="240" w:lineRule="auto"/>
        <w:textAlignment w:val="auto"/>
        <w:rPr>
          <w:rFonts w:cs="Arial" w:eastAsiaTheme="minorEastAsia"/>
          <w:color w:val="auto"/>
          <w14:ligatures w14:val="standardContextual"/>
        </w:rPr>
      </w:pPr>
      <w:r w:rsidRPr="000C12FF">
        <w:rPr>
          <w:rFonts w:cs="Arial" w:eastAsiaTheme="minorEastAsia"/>
          <w:i/>
          <w:iCs/>
          <w:color w:val="auto"/>
          <w14:ligatures w14:val="standardContextual"/>
        </w:rPr>
        <w:t>Provincies</w:t>
      </w:r>
      <w:r w:rsidRPr="000C12FF">
        <w:rPr>
          <w:rFonts w:cs="Arial" w:eastAsiaTheme="minorEastAsia"/>
          <w:i/>
          <w:iCs/>
          <w:color w:val="auto"/>
          <w14:ligatures w14:val="standardContextual"/>
        </w:rPr>
        <w:br/>
      </w:r>
      <w:r w:rsidRPr="000C12FF">
        <w:rPr>
          <w:rFonts w:cs="Arial" w:eastAsiaTheme="minorEastAsia"/>
          <w:color w:val="auto"/>
          <w14:ligatures w14:val="standardContextual"/>
        </w:rPr>
        <w:t xml:space="preserve">Drenthe, Flevoland, Friesland, Gelderland, Groningen, Limburg, Noord-Brabant, Noord-Holland, Overijssel, Utrecht, Zeeland en Zuid-Holland. </w:t>
      </w:r>
    </w:p>
    <w:p w:rsidRPr="000C12FF" w:rsidR="00475E4A" w:rsidP="00475E4A" w:rsidRDefault="00475E4A" w14:paraId="28E9F8E5" w14:textId="3CA0E6A6">
      <w:pPr>
        <w:widowControl w:val="0"/>
        <w:autoSpaceDE w:val="0"/>
        <w:adjustRightInd w:val="0"/>
        <w:spacing w:after="240" w:line="240" w:lineRule="auto"/>
        <w:textAlignment w:val="auto"/>
        <w:rPr>
          <w:rFonts w:cs="Arial" w:eastAsiaTheme="minorEastAsia"/>
          <w:color w:val="auto"/>
          <w14:ligatures w14:val="standardContextual"/>
        </w:rPr>
      </w:pPr>
      <w:r w:rsidRPr="000C12FF">
        <w:rPr>
          <w:rFonts w:cs="Arial" w:eastAsiaTheme="minorEastAsia"/>
          <w:i/>
          <w:iCs/>
          <w:color w:val="auto"/>
          <w14:ligatures w14:val="standardContextual"/>
        </w:rPr>
        <w:t>Waterschappen</w:t>
      </w:r>
      <w:r w:rsidRPr="000C12FF">
        <w:rPr>
          <w:rFonts w:cs="Arial" w:eastAsiaTheme="minorEastAsia"/>
          <w:color w:val="auto"/>
          <w14:ligatures w14:val="standardContextual"/>
        </w:rPr>
        <w:br/>
        <w:t xml:space="preserve">Aa en Maas, Amstel Gooi en Vecht, Brabantse Delta, De Dommel, Drents Overijsselse Delta, Hollandse Delta, Hoogheemraadschap De Stichtse Rijnlanden, Hoogheemraadschap Hollands Noorderkwartier, Hoogheemraadschap van Delfland, Hoogheemraadschap van Rijnland, Hoogheemraadschap van Schieland en de Krimpenerwaard, Hunze en Aa’s, Noorderzijlvest, Rijn en IJssel, Rivierenland, Scheldestromen, Vallei en Veluwe, Vechtstromen, Limburg, Fryslân en Zuiderzeeland.  </w:t>
      </w:r>
    </w:p>
    <w:p w:rsidR="00475E4A" w:rsidP="00475E4A" w:rsidRDefault="00475E4A" w14:paraId="32FE3FF6" w14:textId="77777777">
      <w:pPr>
        <w:spacing w:line="240" w:lineRule="auto"/>
        <w:rPr>
          <w:b/>
          <w:bCs/>
        </w:rPr>
      </w:pPr>
      <w:r w:rsidRPr="000C12FF">
        <w:rPr>
          <w:b/>
          <w:bCs/>
        </w:rPr>
        <w:br w:type="page"/>
      </w:r>
    </w:p>
    <w:p w:rsidR="00475E4A" w:rsidP="00475E4A" w:rsidRDefault="00475E4A" w14:paraId="5EE880E1" w14:textId="34448605">
      <w:pPr>
        <w:rPr>
          <w:b/>
          <w:bCs/>
        </w:rPr>
      </w:pPr>
      <w:r>
        <w:rPr>
          <w:b/>
          <w:bCs/>
        </w:rPr>
        <w:t>BIJLAGE 3 BEHORENDE BIJ ARTIKEL I, ONDERDEEL H, VAN DE REGELING TOT WIJZIGING VAN DE REGELING STIMULERING SCHOON EN EMISSIELOOS BOUWEN VOOR MEDEOVERHEDEN IN VERBAND MET TOETREDING VAN NIEUWE DEELNEMERS AAN HET CONVENANT, AANPASSING BEREKENINGSWIJZE VAN DE RIJKSBIJDRAGE EN ENKELE ANDERE KLEINE WIJZIGINGEN</w:t>
      </w:r>
    </w:p>
    <w:p w:rsidRPr="00817FAD" w:rsidR="00475E4A" w:rsidP="00475E4A" w:rsidRDefault="00475E4A" w14:paraId="18A520A4" w14:textId="77777777">
      <w:pPr>
        <w:rPr>
          <w:rFonts w:cs="Arial" w:eastAsiaTheme="minorEastAsia"/>
          <w:b/>
          <w:bCs/>
          <w:color w:val="auto"/>
          <w14:ligatures w14:val="standardContextual"/>
        </w:rPr>
      </w:pPr>
    </w:p>
    <w:p w:rsidRPr="00817FAD" w:rsidR="00475E4A" w:rsidP="00475E4A" w:rsidRDefault="00475E4A" w14:paraId="11E1F272" w14:textId="77777777">
      <w:pPr>
        <w:widowControl w:val="0"/>
        <w:autoSpaceDE w:val="0"/>
        <w:adjustRightInd w:val="0"/>
        <w:spacing w:after="240" w:line="240" w:lineRule="auto"/>
        <w:textAlignment w:val="auto"/>
        <w:rPr>
          <w:rFonts w:cs="Arial" w:eastAsiaTheme="minorEastAsia"/>
          <w:b/>
          <w:bCs/>
          <w:color w:val="auto"/>
          <w14:ligatures w14:val="standardContextual"/>
        </w:rPr>
      </w:pPr>
      <w:r w:rsidRPr="00817FAD">
        <w:rPr>
          <w:rFonts w:cs="Arial" w:eastAsiaTheme="minorEastAsia"/>
          <w:b/>
          <w:bCs/>
          <w:color w:val="auto"/>
          <w14:ligatures w14:val="standardContextual"/>
        </w:rPr>
        <w:t>Bijlage 3. Vergoedingstabellen voor het bepalen van de hoogte van de uitkering als bedoeld in artikel 6 van de regeling</w:t>
      </w:r>
    </w:p>
    <w:p w:rsidRPr="00817FAD" w:rsidR="00475E4A" w:rsidP="00475E4A" w:rsidRDefault="00475E4A" w14:paraId="241EC21A" w14:textId="77777777">
      <w:pPr>
        <w:widowControl w:val="0"/>
        <w:autoSpaceDE w:val="0"/>
        <w:adjustRightInd w:val="0"/>
        <w:spacing w:line="240" w:lineRule="auto"/>
        <w:textAlignment w:val="auto"/>
        <w:rPr>
          <w:rFonts w:cs="Arial" w:eastAsiaTheme="minorEastAsia"/>
          <w:color w:val="auto"/>
          <w14:ligatures w14:val="standardContextual"/>
        </w:rPr>
      </w:pPr>
      <w:r w:rsidRPr="00817FAD">
        <w:rPr>
          <w:rFonts w:cs="Arial" w:eastAsiaTheme="minorEastAsia"/>
          <w:b/>
          <w:bCs/>
          <w:color w:val="auto"/>
          <w14:ligatures w14:val="standardContextual"/>
        </w:rPr>
        <w:t>Tabel 1 – Bouwmachines met uitzondering van A2.2, A2,4, A2.7, A2.11 en A2.13 van bijlage 1</w:t>
      </w:r>
    </w:p>
    <w:p w:rsidRPr="00817FAD" w:rsidR="00475E4A" w:rsidP="00475E4A" w:rsidRDefault="00475E4A" w14:paraId="4B092C3F" w14:textId="77777777">
      <w:pPr>
        <w:widowControl w:val="0"/>
        <w:autoSpaceDE w:val="0"/>
        <w:adjustRightInd w:val="0"/>
        <w:spacing w:line="240" w:lineRule="auto"/>
        <w:textAlignment w:val="auto"/>
        <w:rPr>
          <w:rFonts w:ascii="Arial" w:hAnsi="Arial" w:cs="Arial" w:eastAsiaTheme="minorEastAsia"/>
          <w:color w:val="auto"/>
          <w:sz w:val="20"/>
          <w:szCs w:val="20"/>
          <w14:ligatures w14:val="standardContextual"/>
        </w:rPr>
      </w:pPr>
    </w:p>
    <w:tbl>
      <w:tblPr>
        <w:tblW w:w="8430" w:type="dxa"/>
        <w:tblInd w:w="70" w:type="dxa"/>
        <w:tblLayout w:type="fixed"/>
        <w:tblCellMar>
          <w:top w:w="70" w:type="dxa"/>
          <w:left w:w="70" w:type="dxa"/>
          <w:bottom w:w="70" w:type="dxa"/>
          <w:right w:w="70" w:type="dxa"/>
        </w:tblCellMar>
        <w:tblLook w:val="0000" w:firstRow="0" w:lastRow="0" w:firstColumn="0" w:lastColumn="0" w:noHBand="0" w:noVBand="0"/>
      </w:tblPr>
      <w:tblGrid>
        <w:gridCol w:w="1626"/>
        <w:gridCol w:w="1134"/>
        <w:gridCol w:w="1276"/>
        <w:gridCol w:w="1559"/>
        <w:gridCol w:w="1701"/>
        <w:gridCol w:w="1134"/>
      </w:tblGrid>
      <w:tr w:rsidRPr="00817FAD" w:rsidR="00475E4A" w:rsidTr="00666D5F" w14:paraId="196A3284" w14:textId="77777777">
        <w:trPr>
          <w:trHeight w:val="563"/>
        </w:trPr>
        <w:tc>
          <w:tcPr>
            <w:tcW w:w="1626" w:type="dxa"/>
            <w:tcBorders>
              <w:top w:val="single" w:color="auto" w:sz="4" w:space="0"/>
              <w:left w:val="single" w:color="auto" w:sz="4" w:space="0"/>
              <w:bottom w:val="single" w:color="auto" w:sz="4" w:space="0"/>
              <w:right w:val="single" w:color="auto" w:sz="4" w:space="0"/>
            </w:tcBorders>
          </w:tcPr>
          <w:p w:rsidRPr="00817FAD" w:rsidR="00475E4A" w:rsidP="00666D5F" w:rsidRDefault="00475E4A" w14:paraId="39F34DB2" w14:textId="77777777">
            <w:pPr>
              <w:widowControl w:val="0"/>
              <w:autoSpaceDE w:val="0"/>
              <w:adjustRightInd w:val="0"/>
              <w:spacing w:line="240" w:lineRule="auto"/>
              <w:textAlignment w:val="auto"/>
              <w:rPr>
                <w:rFonts w:cs="Arial" w:eastAsiaTheme="minorEastAsia"/>
                <w:color w:val="auto"/>
                <w:sz w:val="16"/>
                <w:szCs w:val="16"/>
                <w14:ligatures w14:val="standardContextual"/>
              </w:rPr>
            </w:pPr>
            <w:r w:rsidRPr="00817FAD">
              <w:rPr>
                <w:rFonts w:cs="Arial" w:eastAsiaTheme="minorEastAsia"/>
                <w:color w:val="auto"/>
                <w:sz w:val="16"/>
                <w:szCs w:val="16"/>
                <w14:ligatures w14:val="standardContextual"/>
              </w:rPr>
              <w:t>Vermogensklasse</w:t>
            </w:r>
            <w:r w:rsidRPr="00817FAD">
              <w:rPr>
                <w:rFonts w:cs="Arial" w:eastAsiaTheme="minorEastAsia"/>
                <w:color w:val="auto"/>
                <w:sz w:val="16"/>
                <w:szCs w:val="16"/>
                <w:vertAlign w:val="superscript"/>
                <w14:ligatures w14:val="standardContextual"/>
              </w:rPr>
              <w:t>1</w:t>
            </w:r>
            <w:r w:rsidRPr="00817FAD">
              <w:rPr>
                <w:rFonts w:cs="Arial" w:eastAsiaTheme="minorEastAsia"/>
                <w:color w:val="auto"/>
                <w:sz w:val="16"/>
                <w:szCs w:val="16"/>
                <w14:ligatures w14:val="standardContextual"/>
              </w:rPr>
              <w:t xml:space="preserve"> </w:t>
            </w:r>
          </w:p>
        </w:tc>
        <w:tc>
          <w:tcPr>
            <w:tcW w:w="1134" w:type="dxa"/>
            <w:tcBorders>
              <w:top w:val="single" w:color="auto" w:sz="4" w:space="0"/>
              <w:left w:val="single" w:color="auto" w:sz="4" w:space="0"/>
              <w:bottom w:val="single" w:color="auto" w:sz="4" w:space="0"/>
              <w:right w:val="single" w:color="auto" w:sz="4" w:space="0"/>
            </w:tcBorders>
          </w:tcPr>
          <w:p w:rsidRPr="00817FAD" w:rsidR="00475E4A" w:rsidP="00666D5F" w:rsidRDefault="00475E4A" w14:paraId="45F87337" w14:textId="77777777">
            <w:pPr>
              <w:widowControl w:val="0"/>
              <w:autoSpaceDE w:val="0"/>
              <w:adjustRightInd w:val="0"/>
              <w:spacing w:line="240" w:lineRule="auto"/>
              <w:textAlignment w:val="auto"/>
              <w:rPr>
                <w:rFonts w:cs="Arial" w:eastAsiaTheme="minorEastAsia"/>
                <w:color w:val="auto"/>
                <w:sz w:val="16"/>
                <w:szCs w:val="16"/>
                <w14:ligatures w14:val="standardContextual"/>
              </w:rPr>
            </w:pPr>
            <w:r w:rsidRPr="00817FAD">
              <w:rPr>
                <w:rFonts w:cs="Arial" w:eastAsiaTheme="minorEastAsia"/>
                <w:color w:val="auto"/>
                <w:sz w:val="16"/>
                <w:szCs w:val="16"/>
                <w14:ligatures w14:val="standardContextual"/>
              </w:rPr>
              <w:t>Mini</w:t>
            </w:r>
            <w:r w:rsidRPr="00817FAD">
              <w:rPr>
                <w:rFonts w:cs="Arial" w:eastAsiaTheme="minorEastAsia"/>
                <w:color w:val="auto"/>
                <w:sz w:val="16"/>
                <w:szCs w:val="16"/>
                <w14:ligatures w14:val="standardContextual"/>
              </w:rPr>
              <w:br/>
              <w:t xml:space="preserve">(8 ≥ kW &lt; 19) </w:t>
            </w:r>
          </w:p>
        </w:tc>
        <w:tc>
          <w:tcPr>
            <w:tcW w:w="1276" w:type="dxa"/>
            <w:tcBorders>
              <w:top w:val="single" w:color="auto" w:sz="4" w:space="0"/>
              <w:left w:val="single" w:color="auto" w:sz="4" w:space="0"/>
              <w:bottom w:val="single" w:color="auto" w:sz="4" w:space="0"/>
              <w:right w:val="single" w:color="auto" w:sz="4" w:space="0"/>
            </w:tcBorders>
          </w:tcPr>
          <w:p w:rsidRPr="00817FAD" w:rsidR="00475E4A" w:rsidP="00666D5F" w:rsidRDefault="00475E4A" w14:paraId="6768DEBE" w14:textId="77777777">
            <w:pPr>
              <w:widowControl w:val="0"/>
              <w:autoSpaceDE w:val="0"/>
              <w:adjustRightInd w:val="0"/>
              <w:spacing w:line="240" w:lineRule="auto"/>
              <w:textAlignment w:val="auto"/>
              <w:rPr>
                <w:rFonts w:cs="Arial" w:eastAsiaTheme="minorEastAsia"/>
                <w:color w:val="auto"/>
                <w:sz w:val="16"/>
                <w:szCs w:val="16"/>
                <w14:ligatures w14:val="standardContextual"/>
              </w:rPr>
            </w:pPr>
            <w:r w:rsidRPr="00817FAD">
              <w:rPr>
                <w:rFonts w:cs="Arial" w:eastAsiaTheme="minorEastAsia"/>
                <w:color w:val="auto"/>
                <w:sz w:val="16"/>
                <w:szCs w:val="16"/>
                <w14:ligatures w14:val="standardContextual"/>
              </w:rPr>
              <w:t>Klein</w:t>
            </w:r>
            <w:r w:rsidRPr="00817FAD">
              <w:rPr>
                <w:rFonts w:cs="Arial" w:eastAsiaTheme="minorEastAsia"/>
                <w:color w:val="auto"/>
                <w:sz w:val="16"/>
                <w:szCs w:val="16"/>
                <w14:ligatures w14:val="standardContextual"/>
              </w:rPr>
              <w:br/>
              <w:t xml:space="preserve">(19 ≥ kW &lt; 56) </w:t>
            </w:r>
          </w:p>
        </w:tc>
        <w:tc>
          <w:tcPr>
            <w:tcW w:w="1559" w:type="dxa"/>
            <w:tcBorders>
              <w:top w:val="single" w:color="auto" w:sz="4" w:space="0"/>
              <w:left w:val="single" w:color="auto" w:sz="4" w:space="0"/>
              <w:bottom w:val="single" w:color="auto" w:sz="4" w:space="0"/>
              <w:right w:val="single" w:color="auto" w:sz="4" w:space="0"/>
            </w:tcBorders>
          </w:tcPr>
          <w:p w:rsidRPr="00817FAD" w:rsidR="00475E4A" w:rsidP="00666D5F" w:rsidRDefault="00475E4A" w14:paraId="3D361017" w14:textId="77777777">
            <w:pPr>
              <w:widowControl w:val="0"/>
              <w:autoSpaceDE w:val="0"/>
              <w:adjustRightInd w:val="0"/>
              <w:spacing w:line="240" w:lineRule="auto"/>
              <w:textAlignment w:val="auto"/>
              <w:rPr>
                <w:rFonts w:cs="Arial" w:eastAsiaTheme="minorEastAsia"/>
                <w:color w:val="auto"/>
                <w:sz w:val="16"/>
                <w:szCs w:val="16"/>
                <w14:ligatures w14:val="standardContextual"/>
              </w:rPr>
            </w:pPr>
            <w:r w:rsidRPr="00817FAD">
              <w:rPr>
                <w:rFonts w:cs="Arial" w:eastAsiaTheme="minorEastAsia"/>
                <w:color w:val="auto"/>
                <w:sz w:val="16"/>
                <w:szCs w:val="16"/>
                <w14:ligatures w14:val="standardContextual"/>
              </w:rPr>
              <w:t>Middelgroot</w:t>
            </w:r>
            <w:r w:rsidRPr="00817FAD">
              <w:rPr>
                <w:rFonts w:cs="Arial" w:eastAsiaTheme="minorEastAsia"/>
                <w:color w:val="auto"/>
                <w:sz w:val="16"/>
                <w:szCs w:val="16"/>
                <w14:ligatures w14:val="standardContextual"/>
              </w:rPr>
              <w:br/>
              <w:t xml:space="preserve">(56 ≥ kW &lt; 130) </w:t>
            </w:r>
          </w:p>
        </w:tc>
        <w:tc>
          <w:tcPr>
            <w:tcW w:w="1701" w:type="dxa"/>
            <w:tcBorders>
              <w:top w:val="single" w:color="auto" w:sz="4" w:space="0"/>
              <w:left w:val="single" w:color="auto" w:sz="4" w:space="0"/>
              <w:bottom w:val="single" w:color="auto" w:sz="4" w:space="0"/>
              <w:right w:val="single" w:color="auto" w:sz="4" w:space="0"/>
            </w:tcBorders>
          </w:tcPr>
          <w:p w:rsidRPr="00817FAD" w:rsidR="00475E4A" w:rsidP="00666D5F" w:rsidRDefault="00475E4A" w14:paraId="5E141FDD" w14:textId="77777777">
            <w:pPr>
              <w:widowControl w:val="0"/>
              <w:autoSpaceDE w:val="0"/>
              <w:adjustRightInd w:val="0"/>
              <w:spacing w:line="240" w:lineRule="auto"/>
              <w:textAlignment w:val="auto"/>
              <w:rPr>
                <w:rFonts w:cs="Arial" w:eastAsiaTheme="minorEastAsia"/>
                <w:color w:val="auto"/>
                <w:sz w:val="16"/>
                <w:szCs w:val="16"/>
                <w14:ligatures w14:val="standardContextual"/>
              </w:rPr>
            </w:pPr>
            <w:r w:rsidRPr="00817FAD">
              <w:rPr>
                <w:rFonts w:cs="Arial" w:eastAsiaTheme="minorEastAsia"/>
                <w:color w:val="auto"/>
                <w:sz w:val="16"/>
                <w:szCs w:val="16"/>
                <w14:ligatures w14:val="standardContextual"/>
              </w:rPr>
              <w:t>Groot</w:t>
            </w:r>
            <w:r w:rsidRPr="00817FAD">
              <w:rPr>
                <w:rFonts w:cs="Arial" w:eastAsiaTheme="minorEastAsia"/>
                <w:color w:val="auto"/>
                <w:sz w:val="16"/>
                <w:szCs w:val="16"/>
                <w14:ligatures w14:val="standardContextual"/>
              </w:rPr>
              <w:br/>
              <w:t xml:space="preserve">(130 ≥ kW &lt; 300) </w:t>
            </w:r>
          </w:p>
        </w:tc>
        <w:tc>
          <w:tcPr>
            <w:tcW w:w="1134" w:type="dxa"/>
            <w:tcBorders>
              <w:top w:val="single" w:color="auto" w:sz="4" w:space="0"/>
              <w:left w:val="single" w:color="auto" w:sz="4" w:space="0"/>
              <w:bottom w:val="single" w:color="auto" w:sz="4" w:space="0"/>
              <w:right w:val="single" w:color="auto" w:sz="4" w:space="0"/>
            </w:tcBorders>
          </w:tcPr>
          <w:p w:rsidRPr="00817FAD" w:rsidR="00475E4A" w:rsidP="00666D5F" w:rsidRDefault="00475E4A" w14:paraId="45175580" w14:textId="77777777">
            <w:pPr>
              <w:widowControl w:val="0"/>
              <w:autoSpaceDE w:val="0"/>
              <w:adjustRightInd w:val="0"/>
              <w:spacing w:line="240" w:lineRule="auto"/>
              <w:textAlignment w:val="auto"/>
              <w:rPr>
                <w:rFonts w:cs="Arial" w:eastAsiaTheme="minorEastAsia"/>
                <w:color w:val="auto"/>
                <w:sz w:val="16"/>
                <w:szCs w:val="16"/>
                <w14:ligatures w14:val="standardContextual"/>
              </w:rPr>
            </w:pPr>
            <w:r w:rsidRPr="00817FAD">
              <w:rPr>
                <w:rFonts w:cs="Arial" w:eastAsiaTheme="minorEastAsia"/>
                <w:color w:val="auto"/>
                <w:sz w:val="16"/>
                <w:szCs w:val="16"/>
                <w14:ligatures w14:val="standardContextual"/>
              </w:rPr>
              <w:t>Zeer groot</w:t>
            </w:r>
          </w:p>
          <w:p w:rsidRPr="00817FAD" w:rsidR="00475E4A" w:rsidP="00666D5F" w:rsidRDefault="00475E4A" w14:paraId="2B37DEC7" w14:textId="77777777">
            <w:pPr>
              <w:widowControl w:val="0"/>
              <w:autoSpaceDE w:val="0"/>
              <w:adjustRightInd w:val="0"/>
              <w:spacing w:line="240" w:lineRule="auto"/>
              <w:textAlignment w:val="auto"/>
              <w:rPr>
                <w:rFonts w:cs="Arial" w:eastAsiaTheme="minorEastAsia"/>
                <w:color w:val="auto"/>
                <w:sz w:val="16"/>
                <w:szCs w:val="16"/>
                <w14:ligatures w14:val="standardContextual"/>
              </w:rPr>
            </w:pPr>
            <w:r w:rsidRPr="00817FAD">
              <w:rPr>
                <w:rFonts w:cs="Arial" w:eastAsiaTheme="minorEastAsia"/>
                <w:color w:val="auto"/>
                <w:sz w:val="16"/>
                <w:szCs w:val="16"/>
                <w14:ligatures w14:val="standardContextual"/>
              </w:rPr>
              <w:t>(≥ 300 kW)</w:t>
            </w:r>
          </w:p>
        </w:tc>
      </w:tr>
      <w:tr w:rsidRPr="00817FAD" w:rsidR="00475E4A" w:rsidTr="00666D5F" w14:paraId="0CC2FB0E" w14:textId="77777777">
        <w:trPr>
          <w:trHeight w:val="575"/>
        </w:trPr>
        <w:tc>
          <w:tcPr>
            <w:tcW w:w="1626" w:type="dxa"/>
            <w:tcBorders>
              <w:top w:val="single" w:color="auto" w:sz="4" w:space="0"/>
              <w:left w:val="single" w:color="auto" w:sz="4" w:space="0"/>
              <w:bottom w:val="single" w:color="auto" w:sz="4" w:space="0"/>
              <w:right w:val="single" w:color="auto" w:sz="4" w:space="0"/>
            </w:tcBorders>
          </w:tcPr>
          <w:p w:rsidRPr="00817FAD" w:rsidR="00475E4A" w:rsidP="00666D5F" w:rsidRDefault="00475E4A" w14:paraId="1A20AA9A" w14:textId="77777777">
            <w:pPr>
              <w:widowControl w:val="0"/>
              <w:autoSpaceDE w:val="0"/>
              <w:adjustRightInd w:val="0"/>
              <w:spacing w:line="240" w:lineRule="auto"/>
              <w:textAlignment w:val="auto"/>
              <w:rPr>
                <w:rFonts w:cs="Arial" w:eastAsiaTheme="minorEastAsia"/>
                <w:color w:val="auto"/>
                <w:sz w:val="16"/>
                <w:szCs w:val="16"/>
                <w14:ligatures w14:val="standardContextual"/>
              </w:rPr>
            </w:pPr>
            <w:r w:rsidRPr="00817FAD">
              <w:rPr>
                <w:rFonts w:cs="Arial" w:eastAsiaTheme="minorEastAsia"/>
                <w:color w:val="auto"/>
                <w:sz w:val="16"/>
                <w:szCs w:val="16"/>
                <w14:ligatures w14:val="standardContextual"/>
              </w:rPr>
              <w:t xml:space="preserve">Bedrag per inzetdag exclusief btw van machine-inzet </w:t>
            </w:r>
          </w:p>
        </w:tc>
        <w:tc>
          <w:tcPr>
            <w:tcW w:w="1134" w:type="dxa"/>
            <w:tcBorders>
              <w:top w:val="single" w:color="auto" w:sz="4" w:space="0"/>
              <w:left w:val="single" w:color="auto" w:sz="4" w:space="0"/>
              <w:bottom w:val="single" w:color="auto" w:sz="4" w:space="0"/>
              <w:right w:val="single" w:color="auto" w:sz="4" w:space="0"/>
            </w:tcBorders>
          </w:tcPr>
          <w:p w:rsidRPr="00817FAD" w:rsidR="00475E4A" w:rsidP="00666D5F" w:rsidRDefault="00475E4A" w14:paraId="723D95B5" w14:textId="77777777">
            <w:pPr>
              <w:widowControl w:val="0"/>
              <w:autoSpaceDE w:val="0"/>
              <w:adjustRightInd w:val="0"/>
              <w:spacing w:line="240" w:lineRule="auto"/>
              <w:textAlignment w:val="auto"/>
              <w:rPr>
                <w:rFonts w:cs="Arial" w:eastAsiaTheme="minorEastAsia"/>
                <w:color w:val="auto"/>
                <w:sz w:val="16"/>
                <w:szCs w:val="16"/>
                <w14:ligatures w14:val="standardContextual"/>
              </w:rPr>
            </w:pPr>
            <w:r w:rsidRPr="00817FAD">
              <w:rPr>
                <w:rFonts w:cs="Arial" w:eastAsiaTheme="minorEastAsia"/>
                <w:color w:val="auto"/>
                <w:sz w:val="16"/>
                <w:szCs w:val="16"/>
                <w14:ligatures w14:val="standardContextual"/>
              </w:rPr>
              <w:t xml:space="preserve">€ 30 </w:t>
            </w:r>
          </w:p>
        </w:tc>
        <w:tc>
          <w:tcPr>
            <w:tcW w:w="1276" w:type="dxa"/>
            <w:tcBorders>
              <w:top w:val="single" w:color="auto" w:sz="4" w:space="0"/>
              <w:left w:val="single" w:color="auto" w:sz="4" w:space="0"/>
              <w:bottom w:val="single" w:color="auto" w:sz="4" w:space="0"/>
              <w:right w:val="single" w:color="auto" w:sz="4" w:space="0"/>
            </w:tcBorders>
          </w:tcPr>
          <w:p w:rsidRPr="00817FAD" w:rsidR="00475E4A" w:rsidP="00666D5F" w:rsidRDefault="00475E4A" w14:paraId="3FA530B2" w14:textId="77777777">
            <w:pPr>
              <w:widowControl w:val="0"/>
              <w:autoSpaceDE w:val="0"/>
              <w:adjustRightInd w:val="0"/>
              <w:spacing w:line="240" w:lineRule="auto"/>
              <w:textAlignment w:val="auto"/>
              <w:rPr>
                <w:rFonts w:cs="Arial" w:eastAsiaTheme="minorEastAsia"/>
                <w:color w:val="auto"/>
                <w:sz w:val="16"/>
                <w:szCs w:val="16"/>
                <w14:ligatures w14:val="standardContextual"/>
              </w:rPr>
            </w:pPr>
            <w:r w:rsidRPr="00817FAD">
              <w:rPr>
                <w:rFonts w:cs="Arial" w:eastAsiaTheme="minorEastAsia"/>
                <w:color w:val="auto"/>
                <w:sz w:val="16"/>
                <w:szCs w:val="16"/>
                <w14:ligatures w14:val="standardContextual"/>
              </w:rPr>
              <w:t xml:space="preserve">€ 54 </w:t>
            </w:r>
          </w:p>
        </w:tc>
        <w:tc>
          <w:tcPr>
            <w:tcW w:w="1559" w:type="dxa"/>
            <w:tcBorders>
              <w:top w:val="single" w:color="auto" w:sz="4" w:space="0"/>
              <w:left w:val="single" w:color="auto" w:sz="4" w:space="0"/>
              <w:bottom w:val="single" w:color="auto" w:sz="4" w:space="0"/>
              <w:right w:val="single" w:color="auto" w:sz="4" w:space="0"/>
            </w:tcBorders>
          </w:tcPr>
          <w:p w:rsidRPr="00817FAD" w:rsidR="00475E4A" w:rsidP="00666D5F" w:rsidRDefault="00475E4A" w14:paraId="3F4A04E4" w14:textId="77777777">
            <w:pPr>
              <w:widowControl w:val="0"/>
              <w:autoSpaceDE w:val="0"/>
              <w:adjustRightInd w:val="0"/>
              <w:spacing w:line="240" w:lineRule="auto"/>
              <w:textAlignment w:val="auto"/>
              <w:rPr>
                <w:rFonts w:cs="Arial" w:eastAsiaTheme="minorEastAsia"/>
                <w:color w:val="auto"/>
                <w:sz w:val="16"/>
                <w:szCs w:val="16"/>
                <w14:ligatures w14:val="standardContextual"/>
              </w:rPr>
            </w:pPr>
            <w:r w:rsidRPr="00817FAD">
              <w:rPr>
                <w:rFonts w:cs="Arial" w:eastAsiaTheme="minorEastAsia"/>
                <w:color w:val="auto"/>
                <w:sz w:val="16"/>
                <w:szCs w:val="16"/>
                <w14:ligatures w14:val="standardContextual"/>
              </w:rPr>
              <w:t xml:space="preserve">€ 270 </w:t>
            </w:r>
          </w:p>
        </w:tc>
        <w:tc>
          <w:tcPr>
            <w:tcW w:w="1701" w:type="dxa"/>
            <w:tcBorders>
              <w:top w:val="single" w:color="auto" w:sz="4" w:space="0"/>
              <w:left w:val="single" w:color="auto" w:sz="4" w:space="0"/>
              <w:bottom w:val="single" w:color="auto" w:sz="4" w:space="0"/>
              <w:right w:val="single" w:color="auto" w:sz="4" w:space="0"/>
            </w:tcBorders>
          </w:tcPr>
          <w:p w:rsidRPr="00817FAD" w:rsidR="00475E4A" w:rsidP="00666D5F" w:rsidRDefault="00475E4A" w14:paraId="15AA6BB5" w14:textId="77777777">
            <w:pPr>
              <w:widowControl w:val="0"/>
              <w:autoSpaceDE w:val="0"/>
              <w:adjustRightInd w:val="0"/>
              <w:spacing w:line="240" w:lineRule="auto"/>
              <w:textAlignment w:val="auto"/>
              <w:rPr>
                <w:rFonts w:cs="Arial" w:eastAsiaTheme="minorEastAsia"/>
                <w:color w:val="auto"/>
                <w:sz w:val="16"/>
                <w:szCs w:val="16"/>
                <w14:ligatures w14:val="standardContextual"/>
              </w:rPr>
            </w:pPr>
            <w:r w:rsidRPr="00817FAD">
              <w:rPr>
                <w:rFonts w:cs="Arial" w:eastAsiaTheme="minorEastAsia"/>
                <w:color w:val="auto"/>
                <w:sz w:val="16"/>
                <w:szCs w:val="16"/>
                <w14:ligatures w14:val="standardContextual"/>
              </w:rPr>
              <w:t xml:space="preserve">€ 540 </w:t>
            </w:r>
          </w:p>
        </w:tc>
        <w:tc>
          <w:tcPr>
            <w:tcW w:w="1134" w:type="dxa"/>
            <w:tcBorders>
              <w:top w:val="single" w:color="auto" w:sz="4" w:space="0"/>
              <w:left w:val="single" w:color="auto" w:sz="4" w:space="0"/>
              <w:bottom w:val="single" w:color="auto" w:sz="4" w:space="0"/>
              <w:right w:val="single" w:color="auto" w:sz="4" w:space="0"/>
            </w:tcBorders>
          </w:tcPr>
          <w:p w:rsidRPr="00817FAD" w:rsidR="00475E4A" w:rsidP="00666D5F" w:rsidRDefault="00475E4A" w14:paraId="45F2C02B" w14:textId="77777777">
            <w:pPr>
              <w:widowControl w:val="0"/>
              <w:autoSpaceDE w:val="0"/>
              <w:adjustRightInd w:val="0"/>
              <w:spacing w:line="240" w:lineRule="auto"/>
              <w:textAlignment w:val="auto"/>
              <w:rPr>
                <w:rFonts w:cs="Arial" w:eastAsiaTheme="minorEastAsia"/>
                <w:color w:val="auto"/>
                <w:sz w:val="16"/>
                <w:szCs w:val="16"/>
                <w14:ligatures w14:val="standardContextual"/>
              </w:rPr>
            </w:pPr>
            <w:r w:rsidRPr="00817FAD">
              <w:rPr>
                <w:rFonts w:cs="Arial" w:eastAsiaTheme="minorEastAsia"/>
                <w:color w:val="auto"/>
                <w:sz w:val="16"/>
                <w:szCs w:val="16"/>
                <w14:ligatures w14:val="standardContextual"/>
              </w:rPr>
              <w:t>€ 660</w:t>
            </w:r>
          </w:p>
        </w:tc>
      </w:tr>
    </w:tbl>
    <w:p w:rsidRPr="00817FAD" w:rsidR="00475E4A" w:rsidP="00475E4A" w:rsidRDefault="00475E4A" w14:paraId="2F25FBDD" w14:textId="77777777">
      <w:pPr>
        <w:widowControl w:val="0"/>
        <w:autoSpaceDE w:val="0"/>
        <w:adjustRightInd w:val="0"/>
        <w:spacing w:line="240" w:lineRule="auto"/>
        <w:textAlignment w:val="auto"/>
        <w:rPr>
          <w:rFonts w:ascii="Arial" w:hAnsi="Arial" w:cs="Arial" w:eastAsiaTheme="minorEastAsia"/>
          <w:color w:val="auto"/>
          <w:sz w:val="20"/>
          <w:szCs w:val="20"/>
          <w14:ligatures w14:val="standardContextual"/>
        </w:rPr>
      </w:pPr>
    </w:p>
    <w:p w:rsidRPr="00817FAD" w:rsidR="00475E4A" w:rsidP="00475E4A" w:rsidRDefault="00475E4A" w14:paraId="5F3C1477" w14:textId="77777777">
      <w:pPr>
        <w:widowControl w:val="0"/>
        <w:autoSpaceDE w:val="0"/>
        <w:adjustRightInd w:val="0"/>
        <w:spacing w:after="240" w:line="240" w:lineRule="auto"/>
        <w:textAlignment w:val="auto"/>
        <w:rPr>
          <w:rFonts w:cs="Arial" w:eastAsiaTheme="minorEastAsia"/>
          <w:color w:val="auto"/>
          <w:sz w:val="16"/>
          <w:szCs w:val="16"/>
          <w14:ligatures w14:val="standardContextual"/>
        </w:rPr>
      </w:pPr>
      <w:r w:rsidRPr="00817FAD">
        <w:rPr>
          <w:rFonts w:ascii="Arial" w:hAnsi="Arial" w:cs="Arial" w:eastAsiaTheme="minorEastAsia"/>
          <w:color w:val="auto"/>
          <w:sz w:val="20"/>
          <w:szCs w:val="20"/>
          <w14:ligatures w14:val="standardContextual"/>
        </w:rPr>
        <w:t xml:space="preserve"> </w:t>
      </w:r>
      <w:r w:rsidRPr="00817FAD">
        <w:rPr>
          <w:rFonts w:ascii="Arial" w:hAnsi="Arial" w:cs="Arial" w:eastAsiaTheme="minorEastAsia"/>
          <w:color w:val="auto"/>
          <w:sz w:val="20"/>
          <w:szCs w:val="20"/>
          <w:vertAlign w:val="superscript"/>
          <w14:ligatures w14:val="standardContextual"/>
        </w:rPr>
        <w:t>1</w:t>
      </w:r>
      <w:r w:rsidRPr="00817FAD">
        <w:rPr>
          <w:rFonts w:ascii="Arial" w:hAnsi="Arial" w:cs="Arial" w:eastAsiaTheme="minorEastAsia"/>
          <w:color w:val="auto"/>
          <w:sz w:val="20"/>
          <w:szCs w:val="20"/>
          <w14:ligatures w14:val="standardContextual"/>
        </w:rPr>
        <w:t xml:space="preserve"> </w:t>
      </w:r>
      <w:r w:rsidRPr="00817FAD">
        <w:rPr>
          <w:rFonts w:cs="Arial" w:eastAsiaTheme="minorEastAsia"/>
          <w:color w:val="auto"/>
          <w:sz w:val="16"/>
          <w:szCs w:val="16"/>
          <w14:ligatures w14:val="standardContextual"/>
        </w:rPr>
        <w:t>Vermogen van de (som van) elektromotoren in bouwmachines of vaartuigen, of van de brandstofcel of waterstofmotor in een aggregaat voor off-grid stroomvoorziening aangedreven door waterstof of waterstofdragers (A2.3), of voor een vliegwiel als vermogensvoorziening (A2.12).</w:t>
      </w:r>
    </w:p>
    <w:p w:rsidRPr="00817FAD" w:rsidR="00475E4A" w:rsidP="00475E4A" w:rsidRDefault="00475E4A" w14:paraId="1EEA0880" w14:textId="77777777">
      <w:pPr>
        <w:widowControl w:val="0"/>
        <w:autoSpaceDE w:val="0"/>
        <w:adjustRightInd w:val="0"/>
        <w:spacing w:line="240" w:lineRule="auto"/>
        <w:textAlignment w:val="auto"/>
        <w:rPr>
          <w:rFonts w:cs="Times New Roman" w:eastAsiaTheme="minorEastAsia"/>
          <w:color w:val="auto"/>
          <w14:ligatures w14:val="standardContextual"/>
        </w:rPr>
      </w:pPr>
    </w:p>
    <w:p w:rsidRPr="00817FAD" w:rsidR="00475E4A" w:rsidP="00475E4A" w:rsidRDefault="00475E4A" w14:paraId="1354E63A" w14:textId="77777777">
      <w:pPr>
        <w:widowControl w:val="0"/>
        <w:autoSpaceDE w:val="0"/>
        <w:adjustRightInd w:val="0"/>
        <w:spacing w:line="240" w:lineRule="auto"/>
        <w:textAlignment w:val="auto"/>
        <w:rPr>
          <w:rFonts w:cs="Arial" w:eastAsiaTheme="minorEastAsia"/>
          <w:color w:val="auto"/>
          <w14:ligatures w14:val="standardContextual"/>
        </w:rPr>
      </w:pPr>
      <w:r w:rsidRPr="00817FAD">
        <w:rPr>
          <w:rFonts w:cs="Arial" w:eastAsiaTheme="minorEastAsia"/>
          <w:b/>
          <w:bCs/>
          <w:color w:val="auto"/>
          <w14:ligatures w14:val="standardContextual"/>
        </w:rPr>
        <w:t>Tabel 2 – Bouwwerktuigen A2.2, A2,4, A2.7, A2.11 van bijlage 1</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4665"/>
        <w:gridCol w:w="4665"/>
      </w:tblGrid>
      <w:tr w:rsidRPr="00817FAD" w:rsidR="00475E4A" w:rsidTr="00666D5F" w14:paraId="011099EE" w14:textId="77777777">
        <w:tc>
          <w:tcPr>
            <w:tcW w:w="4665" w:type="dxa"/>
            <w:tcBorders>
              <w:top w:val="single" w:color="auto" w:sz="4" w:space="0"/>
              <w:left w:val="single" w:color="auto" w:sz="4" w:space="0"/>
              <w:bottom w:val="single" w:color="auto" w:sz="4" w:space="0"/>
              <w:right w:val="single" w:color="auto" w:sz="4" w:space="0"/>
            </w:tcBorders>
          </w:tcPr>
          <w:p w:rsidRPr="00817FAD" w:rsidR="00475E4A" w:rsidP="00666D5F" w:rsidRDefault="00475E4A" w14:paraId="3B10FCBD" w14:textId="77777777">
            <w:pPr>
              <w:widowControl w:val="0"/>
              <w:autoSpaceDE w:val="0"/>
              <w:adjustRightInd w:val="0"/>
              <w:spacing w:line="240" w:lineRule="auto"/>
              <w:textAlignment w:val="auto"/>
              <w:rPr>
                <w:rFonts w:cs="Arial" w:eastAsiaTheme="minorEastAsia"/>
                <w:color w:val="auto"/>
                <w:sz w:val="16"/>
                <w:szCs w:val="16"/>
                <w14:ligatures w14:val="standardContextual"/>
              </w:rPr>
            </w:pPr>
            <w:r w:rsidRPr="00817FAD">
              <w:rPr>
                <w:rFonts w:cs="Arial" w:eastAsiaTheme="minorEastAsia"/>
                <w:color w:val="auto"/>
                <w:sz w:val="16"/>
                <w:szCs w:val="16"/>
                <w14:ligatures w14:val="standardContextual"/>
              </w:rPr>
              <w:t xml:space="preserve">Bedrag per kWh nominale batterijcapaciteit per inzetdag exclusief btw </w:t>
            </w:r>
          </w:p>
        </w:tc>
        <w:tc>
          <w:tcPr>
            <w:tcW w:w="4665" w:type="dxa"/>
            <w:tcBorders>
              <w:top w:val="single" w:color="auto" w:sz="4" w:space="0"/>
              <w:left w:val="single" w:color="auto" w:sz="4" w:space="0"/>
              <w:bottom w:val="single" w:color="auto" w:sz="4" w:space="0"/>
              <w:right w:val="single" w:color="auto" w:sz="4" w:space="0"/>
            </w:tcBorders>
          </w:tcPr>
          <w:p w:rsidRPr="00817FAD" w:rsidR="00475E4A" w:rsidP="00666D5F" w:rsidRDefault="00475E4A" w14:paraId="15BCA4F2" w14:textId="77777777">
            <w:pPr>
              <w:widowControl w:val="0"/>
              <w:autoSpaceDE w:val="0"/>
              <w:adjustRightInd w:val="0"/>
              <w:spacing w:line="240" w:lineRule="auto"/>
              <w:textAlignment w:val="auto"/>
              <w:rPr>
                <w:rFonts w:cs="Arial" w:eastAsiaTheme="minorEastAsia"/>
                <w:color w:val="auto"/>
                <w:sz w:val="16"/>
                <w:szCs w:val="16"/>
                <w14:ligatures w14:val="standardContextual"/>
              </w:rPr>
            </w:pPr>
            <w:r w:rsidRPr="00817FAD">
              <w:rPr>
                <w:rFonts w:cs="Arial" w:eastAsiaTheme="minorEastAsia"/>
                <w:color w:val="auto"/>
                <w:sz w:val="16"/>
                <w:szCs w:val="16"/>
                <w14:ligatures w14:val="standardContextual"/>
              </w:rPr>
              <w:t xml:space="preserve">€ 0,40 </w:t>
            </w:r>
          </w:p>
        </w:tc>
      </w:tr>
    </w:tbl>
    <w:p w:rsidRPr="00817FAD" w:rsidR="00475E4A" w:rsidP="00475E4A" w:rsidRDefault="00475E4A" w14:paraId="74EDF3E8" w14:textId="77777777">
      <w:pPr>
        <w:widowControl w:val="0"/>
        <w:autoSpaceDE w:val="0"/>
        <w:adjustRightInd w:val="0"/>
        <w:spacing w:line="240" w:lineRule="auto"/>
        <w:textAlignment w:val="auto"/>
        <w:rPr>
          <w:rFonts w:ascii="Arial" w:hAnsi="Arial" w:cs="Arial" w:eastAsiaTheme="minorEastAsia"/>
          <w:color w:val="auto"/>
          <w:sz w:val="20"/>
          <w:szCs w:val="20"/>
          <w14:ligatures w14:val="standardContextual"/>
        </w:rPr>
      </w:pPr>
    </w:p>
    <w:p w:rsidRPr="00817FAD" w:rsidR="00475E4A" w:rsidP="00475E4A" w:rsidRDefault="00475E4A" w14:paraId="67B3112D" w14:textId="77777777">
      <w:pPr>
        <w:widowControl w:val="0"/>
        <w:autoSpaceDE w:val="0"/>
        <w:adjustRightInd w:val="0"/>
        <w:spacing w:line="240" w:lineRule="auto"/>
        <w:textAlignment w:val="auto"/>
        <w:rPr>
          <w:rFonts w:cs="Arial" w:eastAsiaTheme="minorEastAsia"/>
          <w:color w:val="auto"/>
          <w:sz w:val="16"/>
          <w:szCs w:val="16"/>
          <w14:ligatures w14:val="standardContextual"/>
        </w:rPr>
      </w:pPr>
    </w:p>
    <w:p w:rsidRPr="00817FAD" w:rsidR="00475E4A" w:rsidP="00475E4A" w:rsidRDefault="00475E4A" w14:paraId="5BA6E781" w14:textId="77777777">
      <w:pPr>
        <w:widowControl w:val="0"/>
        <w:autoSpaceDE w:val="0"/>
        <w:adjustRightInd w:val="0"/>
        <w:spacing w:line="240" w:lineRule="auto"/>
        <w:textAlignment w:val="auto"/>
        <w:rPr>
          <w:rFonts w:cs="Arial" w:eastAsiaTheme="minorEastAsia"/>
          <w:color w:val="auto"/>
          <w14:ligatures w14:val="standardContextual"/>
        </w:rPr>
      </w:pPr>
      <w:r w:rsidRPr="00817FAD">
        <w:rPr>
          <w:rFonts w:cs="Arial" w:eastAsiaTheme="minorEastAsia"/>
          <w:b/>
          <w:bCs/>
          <w:color w:val="auto"/>
          <w14:ligatures w14:val="standardContextual"/>
        </w:rPr>
        <w:t>Tabel 3 – Bouwwerktuig A2.13 van bijlage 1</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1971"/>
        <w:gridCol w:w="1227"/>
        <w:gridCol w:w="1227"/>
        <w:gridCol w:w="1227"/>
        <w:gridCol w:w="1227"/>
        <w:gridCol w:w="1227"/>
        <w:gridCol w:w="1227"/>
      </w:tblGrid>
      <w:tr w:rsidRPr="00817FAD" w:rsidR="00475E4A" w:rsidTr="00666D5F" w14:paraId="3C3346E3" w14:textId="77777777">
        <w:tc>
          <w:tcPr>
            <w:tcW w:w="1971" w:type="dxa"/>
            <w:tcBorders>
              <w:top w:val="single" w:color="auto" w:sz="4" w:space="0"/>
              <w:left w:val="single" w:color="auto" w:sz="4" w:space="0"/>
              <w:bottom w:val="single" w:color="auto" w:sz="4" w:space="0"/>
              <w:right w:val="single" w:color="auto" w:sz="4" w:space="0"/>
            </w:tcBorders>
          </w:tcPr>
          <w:p w:rsidRPr="00817FAD" w:rsidR="00475E4A" w:rsidP="00666D5F" w:rsidRDefault="00475E4A" w14:paraId="2D0C18E1" w14:textId="77777777">
            <w:pPr>
              <w:widowControl w:val="0"/>
              <w:autoSpaceDE w:val="0"/>
              <w:adjustRightInd w:val="0"/>
              <w:spacing w:line="240" w:lineRule="auto"/>
              <w:textAlignment w:val="auto"/>
              <w:rPr>
                <w:rFonts w:cs="Arial" w:eastAsiaTheme="minorEastAsia"/>
                <w:color w:val="auto"/>
                <w:sz w:val="16"/>
                <w:szCs w:val="16"/>
                <w14:ligatures w14:val="standardContextual"/>
              </w:rPr>
            </w:pPr>
            <w:r w:rsidRPr="00817FAD">
              <w:rPr>
                <w:rFonts w:cs="Arial" w:eastAsiaTheme="minorEastAsia"/>
                <w:color w:val="auto"/>
                <w:sz w:val="16"/>
                <w:szCs w:val="16"/>
                <w14:ligatures w14:val="standardContextual"/>
              </w:rPr>
              <w:t>Vermogen van DC laadstation</w:t>
            </w:r>
            <w:r w:rsidRPr="00817FAD">
              <w:rPr>
                <w:rFonts w:cs="Arial" w:eastAsiaTheme="minorEastAsia"/>
                <w:color w:val="auto"/>
                <w:sz w:val="16"/>
                <w:szCs w:val="16"/>
                <w:vertAlign w:val="superscript"/>
                <w14:ligatures w14:val="standardContextual"/>
              </w:rPr>
              <w:t xml:space="preserve">1 </w:t>
            </w:r>
            <w:r w:rsidRPr="00817FAD">
              <w:rPr>
                <w:rFonts w:cs="Arial" w:eastAsiaTheme="minorEastAsia"/>
                <w:color w:val="auto"/>
                <w:sz w:val="16"/>
                <w:szCs w:val="16"/>
                <w14:ligatures w14:val="standardContextual"/>
              </w:rPr>
              <w:t>of AC laadstation</w:t>
            </w:r>
            <w:r w:rsidRPr="00817FAD">
              <w:rPr>
                <w:rFonts w:cs="Arial" w:eastAsiaTheme="minorEastAsia"/>
                <w:color w:val="auto"/>
                <w:sz w:val="16"/>
                <w:szCs w:val="16"/>
                <w:vertAlign w:val="superscript"/>
                <w14:ligatures w14:val="standardContextual"/>
              </w:rPr>
              <w:t>2</w:t>
            </w:r>
            <w:r w:rsidRPr="00817FAD">
              <w:rPr>
                <w:rFonts w:cs="Arial" w:eastAsiaTheme="minorEastAsia"/>
                <w:color w:val="auto"/>
                <w:sz w:val="16"/>
                <w:szCs w:val="16"/>
                <w14:ligatures w14:val="standardContextual"/>
              </w:rPr>
              <w:t xml:space="preserve"> </w:t>
            </w:r>
          </w:p>
        </w:tc>
        <w:tc>
          <w:tcPr>
            <w:tcW w:w="1227" w:type="dxa"/>
            <w:tcBorders>
              <w:top w:val="single" w:color="auto" w:sz="4" w:space="0"/>
              <w:left w:val="single" w:color="auto" w:sz="4" w:space="0"/>
              <w:bottom w:val="single" w:color="auto" w:sz="4" w:space="0"/>
              <w:right w:val="single" w:color="auto" w:sz="4" w:space="0"/>
            </w:tcBorders>
          </w:tcPr>
          <w:p w:rsidRPr="00817FAD" w:rsidR="00475E4A" w:rsidP="00666D5F" w:rsidRDefault="00475E4A" w14:paraId="4423417C" w14:textId="77777777">
            <w:pPr>
              <w:widowControl w:val="0"/>
              <w:autoSpaceDE w:val="0"/>
              <w:adjustRightInd w:val="0"/>
              <w:spacing w:line="240" w:lineRule="auto"/>
              <w:textAlignment w:val="auto"/>
              <w:rPr>
                <w:rFonts w:cs="Arial" w:eastAsiaTheme="minorEastAsia"/>
                <w:color w:val="auto"/>
                <w:sz w:val="16"/>
                <w:szCs w:val="16"/>
                <w14:ligatures w14:val="standardContextual"/>
              </w:rPr>
            </w:pPr>
            <w:r w:rsidRPr="00817FAD">
              <w:rPr>
                <w:rFonts w:cs="Arial" w:eastAsiaTheme="minorEastAsia"/>
                <w:color w:val="auto"/>
                <w:sz w:val="16"/>
                <w:szCs w:val="16"/>
                <w14:ligatures w14:val="standardContextual"/>
              </w:rPr>
              <w:t xml:space="preserve">20 ≥ kW &lt; 50 </w:t>
            </w:r>
          </w:p>
        </w:tc>
        <w:tc>
          <w:tcPr>
            <w:tcW w:w="1227" w:type="dxa"/>
            <w:tcBorders>
              <w:top w:val="single" w:color="auto" w:sz="4" w:space="0"/>
              <w:left w:val="single" w:color="auto" w:sz="4" w:space="0"/>
              <w:bottom w:val="single" w:color="auto" w:sz="4" w:space="0"/>
              <w:right w:val="single" w:color="auto" w:sz="4" w:space="0"/>
            </w:tcBorders>
          </w:tcPr>
          <w:p w:rsidRPr="00817FAD" w:rsidR="00475E4A" w:rsidP="00666D5F" w:rsidRDefault="00475E4A" w14:paraId="17941268" w14:textId="77777777">
            <w:pPr>
              <w:widowControl w:val="0"/>
              <w:autoSpaceDE w:val="0"/>
              <w:adjustRightInd w:val="0"/>
              <w:spacing w:line="240" w:lineRule="auto"/>
              <w:textAlignment w:val="auto"/>
              <w:rPr>
                <w:rFonts w:cs="Arial" w:eastAsiaTheme="minorEastAsia"/>
                <w:color w:val="auto"/>
                <w:sz w:val="16"/>
                <w:szCs w:val="16"/>
                <w14:ligatures w14:val="standardContextual"/>
              </w:rPr>
            </w:pPr>
            <w:r w:rsidRPr="00817FAD">
              <w:rPr>
                <w:rFonts w:cs="Arial" w:eastAsiaTheme="minorEastAsia"/>
                <w:color w:val="auto"/>
                <w:sz w:val="16"/>
                <w:szCs w:val="16"/>
                <w14:ligatures w14:val="standardContextual"/>
              </w:rPr>
              <w:t xml:space="preserve">50 ≥ kW &lt; 150 </w:t>
            </w:r>
          </w:p>
        </w:tc>
        <w:tc>
          <w:tcPr>
            <w:tcW w:w="1227" w:type="dxa"/>
            <w:tcBorders>
              <w:top w:val="single" w:color="auto" w:sz="4" w:space="0"/>
              <w:left w:val="single" w:color="auto" w:sz="4" w:space="0"/>
              <w:bottom w:val="single" w:color="auto" w:sz="4" w:space="0"/>
              <w:right w:val="single" w:color="auto" w:sz="4" w:space="0"/>
            </w:tcBorders>
          </w:tcPr>
          <w:p w:rsidRPr="00817FAD" w:rsidR="00475E4A" w:rsidP="00666D5F" w:rsidRDefault="00475E4A" w14:paraId="2692E9E3" w14:textId="77777777">
            <w:pPr>
              <w:widowControl w:val="0"/>
              <w:autoSpaceDE w:val="0"/>
              <w:adjustRightInd w:val="0"/>
              <w:spacing w:line="240" w:lineRule="auto"/>
              <w:textAlignment w:val="auto"/>
              <w:rPr>
                <w:rFonts w:cs="Arial" w:eastAsiaTheme="minorEastAsia"/>
                <w:color w:val="auto"/>
                <w:sz w:val="16"/>
                <w:szCs w:val="16"/>
                <w14:ligatures w14:val="standardContextual"/>
              </w:rPr>
            </w:pPr>
            <w:r w:rsidRPr="00817FAD">
              <w:rPr>
                <w:rFonts w:cs="Arial" w:eastAsiaTheme="minorEastAsia"/>
                <w:color w:val="auto"/>
                <w:sz w:val="16"/>
                <w:szCs w:val="16"/>
                <w14:ligatures w14:val="standardContextual"/>
              </w:rPr>
              <w:t xml:space="preserve">150 ≥ kW &lt; 225 </w:t>
            </w:r>
          </w:p>
        </w:tc>
        <w:tc>
          <w:tcPr>
            <w:tcW w:w="1227" w:type="dxa"/>
            <w:tcBorders>
              <w:top w:val="single" w:color="auto" w:sz="4" w:space="0"/>
              <w:left w:val="single" w:color="auto" w:sz="4" w:space="0"/>
              <w:bottom w:val="single" w:color="auto" w:sz="4" w:space="0"/>
              <w:right w:val="single" w:color="auto" w:sz="4" w:space="0"/>
            </w:tcBorders>
          </w:tcPr>
          <w:p w:rsidRPr="00817FAD" w:rsidR="00475E4A" w:rsidP="00666D5F" w:rsidRDefault="00475E4A" w14:paraId="6D237597" w14:textId="77777777">
            <w:pPr>
              <w:widowControl w:val="0"/>
              <w:autoSpaceDE w:val="0"/>
              <w:adjustRightInd w:val="0"/>
              <w:spacing w:line="240" w:lineRule="auto"/>
              <w:textAlignment w:val="auto"/>
              <w:rPr>
                <w:rFonts w:cs="Arial" w:eastAsiaTheme="minorEastAsia"/>
                <w:color w:val="auto"/>
                <w:sz w:val="16"/>
                <w:szCs w:val="16"/>
                <w14:ligatures w14:val="standardContextual"/>
              </w:rPr>
            </w:pPr>
            <w:r w:rsidRPr="00817FAD">
              <w:rPr>
                <w:rFonts w:cs="Arial" w:eastAsiaTheme="minorEastAsia"/>
                <w:color w:val="auto"/>
                <w:sz w:val="16"/>
                <w:szCs w:val="16"/>
                <w14:ligatures w14:val="standardContextual"/>
              </w:rPr>
              <w:t xml:space="preserve">225 ≥ kW &lt; 350 </w:t>
            </w:r>
          </w:p>
        </w:tc>
        <w:tc>
          <w:tcPr>
            <w:tcW w:w="1227" w:type="dxa"/>
            <w:tcBorders>
              <w:top w:val="single" w:color="auto" w:sz="4" w:space="0"/>
              <w:left w:val="single" w:color="auto" w:sz="4" w:space="0"/>
              <w:bottom w:val="single" w:color="auto" w:sz="4" w:space="0"/>
              <w:right w:val="single" w:color="auto" w:sz="4" w:space="0"/>
            </w:tcBorders>
          </w:tcPr>
          <w:p w:rsidRPr="00817FAD" w:rsidR="00475E4A" w:rsidP="00666D5F" w:rsidRDefault="00475E4A" w14:paraId="046310AE" w14:textId="77777777">
            <w:pPr>
              <w:widowControl w:val="0"/>
              <w:autoSpaceDE w:val="0"/>
              <w:adjustRightInd w:val="0"/>
              <w:spacing w:line="240" w:lineRule="auto"/>
              <w:textAlignment w:val="auto"/>
              <w:rPr>
                <w:rFonts w:cs="Arial" w:eastAsiaTheme="minorEastAsia"/>
                <w:color w:val="auto"/>
                <w:sz w:val="16"/>
                <w:szCs w:val="16"/>
                <w14:ligatures w14:val="standardContextual"/>
              </w:rPr>
            </w:pPr>
            <w:r w:rsidRPr="00817FAD">
              <w:rPr>
                <w:rFonts w:cs="Arial" w:eastAsiaTheme="minorEastAsia"/>
                <w:color w:val="auto"/>
                <w:sz w:val="16"/>
                <w:szCs w:val="16"/>
                <w14:ligatures w14:val="standardContextual"/>
              </w:rPr>
              <w:t xml:space="preserve">350 ≥ kW &lt; 600 </w:t>
            </w:r>
          </w:p>
        </w:tc>
        <w:tc>
          <w:tcPr>
            <w:tcW w:w="1227" w:type="dxa"/>
            <w:tcBorders>
              <w:top w:val="single" w:color="auto" w:sz="4" w:space="0"/>
              <w:left w:val="single" w:color="auto" w:sz="4" w:space="0"/>
              <w:bottom w:val="single" w:color="auto" w:sz="4" w:space="0"/>
              <w:right w:val="single" w:color="auto" w:sz="4" w:space="0"/>
            </w:tcBorders>
          </w:tcPr>
          <w:p w:rsidRPr="00817FAD" w:rsidR="00475E4A" w:rsidP="00666D5F" w:rsidRDefault="00475E4A" w14:paraId="67838933" w14:textId="77777777">
            <w:pPr>
              <w:widowControl w:val="0"/>
              <w:autoSpaceDE w:val="0"/>
              <w:adjustRightInd w:val="0"/>
              <w:spacing w:line="240" w:lineRule="auto"/>
              <w:textAlignment w:val="auto"/>
              <w:rPr>
                <w:rFonts w:cs="Arial" w:eastAsiaTheme="minorEastAsia"/>
                <w:color w:val="auto"/>
                <w:sz w:val="16"/>
                <w:szCs w:val="16"/>
                <w14:ligatures w14:val="standardContextual"/>
              </w:rPr>
            </w:pPr>
            <w:r w:rsidRPr="00817FAD">
              <w:rPr>
                <w:rFonts w:cs="Arial" w:eastAsiaTheme="minorEastAsia"/>
                <w:color w:val="auto"/>
                <w:sz w:val="16"/>
                <w:szCs w:val="16"/>
                <w14:ligatures w14:val="standardContextual"/>
              </w:rPr>
              <w:t xml:space="preserve">≥ 600 kW </w:t>
            </w:r>
          </w:p>
        </w:tc>
      </w:tr>
      <w:tr w:rsidRPr="00817FAD" w:rsidR="00475E4A" w:rsidTr="00666D5F" w14:paraId="51DBA30A" w14:textId="77777777">
        <w:tc>
          <w:tcPr>
            <w:tcW w:w="1971" w:type="dxa"/>
            <w:tcBorders>
              <w:top w:val="single" w:color="auto" w:sz="4" w:space="0"/>
              <w:left w:val="single" w:color="auto" w:sz="4" w:space="0"/>
              <w:bottom w:val="single" w:color="auto" w:sz="4" w:space="0"/>
              <w:right w:val="single" w:color="auto" w:sz="4" w:space="0"/>
            </w:tcBorders>
          </w:tcPr>
          <w:p w:rsidRPr="00817FAD" w:rsidR="00475E4A" w:rsidP="00666D5F" w:rsidRDefault="00475E4A" w14:paraId="163358BF" w14:textId="77777777">
            <w:pPr>
              <w:widowControl w:val="0"/>
              <w:autoSpaceDE w:val="0"/>
              <w:adjustRightInd w:val="0"/>
              <w:spacing w:line="240" w:lineRule="auto"/>
              <w:textAlignment w:val="auto"/>
              <w:rPr>
                <w:rFonts w:cs="Arial" w:eastAsiaTheme="minorEastAsia"/>
                <w:color w:val="auto"/>
                <w:sz w:val="16"/>
                <w:szCs w:val="16"/>
                <w14:ligatures w14:val="standardContextual"/>
              </w:rPr>
            </w:pPr>
            <w:r w:rsidRPr="00817FAD">
              <w:rPr>
                <w:rFonts w:cs="Arial" w:eastAsiaTheme="minorEastAsia"/>
                <w:color w:val="auto"/>
                <w:sz w:val="16"/>
                <w:szCs w:val="16"/>
                <w14:ligatures w14:val="standardContextual"/>
              </w:rPr>
              <w:t>Bedrag per inzetdag</w:t>
            </w:r>
            <w:r w:rsidRPr="00817FAD">
              <w:rPr>
                <w:rFonts w:cs="Arial" w:eastAsiaTheme="minorEastAsia"/>
                <w:color w:val="auto"/>
                <w:sz w:val="16"/>
                <w:szCs w:val="16"/>
                <w:vertAlign w:val="superscript"/>
                <w14:ligatures w14:val="standardContextual"/>
              </w:rPr>
              <w:t>3</w:t>
            </w:r>
            <w:r w:rsidRPr="00817FAD">
              <w:rPr>
                <w:rFonts w:cs="Arial" w:eastAsiaTheme="minorEastAsia"/>
                <w:color w:val="auto"/>
                <w:sz w:val="16"/>
                <w:szCs w:val="16"/>
                <w14:ligatures w14:val="standardContextual"/>
              </w:rPr>
              <w:t xml:space="preserve"> exclusief btw van laadstationinzet </w:t>
            </w:r>
          </w:p>
        </w:tc>
        <w:tc>
          <w:tcPr>
            <w:tcW w:w="1227" w:type="dxa"/>
            <w:tcBorders>
              <w:top w:val="single" w:color="auto" w:sz="4" w:space="0"/>
              <w:left w:val="single" w:color="auto" w:sz="4" w:space="0"/>
              <w:bottom w:val="single" w:color="auto" w:sz="4" w:space="0"/>
              <w:right w:val="single" w:color="auto" w:sz="4" w:space="0"/>
            </w:tcBorders>
          </w:tcPr>
          <w:p w:rsidRPr="00817FAD" w:rsidR="00475E4A" w:rsidP="00666D5F" w:rsidRDefault="00475E4A" w14:paraId="4AE0488A" w14:textId="77777777">
            <w:pPr>
              <w:widowControl w:val="0"/>
              <w:autoSpaceDE w:val="0"/>
              <w:adjustRightInd w:val="0"/>
              <w:spacing w:line="240" w:lineRule="auto"/>
              <w:textAlignment w:val="auto"/>
              <w:rPr>
                <w:rFonts w:cs="Arial" w:eastAsiaTheme="minorEastAsia"/>
                <w:color w:val="auto"/>
                <w:sz w:val="16"/>
                <w:szCs w:val="16"/>
                <w14:ligatures w14:val="standardContextual"/>
              </w:rPr>
            </w:pPr>
            <w:r w:rsidRPr="00817FAD">
              <w:rPr>
                <w:rFonts w:cs="Arial" w:eastAsiaTheme="minorEastAsia"/>
                <w:color w:val="auto"/>
                <w:sz w:val="16"/>
                <w:szCs w:val="16"/>
                <w14:ligatures w14:val="standardContextual"/>
              </w:rPr>
              <w:t xml:space="preserve">€ 13 </w:t>
            </w:r>
          </w:p>
        </w:tc>
        <w:tc>
          <w:tcPr>
            <w:tcW w:w="1227" w:type="dxa"/>
            <w:tcBorders>
              <w:top w:val="single" w:color="auto" w:sz="4" w:space="0"/>
              <w:left w:val="single" w:color="auto" w:sz="4" w:space="0"/>
              <w:bottom w:val="single" w:color="auto" w:sz="4" w:space="0"/>
              <w:right w:val="single" w:color="auto" w:sz="4" w:space="0"/>
            </w:tcBorders>
          </w:tcPr>
          <w:p w:rsidRPr="00817FAD" w:rsidR="00475E4A" w:rsidP="00666D5F" w:rsidRDefault="00475E4A" w14:paraId="194BB5F8" w14:textId="77777777">
            <w:pPr>
              <w:widowControl w:val="0"/>
              <w:autoSpaceDE w:val="0"/>
              <w:adjustRightInd w:val="0"/>
              <w:spacing w:line="240" w:lineRule="auto"/>
              <w:textAlignment w:val="auto"/>
              <w:rPr>
                <w:rFonts w:cs="Arial" w:eastAsiaTheme="minorEastAsia"/>
                <w:color w:val="auto"/>
                <w:sz w:val="16"/>
                <w:szCs w:val="16"/>
                <w14:ligatures w14:val="standardContextual"/>
              </w:rPr>
            </w:pPr>
            <w:r w:rsidRPr="00817FAD">
              <w:rPr>
                <w:rFonts w:cs="Arial" w:eastAsiaTheme="minorEastAsia"/>
                <w:color w:val="auto"/>
                <w:sz w:val="16"/>
                <w:szCs w:val="16"/>
                <w14:ligatures w14:val="standardContextual"/>
              </w:rPr>
              <w:t xml:space="preserve">€ 32 </w:t>
            </w:r>
          </w:p>
        </w:tc>
        <w:tc>
          <w:tcPr>
            <w:tcW w:w="1227" w:type="dxa"/>
            <w:tcBorders>
              <w:top w:val="single" w:color="auto" w:sz="4" w:space="0"/>
              <w:left w:val="single" w:color="auto" w:sz="4" w:space="0"/>
              <w:bottom w:val="single" w:color="auto" w:sz="4" w:space="0"/>
              <w:right w:val="single" w:color="auto" w:sz="4" w:space="0"/>
            </w:tcBorders>
          </w:tcPr>
          <w:p w:rsidRPr="00817FAD" w:rsidR="00475E4A" w:rsidP="00666D5F" w:rsidRDefault="00475E4A" w14:paraId="0890AAC9" w14:textId="77777777">
            <w:pPr>
              <w:widowControl w:val="0"/>
              <w:autoSpaceDE w:val="0"/>
              <w:adjustRightInd w:val="0"/>
              <w:spacing w:line="240" w:lineRule="auto"/>
              <w:textAlignment w:val="auto"/>
              <w:rPr>
                <w:rFonts w:cs="Arial" w:eastAsiaTheme="minorEastAsia"/>
                <w:color w:val="auto"/>
                <w:sz w:val="16"/>
                <w:szCs w:val="16"/>
                <w14:ligatures w14:val="standardContextual"/>
              </w:rPr>
            </w:pPr>
            <w:r w:rsidRPr="00817FAD">
              <w:rPr>
                <w:rFonts w:cs="Arial" w:eastAsiaTheme="minorEastAsia"/>
                <w:color w:val="auto"/>
                <w:sz w:val="16"/>
                <w:szCs w:val="16"/>
                <w14:ligatures w14:val="standardContextual"/>
              </w:rPr>
              <w:t xml:space="preserve">€ 93 </w:t>
            </w:r>
          </w:p>
        </w:tc>
        <w:tc>
          <w:tcPr>
            <w:tcW w:w="1227" w:type="dxa"/>
            <w:tcBorders>
              <w:top w:val="single" w:color="auto" w:sz="4" w:space="0"/>
              <w:left w:val="single" w:color="auto" w:sz="4" w:space="0"/>
              <w:bottom w:val="single" w:color="auto" w:sz="4" w:space="0"/>
              <w:right w:val="single" w:color="auto" w:sz="4" w:space="0"/>
            </w:tcBorders>
          </w:tcPr>
          <w:p w:rsidRPr="00817FAD" w:rsidR="00475E4A" w:rsidP="00666D5F" w:rsidRDefault="00475E4A" w14:paraId="30F4A3A2" w14:textId="77777777">
            <w:pPr>
              <w:widowControl w:val="0"/>
              <w:autoSpaceDE w:val="0"/>
              <w:adjustRightInd w:val="0"/>
              <w:spacing w:line="240" w:lineRule="auto"/>
              <w:textAlignment w:val="auto"/>
              <w:rPr>
                <w:rFonts w:cs="Arial" w:eastAsiaTheme="minorEastAsia"/>
                <w:color w:val="auto"/>
                <w:sz w:val="16"/>
                <w:szCs w:val="16"/>
                <w14:ligatures w14:val="standardContextual"/>
              </w:rPr>
            </w:pPr>
            <w:r w:rsidRPr="00817FAD">
              <w:rPr>
                <w:rFonts w:cs="Arial" w:eastAsiaTheme="minorEastAsia"/>
                <w:color w:val="auto"/>
                <w:sz w:val="16"/>
                <w:szCs w:val="16"/>
                <w14:ligatures w14:val="standardContextual"/>
              </w:rPr>
              <w:t xml:space="preserve">€ 138 </w:t>
            </w:r>
          </w:p>
        </w:tc>
        <w:tc>
          <w:tcPr>
            <w:tcW w:w="1227" w:type="dxa"/>
            <w:tcBorders>
              <w:top w:val="single" w:color="auto" w:sz="4" w:space="0"/>
              <w:left w:val="single" w:color="auto" w:sz="4" w:space="0"/>
              <w:bottom w:val="single" w:color="auto" w:sz="4" w:space="0"/>
              <w:right w:val="single" w:color="auto" w:sz="4" w:space="0"/>
            </w:tcBorders>
          </w:tcPr>
          <w:p w:rsidRPr="00817FAD" w:rsidR="00475E4A" w:rsidP="00666D5F" w:rsidRDefault="00475E4A" w14:paraId="343643B0" w14:textId="77777777">
            <w:pPr>
              <w:widowControl w:val="0"/>
              <w:autoSpaceDE w:val="0"/>
              <w:adjustRightInd w:val="0"/>
              <w:spacing w:line="240" w:lineRule="auto"/>
              <w:textAlignment w:val="auto"/>
              <w:rPr>
                <w:rFonts w:cs="Arial" w:eastAsiaTheme="minorEastAsia"/>
                <w:color w:val="auto"/>
                <w:sz w:val="16"/>
                <w:szCs w:val="16"/>
                <w14:ligatures w14:val="standardContextual"/>
              </w:rPr>
            </w:pPr>
            <w:r w:rsidRPr="00817FAD">
              <w:rPr>
                <w:rFonts w:cs="Arial" w:eastAsiaTheme="minorEastAsia"/>
                <w:color w:val="auto"/>
                <w:sz w:val="16"/>
                <w:szCs w:val="16"/>
                <w14:ligatures w14:val="standardContextual"/>
              </w:rPr>
              <w:t xml:space="preserve">€ 208 </w:t>
            </w:r>
          </w:p>
        </w:tc>
        <w:tc>
          <w:tcPr>
            <w:tcW w:w="1227" w:type="dxa"/>
            <w:tcBorders>
              <w:top w:val="single" w:color="auto" w:sz="4" w:space="0"/>
              <w:left w:val="single" w:color="auto" w:sz="4" w:space="0"/>
              <w:bottom w:val="single" w:color="auto" w:sz="4" w:space="0"/>
              <w:right w:val="single" w:color="auto" w:sz="4" w:space="0"/>
            </w:tcBorders>
          </w:tcPr>
          <w:p w:rsidRPr="00817FAD" w:rsidR="00475E4A" w:rsidP="00666D5F" w:rsidRDefault="00475E4A" w14:paraId="20CF7581" w14:textId="77777777">
            <w:pPr>
              <w:widowControl w:val="0"/>
              <w:autoSpaceDE w:val="0"/>
              <w:adjustRightInd w:val="0"/>
              <w:spacing w:line="240" w:lineRule="auto"/>
              <w:textAlignment w:val="auto"/>
              <w:rPr>
                <w:rFonts w:cs="Arial" w:eastAsiaTheme="minorEastAsia"/>
                <w:color w:val="auto"/>
                <w:sz w:val="16"/>
                <w:szCs w:val="16"/>
                <w14:ligatures w14:val="standardContextual"/>
              </w:rPr>
            </w:pPr>
            <w:r w:rsidRPr="00817FAD">
              <w:rPr>
                <w:rFonts w:cs="Arial" w:eastAsiaTheme="minorEastAsia"/>
                <w:color w:val="auto"/>
                <w:sz w:val="16"/>
                <w:szCs w:val="16"/>
                <w14:ligatures w14:val="standardContextual"/>
              </w:rPr>
              <w:t xml:space="preserve">€ 352 </w:t>
            </w:r>
          </w:p>
        </w:tc>
      </w:tr>
    </w:tbl>
    <w:p w:rsidRPr="00817FAD" w:rsidR="00475E4A" w:rsidP="00475E4A" w:rsidRDefault="00475E4A" w14:paraId="720A93EA" w14:textId="77777777">
      <w:pPr>
        <w:widowControl w:val="0"/>
        <w:autoSpaceDE w:val="0"/>
        <w:adjustRightInd w:val="0"/>
        <w:spacing w:line="240" w:lineRule="auto"/>
        <w:textAlignment w:val="auto"/>
        <w:rPr>
          <w:rFonts w:ascii="Arial" w:hAnsi="Arial" w:cs="Arial" w:eastAsiaTheme="minorEastAsia"/>
          <w:color w:val="auto"/>
          <w:sz w:val="20"/>
          <w:szCs w:val="20"/>
          <w14:ligatures w14:val="standardContextual"/>
        </w:rPr>
      </w:pPr>
    </w:p>
    <w:p w:rsidRPr="00817FAD" w:rsidR="00475E4A" w:rsidP="00475E4A" w:rsidRDefault="00475E4A" w14:paraId="1AD97DAF" w14:textId="77777777">
      <w:pPr>
        <w:widowControl w:val="0"/>
        <w:autoSpaceDE w:val="0"/>
        <w:adjustRightInd w:val="0"/>
        <w:spacing w:line="240" w:lineRule="auto"/>
        <w:textAlignment w:val="auto"/>
        <w:rPr>
          <w:rFonts w:cs="Arial" w:eastAsiaTheme="minorEastAsia"/>
          <w:color w:val="auto"/>
          <w:sz w:val="16"/>
          <w:szCs w:val="16"/>
          <w14:ligatures w14:val="standardContextual"/>
        </w:rPr>
      </w:pPr>
      <w:r w:rsidRPr="00817FAD">
        <w:rPr>
          <w:rFonts w:cs="Arial" w:eastAsiaTheme="minorEastAsia"/>
          <w:color w:val="auto"/>
          <w:sz w:val="16"/>
          <w:szCs w:val="16"/>
          <w14:ligatures w14:val="standardContextual"/>
        </w:rPr>
        <w:t xml:space="preserve"> </w:t>
      </w:r>
      <w:r w:rsidRPr="00817FAD">
        <w:rPr>
          <w:rFonts w:cs="Arial" w:eastAsiaTheme="minorEastAsia"/>
          <w:color w:val="auto"/>
          <w:sz w:val="16"/>
          <w:szCs w:val="16"/>
          <w:vertAlign w:val="superscript"/>
          <w14:ligatures w14:val="standardContextual"/>
        </w:rPr>
        <w:t>1</w:t>
      </w:r>
      <w:r w:rsidRPr="00817FAD">
        <w:rPr>
          <w:rFonts w:cs="Arial" w:eastAsiaTheme="minorEastAsia"/>
          <w:color w:val="auto"/>
          <w:sz w:val="16"/>
          <w:szCs w:val="16"/>
          <w14:ligatures w14:val="standardContextual"/>
        </w:rPr>
        <w:t xml:space="preserve"> De aanvraag kan worden gedaan voor DC laadstations met een vermogen vanaf 20 kW bestaande uit </w:t>
      </w:r>
      <w:r>
        <w:rPr>
          <w:rFonts w:cs="Arial" w:eastAsiaTheme="minorEastAsia"/>
          <w:color w:val="auto"/>
          <w:sz w:val="16"/>
          <w:szCs w:val="16"/>
          <w14:ligatures w14:val="standardContextual"/>
        </w:rPr>
        <w:t>een of meer</w:t>
      </w:r>
      <w:r w:rsidRPr="00817FAD">
        <w:rPr>
          <w:rFonts w:cs="Arial" w:eastAsiaTheme="minorEastAsia"/>
          <w:color w:val="auto"/>
          <w:sz w:val="16"/>
          <w:szCs w:val="16"/>
          <w14:ligatures w14:val="standardContextual"/>
        </w:rPr>
        <w:t xml:space="preserve"> laadpunt</w:t>
      </w:r>
      <w:r>
        <w:rPr>
          <w:rFonts w:cs="Arial" w:eastAsiaTheme="minorEastAsia"/>
          <w:color w:val="auto"/>
          <w:sz w:val="16"/>
          <w:szCs w:val="16"/>
          <w14:ligatures w14:val="standardContextual"/>
        </w:rPr>
        <w:t>en</w:t>
      </w:r>
      <w:r w:rsidRPr="00817FAD">
        <w:rPr>
          <w:rFonts w:cs="Arial" w:eastAsiaTheme="minorEastAsia"/>
          <w:color w:val="auto"/>
          <w:sz w:val="16"/>
          <w:szCs w:val="16"/>
          <w14:ligatures w14:val="standardContextual"/>
        </w:rPr>
        <w:t>. Het vermogen van een DC laadstation bij een modulair systeem, waarbij sprake is van een fysieke scheiding tussen laadstations en vermogenskast, is gebaseerd op de som van het geïnstalleerd vermogen dat parallel maximaal geleverd kan worden door de vermogenskast.</w:t>
      </w:r>
    </w:p>
    <w:p w:rsidR="00475E4A" w:rsidP="00475E4A" w:rsidRDefault="00475E4A" w14:paraId="24B757DA" w14:textId="77777777">
      <w:pPr>
        <w:widowControl w:val="0"/>
        <w:autoSpaceDE w:val="0"/>
        <w:adjustRightInd w:val="0"/>
        <w:spacing w:after="240" w:line="240" w:lineRule="auto"/>
        <w:textAlignment w:val="auto"/>
        <w:rPr>
          <w:rFonts w:cs="Arial" w:eastAsiaTheme="minorEastAsia"/>
          <w:color w:val="auto"/>
          <w:sz w:val="16"/>
          <w:szCs w:val="16"/>
          <w14:ligatures w14:val="standardContextual"/>
        </w:rPr>
      </w:pPr>
      <w:r w:rsidRPr="00817FAD">
        <w:rPr>
          <w:rFonts w:cs="Arial" w:eastAsiaTheme="minorEastAsia"/>
          <w:color w:val="auto"/>
          <w:sz w:val="16"/>
          <w:szCs w:val="16"/>
          <w14:ligatures w14:val="standardContextual"/>
        </w:rPr>
        <w:t xml:space="preserve"> </w:t>
      </w:r>
      <w:r w:rsidRPr="00817FAD">
        <w:rPr>
          <w:rFonts w:cs="Arial" w:eastAsiaTheme="minorEastAsia"/>
          <w:color w:val="auto"/>
          <w:sz w:val="16"/>
          <w:szCs w:val="16"/>
          <w:vertAlign w:val="superscript"/>
          <w14:ligatures w14:val="standardContextual"/>
        </w:rPr>
        <w:t>2</w:t>
      </w:r>
      <w:r w:rsidRPr="00817FAD">
        <w:rPr>
          <w:rFonts w:cs="Arial" w:eastAsiaTheme="minorEastAsia"/>
          <w:color w:val="auto"/>
          <w:sz w:val="16"/>
          <w:szCs w:val="16"/>
          <w14:ligatures w14:val="standardContextual"/>
        </w:rPr>
        <w:t xml:space="preserve"> De aanvraag kan worden gedaan voor AC laadstations met een vermogen vanaf 20 kW, die voor de bouwwerkzaamheid nieuw op of bij de bouwlocatie zijn geïnstalleerd of deel uitmaken van een laadhub voor bouwprojecten.</w:t>
      </w:r>
      <w:r>
        <w:rPr>
          <w:rFonts w:cs="Arial" w:eastAsiaTheme="minorEastAsia"/>
          <w:color w:val="auto"/>
          <w:sz w:val="16"/>
          <w:szCs w:val="16"/>
          <w14:ligatures w14:val="standardContextual"/>
        </w:rPr>
        <w:br/>
      </w:r>
      <w:r w:rsidRPr="00817FAD">
        <w:rPr>
          <w:rFonts w:cs="Arial" w:eastAsiaTheme="minorEastAsia"/>
          <w:color w:val="auto"/>
          <w:sz w:val="16"/>
          <w:szCs w:val="16"/>
          <w:vertAlign w:val="superscript"/>
          <w14:ligatures w14:val="standardContextual"/>
        </w:rPr>
        <w:t xml:space="preserve">3 </w:t>
      </w:r>
      <w:r w:rsidRPr="00817FAD">
        <w:rPr>
          <w:rFonts w:cs="Arial" w:eastAsiaTheme="minorEastAsia"/>
          <w:color w:val="auto"/>
          <w:sz w:val="16"/>
          <w:szCs w:val="16"/>
          <w14:ligatures w14:val="standardContextual"/>
        </w:rPr>
        <w:t>Het aantal inzetdagen voor deze categorie wordt bepaald door te rekenen vanaf de eerste inzetdag van de in de betreffende bouwwerkzaamheid te laden machines tot en met de laatste inzetdag van de in de betreffende bouwwerkzaamheid te laden machines.</w:t>
      </w:r>
    </w:p>
    <w:p w:rsidR="00475E4A" w:rsidP="00475E4A" w:rsidRDefault="00475E4A" w14:paraId="28B1FF4B" w14:textId="77777777">
      <w:pPr>
        <w:spacing w:line="240" w:lineRule="auto"/>
        <w:rPr>
          <w:rFonts w:cs="Arial" w:eastAsiaTheme="minorEastAsia"/>
          <w:color w:val="auto"/>
          <w:sz w:val="16"/>
          <w:szCs w:val="16"/>
          <w14:ligatures w14:val="standardContextual"/>
        </w:rPr>
      </w:pPr>
      <w:r>
        <w:rPr>
          <w:rFonts w:cs="Arial" w:eastAsiaTheme="minorEastAsia"/>
          <w:color w:val="auto"/>
          <w:sz w:val="16"/>
          <w:szCs w:val="16"/>
          <w14:ligatures w14:val="standardContextual"/>
        </w:rPr>
        <w:br w:type="page"/>
      </w:r>
    </w:p>
    <w:p w:rsidR="00475E4A" w:rsidP="00475E4A" w:rsidRDefault="00475E4A" w14:paraId="4F9BA375" w14:textId="77777777">
      <w:pPr>
        <w:rPr>
          <w:b/>
          <w:bCs/>
        </w:rPr>
      </w:pPr>
      <w:r>
        <w:rPr>
          <w:b/>
          <w:bCs/>
        </w:rPr>
        <w:t>TOELICHTING</w:t>
      </w:r>
    </w:p>
    <w:p w:rsidR="00475E4A" w:rsidP="00475E4A" w:rsidRDefault="00475E4A" w14:paraId="20DA96B9" w14:textId="77777777">
      <w:pPr>
        <w:rPr>
          <w:b/>
          <w:bCs/>
        </w:rPr>
      </w:pPr>
    </w:p>
    <w:p w:rsidR="00475E4A" w:rsidP="00475E4A" w:rsidRDefault="00475E4A" w14:paraId="7CD4FB2A" w14:textId="77777777">
      <w:pPr>
        <w:rPr>
          <w:b/>
          <w:bCs/>
        </w:rPr>
      </w:pPr>
      <w:r>
        <w:rPr>
          <w:b/>
          <w:bCs/>
        </w:rPr>
        <w:t>Algemeen</w:t>
      </w:r>
    </w:p>
    <w:p w:rsidRPr="007E4CA6" w:rsidR="00475E4A" w:rsidP="00475E4A" w:rsidRDefault="00475E4A" w14:paraId="11B470CC" w14:textId="77777777">
      <w:pPr>
        <w:rPr>
          <w:b/>
          <w:bCs/>
        </w:rPr>
      </w:pPr>
    </w:p>
    <w:p w:rsidR="00475E4A" w:rsidP="00475E4A" w:rsidRDefault="00475E4A" w14:paraId="5258035F" w14:textId="77777777">
      <w:pPr>
        <w:pStyle w:val="ListParagraph"/>
        <w:numPr>
          <w:ilvl w:val="0"/>
          <w:numId w:val="25"/>
        </w:numPr>
        <w:autoSpaceDN/>
        <w:spacing w:after="160" w:line="259" w:lineRule="auto"/>
        <w:textAlignment w:val="auto"/>
        <w:rPr>
          <w:b/>
          <w:bCs/>
        </w:rPr>
      </w:pPr>
      <w:r>
        <w:rPr>
          <w:b/>
          <w:bCs/>
        </w:rPr>
        <w:t>Inleiding</w:t>
      </w:r>
    </w:p>
    <w:p w:rsidR="00475E4A" w:rsidP="00475E4A" w:rsidRDefault="00475E4A" w14:paraId="1586355F" w14:textId="42D332FA">
      <w:r w:rsidRPr="00753460">
        <w:t>Op 9 april 2024 is de Regeling s</w:t>
      </w:r>
      <w:r>
        <w:t>timulering schoon en emissieloos bouwen voor medeoverheden (hierna: de regeling) in werking getreden. Op grond van deze regeling kunnen specifieke uitkeringen aan provincies en gemeentes en subsidies aan waterschappen worden verstrekt</w:t>
      </w:r>
      <w:r w:rsidR="00565A3C">
        <w:t xml:space="preserve"> indien ze het Convenant Schoon en Emissieloos Bouwen (hierna: het Convenant) hebben ondertekend</w:t>
      </w:r>
      <w:r>
        <w:t>. De regeling heeft tot doel het stimuleren van medeoverheden</w:t>
      </w:r>
      <w:r w:rsidR="00565A3C">
        <w:t xml:space="preserve"> om het Convenant te ondertekenen en</w:t>
      </w:r>
      <w:r>
        <w:t xml:space="preserve"> om emissieloos bouwmaterieel </w:t>
      </w:r>
      <w:r w:rsidR="008F508B">
        <w:t xml:space="preserve">uit te vragen </w:t>
      </w:r>
      <w:r>
        <w:t xml:space="preserve">bij aanbestedingen en daarmee bij te dragen aan doelen op het gebied van stikstofreductie, klimaat en gezondheid. </w:t>
      </w:r>
    </w:p>
    <w:p w:rsidR="00475E4A" w:rsidP="00475E4A" w:rsidRDefault="00475E4A" w14:paraId="58BA3987" w14:textId="77777777"/>
    <w:p w:rsidRPr="00784645" w:rsidR="00475E4A" w:rsidP="00475E4A" w:rsidRDefault="00475E4A" w14:paraId="7B3DDCD6" w14:textId="7132A6DE">
      <w:r>
        <w:t xml:space="preserve">Met deze wijziging wordt de regeling gewijzigd in verband met het toevoegen van de nieuwe toetreders tot het convenant, </w:t>
      </w:r>
      <w:r w:rsidR="004365BF">
        <w:t xml:space="preserve">de </w:t>
      </w:r>
      <w:r>
        <w:t xml:space="preserve">verhoging van de vergoedingsbedragen, </w:t>
      </w:r>
      <w:r w:rsidR="004365BF">
        <w:t xml:space="preserve">de </w:t>
      </w:r>
      <w:r>
        <w:t>wijziging van de lijst met bouwmachines</w:t>
      </w:r>
      <w:r w:rsidR="008F508B">
        <w:t xml:space="preserve"> om</w:t>
      </w:r>
      <w:r>
        <w:t xml:space="preserve"> meer voorzieningen voor laadinfrastructuur</w:t>
      </w:r>
      <w:r w:rsidR="008F508B">
        <w:t xml:space="preserve"> op te nemen</w:t>
      </w:r>
      <w:r>
        <w:t xml:space="preserve"> en enkele andere verbeteringen. </w:t>
      </w:r>
      <w:r w:rsidRPr="00784645">
        <w:t>De wijzigingen komen voort uit terugkoppeling</w:t>
      </w:r>
      <w:r w:rsidR="00565A3C">
        <w:t xml:space="preserve"> en aangeleverde data</w:t>
      </w:r>
      <w:r w:rsidRPr="00784645">
        <w:t xml:space="preserve"> van medeoverheden </w:t>
      </w:r>
      <w:r>
        <w:t xml:space="preserve">en de bouwsector </w:t>
      </w:r>
      <w:r w:rsidR="00565A3C">
        <w:t>met betrekking tot</w:t>
      </w:r>
      <w:r w:rsidRPr="00784645" w:rsidR="00565A3C">
        <w:t xml:space="preserve"> </w:t>
      </w:r>
      <w:r w:rsidRPr="00784645">
        <w:t xml:space="preserve">de regeling.  </w:t>
      </w:r>
    </w:p>
    <w:p w:rsidR="00475E4A" w:rsidP="00475E4A" w:rsidRDefault="00475E4A" w14:paraId="0F4DF40F" w14:textId="77777777"/>
    <w:p w:rsidR="00475E4A" w:rsidP="00475E4A" w:rsidRDefault="00475E4A" w14:paraId="3C988FBB" w14:textId="77777777">
      <w:pPr>
        <w:pStyle w:val="ListParagraph"/>
        <w:numPr>
          <w:ilvl w:val="0"/>
          <w:numId w:val="25"/>
        </w:numPr>
        <w:rPr>
          <w:b/>
          <w:bCs/>
        </w:rPr>
      </w:pPr>
      <w:r w:rsidRPr="007E4CA6">
        <w:rPr>
          <w:b/>
          <w:bCs/>
        </w:rPr>
        <w:t>Inhoud wijzigingen</w:t>
      </w:r>
    </w:p>
    <w:p w:rsidRPr="007E4CA6" w:rsidR="00475E4A" w:rsidP="00475E4A" w:rsidRDefault="00475E4A" w14:paraId="43CEE02F" w14:textId="77777777">
      <w:pPr>
        <w:pStyle w:val="ListParagraph"/>
        <w:rPr>
          <w:b/>
          <w:bCs/>
        </w:rPr>
      </w:pPr>
    </w:p>
    <w:p w:rsidR="00475E4A" w:rsidP="00475E4A" w:rsidRDefault="00475E4A" w14:paraId="727B5073" w14:textId="77777777">
      <w:r>
        <w:t xml:space="preserve">Hieronder worden de belangrijkste wijzigingen in de regeling toegelicht. </w:t>
      </w:r>
    </w:p>
    <w:p w:rsidR="00475E4A" w:rsidP="00475E4A" w:rsidRDefault="00475E4A" w14:paraId="7FCA42C3" w14:textId="77777777"/>
    <w:p w:rsidR="00475E4A" w:rsidP="00475E4A" w:rsidRDefault="00475E4A" w14:paraId="0D701DC4" w14:textId="77777777">
      <w:pPr>
        <w:rPr>
          <w:b/>
          <w:bCs/>
          <w:i/>
          <w:iCs/>
        </w:rPr>
      </w:pPr>
      <w:r>
        <w:rPr>
          <w:b/>
          <w:bCs/>
          <w:i/>
          <w:iCs/>
        </w:rPr>
        <w:t>Toetreding nieuwe convenantpartners</w:t>
      </w:r>
    </w:p>
    <w:p w:rsidR="00475E4A" w:rsidP="00475E4A" w:rsidRDefault="00475E4A" w14:paraId="2132A379" w14:textId="4508F85A">
      <w:r>
        <w:t xml:space="preserve">Bijlage 2 van de regeling is geactualiseerd met de nieuwe </w:t>
      </w:r>
      <w:r w:rsidRPr="00B96BE6">
        <w:t xml:space="preserve">toetreders </w:t>
      </w:r>
      <w:r w:rsidRPr="00B96BE6" w:rsidR="004365BF">
        <w:t>tot</w:t>
      </w:r>
      <w:r w:rsidRPr="00B96BE6">
        <w:t xml:space="preserve"> het Convenant tot 20 augustus 2025. Tot 20 augustus 2025 zijn </w:t>
      </w:r>
      <w:r w:rsidR="00E37010">
        <w:t>49</w:t>
      </w:r>
      <w:r w:rsidRPr="00B96BE6">
        <w:t xml:space="preserve"> nieuwe gemeenten toegetreden tot het Convenant. </w:t>
      </w:r>
      <w:r w:rsidR="00BF2754">
        <w:t xml:space="preserve">Dit brengt het totaal aantal medeoverheden </w:t>
      </w:r>
      <w:r w:rsidR="00D676D8">
        <w:t xml:space="preserve">dat </w:t>
      </w:r>
      <w:r w:rsidR="00BF2754">
        <w:t xml:space="preserve">partij </w:t>
      </w:r>
      <w:r w:rsidR="00D676D8">
        <w:t>is</w:t>
      </w:r>
      <w:r w:rsidR="00BF2754">
        <w:t xml:space="preserve"> bij het convenant op </w:t>
      </w:r>
      <w:r w:rsidR="00E37010">
        <w:t>120</w:t>
      </w:r>
      <w:r w:rsidR="00BF2754">
        <w:t xml:space="preserve">. </w:t>
      </w:r>
      <w:r w:rsidRPr="00B96BE6">
        <w:t xml:space="preserve">Deze </w:t>
      </w:r>
      <w:r w:rsidR="00BF2754">
        <w:t>medeoverhed</w:t>
      </w:r>
      <w:r w:rsidRPr="00B96BE6">
        <w:t xml:space="preserve">en komen daarmee in 2026 ook voor een rijksbijdrage in aanmerking. </w:t>
      </w:r>
    </w:p>
    <w:p w:rsidR="00475E4A" w:rsidP="00475E4A" w:rsidRDefault="00475E4A" w14:paraId="2EB6266F" w14:textId="77777777">
      <w:pPr>
        <w:rPr>
          <w:b/>
          <w:bCs/>
          <w:i/>
          <w:iCs/>
        </w:rPr>
      </w:pPr>
    </w:p>
    <w:p w:rsidR="00475E4A" w:rsidP="00475E4A" w:rsidRDefault="00475E4A" w14:paraId="1CED431F" w14:textId="77777777">
      <w:pPr>
        <w:rPr>
          <w:b/>
          <w:bCs/>
          <w:i/>
          <w:iCs/>
        </w:rPr>
      </w:pPr>
      <w:r>
        <w:rPr>
          <w:b/>
          <w:bCs/>
          <w:i/>
          <w:iCs/>
        </w:rPr>
        <w:t>Wijziging vergoedingsbedragen</w:t>
      </w:r>
    </w:p>
    <w:p w:rsidR="00475E4A" w:rsidP="00475E4A" w:rsidRDefault="00475E4A" w14:paraId="5534CB16" w14:textId="139AA77E">
      <w:pPr>
        <w:widowControl w:val="0"/>
        <w:autoSpaceDE w:val="0"/>
        <w:adjustRightInd w:val="0"/>
      </w:pPr>
      <w:r>
        <w:t xml:space="preserve">In de regeling wordt gewerkt met vergoedingsbedragen gebaseerd op de inzet en het vermogen van het ingezette emissieloos bouwmaterieel. In 2026 wordt een forfaitair startbedrag van € 2.400 </w:t>
      </w:r>
      <w:r w:rsidR="00565A3C">
        <w:t xml:space="preserve">aan de vergoedingsbedragen toegevoegd </w:t>
      </w:r>
      <w:r>
        <w:t xml:space="preserve">als tegemoetkoming in de extra administratieve lasten voor het uitvragen van emissieloos bouwmaterieel bij aanbestedingen en de daarbij behorende monitoring en evaluatie. Medeoverheden hebben aangegeven dat deze lasten een drempel vormen voor het aanvragen van met name kleine projecten. </w:t>
      </w:r>
      <w:r w:rsidRPr="00B945D0">
        <w:rPr>
          <w:rFonts w:cs="Arial"/>
        </w:rPr>
        <w:t xml:space="preserve">Juist via kleine projecten worden nieuwe en vaak kleinere aannemers gestimuleerd om de stap naar emissieloos materieel te maken en kunnen medeoverheden breder ervaring opdoen. Bij grote projecten, waarop veelal grotere aannemers inschrijven, is inzet van emissieloos materieel al meer gangbaar. Bij kleine projecten is dat minder het geval, zo blijkt uit overleggen met de convenantpartijen. Uitgaande van een inzet van 40 uur (één werkweek) en een vergoeding van 60 euro per uur is het forfaitair startbedrag vastgesteld op </w:t>
      </w:r>
      <w:r>
        <w:rPr>
          <w:rFonts w:cs="Arial"/>
        </w:rPr>
        <w:t xml:space="preserve">€ </w:t>
      </w:r>
      <w:r w:rsidRPr="00B945D0">
        <w:rPr>
          <w:rFonts w:cs="Arial"/>
        </w:rPr>
        <w:t>2.400 euro per aanvraag</w:t>
      </w:r>
      <w:r>
        <w:rPr>
          <w:rFonts w:cs="Arial"/>
        </w:rPr>
        <w:t xml:space="preserve">. </w:t>
      </w:r>
      <w:r>
        <w:t xml:space="preserve">De middelen van de rijksbijdrage kunnen breder ingezet worden bij aanbestedingen dan alleen voor de inzet van emissieloos bouwmaterieel, zolang deze inzet wel </w:t>
      </w:r>
      <w:r w:rsidR="00ED506E">
        <w:t xml:space="preserve">daar aan is </w:t>
      </w:r>
      <w:r>
        <w:t>verbonden. Dit is nader toegelicht in de artikelsgewijze toelichting bij artikel 5.</w:t>
      </w:r>
    </w:p>
    <w:p w:rsidR="00475E4A" w:rsidP="00475E4A" w:rsidRDefault="00475E4A" w14:paraId="655FE820" w14:textId="77777777"/>
    <w:p w:rsidR="00475E4A" w:rsidP="00475E4A" w:rsidRDefault="00475E4A" w14:paraId="2B590B5D" w14:textId="5DE7BC8E">
      <w:pPr>
        <w:rPr>
          <w:b/>
          <w:bCs/>
          <w:i/>
          <w:iCs/>
        </w:rPr>
      </w:pPr>
      <w:r>
        <w:t>Daarnaast is het vergoedingsbedrag voor middelgroot en zwaar materieel verhoogd met respectievelijk 10% en 20%. Dit is gedaan op grond van feedback van gemeenten en provincies. Met name de p</w:t>
      </w:r>
      <w:r w:rsidRPr="00506312">
        <w:rPr>
          <w:rFonts w:cs="Arial"/>
        </w:rPr>
        <w:t xml:space="preserve">rovincies geven aan dat de vergoedingsbedragen voor grotere machines ontoereikend zijn. </w:t>
      </w:r>
      <w:r w:rsidR="008F508B">
        <w:t>Verder</w:t>
      </w:r>
      <w:r w:rsidR="004365BF">
        <w:t xml:space="preserve"> </w:t>
      </w:r>
      <w:r>
        <w:t xml:space="preserve">is er een extra categorie toegevoegd voor zeer grote bouwmachines (boven de 300kW motorvermogen). Het toevoegen van deze extra categorie sluit aan op de trend dat </w:t>
      </w:r>
      <w:r w:rsidR="00565A3C">
        <w:t>emissieloos ook bij steeds zwaarder materieel gangbaar wordt</w:t>
      </w:r>
      <w:r>
        <w:t xml:space="preserve">. </w:t>
      </w:r>
      <w:r w:rsidRPr="00506312">
        <w:rPr>
          <w:rFonts w:cs="Arial"/>
        </w:rPr>
        <w:t xml:space="preserve">Ook in de Subsidieregeling </w:t>
      </w:r>
      <w:r>
        <w:rPr>
          <w:rFonts w:cs="Arial"/>
        </w:rPr>
        <w:t>s</w:t>
      </w:r>
      <w:r w:rsidRPr="00506312">
        <w:rPr>
          <w:rFonts w:cs="Arial"/>
        </w:rPr>
        <w:t xml:space="preserve">choon en </w:t>
      </w:r>
      <w:r>
        <w:rPr>
          <w:rFonts w:cs="Arial"/>
        </w:rPr>
        <w:t>e</w:t>
      </w:r>
      <w:r w:rsidRPr="00506312">
        <w:rPr>
          <w:rFonts w:cs="Arial"/>
        </w:rPr>
        <w:t xml:space="preserve">missieloos </w:t>
      </w:r>
      <w:r>
        <w:rPr>
          <w:rFonts w:cs="Arial"/>
        </w:rPr>
        <w:t>b</w:t>
      </w:r>
      <w:r w:rsidRPr="00506312">
        <w:rPr>
          <w:rFonts w:cs="Arial"/>
        </w:rPr>
        <w:t>ouwmaterieel</w:t>
      </w:r>
      <w:r w:rsidR="00C55EAD">
        <w:rPr>
          <w:rFonts w:cs="Arial"/>
        </w:rPr>
        <w:t xml:space="preserve"> (SSEB)</w:t>
      </w:r>
      <w:r w:rsidRPr="00506312">
        <w:rPr>
          <w:rFonts w:cs="Arial"/>
        </w:rPr>
        <w:t xml:space="preserve"> neemt het aandeel aanvragen voor </w:t>
      </w:r>
      <w:r w:rsidRPr="00565A3C">
        <w:rPr>
          <w:rFonts w:cs="Arial"/>
        </w:rPr>
        <w:t xml:space="preserve">zeer </w:t>
      </w:r>
      <w:r w:rsidRPr="001A376A">
        <w:rPr>
          <w:rFonts w:cs="Arial"/>
        </w:rPr>
        <w:t>groot</w:t>
      </w:r>
      <w:r w:rsidRPr="00565A3C">
        <w:rPr>
          <w:rFonts w:cs="Arial"/>
        </w:rPr>
        <w:t xml:space="preserve"> emis</w:t>
      </w:r>
      <w:r w:rsidRPr="00506312">
        <w:rPr>
          <w:rFonts w:cs="Arial"/>
        </w:rPr>
        <w:t xml:space="preserve">sieloos materieel toe. Over de meerkosten van </w:t>
      </w:r>
      <w:r w:rsidRPr="00565A3C">
        <w:rPr>
          <w:rFonts w:cs="Arial"/>
        </w:rPr>
        <w:t xml:space="preserve">zeer </w:t>
      </w:r>
      <w:r w:rsidRPr="001A376A">
        <w:rPr>
          <w:rFonts w:cs="Arial"/>
        </w:rPr>
        <w:t>grote</w:t>
      </w:r>
      <w:r w:rsidRPr="00565A3C">
        <w:rPr>
          <w:rFonts w:cs="Arial"/>
        </w:rPr>
        <w:t xml:space="preserve"> bouwmachines is nog beperkte informatie beschikbaar. Het nieuwe vergoedingsbedra</w:t>
      </w:r>
      <w:r w:rsidRPr="00506312">
        <w:rPr>
          <w:rFonts w:cs="Arial"/>
        </w:rPr>
        <w:t>g is</w:t>
      </w:r>
      <w:r>
        <w:rPr>
          <w:rFonts w:cs="Arial"/>
        </w:rPr>
        <w:t xml:space="preserve"> dan ook</w:t>
      </w:r>
      <w:r w:rsidRPr="00506312">
        <w:rPr>
          <w:rFonts w:cs="Arial"/>
        </w:rPr>
        <w:t xml:space="preserve"> gebaseerd op informatie aangeleverd door de provincies.</w:t>
      </w:r>
      <w:r>
        <w:rPr>
          <w:rFonts w:cs="Arial"/>
        </w:rPr>
        <w:t xml:space="preserve"> </w:t>
      </w:r>
      <w:r w:rsidRPr="00506312">
        <w:rPr>
          <w:rFonts w:cs="Arial"/>
        </w:rPr>
        <w:t xml:space="preserve">Gemeenten geven aan dat de vergoedingsbedragen voor de bouwmachines die bij hun bouwprojecten worden ingezet </w:t>
      </w:r>
      <w:r w:rsidR="008F508B">
        <w:rPr>
          <w:rFonts w:cs="Arial"/>
        </w:rPr>
        <w:t xml:space="preserve">doorgaans </w:t>
      </w:r>
      <w:r w:rsidRPr="00506312">
        <w:rPr>
          <w:rFonts w:cs="Arial"/>
        </w:rPr>
        <w:t>toereikend zijn. Bij gemeentelijke bouwprojecten wordt over het algemeen kleiner materieel ingezet</w:t>
      </w:r>
      <w:r>
        <w:rPr>
          <w:rFonts w:cs="Arial"/>
        </w:rPr>
        <w:t xml:space="preserve"> dan bij projecten van provincies</w:t>
      </w:r>
      <w:r w:rsidRPr="00506312">
        <w:rPr>
          <w:rFonts w:cs="Arial"/>
        </w:rPr>
        <w:t>. Daarom blijven de vergoedingsbedragen voor mini en klein materieel ongewijzigd en wordt voor het grotere materieel een stapsgewijze ophoging doorgevoerd</w:t>
      </w:r>
      <w:r>
        <w:rPr>
          <w:rFonts w:cs="Arial"/>
        </w:rPr>
        <w:t>.</w:t>
      </w:r>
    </w:p>
    <w:p w:rsidR="00475E4A" w:rsidP="00475E4A" w:rsidRDefault="00475E4A" w14:paraId="1215AC4E" w14:textId="77777777">
      <w:pPr>
        <w:rPr>
          <w:b/>
          <w:bCs/>
          <w:i/>
          <w:iCs/>
        </w:rPr>
      </w:pPr>
    </w:p>
    <w:p w:rsidR="00475E4A" w:rsidP="00475E4A" w:rsidRDefault="00475E4A" w14:paraId="647FE4AE" w14:textId="4C753E3F">
      <w:r>
        <w:rPr>
          <w:b/>
          <w:bCs/>
          <w:i/>
          <w:iCs/>
        </w:rPr>
        <w:t>Wijziging verdelingsregime</w:t>
      </w:r>
      <w:r>
        <w:rPr>
          <w:b/>
          <w:bCs/>
          <w:i/>
          <w:iCs/>
        </w:rPr>
        <w:br/>
      </w:r>
      <w:r w:rsidRPr="00D719DC">
        <w:t>In 2024 en 2025 gold er een</w:t>
      </w:r>
      <w:r>
        <w:t xml:space="preserve"> vast individueel rijksbijdrageplafond voor aanvragen die vielen onder de reikwijdte van het Mobiliteitsfonds. De afgelopen jaren is echter gebleken dat er grote individuele verschillen zijn in de aanvragen van verschillende medeoverheden. </w:t>
      </w:r>
      <w:r w:rsidR="008F508B">
        <w:t>Voor de aanvraagperiode i</w:t>
      </w:r>
      <w:r>
        <w:t xml:space="preserve">n 2026 is het daarom mogelijk gemaakt dat vanaf 1 juli aanvragers die het individuele rijksbijdrageplafond van € 1.000.000 (inclusief btw) reeds bereikt hebben nog aanvragen kunnen doen ten laste van het dan nog resterende rijksbijdrageplafond. Voor de periode tussen 1 juli en de sluitingsdatum van de regeling in september geldt dan ‘wie het eerst komt, wie het eerst maalt’. Dit stelt de koplopers onder de medeoverheden met een bovengemiddelde opdrachtenportefeuille in staat om de uitvraag van emissieloos materieel te versnellen. Dit leidt naar verwachting tot dalende kosten voor alle medeoverheden, omdat door de toenemende vraag naar emissieloos bouwmaterieel ook het aanbod zal groeien en vervolgens de kosten zullen dalen. Ook doen convenantpartijen zo meer ervaring op met aanbestedingen met emissieloos bouwmaterieel en zijn er meer kansen voor aannemers om hun emissieloos materieel in te zetten. </w:t>
      </w:r>
      <w:r w:rsidR="00C55EAD">
        <w:t>Het m</w:t>
      </w:r>
      <w:r w:rsidRPr="00C55EAD" w:rsidR="00C55EAD">
        <w:t>aximaal aan te vragen budget per medeoverheid over looptijd regeling blijft</w:t>
      </w:r>
      <w:r w:rsidR="00C55EAD">
        <w:t xml:space="preserve"> ongewijzigd, namelijk</w:t>
      </w:r>
      <w:r w:rsidRPr="00C55EAD" w:rsidR="00C55EAD">
        <w:t xml:space="preserve"> € 5.000.000,-</w:t>
      </w:r>
      <w:r w:rsidR="00C55EAD">
        <w:t>.</w:t>
      </w:r>
    </w:p>
    <w:p w:rsidRPr="00753460" w:rsidR="00475E4A" w:rsidP="00475E4A" w:rsidRDefault="00475E4A" w14:paraId="1974D7D5" w14:textId="77777777"/>
    <w:p w:rsidR="00475E4A" w:rsidP="00475E4A" w:rsidRDefault="00475E4A" w14:paraId="3288BA15" w14:textId="77777777">
      <w:pPr>
        <w:rPr>
          <w:b/>
          <w:bCs/>
          <w:i/>
          <w:iCs/>
        </w:rPr>
      </w:pPr>
      <w:r>
        <w:rPr>
          <w:b/>
          <w:bCs/>
          <w:i/>
          <w:iCs/>
        </w:rPr>
        <w:t>Wijzigingen machinelijst</w:t>
      </w:r>
    </w:p>
    <w:p w:rsidR="00475E4A" w:rsidP="00475E4A" w:rsidRDefault="00475E4A" w14:paraId="425777D8" w14:textId="7F494E7C">
      <w:r>
        <w:t>In bijlage 1 van de regeling is de machinelijst opgenomen met emissieloze bouwmachines die voor een rijksbijdrage in aanmerking komen. In 2025 is deze lijst uitgebreid met een vergoeding voor DC (gelijkstroom) laadstations. Medeoverheden hebben aan</w:t>
      </w:r>
      <w:r w:rsidR="00851892">
        <w:t>ge</w:t>
      </w:r>
      <w:r>
        <w:t>geven dat in veel gevallen ook kosten worden gemaakt voor het aanleggen van vaste laadinfrastructuur op of bij bouwlocaties. In 2026 komen daarom ook AC (wisselstroom) laadstations voor vergoeding in aanmerking. Daarnaast komen in 2026 ook vrachtwagens zonder specifieke bouwgerelateerde carrosseriecodes in aanmerking voor een rijksbijdrage. Deze wijzigingen worden nader toegelicht in het artikelsgewijze deel van de toelichting.</w:t>
      </w:r>
    </w:p>
    <w:p w:rsidRPr="00753460" w:rsidR="00475E4A" w:rsidP="00475E4A" w:rsidRDefault="00475E4A" w14:paraId="309D667F" w14:textId="77777777">
      <w:pPr>
        <w:rPr>
          <w:b/>
          <w:bCs/>
        </w:rPr>
      </w:pPr>
    </w:p>
    <w:p w:rsidR="00475E4A" w:rsidP="00475E4A" w:rsidRDefault="00475E4A" w14:paraId="2171E57D" w14:textId="77777777">
      <w:pPr>
        <w:pStyle w:val="ListParagraph"/>
        <w:numPr>
          <w:ilvl w:val="0"/>
          <w:numId w:val="25"/>
        </w:numPr>
        <w:autoSpaceDN/>
        <w:spacing w:after="160" w:line="259" w:lineRule="auto"/>
        <w:textAlignment w:val="auto"/>
        <w:rPr>
          <w:b/>
          <w:bCs/>
        </w:rPr>
      </w:pPr>
      <w:r>
        <w:rPr>
          <w:b/>
          <w:bCs/>
        </w:rPr>
        <w:t>Verhouding tot bestaande regelgeving</w:t>
      </w:r>
    </w:p>
    <w:p w:rsidR="00475E4A" w:rsidP="00475E4A" w:rsidRDefault="00475E4A" w14:paraId="297DAD99" w14:textId="77777777">
      <w:r>
        <w:t>Op grond van deze regeling kunnen specifieke uitkeringen aan provincies en gemeentes en subsidies aan waterschappen worden verstrekt. Op specifieke uitkeringen is de Financiële-verhoudingswet van toepassing. In artikel 17, eerste lid, van de Financiële-verhoudingswet staat dat specifieke uitkeringen worden geregeld bij of krachtens de wet. Deze wettelijke grondslag wordt geboden in de Kaderwet subsidies I en M. Op grond van deze regeling kunnen ook subsidies worden verstrekt aan waterschappen. Hierbij is de Kaderwet subsidies van toepassing en de bepalingen uit het Kaderbesluit die in artikel 2 van de regeling van overeenkomstige toepassing zijn verklaard.</w:t>
      </w:r>
    </w:p>
    <w:p w:rsidR="00475E4A" w:rsidP="00475E4A" w:rsidRDefault="00475E4A" w14:paraId="5579A178" w14:textId="77777777"/>
    <w:p w:rsidR="00475E4A" w:rsidP="00475E4A" w:rsidRDefault="00475E4A" w14:paraId="36345F19" w14:textId="77777777">
      <w:pPr>
        <w:pStyle w:val="ListParagraph"/>
        <w:numPr>
          <w:ilvl w:val="0"/>
          <w:numId w:val="25"/>
        </w:numPr>
        <w:autoSpaceDN/>
        <w:textAlignment w:val="auto"/>
        <w:rPr>
          <w:b/>
          <w:bCs/>
        </w:rPr>
      </w:pPr>
      <w:r>
        <w:rPr>
          <w:b/>
          <w:bCs/>
        </w:rPr>
        <w:t>Gevolgen wijzigingen</w:t>
      </w:r>
    </w:p>
    <w:p w:rsidRPr="004F765B" w:rsidR="00475E4A" w:rsidP="00475E4A" w:rsidRDefault="00475E4A" w14:paraId="12310825" w14:textId="77777777">
      <w:pPr>
        <w:autoSpaceDN/>
        <w:ind w:left="360"/>
        <w:textAlignment w:val="auto"/>
        <w:rPr>
          <w:b/>
          <w:bCs/>
        </w:rPr>
      </w:pPr>
    </w:p>
    <w:p w:rsidR="00475E4A" w:rsidP="00475E4A" w:rsidRDefault="00475E4A" w14:paraId="7E12208B" w14:textId="1885A001">
      <w:r>
        <w:t xml:space="preserve">De opgenomen wijzigingen zijn </w:t>
      </w:r>
      <w:r w:rsidR="00C55EAD">
        <w:t xml:space="preserve">gunstig </w:t>
      </w:r>
      <w:r>
        <w:t>voor de aanvragers.</w:t>
      </w:r>
      <w:r w:rsidR="00C55EAD">
        <w:t xml:space="preserve"> De wijzigingen zijn in nauwe consultatie met de aanvragers ontwikkeld, en positief ontvangen tijdens de stakeholdersessies waar ze in gepresenteerd zijn.</w:t>
      </w:r>
      <w:r>
        <w:t xml:space="preserve"> De uitbreiding van de machinelijst leidt ertoe dat meer emissieloos bouwmaterieel voor vergoeding in aanmerking komt. Daarnaast wordt de regeling ook financieel aantrekkelijker voor aanvragers door het hogere vergoedingsbedrag voor middelgroot en zwaar materieel en de introductie van een speciale categorie voor zeer zwaar materieel. Als laatste is er ook meer financiële ruimte gecreëerd voor de koplopers onder de medeoverheden doordat zij na 1 juli ook boven € 1.000.000 nog aanvragen kunnen indienen. Naar verwachting zullen deze wijzigingen dan ook leiden tot meer aanvragen. </w:t>
      </w:r>
      <w:r w:rsidR="00C55EAD">
        <w:t xml:space="preserve">Dit kan tevens positieve effecten hebben voor bouwprojecten die vastlopen als gevolg van de stikstofproblematiek. </w:t>
      </w:r>
    </w:p>
    <w:p w:rsidR="00475E4A" w:rsidP="00475E4A" w:rsidRDefault="00475E4A" w14:paraId="1877820A" w14:textId="77777777"/>
    <w:p w:rsidRPr="00B96BE6" w:rsidR="00475E4A" w:rsidP="00475E4A" w:rsidRDefault="00475E4A" w14:paraId="3BC471C1" w14:textId="5A3F6BEB">
      <w:r>
        <w:rPr>
          <w:b/>
          <w:bCs/>
          <w:i/>
          <w:iCs/>
        </w:rPr>
        <w:t>Financiële gevolgen</w:t>
      </w:r>
      <w:r>
        <w:rPr>
          <w:b/>
          <w:bCs/>
          <w:i/>
          <w:iCs/>
        </w:rPr>
        <w:br/>
      </w:r>
      <w:r>
        <w:t xml:space="preserve">Het beschikbare budget voor de volledige looptijd van de regeling is dit jaar ongewijzigd en komt daarmee uit op € 216.000.000. Voor iedere medeoverheid </w:t>
      </w:r>
      <w:r w:rsidRPr="00B96BE6">
        <w:t xml:space="preserve">die het Convenant heeft ondertekend is in eerste instantie tot 1 juli € 1.000.000 beschikbaar in 2026. Daarmee is het totale rijksbijdrageplafond voor 2026 € </w:t>
      </w:r>
      <w:r w:rsidRPr="00B96BE6" w:rsidR="00D676D8">
        <w:t>1</w:t>
      </w:r>
      <w:r w:rsidR="00D676D8">
        <w:t>20</w:t>
      </w:r>
      <w:r w:rsidRPr="00B96BE6" w:rsidR="00D676D8">
        <w:t>.000.000</w:t>
      </w:r>
      <w:r w:rsidRPr="00B96BE6">
        <w:t xml:space="preserve">, namelijk € 1.000.000 x </w:t>
      </w:r>
      <w:r w:rsidR="00D676D8">
        <w:t>120</w:t>
      </w:r>
      <w:r w:rsidRPr="00B96BE6">
        <w:t xml:space="preserve"> medeoverheden. Na 1 juli van 2026 is het dan resterende rijksbijdrageplafond voor een ieder beschikbaar, volgens de regeling wie het eerst komt, wie het eerst maalt zoals ook toegelicht in paragraaf 2. </w:t>
      </w:r>
    </w:p>
    <w:p w:rsidRPr="00B96BE6" w:rsidR="00475E4A" w:rsidP="00475E4A" w:rsidRDefault="00475E4A" w14:paraId="7A4CD4D3" w14:textId="77777777"/>
    <w:p w:rsidRPr="00B96BE6" w:rsidR="00475E4A" w:rsidP="00475E4A" w:rsidRDefault="00475E4A" w14:paraId="708D8914" w14:textId="4E1BF202">
      <w:r w:rsidRPr="00B96BE6">
        <w:t xml:space="preserve">Van het totale plafond is voor 2026, net als in 2025, € 20.000.000 afkomstig van de reguliere Rijksbegroting (hoofdstuk XII) en € </w:t>
      </w:r>
      <w:r w:rsidRPr="00B96BE6" w:rsidR="00D676D8">
        <w:t>1</w:t>
      </w:r>
      <w:r w:rsidR="00D676D8">
        <w:t>00</w:t>
      </w:r>
      <w:r w:rsidRPr="00B96BE6" w:rsidR="00D676D8">
        <w:t>.000.000</w:t>
      </w:r>
      <w:r w:rsidR="00D676D8">
        <w:t xml:space="preserve"> </w:t>
      </w:r>
      <w:r w:rsidRPr="00B96BE6">
        <w:t>van het Mobiliteitsfonds. Het Mobiliteitsfonds maakt het doorschuiven van middelen mogelijk, maar stelt beperkingen aan het soort bouwwerkzaamheden dat voor de vergoeding in aanmerking komt. Hoofdstuk XII van de reguliere Rijksbegroting stelt deze inhoudelijke beperkingen niet, maar het doorschuiven van niet uitgeputte middelen is niet mogelijk. Daarom is sinds vorig jaar gekozen voor een combinatie van deze twee begrotingsposten. Dit maakt het mogelijk een zo breed mogelijk scala aan bouwwerkzaamheden in aanmerking te laten komen voor de rijksbijdrage en tegelijkertijd te kunnen blijven werken met ruime budgetreserveringen per medeoverheid. Deze aanpak heeft het afgelopen jaar goed gewerkt en wordt daarom dit jaar op dezelfde wijze voortgezet.</w:t>
      </w:r>
    </w:p>
    <w:p w:rsidRPr="00B96BE6" w:rsidR="00475E4A" w:rsidP="00475E4A" w:rsidRDefault="00475E4A" w14:paraId="00D0A9CC" w14:textId="77777777"/>
    <w:p w:rsidR="00475E4A" w:rsidP="00475E4A" w:rsidRDefault="00475E4A" w14:paraId="600EAF61" w14:textId="23D0889C">
      <w:r w:rsidRPr="00B96BE6">
        <w:t xml:space="preserve">De Tweede en/of Eerste </w:t>
      </w:r>
      <w:r w:rsidRPr="00680984">
        <w:t xml:space="preserve">Kamer </w:t>
      </w:r>
      <w:r w:rsidRPr="00680984" w:rsidR="00B96BE6">
        <w:t xml:space="preserve">[PM] </w:t>
      </w:r>
      <w:r w:rsidRPr="00680984">
        <w:t>heeft</w:t>
      </w:r>
      <w:r w:rsidRPr="00B96BE6">
        <w:t xml:space="preserve"> nog niet besloten over de begroting van het Ministerie van Infrastructuur en Waterstaat</w:t>
      </w:r>
      <w:r w:rsidRPr="003A4C78">
        <w:t xml:space="preserve"> voor 202</w:t>
      </w:r>
      <w:r>
        <w:t>6</w:t>
      </w:r>
      <w:r w:rsidRPr="003A4C78">
        <w:t>. Daarom kan er voor het kalenderjaar 202</w:t>
      </w:r>
      <w:r>
        <w:t>6</w:t>
      </w:r>
      <w:r w:rsidRPr="003A4C78">
        <w:t xml:space="preserve"> geen </w:t>
      </w:r>
      <w:r>
        <w:t>rijksbijdrage</w:t>
      </w:r>
      <w:r w:rsidRPr="003A4C78">
        <w:t xml:space="preserve">plafond worden vastgesteld zonder daar een </w:t>
      </w:r>
      <w:r>
        <w:t>begrotings</w:t>
      </w:r>
      <w:r w:rsidRPr="003A4C78">
        <w:t>voorbehoud bij te maken</w:t>
      </w:r>
      <w:r>
        <w:t>, zoals ook opgenomen in artikel 10 van de regeling</w:t>
      </w:r>
      <w:r w:rsidRPr="003A4C78">
        <w:t xml:space="preserve">. Aanvragen op grond van deze </w:t>
      </w:r>
      <w:r>
        <w:t>r</w:t>
      </w:r>
      <w:r w:rsidRPr="003A4C78">
        <w:t xml:space="preserve">egeling worden vaak ver van tevoren voorbereid. Om de </w:t>
      </w:r>
      <w:r>
        <w:t>medeoverheden</w:t>
      </w:r>
      <w:r w:rsidRPr="003A4C78">
        <w:t xml:space="preserve"> een indicatie te geven van het beschikbare budget</w:t>
      </w:r>
      <w:r>
        <w:t xml:space="preserve"> is de wijziging van de regeling nu vastgesteld. Dit maakt het ook mogelijk om aanvragen te doen aan het begin van het jaar met de openstelling vanaf 13 januari 2026. </w:t>
      </w:r>
      <w:r w:rsidRPr="003A4C78">
        <w:t>Een verlaging van een reeds bekend gemaakt en in werking getreden plafond heeft in de regel geen gevolgen voor reeds ingediende aanvragen. Artikel 4:28 Awb biedt hierop een uitzonderingsmogelijkheid voor plafonds die worden vastgesteld voordat de begroting is vastgesteld of goedgekeurd. Deze bepaling borgt dat een eventuele latere plafondverlaging voor deze regeling gevolgen heeft voor eerder ingediende aanvragen.</w:t>
      </w:r>
    </w:p>
    <w:p w:rsidRPr="003A4C78" w:rsidR="00475E4A" w:rsidP="00475E4A" w:rsidRDefault="00475E4A" w14:paraId="2E6B05E4" w14:textId="77777777"/>
    <w:p w:rsidR="00475E4A" w:rsidP="00475E4A" w:rsidRDefault="00475E4A" w14:paraId="5ACDBF1D" w14:textId="77777777">
      <w:pPr>
        <w:rPr>
          <w:b/>
          <w:bCs/>
          <w:i/>
          <w:iCs/>
        </w:rPr>
      </w:pPr>
      <w:r>
        <w:rPr>
          <w:b/>
          <w:bCs/>
          <w:i/>
          <w:iCs/>
        </w:rPr>
        <w:t>Consultatie</w:t>
      </w:r>
    </w:p>
    <w:p w:rsidR="00475E4A" w:rsidP="00475E4A" w:rsidRDefault="00475E4A" w14:paraId="222999B9" w14:textId="77777777">
      <w:r>
        <w:t xml:space="preserve">De wijzigingen van de regelingen zijn voortgekomen uit verzoeken van stakeholders en RVO. Er zijn concrete verzoeken gedaan voor aanpassingen via de Taskforce SEB. De regeling is uitvoerig besproken, onder meer in stakeholdersessies, met vertegenwoordigers van individuele gemeenten, provincies en waterschappen, en met de koepels van medeoverheden (VNG, UvW en IPO). Ook zijn signalen van medeoverheden die via RVO en het Ondersteuningsprogramma SEB zijn binnengekomen waar mogelijk verwerkt. </w:t>
      </w:r>
    </w:p>
    <w:p w:rsidR="00475E4A" w:rsidP="00475E4A" w:rsidRDefault="00475E4A" w14:paraId="30FB0E0C" w14:textId="77777777">
      <w:pPr>
        <w:rPr>
          <w:b/>
          <w:bCs/>
          <w:i/>
          <w:iCs/>
        </w:rPr>
      </w:pPr>
    </w:p>
    <w:p w:rsidR="00475E4A" w:rsidP="00475E4A" w:rsidRDefault="00475E4A" w14:paraId="2A56B2E9" w14:textId="77777777">
      <w:r>
        <w:rPr>
          <w:b/>
          <w:bCs/>
          <w:i/>
          <w:iCs/>
        </w:rPr>
        <w:t>Uitvoering</w:t>
      </w:r>
      <w:r>
        <w:rPr>
          <w:b/>
          <w:bCs/>
          <w:i/>
          <w:iCs/>
        </w:rPr>
        <w:br/>
      </w:r>
      <w:r>
        <w:t xml:space="preserve">De regeling wordt uitgevoerd in mandaat door RVO. De wijziging van deze regeling is in nauwe samenspraak met RVO opgesteld om te zorgen dat de regeling goed uitvoerbaar is. De wijziging van de regeling leidt niet tot grote aanpassingen voor RVO. </w:t>
      </w:r>
    </w:p>
    <w:p w:rsidR="00475E4A" w:rsidP="00475E4A" w:rsidRDefault="00475E4A" w14:paraId="5B1A523C" w14:textId="77777777"/>
    <w:p w:rsidR="00475E4A" w:rsidP="00475E4A" w:rsidRDefault="00475E4A" w14:paraId="1BD1AD7A" w14:textId="77777777">
      <w:r>
        <w:rPr>
          <w:b/>
          <w:bCs/>
          <w:i/>
          <w:iCs/>
        </w:rPr>
        <w:t>Voorhangprocedure</w:t>
      </w:r>
      <w:r>
        <w:rPr>
          <w:b/>
          <w:bCs/>
          <w:i/>
          <w:iCs/>
        </w:rPr>
        <w:br/>
      </w:r>
      <w:r>
        <w:t xml:space="preserve">Een ontwerp van deze regeling is in het kader van de verplichte voorhangprocedure op grond van artikel 7, vierde lid, van de Wet Mobiliteitsfonds voorgelegd aan de Tweede </w:t>
      </w:r>
      <w:r w:rsidRPr="00680984">
        <w:t>Kamer op [pm datum]. Dit heeft</w:t>
      </w:r>
      <w:r w:rsidRPr="00B96BE6">
        <w:t xml:space="preserve"> wel/niet geleid tot vragen of opmerkingen.</w:t>
      </w:r>
      <w:r>
        <w:t xml:space="preserve"> </w:t>
      </w:r>
    </w:p>
    <w:p w:rsidRPr="00C84DB3" w:rsidR="00475E4A" w:rsidP="00475E4A" w:rsidRDefault="00475E4A" w14:paraId="55F8E774" w14:textId="77777777"/>
    <w:p w:rsidR="00475E4A" w:rsidP="00475E4A" w:rsidRDefault="00475E4A" w14:paraId="48D42794" w14:textId="77777777">
      <w:pPr>
        <w:rPr>
          <w:b/>
          <w:bCs/>
          <w:i/>
          <w:iCs/>
        </w:rPr>
      </w:pPr>
      <w:r>
        <w:rPr>
          <w:b/>
          <w:bCs/>
          <w:i/>
          <w:iCs/>
        </w:rPr>
        <w:t>Toetsing regeldruk</w:t>
      </w:r>
    </w:p>
    <w:p w:rsidR="00475E4A" w:rsidP="00475E4A" w:rsidRDefault="00475E4A" w14:paraId="0DFF3BD3" w14:textId="00FBB6BA">
      <w:r>
        <w:t xml:space="preserve">Nu de regeling is gericht op de financiële relatie tussen overheden is deze regeling niet voorgelegd aan het Adviescollege toetsing regeldruk in overeenstemming met de richtlijn van dit college. De regeling heeft geen rechtstreekse werking naar burgers en bedrijven en daarmee ook geen gevolgen voor de regeldruk. De administratieve lasten voor overheden zijn hierboven geadresseerd. </w:t>
      </w:r>
      <w:r w:rsidRPr="000B3C11" w:rsidR="000B3C11">
        <w:t>Om de administratieve lasten voor medeoverheden te verminderen, wordt er niet meer standaard bij iedere afgeronde bouwwerkzaamheid een evaluatieformulier opgevraagd.</w:t>
      </w:r>
    </w:p>
    <w:p w:rsidR="00475E4A" w:rsidP="00475E4A" w:rsidRDefault="00475E4A" w14:paraId="13A6C614" w14:textId="77777777"/>
    <w:p w:rsidR="00475E4A" w:rsidP="00475E4A" w:rsidRDefault="00475E4A" w14:paraId="00099821" w14:textId="77777777">
      <w:pPr>
        <w:pStyle w:val="ListParagraph"/>
        <w:numPr>
          <w:ilvl w:val="0"/>
          <w:numId w:val="25"/>
        </w:numPr>
        <w:autoSpaceDN/>
        <w:spacing w:after="160" w:line="259" w:lineRule="auto"/>
        <w:textAlignment w:val="auto"/>
        <w:rPr>
          <w:b/>
          <w:bCs/>
        </w:rPr>
      </w:pPr>
      <w:r>
        <w:rPr>
          <w:b/>
          <w:bCs/>
        </w:rPr>
        <w:t>Inwerkingtreding van de regeling</w:t>
      </w:r>
    </w:p>
    <w:p w:rsidR="00475E4A" w:rsidP="00475E4A" w:rsidRDefault="00475E4A" w14:paraId="0B1DD992" w14:textId="4E333D44">
      <w:r>
        <w:t xml:space="preserve">Deze regeling treedt in werking met ingang van 1 januari 2026. Daarmee wordt aangesloten bij de vaste verandermomenten voor ministeriële regelingen. Wel wordt afgeweken van de minimuminvoeringstermijn van twee maanden (artikel 4.17 van de Aanwijzingen voor de regelgeving). De reden van deze afwijking is dat hiermee, gelet op de doelgroep, aanmerkelijke ongewenste private </w:t>
      </w:r>
      <w:r w:rsidR="008F508B">
        <w:t xml:space="preserve">en publieke </w:t>
      </w:r>
      <w:r>
        <w:t xml:space="preserve">nadelen worden voorkomen. Het is van belang dat de regeling aangepast is voor de nieuwe openstellingsperiode vanaf 13 januari 2026. </w:t>
      </w:r>
    </w:p>
    <w:p w:rsidR="00475E4A" w:rsidP="00475E4A" w:rsidRDefault="00475E4A" w14:paraId="133076A2" w14:textId="77777777"/>
    <w:p w:rsidR="00475E4A" w:rsidP="00475E4A" w:rsidRDefault="00475E4A" w14:paraId="4543D5A6" w14:textId="77777777">
      <w:pPr>
        <w:rPr>
          <w:b/>
          <w:bCs/>
        </w:rPr>
      </w:pPr>
      <w:r>
        <w:rPr>
          <w:b/>
          <w:bCs/>
        </w:rPr>
        <w:t>Artikelsgewijze toelichting</w:t>
      </w:r>
    </w:p>
    <w:p w:rsidR="00475E4A" w:rsidP="00475E4A" w:rsidRDefault="00475E4A" w14:paraId="56681CCF" w14:textId="77777777">
      <w:pPr>
        <w:rPr>
          <w:b/>
          <w:bCs/>
        </w:rPr>
      </w:pPr>
    </w:p>
    <w:p w:rsidR="00475E4A" w:rsidP="00475E4A" w:rsidRDefault="00475E4A" w14:paraId="73262137" w14:textId="77777777">
      <w:pPr>
        <w:rPr>
          <w:i/>
          <w:iCs/>
        </w:rPr>
      </w:pPr>
      <w:r>
        <w:rPr>
          <w:i/>
          <w:iCs/>
        </w:rPr>
        <w:t>Artikel I, onderdeel A</w:t>
      </w:r>
    </w:p>
    <w:p w:rsidR="00475E4A" w:rsidP="00475E4A" w:rsidRDefault="00475E4A" w14:paraId="18D52A07" w14:textId="77777777"/>
    <w:p w:rsidR="00475E4A" w:rsidP="00475E4A" w:rsidRDefault="00475E4A" w14:paraId="44BA0983" w14:textId="77777777">
      <w:r>
        <w:t xml:space="preserve">De begripsomschrijving van bouwvoertuig in artikel 1 is aangepast. Dit is omdat vanaf 2026 ook vrachtwagens zonder specifieke bouwgerelateerde carrosseriecodes in aanmerking komen voor een rijksbijdrage. Te denken valt aan elektrische opleggertrekkers en bakwagens die worden gebruikt voor aanvoer van bouwmaterialen naar een bouwlocatie. Daarnaast is artikel 1, onderdeel e, komen te vervallen. Het ging hier om de eis dat de bouwmachine in hoofdzaak wordt gebruikt voor het verrichten van bouwwerkzaamheden in de open lucht. Deze eis is echter niet noodzakelijk omdat de bouwmachine waarvoor de rijksbijdrage wordt aangevraagd per definitie voor een bouwwerkzaamheid ingezet wordt, zodat de rijksbijdrage ten goede komt aan stikstofreductie in de bouw. </w:t>
      </w:r>
    </w:p>
    <w:p w:rsidR="00475E4A" w:rsidP="00475E4A" w:rsidRDefault="00475E4A" w14:paraId="300BBE8F" w14:textId="77777777"/>
    <w:p w:rsidR="00475E4A" w:rsidP="00475E4A" w:rsidRDefault="00475E4A" w14:paraId="4D9A30DE" w14:textId="77777777">
      <w:pPr>
        <w:rPr>
          <w:i/>
          <w:iCs/>
        </w:rPr>
      </w:pPr>
      <w:r>
        <w:rPr>
          <w:i/>
          <w:iCs/>
        </w:rPr>
        <w:t>Artikel I, onderdeel B</w:t>
      </w:r>
    </w:p>
    <w:p w:rsidR="00475E4A" w:rsidP="00475E4A" w:rsidRDefault="00475E4A" w14:paraId="2F5181FA" w14:textId="77777777"/>
    <w:p w:rsidR="00475E4A" w:rsidP="00475E4A" w:rsidRDefault="00475E4A" w14:paraId="64F418AD" w14:textId="5BB40B49">
      <w:r>
        <w:t xml:space="preserve">Artikel 5 van de regeling bevat het rijksbijdrageplafond en de wijze van verdeling In het tweede lid is een </w:t>
      </w:r>
      <w:r w:rsidRPr="00B96BE6">
        <w:t xml:space="preserve">nieuw onderdeel c toegevoegd met het plafond voor 2026. In 2026 is € </w:t>
      </w:r>
      <w:r w:rsidRPr="00D676D8" w:rsidR="00D676D8">
        <w:t>1</w:t>
      </w:r>
      <w:r w:rsidR="00D676D8">
        <w:t>0</w:t>
      </w:r>
      <w:r w:rsidRPr="00D676D8" w:rsidR="00D676D8">
        <w:t>0.000.000</w:t>
      </w:r>
      <w:r w:rsidRPr="00B96BE6">
        <w:t xml:space="preserve"> van de totale verplichtingenruimte afkomstig van het Mobiliteitsfonds.</w:t>
      </w:r>
      <w:r>
        <w:t xml:space="preserve"> Deze middelen worden ingezet voor alle aanvragen die binnen het doel van het Mobiliteitsfonds vallen. In 2026 is net als in 2025 € 20.000.000 van de totale verplichtingenruimte afkomstig van Hoofdstuk XII van de Rijksbegroting. Deze middelen worden in eerste instantie ingezet voor alle aanvragen voor bouwwerkzaamheden die niet binnen de reikwijdte van het Mobiliteitsfonds vallen. </w:t>
      </w:r>
    </w:p>
    <w:p w:rsidR="00475E4A" w:rsidP="00475E4A" w:rsidRDefault="00475E4A" w14:paraId="0363A248" w14:textId="77777777"/>
    <w:p w:rsidR="00475E4A" w:rsidP="00475E4A" w:rsidRDefault="00475E4A" w14:paraId="20555A2F" w14:textId="77777777">
      <w:r>
        <w:t>In het derde lid is de verwijzing naar onderdeel b, onderdeel 2</w:t>
      </w:r>
      <w:bookmarkStart w:name="_Hlk202183358" w:id="1"/>
      <w:r>
        <w:t>°</w:t>
      </w:r>
      <w:bookmarkEnd w:id="1"/>
      <w:r>
        <w:t xml:space="preserve"> komen te vervallen. Met de wijziging van het zesde lid, hieronder nader toegelicht, kan met een minder specifieke verwijzing volstaan worden. </w:t>
      </w:r>
    </w:p>
    <w:p w:rsidR="00475E4A" w:rsidP="00475E4A" w:rsidRDefault="00475E4A" w14:paraId="05716F21" w14:textId="77777777"/>
    <w:p w:rsidR="00475E4A" w:rsidP="00475E4A" w:rsidRDefault="00475E4A" w14:paraId="6BC10559" w14:textId="77777777">
      <w:r>
        <w:t xml:space="preserve">Het vierde en vijfde lid zijn aangepast om de verwijzing naar het jaartal te actualiseren van 2025 naar 2026. </w:t>
      </w:r>
    </w:p>
    <w:p w:rsidR="00475E4A" w:rsidP="00475E4A" w:rsidRDefault="00475E4A" w14:paraId="66F728A8" w14:textId="77777777"/>
    <w:p w:rsidR="00475E4A" w:rsidP="00475E4A" w:rsidRDefault="00475E4A" w14:paraId="32DFA2A7" w14:textId="77777777">
      <w:pPr>
        <w:widowControl w:val="0"/>
        <w:autoSpaceDE w:val="0"/>
        <w:adjustRightInd w:val="0"/>
        <w:rPr>
          <w:rFonts w:cs="Arial"/>
        </w:rPr>
      </w:pPr>
      <w:r w:rsidRPr="00730A7A">
        <w:rPr>
          <w:rFonts w:cs="Arial"/>
        </w:rPr>
        <w:t xml:space="preserve">In het zesde en zevende lid, wordt geregeld dat vanaf 1 juli tot het sluiten van de aanvraagperiode het op dat moment nog beschikbare budget ook beschikbaar komt voor aanvragers die hun individuele </w:t>
      </w:r>
      <w:r>
        <w:rPr>
          <w:rFonts w:cs="Arial"/>
        </w:rPr>
        <w:t>rijksbijdrage</w:t>
      </w:r>
      <w:r w:rsidRPr="00730A7A">
        <w:rPr>
          <w:rFonts w:cs="Arial"/>
        </w:rPr>
        <w:t>plafond van € 1.000.000 incl</w:t>
      </w:r>
      <w:r>
        <w:rPr>
          <w:rFonts w:cs="Arial"/>
        </w:rPr>
        <w:t xml:space="preserve">usief </w:t>
      </w:r>
      <w:r w:rsidRPr="00730A7A">
        <w:rPr>
          <w:rFonts w:cs="Arial"/>
        </w:rPr>
        <w:t xml:space="preserve">btw reeds bereikt hebben. In deze periode van ongeveer tweeënhalve maand heeft de regeling een volledig </w:t>
      </w:r>
      <w:r>
        <w:rPr>
          <w:rFonts w:cs="Arial"/>
        </w:rPr>
        <w:t>‘wie het eerst komt, wie het eerst maalt’-</w:t>
      </w:r>
      <w:r w:rsidRPr="00730A7A">
        <w:rPr>
          <w:rFonts w:cs="Arial"/>
        </w:rPr>
        <w:t xml:space="preserve">karakter. </w:t>
      </w:r>
      <w:r>
        <w:rPr>
          <w:rFonts w:cs="Arial"/>
        </w:rPr>
        <w:t xml:space="preserve">De wijziging is nader toegelicht in paragraaf 2 van het algemene deel van de toelichting. </w:t>
      </w:r>
    </w:p>
    <w:p w:rsidR="00475E4A" w:rsidP="00475E4A" w:rsidRDefault="00475E4A" w14:paraId="486FB08B" w14:textId="77777777">
      <w:pPr>
        <w:widowControl w:val="0"/>
        <w:autoSpaceDE w:val="0"/>
        <w:adjustRightInd w:val="0"/>
        <w:rPr>
          <w:rFonts w:cs="Arial"/>
        </w:rPr>
      </w:pPr>
    </w:p>
    <w:p w:rsidR="00475E4A" w:rsidP="00475E4A" w:rsidRDefault="00475E4A" w14:paraId="7FD49018" w14:textId="77777777">
      <w:pPr>
        <w:widowControl w:val="0"/>
        <w:autoSpaceDE w:val="0"/>
        <w:adjustRightInd w:val="0"/>
        <w:rPr>
          <w:rFonts w:cs="Arial"/>
        </w:rPr>
      </w:pPr>
      <w:r>
        <w:rPr>
          <w:rFonts w:cs="Arial"/>
        </w:rPr>
        <w:t xml:space="preserve">Het oude achtste lid kan komen te vervallen omdat deze bepaling overbodig is geworden met de nieuwe formulering van het zesde lid. Het oude zevende lid is daarom nu geformuleerd als achtste lid. Inhoudelijk is dit niet gewijzigd. </w:t>
      </w:r>
    </w:p>
    <w:p w:rsidR="00475E4A" w:rsidP="00475E4A" w:rsidRDefault="00475E4A" w14:paraId="18A8F37D" w14:textId="77777777">
      <w:pPr>
        <w:widowControl w:val="0"/>
        <w:autoSpaceDE w:val="0"/>
        <w:adjustRightInd w:val="0"/>
        <w:rPr>
          <w:rFonts w:cs="Arial"/>
          <w:i/>
          <w:iCs/>
        </w:rPr>
      </w:pPr>
    </w:p>
    <w:p w:rsidR="00475E4A" w:rsidP="00475E4A" w:rsidRDefault="00475E4A" w14:paraId="2491C52C" w14:textId="77777777">
      <w:pPr>
        <w:widowControl w:val="0"/>
        <w:autoSpaceDE w:val="0"/>
        <w:adjustRightInd w:val="0"/>
        <w:rPr>
          <w:rFonts w:cs="Arial"/>
          <w:i/>
          <w:iCs/>
        </w:rPr>
      </w:pPr>
      <w:r>
        <w:rPr>
          <w:rFonts w:cs="Arial"/>
          <w:i/>
          <w:iCs/>
        </w:rPr>
        <w:t>Artikel I, onderdeel C</w:t>
      </w:r>
    </w:p>
    <w:p w:rsidR="00475E4A" w:rsidP="00475E4A" w:rsidRDefault="00475E4A" w14:paraId="0745FCC2" w14:textId="77777777">
      <w:pPr>
        <w:widowControl w:val="0"/>
        <w:autoSpaceDE w:val="0"/>
        <w:adjustRightInd w:val="0"/>
        <w:rPr>
          <w:rFonts w:cs="Arial"/>
        </w:rPr>
      </w:pPr>
    </w:p>
    <w:p w:rsidR="00287A6C" w:rsidP="00475E4A" w:rsidRDefault="00475E4A" w14:paraId="72E42D56" w14:textId="77777777">
      <w:pPr>
        <w:widowControl w:val="0"/>
        <w:autoSpaceDE w:val="0"/>
        <w:adjustRightInd w:val="0"/>
      </w:pPr>
      <w:r w:rsidRPr="00B945D0">
        <w:rPr>
          <w:rFonts w:cs="Arial"/>
        </w:rPr>
        <w:t xml:space="preserve">In artikel 6 is de hoogte van de rijksbijdrage geregeld, welke wordt berekend aan de hand van de vergoedingstabellen uit bijlage 3. De vergoeding wordt in 2026 uitgebreid met </w:t>
      </w:r>
      <w:r w:rsidRPr="000B1A64">
        <w:rPr>
          <w:rFonts w:cs="Arial"/>
        </w:rPr>
        <w:t>een forfaitair startbedrag van € 2.400</w:t>
      </w:r>
      <w:r>
        <w:rPr>
          <w:rFonts w:cs="Arial"/>
        </w:rPr>
        <w:t xml:space="preserve"> inclusief btw</w:t>
      </w:r>
      <w:r w:rsidRPr="000B1A64">
        <w:rPr>
          <w:rFonts w:cs="Arial"/>
        </w:rPr>
        <w:t>.</w:t>
      </w:r>
      <w:r>
        <w:rPr>
          <w:rStyle w:val="FootnoteReference"/>
          <w:rFonts w:cs="Arial"/>
        </w:rPr>
        <w:footnoteReference w:id="1"/>
      </w:r>
      <w:r w:rsidRPr="000B1A64">
        <w:rPr>
          <w:rFonts w:cs="Arial"/>
        </w:rPr>
        <w:t xml:space="preserve"> </w:t>
      </w:r>
      <w:r w:rsidRPr="000B1A64">
        <w:rPr>
          <w:rFonts w:cs="Arial"/>
          <w:i/>
          <w:iCs/>
        </w:rPr>
        <w:t>Z</w:t>
      </w:r>
      <w:r w:rsidRPr="00B945D0">
        <w:rPr>
          <w:rFonts w:cs="Arial"/>
        </w:rPr>
        <w:t xml:space="preserve">oals ook is toegelicht in paragraaf 2 van het algemene deel van de toelichting, is dit aangepast als tegemoetkoming in de extra administratieve lasten en de daarbij behorende monitoring en evaluatie. </w:t>
      </w:r>
      <w:r w:rsidRPr="00B945D0">
        <w:t>Medeoverheden hebben aangegeven dat deze lasten een drempel vormen voor het aanvragen van met name kleine projecten.</w:t>
      </w:r>
    </w:p>
    <w:p w:rsidR="00287A6C" w:rsidP="00475E4A" w:rsidRDefault="00287A6C" w14:paraId="2B8E88CA" w14:textId="77777777">
      <w:pPr>
        <w:widowControl w:val="0"/>
        <w:autoSpaceDE w:val="0"/>
        <w:adjustRightInd w:val="0"/>
      </w:pPr>
    </w:p>
    <w:p w:rsidR="00287A6C" w:rsidP="00287A6C" w:rsidRDefault="00287A6C" w14:paraId="23CDDA4D" w14:textId="40D21891">
      <w:pPr>
        <w:widowControl w:val="0"/>
        <w:autoSpaceDE w:val="0"/>
        <w:adjustRightInd w:val="0"/>
        <w:rPr>
          <w:rFonts w:cs="Arial"/>
        </w:rPr>
      </w:pPr>
      <w:r>
        <w:rPr>
          <w:rFonts w:cs="Arial"/>
        </w:rPr>
        <w:t>D</w:t>
      </w:r>
      <w:r w:rsidRPr="00B945D0">
        <w:rPr>
          <w:rFonts w:cs="Arial"/>
        </w:rPr>
        <w:t xml:space="preserve">e </w:t>
      </w:r>
      <w:r>
        <w:rPr>
          <w:rFonts w:cs="Arial"/>
        </w:rPr>
        <w:t>rijksbijdrage</w:t>
      </w:r>
      <w:r w:rsidRPr="00B945D0">
        <w:rPr>
          <w:rFonts w:cs="Arial"/>
        </w:rPr>
        <w:t>, zowel het forfaitair startbedrag als de vergoeding</w:t>
      </w:r>
      <w:r>
        <w:rPr>
          <w:rFonts w:cs="Arial"/>
        </w:rPr>
        <w:t xml:space="preserve"> per inzetdag</w:t>
      </w:r>
      <w:r w:rsidRPr="00B945D0">
        <w:rPr>
          <w:rFonts w:cs="Arial"/>
        </w:rPr>
        <w:t>,</w:t>
      </w:r>
      <w:r>
        <w:rPr>
          <w:rFonts w:cs="Arial"/>
        </w:rPr>
        <w:t xml:space="preserve"> dient besteed te worden aan de inzet van emissieloos bouwmaterieel </w:t>
      </w:r>
      <w:r w:rsidR="000B3A8C">
        <w:rPr>
          <w:rFonts w:cs="Arial"/>
        </w:rPr>
        <w:t>en/of</w:t>
      </w:r>
      <w:r>
        <w:rPr>
          <w:rFonts w:cs="Arial"/>
        </w:rPr>
        <w:t xml:space="preserve"> aan </w:t>
      </w:r>
      <w:r w:rsidRPr="00B945D0">
        <w:rPr>
          <w:rFonts w:cs="Arial"/>
        </w:rPr>
        <w:t>direct verbonden kosten</w:t>
      </w:r>
      <w:r>
        <w:rPr>
          <w:rFonts w:cs="Arial"/>
        </w:rPr>
        <w:t xml:space="preserve"> gerelateerd aan de</w:t>
      </w:r>
      <w:r w:rsidRPr="00B945D0">
        <w:rPr>
          <w:rFonts w:cs="Arial"/>
        </w:rPr>
        <w:t xml:space="preserve"> bouwwerkzaamheid die medeoverheden maken voor de inzet van emissieloze bouwmachines bij aanbestede bouwwerkzaamheden. Direct verbonden kosten zijn bijvoorbeeld: een gedeeltelijke dekking van de aanbestedingssom, een meerkostenvergoeding voor aannemers, kosten met betrekking tot monitoring en controle op naleving</w:t>
      </w:r>
      <w:r>
        <w:rPr>
          <w:rFonts w:cs="Arial"/>
        </w:rPr>
        <w:t>,</w:t>
      </w:r>
      <w:r w:rsidRPr="00B945D0">
        <w:rPr>
          <w:rFonts w:cs="Arial"/>
        </w:rPr>
        <w:t xml:space="preserve"> of overheadkosten voor de medeoverheid.</w:t>
      </w:r>
    </w:p>
    <w:p w:rsidR="00287A6C" w:rsidP="00287A6C" w:rsidRDefault="00287A6C" w14:paraId="2B3C8315" w14:textId="77777777">
      <w:pPr>
        <w:widowControl w:val="0"/>
        <w:autoSpaceDE w:val="0"/>
        <w:adjustRightInd w:val="0"/>
        <w:rPr>
          <w:rFonts w:cs="Arial"/>
        </w:rPr>
      </w:pPr>
    </w:p>
    <w:p w:rsidRPr="00B945D0" w:rsidR="00475E4A" w:rsidP="00287A6C" w:rsidRDefault="00287A6C" w14:paraId="22FE54CD" w14:textId="150DC70C">
      <w:pPr>
        <w:widowControl w:val="0"/>
        <w:autoSpaceDE w:val="0"/>
        <w:adjustRightInd w:val="0"/>
        <w:rPr>
          <w:rFonts w:cs="Arial"/>
        </w:rPr>
      </w:pPr>
      <w:r>
        <w:rPr>
          <w:rFonts w:cs="Arial"/>
        </w:rPr>
        <w:t xml:space="preserve">Voor de accountantscontrole in het kader van de SiSa-verantwoording (gemeenten en provincies) of de </w:t>
      </w:r>
      <w:r w:rsidR="008C2C52">
        <w:rPr>
          <w:rFonts w:cs="Arial"/>
        </w:rPr>
        <w:t xml:space="preserve">controleverklaring </w:t>
      </w:r>
      <w:r>
        <w:rPr>
          <w:rFonts w:cs="Arial"/>
        </w:rPr>
        <w:t xml:space="preserve">(waterschappen) kunnen de </w:t>
      </w:r>
      <w:r w:rsidRPr="00324F76">
        <w:rPr>
          <w:rFonts w:cs="Arial"/>
        </w:rPr>
        <w:t xml:space="preserve">bestede kosten </w:t>
      </w:r>
      <w:r>
        <w:rPr>
          <w:rFonts w:cs="Arial"/>
        </w:rPr>
        <w:t xml:space="preserve">op verschillende manieren </w:t>
      </w:r>
      <w:r w:rsidRPr="00324F76">
        <w:rPr>
          <w:rFonts w:cs="Arial"/>
        </w:rPr>
        <w:t>onderbouwd worden</w:t>
      </w:r>
      <w:r>
        <w:rPr>
          <w:rFonts w:cs="Arial"/>
        </w:rPr>
        <w:t>. Dit kan ten eerste</w:t>
      </w:r>
      <w:r w:rsidRPr="00324F76">
        <w:rPr>
          <w:rFonts w:cs="Arial"/>
        </w:rPr>
        <w:t xml:space="preserve"> door de werkelijke inzetdagen in het betreffende jaar maal de </w:t>
      </w:r>
      <w:r w:rsidRPr="00B945D0">
        <w:rPr>
          <w:rFonts w:cs="Arial"/>
        </w:rPr>
        <w:t xml:space="preserve">vergoeding </w:t>
      </w:r>
      <w:r>
        <w:rPr>
          <w:rFonts w:cs="Arial"/>
        </w:rPr>
        <w:t>per inzetdag zoals</w:t>
      </w:r>
      <w:r w:rsidRPr="00B945D0">
        <w:rPr>
          <w:rFonts w:cs="Arial"/>
        </w:rPr>
        <w:t xml:space="preserve"> berekend volgens bijlage 3</w:t>
      </w:r>
      <w:r>
        <w:rPr>
          <w:rFonts w:cs="Arial"/>
        </w:rPr>
        <w:t xml:space="preserve"> te onderbouwen. De werkelijke inzetdagen zijn bijvoorbeeld aan te tonen aan de hand van een inzetlogboek of facturen van de uitvoerder van de werkzaamheden.</w:t>
      </w:r>
      <w:r w:rsidRPr="00324F76">
        <w:rPr>
          <w:rFonts w:cs="Arial"/>
        </w:rPr>
        <w:t xml:space="preserve"> </w:t>
      </w:r>
      <w:r>
        <w:rPr>
          <w:rFonts w:cs="Arial"/>
        </w:rPr>
        <w:t xml:space="preserve">Ten tweede kunnen verbonden kosten worden verantwoord, bijvoorbeeld aan de hand van urenstaten </w:t>
      </w:r>
      <w:r w:rsidR="000B3A8C">
        <w:rPr>
          <w:rFonts w:cs="Arial"/>
        </w:rPr>
        <w:t>of</w:t>
      </w:r>
      <w:r>
        <w:rPr>
          <w:rFonts w:cs="Arial"/>
        </w:rPr>
        <w:t xml:space="preserve"> facturen van de medeoverheid. </w:t>
      </w:r>
      <w:r w:rsidRPr="00B945D0" w:rsidR="00475E4A">
        <w:t xml:space="preserve"> </w:t>
      </w:r>
    </w:p>
    <w:p w:rsidR="00475E4A" w:rsidP="00475E4A" w:rsidRDefault="00475E4A" w14:paraId="5983C14C" w14:textId="77777777">
      <w:pPr>
        <w:widowControl w:val="0"/>
        <w:autoSpaceDE w:val="0"/>
        <w:adjustRightInd w:val="0"/>
        <w:rPr>
          <w:rFonts w:cs="Arial"/>
          <w:i/>
          <w:iCs/>
        </w:rPr>
      </w:pPr>
    </w:p>
    <w:p w:rsidR="00475E4A" w:rsidP="00475E4A" w:rsidRDefault="00475E4A" w14:paraId="2E9B5D13" w14:textId="77777777">
      <w:pPr>
        <w:widowControl w:val="0"/>
        <w:autoSpaceDE w:val="0"/>
        <w:adjustRightInd w:val="0"/>
        <w:rPr>
          <w:rFonts w:cs="Arial"/>
          <w:i/>
          <w:iCs/>
        </w:rPr>
      </w:pPr>
      <w:r>
        <w:rPr>
          <w:rFonts w:cs="Arial"/>
          <w:i/>
          <w:iCs/>
        </w:rPr>
        <w:t>Artikel I, onderdeel D</w:t>
      </w:r>
    </w:p>
    <w:p w:rsidR="00475E4A" w:rsidP="00475E4A" w:rsidRDefault="00475E4A" w14:paraId="194E5AED" w14:textId="77777777">
      <w:pPr>
        <w:widowControl w:val="0"/>
        <w:autoSpaceDE w:val="0"/>
        <w:adjustRightInd w:val="0"/>
        <w:rPr>
          <w:rFonts w:cs="Arial"/>
        </w:rPr>
      </w:pPr>
    </w:p>
    <w:p w:rsidRPr="00213D56" w:rsidR="00475E4A" w:rsidP="00475E4A" w:rsidRDefault="00475E4A" w14:paraId="6E02F256" w14:textId="77777777">
      <w:pPr>
        <w:widowControl w:val="0"/>
        <w:autoSpaceDE w:val="0"/>
        <w:adjustRightInd w:val="0"/>
        <w:rPr>
          <w:rFonts w:cs="Arial"/>
        </w:rPr>
      </w:pPr>
      <w:r>
        <w:rPr>
          <w:rFonts w:cs="Arial"/>
        </w:rPr>
        <w:t xml:space="preserve">Artikel 7, tweede lid, is gewijzigd om de aanvraagperiode voor 2026 toe te voegen aan de regeling. Daarbij is zoveel mogelijk aangesloten bij de periode dat de regeling openstond in 2025. Er is daarbij rekening gehouden met de vakantieperiode voor de bouwsector. Latere sluiting van de aanvraagperiode is niet mogelijk met het oog op tijdige publicatie van de rijksbijdrageplafonds voor, en opening van, de aanvraagperiode in 2027. </w:t>
      </w:r>
    </w:p>
    <w:p w:rsidR="00475E4A" w:rsidP="00475E4A" w:rsidRDefault="00475E4A" w14:paraId="0217CEF2" w14:textId="77777777">
      <w:pPr>
        <w:widowControl w:val="0"/>
        <w:autoSpaceDE w:val="0"/>
        <w:adjustRightInd w:val="0"/>
        <w:rPr>
          <w:rFonts w:cs="Arial"/>
          <w:i/>
          <w:iCs/>
        </w:rPr>
      </w:pPr>
    </w:p>
    <w:p w:rsidR="00475E4A" w:rsidP="00475E4A" w:rsidRDefault="00475E4A" w14:paraId="666ADD93" w14:textId="77777777">
      <w:pPr>
        <w:widowControl w:val="0"/>
        <w:autoSpaceDE w:val="0"/>
        <w:adjustRightInd w:val="0"/>
        <w:rPr>
          <w:rFonts w:cs="Arial"/>
          <w:i/>
          <w:iCs/>
        </w:rPr>
      </w:pPr>
      <w:r>
        <w:rPr>
          <w:rFonts w:cs="Arial"/>
          <w:i/>
          <w:iCs/>
        </w:rPr>
        <w:t>Artikel I, onderdeel E</w:t>
      </w:r>
    </w:p>
    <w:p w:rsidR="00475E4A" w:rsidP="00475E4A" w:rsidRDefault="00475E4A" w14:paraId="2CC32B12" w14:textId="77777777">
      <w:pPr>
        <w:widowControl w:val="0"/>
        <w:autoSpaceDE w:val="0"/>
        <w:adjustRightInd w:val="0"/>
        <w:rPr>
          <w:rFonts w:cs="Arial"/>
        </w:rPr>
      </w:pPr>
    </w:p>
    <w:p w:rsidRPr="006D36CD" w:rsidR="00475E4A" w:rsidP="00475E4A" w:rsidRDefault="00475E4A" w14:paraId="565813C6" w14:textId="6384B4DD">
      <w:pPr>
        <w:widowControl w:val="0"/>
        <w:autoSpaceDE w:val="0"/>
        <w:adjustRightInd w:val="0"/>
        <w:rPr>
          <w:rFonts w:cs="Arial"/>
        </w:rPr>
      </w:pPr>
      <w:bookmarkStart w:name="_Hlk203562520" w:id="2"/>
      <w:r w:rsidRPr="006D36CD">
        <w:rPr>
          <w:rFonts w:cs="Arial"/>
        </w:rPr>
        <w:t>Om de administratieve lasten voor medeoverheden te verminderen</w:t>
      </w:r>
      <w:r w:rsidR="003E6FEA">
        <w:rPr>
          <w:rFonts w:cs="Arial"/>
        </w:rPr>
        <w:t>,</w:t>
      </w:r>
      <w:r w:rsidRPr="006D36CD">
        <w:rPr>
          <w:rFonts w:cs="Arial"/>
        </w:rPr>
        <w:t xml:space="preserve"> wordt er niet meer standaard bij iedere afgeronde bouwwerkzaamheid een evaluatieformulier opgevraagd.</w:t>
      </w:r>
      <w:bookmarkEnd w:id="2"/>
      <w:r w:rsidRPr="006D36CD">
        <w:rPr>
          <w:rFonts w:cs="Arial"/>
        </w:rPr>
        <w:t xml:space="preserve"> Dit gebeurt nu steekproefsgewijs op verzoek van RVO. D</w:t>
      </w:r>
      <w:r>
        <w:rPr>
          <w:rFonts w:cs="Arial"/>
        </w:rPr>
        <w:t>e evaluatie</w:t>
      </w:r>
      <w:r w:rsidRPr="006D36CD">
        <w:rPr>
          <w:rFonts w:cs="Arial"/>
        </w:rPr>
        <w:t xml:space="preserve"> kan zowel telefonisch als schriftelijk worden afgenomen aan de hand van het formulier dat daarvoor opgesteld is</w:t>
      </w:r>
      <w:r>
        <w:rPr>
          <w:rFonts w:cs="Arial"/>
        </w:rPr>
        <w:t xml:space="preserve"> door RVO</w:t>
      </w:r>
      <w:r w:rsidRPr="006D36CD">
        <w:rPr>
          <w:rFonts w:cs="Arial"/>
        </w:rPr>
        <w:t xml:space="preserve">. </w:t>
      </w:r>
    </w:p>
    <w:p w:rsidR="00475E4A" w:rsidP="00475E4A" w:rsidRDefault="00475E4A" w14:paraId="0BFB82A7" w14:textId="77777777">
      <w:pPr>
        <w:widowControl w:val="0"/>
        <w:autoSpaceDE w:val="0"/>
        <w:adjustRightInd w:val="0"/>
        <w:rPr>
          <w:rFonts w:cs="Arial"/>
          <w:i/>
          <w:iCs/>
        </w:rPr>
      </w:pPr>
    </w:p>
    <w:p w:rsidRPr="00506312" w:rsidR="00475E4A" w:rsidP="00475E4A" w:rsidRDefault="00475E4A" w14:paraId="4ACFED7A" w14:textId="77777777">
      <w:pPr>
        <w:widowControl w:val="0"/>
        <w:autoSpaceDE w:val="0"/>
        <w:adjustRightInd w:val="0"/>
        <w:rPr>
          <w:rFonts w:cs="Arial"/>
          <w:i/>
          <w:iCs/>
        </w:rPr>
      </w:pPr>
      <w:r w:rsidRPr="00506312">
        <w:rPr>
          <w:rFonts w:cs="Arial"/>
          <w:i/>
          <w:iCs/>
        </w:rPr>
        <w:t>Artikel I, onderdeel F</w:t>
      </w:r>
    </w:p>
    <w:p w:rsidR="00475E4A" w:rsidP="00475E4A" w:rsidRDefault="00475E4A" w14:paraId="25D62CA0" w14:textId="77777777">
      <w:pPr>
        <w:widowControl w:val="0"/>
        <w:autoSpaceDE w:val="0"/>
        <w:adjustRightInd w:val="0"/>
        <w:rPr>
          <w:rFonts w:cs="Arial"/>
        </w:rPr>
      </w:pPr>
    </w:p>
    <w:p w:rsidR="00475E4A" w:rsidP="00475E4A" w:rsidRDefault="00475E4A" w14:paraId="247ABEA8" w14:textId="17965A43">
      <w:pPr>
        <w:widowControl w:val="0"/>
        <w:autoSpaceDE w:val="0"/>
        <w:adjustRightInd w:val="0"/>
        <w:rPr>
          <w:rFonts w:cs="Arial"/>
        </w:rPr>
      </w:pPr>
      <w:r w:rsidRPr="00506312">
        <w:rPr>
          <w:rFonts w:cs="Arial"/>
        </w:rPr>
        <w:t xml:space="preserve">In bijlage 1 is de machinelijst opgenomen. In de machinelijst zijn enkele taalkundige aanpassingen gedaan. Verder vallen naast DC laadstations (gelijkstroom) nu ook AC laadstations (wisselstroom) binnen de reikwijdte van de regeling, vandaar dat in de machinelijst de algemene term ‘laadstation’ is opgenomen. Dit is ook nader toegelicht bij de wijziging van bijlage 3 hieronder. </w:t>
      </w:r>
      <w:r>
        <w:rPr>
          <w:rFonts w:cs="Arial"/>
        </w:rPr>
        <w:t>De code A2.11 is vervallen, dit is nu samengevoegd met code A2.7. Hiermee wordt aangesloten bij de formulering in de Subsidieregeling schoon en emissieloos bouwmaterieel</w:t>
      </w:r>
      <w:r w:rsidR="00F01EAD">
        <w:rPr>
          <w:rFonts w:cs="Arial"/>
        </w:rPr>
        <w:t xml:space="preserve"> (SSEB)</w:t>
      </w:r>
      <w:r>
        <w:rPr>
          <w:rFonts w:cs="Arial"/>
        </w:rPr>
        <w:t xml:space="preserve">. </w:t>
      </w:r>
      <w:r w:rsidR="00F01EAD">
        <w:rPr>
          <w:rFonts w:cs="Arial"/>
        </w:rPr>
        <w:t xml:space="preserve">De codes A2.14, B1.13 en B1.14 zijn nieuw toegevoegd om in lijn te blijven met de machinelijst van de SSEB. </w:t>
      </w:r>
      <w:r w:rsidRPr="00506312">
        <w:rPr>
          <w:rFonts w:cs="Arial"/>
        </w:rPr>
        <w:t>Zoals ook is toegelicht bij de wijziging van artikel 1, komen vanaf 2026 vrachtwagens zonder specifieke bouwgerelateerde carrosseriecodes in aanmerking voor een rijksbijdrage. Gelet op het aantal wijzigingen</w:t>
      </w:r>
      <w:r>
        <w:rPr>
          <w:rFonts w:cs="Arial"/>
        </w:rPr>
        <w:t xml:space="preserve">, </w:t>
      </w:r>
      <w:r w:rsidRPr="00506312">
        <w:rPr>
          <w:rFonts w:cs="Arial"/>
        </w:rPr>
        <w:t>is de</w:t>
      </w:r>
      <w:r>
        <w:rPr>
          <w:rFonts w:cs="Arial"/>
        </w:rPr>
        <w:t>ze</w:t>
      </w:r>
      <w:r w:rsidRPr="00506312">
        <w:rPr>
          <w:rFonts w:cs="Arial"/>
        </w:rPr>
        <w:t xml:space="preserve"> bijlage opnieuw vastgesteld door deze in zijn geheel te vervangen</w:t>
      </w:r>
      <w:r>
        <w:rPr>
          <w:rFonts w:cs="Arial"/>
        </w:rPr>
        <w:t xml:space="preserve"> door een nieuwe bijlage. </w:t>
      </w:r>
    </w:p>
    <w:p w:rsidR="00475E4A" w:rsidP="00475E4A" w:rsidRDefault="00475E4A" w14:paraId="13F10648" w14:textId="77777777">
      <w:pPr>
        <w:widowControl w:val="0"/>
        <w:autoSpaceDE w:val="0"/>
        <w:adjustRightInd w:val="0"/>
        <w:rPr>
          <w:rFonts w:cs="Arial"/>
          <w:i/>
          <w:iCs/>
        </w:rPr>
      </w:pPr>
    </w:p>
    <w:p w:rsidR="00475E4A" w:rsidP="00475E4A" w:rsidRDefault="00475E4A" w14:paraId="208AA411" w14:textId="77777777">
      <w:pPr>
        <w:widowControl w:val="0"/>
        <w:autoSpaceDE w:val="0"/>
        <w:adjustRightInd w:val="0"/>
        <w:rPr>
          <w:rFonts w:cs="Arial"/>
          <w:i/>
          <w:iCs/>
        </w:rPr>
      </w:pPr>
      <w:r>
        <w:rPr>
          <w:rFonts w:cs="Arial"/>
          <w:i/>
          <w:iCs/>
        </w:rPr>
        <w:t>Artikel I, onderdeel G</w:t>
      </w:r>
    </w:p>
    <w:p w:rsidR="00475E4A" w:rsidP="00475E4A" w:rsidRDefault="00475E4A" w14:paraId="01C4E497" w14:textId="77777777">
      <w:pPr>
        <w:widowControl w:val="0"/>
        <w:autoSpaceDE w:val="0"/>
        <w:adjustRightInd w:val="0"/>
        <w:rPr>
          <w:rFonts w:cs="Arial"/>
        </w:rPr>
      </w:pPr>
    </w:p>
    <w:p w:rsidR="00475E4A" w:rsidP="00475E4A" w:rsidRDefault="00475E4A" w14:paraId="7982221C" w14:textId="77777777">
      <w:pPr>
        <w:widowControl w:val="0"/>
        <w:autoSpaceDE w:val="0"/>
        <w:adjustRightInd w:val="0"/>
        <w:rPr>
          <w:rFonts w:cs="Arial"/>
        </w:rPr>
      </w:pPr>
      <w:r>
        <w:rPr>
          <w:rFonts w:cs="Arial"/>
        </w:rPr>
        <w:t xml:space="preserve">In bijlage 2 zijn de ondertekenaars van het convenant opgenomen. Nu het rijksbijdrageplafond per aanvrager in de regeling zelf is opgenomen, is de opzet van deze bijlage aangepast. Jaarlijks zullen hier de convenantpartijen geactualiseerd worden. </w:t>
      </w:r>
    </w:p>
    <w:p w:rsidR="00475E4A" w:rsidP="00475E4A" w:rsidRDefault="00475E4A" w14:paraId="1063814A" w14:textId="77777777">
      <w:pPr>
        <w:widowControl w:val="0"/>
        <w:autoSpaceDE w:val="0"/>
        <w:adjustRightInd w:val="0"/>
        <w:rPr>
          <w:rFonts w:cs="Arial"/>
          <w:i/>
          <w:iCs/>
        </w:rPr>
      </w:pPr>
    </w:p>
    <w:p w:rsidR="00475E4A" w:rsidP="00475E4A" w:rsidRDefault="00475E4A" w14:paraId="5463BAB0" w14:textId="77777777">
      <w:pPr>
        <w:widowControl w:val="0"/>
        <w:autoSpaceDE w:val="0"/>
        <w:adjustRightInd w:val="0"/>
        <w:rPr>
          <w:rFonts w:cs="Arial"/>
          <w:i/>
          <w:iCs/>
        </w:rPr>
      </w:pPr>
      <w:r>
        <w:rPr>
          <w:rFonts w:cs="Arial"/>
          <w:i/>
          <w:iCs/>
        </w:rPr>
        <w:t>Artikel I, onderdeel H</w:t>
      </w:r>
    </w:p>
    <w:p w:rsidR="00475E4A" w:rsidP="00475E4A" w:rsidRDefault="00475E4A" w14:paraId="10FDE4BB" w14:textId="77777777">
      <w:pPr>
        <w:widowControl w:val="0"/>
        <w:autoSpaceDE w:val="0"/>
        <w:adjustRightInd w:val="0"/>
        <w:rPr>
          <w:rFonts w:cs="Arial"/>
        </w:rPr>
      </w:pPr>
    </w:p>
    <w:p w:rsidRPr="00B30F02" w:rsidR="00475E4A" w:rsidP="00475E4A" w:rsidRDefault="00475E4A" w14:paraId="773C97E5" w14:textId="77777777">
      <w:pPr>
        <w:widowControl w:val="0"/>
        <w:autoSpaceDE w:val="0"/>
        <w:adjustRightInd w:val="0"/>
        <w:rPr>
          <w:rFonts w:cs="Arial"/>
        </w:rPr>
      </w:pPr>
      <w:r>
        <w:rPr>
          <w:rFonts w:cs="Arial"/>
        </w:rPr>
        <w:t xml:space="preserve">In bijlage 3 zijn de vergoedingstabellen voor het bepalen van </w:t>
      </w:r>
      <w:r w:rsidRPr="00506312">
        <w:rPr>
          <w:rFonts w:cs="Arial"/>
        </w:rPr>
        <w:t xml:space="preserve">de hoogte van de rijksbijdrage opgenomen, als bedoeld in artikel 6 van de regeling. Zoals is toegelicht in paragraaf 2 van het algemene deel van de toelichting zijn de bedragen per </w:t>
      </w:r>
      <w:r w:rsidRPr="00B30F02">
        <w:rPr>
          <w:rFonts w:cs="Arial"/>
        </w:rPr>
        <w:t>inzetdag in Tabel 1 van bijlage 3 verhoogd met 10% voor middelgrote bouwmachines en met 20% voor grote bouwmachines. Dit is gedaan op grond van feedback van gemeenten en provincies. Tabel 3 van bijlage 3 is ook gewijzigd. Vorig jaar is een vergoedingsbedrag geïntroduceerd voor mobiele laadinfrastructuur op bouwlocaties. Medeoverheden geven aan dat in veel gevallen ook kosten worden gemaakt voor het aanleggen van vaste laadinfrastructuur op of bij bouwlocaties of op permanente laadhubs die voor meerdere bouwprojecten tegelijk worden aangelegd. Daarom geldt het vergoedingsbedrag voortaan ook voor AC laadstations die voor de bouwwerkzaamheid nieuw op of bij de bouwlocatie zijn geïnstalleerd of deel uitmaken van een laadhub voor bouwprojecten. Het hoeft hierbij niet te gaan om laadhubs die uitsluitend voor bouwmachines worden gebruikt.</w:t>
      </w:r>
    </w:p>
    <w:p w:rsidRPr="00506312" w:rsidR="00475E4A" w:rsidP="00475E4A" w:rsidRDefault="00475E4A" w14:paraId="6A9C34B5" w14:textId="77777777">
      <w:pPr>
        <w:widowControl w:val="0"/>
        <w:autoSpaceDE w:val="0"/>
        <w:adjustRightInd w:val="0"/>
        <w:spacing w:line="240" w:lineRule="auto"/>
        <w:rPr>
          <w:rFonts w:cs="Times New Roman"/>
        </w:rPr>
      </w:pPr>
    </w:p>
    <w:p w:rsidRPr="00506312" w:rsidR="00475E4A" w:rsidP="00475E4A" w:rsidRDefault="00475E4A" w14:paraId="059F0229" w14:textId="77777777">
      <w:pPr>
        <w:widowControl w:val="0"/>
        <w:autoSpaceDE w:val="0"/>
        <w:adjustRightInd w:val="0"/>
        <w:spacing w:line="240" w:lineRule="auto"/>
        <w:rPr>
          <w:rFonts w:cs="Arial"/>
        </w:rPr>
      </w:pPr>
    </w:p>
    <w:p w:rsidR="00475E4A" w:rsidP="00475E4A" w:rsidRDefault="00475E4A" w14:paraId="4022A2C8" w14:textId="77777777">
      <w:r w:rsidRPr="003A4C78">
        <w:t>DE STAATSSECRETARIS VAN INFRASTRUCTUUR EN WATERSTAAT - OPENBAAR VERVOER EN MILIEU,</w:t>
      </w:r>
      <w:r w:rsidRPr="003A4C78">
        <w:br/>
      </w:r>
      <w:r>
        <w:br/>
      </w:r>
      <w:r>
        <w:br/>
      </w:r>
      <w:r>
        <w:br/>
      </w:r>
      <w:r>
        <w:br/>
      </w:r>
      <w:r w:rsidRPr="003A4C78">
        <w:br/>
        <w:t>A.A. Aartsen</w:t>
      </w:r>
    </w:p>
    <w:p w:rsidRPr="00475E4A" w:rsidR="00B34EBE" w:rsidP="008C42E8" w:rsidRDefault="00B34EBE" w14:paraId="0F28D091" w14:textId="56BB6EF8">
      <w:pPr>
        <w:rPr>
          <w:b/>
        </w:rPr>
      </w:pPr>
    </w:p>
    <w:sectPr w:rsidRPr="00475E4A" w:rsidR="00B34EBE">
      <w:headerReference w:type="default" r:id="rId8"/>
      <w:headerReference w:type="first" r:id="rId9"/>
      <w:pgSz w:w="11905" w:h="16837"/>
      <w:pgMar w:top="3188" w:right="2805" w:bottom="1155" w:left="1603"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73519" w14:textId="77777777" w:rsidR="00B03FF7" w:rsidRDefault="00B03FF7">
      <w:pPr>
        <w:spacing w:line="240" w:lineRule="auto"/>
      </w:pPr>
      <w:r>
        <w:separator/>
      </w:r>
    </w:p>
  </w:endnote>
  <w:endnote w:type="continuationSeparator" w:id="0">
    <w:p w14:paraId="7F7599CD" w14:textId="77777777" w:rsidR="00B03FF7" w:rsidRDefault="00B03F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B35B1" w14:textId="77777777" w:rsidR="00B03FF7" w:rsidRDefault="00B03FF7">
      <w:pPr>
        <w:spacing w:line="240" w:lineRule="auto"/>
      </w:pPr>
      <w:r>
        <w:separator/>
      </w:r>
    </w:p>
  </w:footnote>
  <w:footnote w:type="continuationSeparator" w:id="0">
    <w:p w14:paraId="099B0FF2" w14:textId="77777777" w:rsidR="00B03FF7" w:rsidRDefault="00B03FF7">
      <w:pPr>
        <w:spacing w:line="240" w:lineRule="auto"/>
      </w:pPr>
      <w:r>
        <w:continuationSeparator/>
      </w:r>
    </w:p>
  </w:footnote>
  <w:footnote w:id="1">
    <w:p w14:paraId="1D273285" w14:textId="77777777" w:rsidR="00475E4A" w:rsidRDefault="00475E4A" w:rsidP="00475E4A">
      <w:pPr>
        <w:pStyle w:val="FootnoteText"/>
      </w:pPr>
      <w:r>
        <w:rPr>
          <w:rStyle w:val="FootnoteReference"/>
        </w:rPr>
        <w:footnoteRef/>
      </w:r>
      <w:r>
        <w:t xml:space="preserve"> </w:t>
      </w:r>
      <w:r w:rsidRPr="004E2EC9">
        <w:rPr>
          <w:sz w:val="16"/>
          <w:szCs w:val="16"/>
        </w:rPr>
        <w:t>De bedragen uit de vergoedingstabel worden berekend exclusief btw. Dit is vanwege de samenhang met het BTW-compensatiefonds.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DFAC1" w14:textId="77777777" w:rsidR="00B34EBE" w:rsidRDefault="00637A89">
    <w:pPr>
      <w:pStyle w:val="MarginlessContainer"/>
    </w:pPr>
    <w:r>
      <w:rPr>
        <w:noProof/>
        <w:lang w:val="en-GB" w:eastAsia="en-GB"/>
      </w:rPr>
      <mc:AlternateContent>
        <mc:Choice Requires="wps">
          <w:drawing>
            <wp:anchor distT="0" distB="0" distL="0" distR="0" simplePos="0" relativeHeight="251652608" behindDoc="0" locked="1" layoutInCell="1" allowOverlap="1" wp14:anchorId="008DA23F" wp14:editId="5495F25F">
              <wp:simplePos x="0" y="0"/>
              <wp:positionH relativeFrom="page">
                <wp:posOffset>5921375</wp:posOffset>
              </wp:positionH>
              <wp:positionV relativeFrom="page">
                <wp:posOffset>2026285</wp:posOffset>
              </wp:positionV>
              <wp:extent cx="1257300" cy="7934325"/>
              <wp:effectExtent l="0" t="0" r="0" b="0"/>
              <wp:wrapNone/>
              <wp:docPr id="8" name="Colofon_pag_2"/>
              <wp:cNvGraphicFramePr/>
              <a:graphic xmlns:a="http://schemas.openxmlformats.org/drawingml/2006/main">
                <a:graphicData uri="http://schemas.microsoft.com/office/word/2010/wordprocessingShape">
                  <wps:wsp>
                    <wps:cNvSpPr txBox="1"/>
                    <wps:spPr>
                      <a:xfrm>
                        <a:off x="0" y="0"/>
                        <a:ext cx="1257300" cy="7934325"/>
                      </a:xfrm>
                      <a:prstGeom prst="rect">
                        <a:avLst/>
                      </a:prstGeom>
                      <a:noFill/>
                    </wps:spPr>
                    <wps:txbx>
                      <w:txbxContent>
                        <w:p w14:paraId="3D3FA563" w14:textId="77777777" w:rsidR="00DF17BB" w:rsidRDefault="00DF17BB"/>
                      </w:txbxContent>
                    </wps:txbx>
                    <wps:bodyPr vert="horz" wrap="square" lIns="0" tIns="0" rIns="0" bIns="0" anchor="t" anchorCtr="0"/>
                  </wps:wsp>
                </a:graphicData>
              </a:graphic>
            </wp:anchor>
          </w:drawing>
        </mc:Choice>
        <mc:Fallback>
          <w:pict>
            <v:shapetype w14:anchorId="008DA23F" id="_x0000_t202" coordsize="21600,21600" o:spt="202" path="m,l,21600r21600,l21600,xe">
              <v:stroke joinstyle="miter"/>
              <v:path gradientshapeok="t" o:connecttype="rect"/>
            </v:shapetype>
            <v:shape id="Colofon_pag_2" o:spid="_x0000_s1026" type="#_x0000_t202" style="position:absolute;margin-left:466.25pt;margin-top:159.55pt;width:99pt;height:624.7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" filled="f" stroked="f">
              <v:textbox inset="0,0,0,0">
                <w:txbxContent>
                  <w:p w14:paraId="3D3FA563" w14:textId="77777777" w:rsidR="00DF17BB" w:rsidRDefault="00DF17B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7801C27" wp14:editId="28C4C9DA">
              <wp:simplePos x="0" y="0"/>
              <wp:positionH relativeFrom="page">
                <wp:posOffset>4013835</wp:posOffset>
              </wp:positionH>
              <wp:positionV relativeFrom="page">
                <wp:posOffset>0</wp:posOffset>
              </wp:positionV>
              <wp:extent cx="2339975" cy="1336675"/>
              <wp:effectExtent l="0" t="0" r="0" b="0"/>
              <wp:wrapNone/>
              <wp:docPr id="9" name="Region 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095FE25" w14:textId="77777777" w:rsidR="00B34EBE" w:rsidRDefault="00637A89">
                          <w:pPr>
                            <w:pStyle w:val="MarginlessContainer"/>
                          </w:pPr>
                          <w:r>
                            <w:rPr>
                              <w:noProof/>
                              <w:lang w:val="en-GB" w:eastAsia="en-GB"/>
                            </w:rPr>
                            <w:drawing>
                              <wp:inline distT="0" distB="0" distL="0" distR="0" wp14:anchorId="35494FD6" wp14:editId="58888481">
                                <wp:extent cx="2339975" cy="1582834"/>
                                <wp:effectExtent l="0" t="0" r="0" b="0"/>
                                <wp:docPr id="10" name="HBJZ_Ministerie_van_IenM"/>
                                <wp:cNvGraphicFramePr/>
                                <a:graphic xmlns:a="http://schemas.openxmlformats.org/drawingml/2006/main">
                                  <a:graphicData uri="http://schemas.openxmlformats.org/drawingml/2006/picture">
                                    <pic:pic xmlns:pic="http://schemas.openxmlformats.org/drawingml/2006/picture">
                                      <pic:nvPicPr>
                                        <pic:cNvPr id="10" name="HBJZ_Ministerie_van_IenM"/>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7801C27" id="Region 5" o:spid="_x0000_s1027" type="#_x0000_t202" style="position:absolute;margin-left:316.05pt;margin-top:0;width:184.25pt;height:105.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Djgp88qAEAADgDAAAOAAAAAAAAAAAAAAAAAC4CAABkcnMvZTJvRG9jLnhtbFBLAQItABQA&#10;BgAIAAAAIQBHoc0o3QAAAAkBAAAPAAAAAAAAAAAAAAAAAAIEAABkcnMvZG93bnJldi54bWxQSwUG&#10;AAAAAAQABADzAAAADAUAAAAA&#10;" filled="f" stroked="f">
              <v:textbox inset="0,0,0,0">
                <w:txbxContent>
                  <w:p w14:paraId="4095FE25" w14:textId="77777777" w:rsidR="00B34EBE" w:rsidRDefault="00637A89">
                    <w:pPr>
                      <w:pStyle w:val="MarginlessContainer"/>
                    </w:pPr>
                    <w:r>
                      <w:rPr>
                        <w:noProof/>
                        <w:lang w:val="en-GB" w:eastAsia="en-GB"/>
                      </w:rPr>
                      <w:drawing>
                        <wp:inline distT="0" distB="0" distL="0" distR="0" wp14:anchorId="35494FD6" wp14:editId="58888481">
                          <wp:extent cx="2339975" cy="1582834"/>
                          <wp:effectExtent l="0" t="0" r="0" b="0"/>
                          <wp:docPr id="10" name="HBJZ_Ministerie_van_IenM"/>
                          <wp:cNvGraphicFramePr/>
                          <a:graphic xmlns:a="http://schemas.openxmlformats.org/drawingml/2006/main">
                            <a:graphicData uri="http://schemas.openxmlformats.org/drawingml/2006/picture">
                              <pic:pic xmlns:pic="http://schemas.openxmlformats.org/drawingml/2006/picture">
                                <pic:nvPicPr>
                                  <pic:cNvPr id="10" name="HBJZ_Ministerie_van_IenM"/>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0808730" wp14:editId="7DCF11DA">
              <wp:simplePos x="0" y="0"/>
              <wp:positionH relativeFrom="page">
                <wp:posOffset>1007744</wp:posOffset>
              </wp:positionH>
              <wp:positionV relativeFrom="page">
                <wp:posOffset>1198245</wp:posOffset>
              </wp:positionV>
              <wp:extent cx="2383155" cy="282575"/>
              <wp:effectExtent l="0" t="0" r="0" b="0"/>
              <wp:wrapNone/>
              <wp:docPr id="11"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1E87CC6B" w14:textId="77777777" w:rsidR="00DF17BB" w:rsidRDefault="00DF17BB"/>
                      </w:txbxContent>
                    </wps:txbx>
                    <wps:bodyPr vert="horz" wrap="square" lIns="0" tIns="0" rIns="0" bIns="0" anchor="t" anchorCtr="0"/>
                  </wps:wsp>
                </a:graphicData>
              </a:graphic>
            </wp:anchor>
          </w:drawing>
        </mc:Choice>
        <mc:Fallback>
          <w:pict>
            <v:shape w14:anchorId="20808730" id="Merking tweede pagina" o:spid="_x0000_s1028" type="#_x0000_t202" style="position:absolute;margin-left:79.35pt;margin-top:94.35pt;width:187.65pt;height:2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" filled="f" stroked="f">
              <v:textbox inset="0,0,0,0">
                <w:txbxContent>
                  <w:p w14:paraId="1E87CC6B" w14:textId="77777777" w:rsidR="00DF17BB" w:rsidRDefault="00DF17B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680" behindDoc="0" locked="1" layoutInCell="1" allowOverlap="1" wp14:anchorId="0BECDB19" wp14:editId="189E0E26">
              <wp:simplePos x="0" y="0"/>
              <wp:positionH relativeFrom="page">
                <wp:posOffset>1007744</wp:posOffset>
              </wp:positionH>
              <wp:positionV relativeFrom="page">
                <wp:posOffset>10223500</wp:posOffset>
              </wp:positionV>
              <wp:extent cx="1799589" cy="179705"/>
              <wp:effectExtent l="0" t="0" r="0" b="0"/>
              <wp:wrapNone/>
              <wp:docPr id="12"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2A1D386F" w14:textId="77777777" w:rsidR="00DF17BB" w:rsidRDefault="00DF17BB"/>
                      </w:txbxContent>
                    </wps:txbx>
                    <wps:bodyPr vert="horz" wrap="square" lIns="0" tIns="0" rIns="0" bIns="0" anchor="t" anchorCtr="0"/>
                  </wps:wsp>
                </a:graphicData>
              </a:graphic>
            </wp:anchor>
          </w:drawing>
        </mc:Choice>
        <mc:Fallback>
          <w:pict>
            <v:shape w14:anchorId="0BECDB19" id="Rubricering tweede pagina" o:spid="_x0000_s1029" type="#_x0000_t202" style="position:absolute;margin-left:79.35pt;margin-top:805pt;width:141.7pt;height:14.1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" filled="f" stroked="f">
              <v:textbox inset="0,0,0,0">
                <w:txbxContent>
                  <w:p w14:paraId="2A1D386F" w14:textId="77777777" w:rsidR="00DF17BB" w:rsidRDefault="00DF17B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29186E6" wp14:editId="23F0D6C9">
              <wp:simplePos x="0" y="0"/>
              <wp:positionH relativeFrom="page">
                <wp:posOffset>5921375</wp:posOffset>
              </wp:positionH>
              <wp:positionV relativeFrom="page">
                <wp:posOffset>10223500</wp:posOffset>
              </wp:positionV>
              <wp:extent cx="1257300" cy="180975"/>
              <wp:effectExtent l="0" t="0" r="0" b="0"/>
              <wp:wrapNone/>
              <wp:docPr id="13" name="Paginanummer vervolg"/>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B66DB63" w14:textId="400C3D61" w:rsidR="00B34EBE" w:rsidRDefault="00637A89">
                          <w:pPr>
                            <w:pStyle w:val="Referentiegegevens"/>
                          </w:pPr>
                          <w:r>
                            <w:t xml:space="preserve">Pagina </w:t>
                          </w:r>
                          <w:r>
                            <w:fldChar w:fldCharType="begin"/>
                          </w:r>
                          <w:r>
                            <w:instrText>PAGE</w:instrText>
                          </w:r>
                          <w:r>
                            <w:fldChar w:fldCharType="separate"/>
                          </w:r>
                          <w:r w:rsidR="001A6B30">
                            <w:rPr>
                              <w:noProof/>
                            </w:rPr>
                            <w:t>2</w:t>
                          </w:r>
                          <w:r>
                            <w:fldChar w:fldCharType="end"/>
                          </w:r>
                          <w:r>
                            <w:t xml:space="preserve"> van </w:t>
                          </w:r>
                          <w:r>
                            <w:fldChar w:fldCharType="begin"/>
                          </w:r>
                          <w:r>
                            <w:instrText>NUMPAGES</w:instrText>
                          </w:r>
                          <w:r>
                            <w:fldChar w:fldCharType="separate"/>
                          </w:r>
                          <w:r w:rsidR="001A6B30">
                            <w:rPr>
                              <w:noProof/>
                            </w:rPr>
                            <w:t>2</w:t>
                          </w:r>
                          <w:r>
                            <w:fldChar w:fldCharType="end"/>
                          </w:r>
                        </w:p>
                      </w:txbxContent>
                    </wps:txbx>
                    <wps:bodyPr vert="horz" wrap="square" lIns="0" tIns="0" rIns="0" bIns="0" anchor="t" anchorCtr="0"/>
                  </wps:wsp>
                </a:graphicData>
              </a:graphic>
            </wp:anchor>
          </w:drawing>
        </mc:Choice>
        <mc:Fallback>
          <w:pict>
            <v:shape w14:anchorId="029186E6" id="Paginanummer vervolg" o:spid="_x0000_s1030"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" filled="f" stroked="f">
              <v:textbox inset="0,0,0,0">
                <w:txbxContent>
                  <w:p w14:paraId="3B66DB63" w14:textId="400C3D61" w:rsidR="00B34EBE" w:rsidRDefault="00637A89">
                    <w:pPr>
                      <w:pStyle w:val="Referentiegegevens"/>
                    </w:pPr>
                    <w:r>
                      <w:t xml:space="preserve">Pagina </w:t>
                    </w:r>
                    <w:r>
                      <w:fldChar w:fldCharType="begin"/>
                    </w:r>
                    <w:r>
                      <w:instrText>PAGE</w:instrText>
                    </w:r>
                    <w:r>
                      <w:fldChar w:fldCharType="separate"/>
                    </w:r>
                    <w:r w:rsidR="001A6B30">
                      <w:rPr>
                        <w:noProof/>
                      </w:rPr>
                      <w:t>2</w:t>
                    </w:r>
                    <w:r>
                      <w:fldChar w:fldCharType="end"/>
                    </w:r>
                    <w:r>
                      <w:t xml:space="preserve"> van </w:t>
                    </w:r>
                    <w:r>
                      <w:fldChar w:fldCharType="begin"/>
                    </w:r>
                    <w:r>
                      <w:instrText>NUMPAGES</w:instrText>
                    </w:r>
                    <w:r>
                      <w:fldChar w:fldCharType="separate"/>
                    </w:r>
                    <w:r w:rsidR="001A6B30">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ACC1F" w14:textId="77777777" w:rsidR="00B34EBE" w:rsidRDefault="00637A89">
    <w:pPr>
      <w:pStyle w:val="MarginlessContainer"/>
    </w:pPr>
    <w:r>
      <w:rPr>
        <w:noProof/>
        <w:lang w:val="en-GB" w:eastAsia="en-GB"/>
      </w:rPr>
      <mc:AlternateContent>
        <mc:Choice Requires="wps">
          <w:drawing>
            <wp:anchor distT="0" distB="0" distL="0" distR="0" simplePos="0" relativeHeight="251657728" behindDoc="0" locked="1" layoutInCell="1" allowOverlap="1" wp14:anchorId="696C9D75" wp14:editId="06E18A71">
              <wp:simplePos x="0" y="0"/>
              <wp:positionH relativeFrom="page">
                <wp:posOffset>3545840</wp:posOffset>
              </wp:positionH>
              <wp:positionV relativeFrom="page">
                <wp:posOffset>0</wp:posOffset>
              </wp:positionV>
              <wp:extent cx="466090" cy="1332865"/>
              <wp:effectExtent l="0" t="0" r="0" b="0"/>
              <wp:wrapNone/>
              <wp:docPr id="1" name="Logo_IenM"/>
              <wp:cNvGraphicFramePr/>
              <a:graphic xmlns:a="http://schemas.openxmlformats.org/drawingml/2006/main">
                <a:graphicData uri="http://schemas.microsoft.com/office/word/2010/wordprocessingShape">
                  <wps:wsp>
                    <wps:cNvSpPr txBox="1"/>
                    <wps:spPr>
                      <a:xfrm>
                        <a:off x="0" y="0"/>
                        <a:ext cx="466090" cy="1332865"/>
                      </a:xfrm>
                      <a:prstGeom prst="rect">
                        <a:avLst/>
                      </a:prstGeom>
                      <a:noFill/>
                    </wps:spPr>
                    <wps:txbx>
                      <w:txbxContent>
                        <w:p w14:paraId="060494C6" w14:textId="77777777" w:rsidR="00DF17BB" w:rsidRDefault="00DF17BB"/>
                      </w:txbxContent>
                    </wps:txbx>
                    <wps:bodyPr vert="horz" wrap="square" lIns="0" tIns="0" rIns="0" bIns="0" anchor="t" anchorCtr="0"/>
                  </wps:wsp>
                </a:graphicData>
              </a:graphic>
            </wp:anchor>
          </w:drawing>
        </mc:Choice>
        <mc:Fallback>
          <w:pict>
            <v:shapetype w14:anchorId="696C9D75" id="_x0000_t202" coordsize="21600,21600" o:spt="202" path="m,l,21600r21600,l21600,xe">
              <v:stroke joinstyle="miter"/>
              <v:path gradientshapeok="t" o:connecttype="rect"/>
            </v:shapetype>
            <v:shape id="Logo_IenM" o:spid="_x0000_s1031" type="#_x0000_t202" style="position:absolute;margin-left:279.2pt;margin-top:0;width:36.7pt;height:104.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" filled="f" stroked="f">
              <v:textbox inset="0,0,0,0">
                <w:txbxContent>
                  <w:p w14:paraId="060494C6" w14:textId="77777777" w:rsidR="00DF17BB" w:rsidRDefault="00DF17B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588CAF9" wp14:editId="3BDF7598">
              <wp:simplePos x="0" y="0"/>
              <wp:positionH relativeFrom="page">
                <wp:posOffset>4013835</wp:posOffset>
              </wp:positionH>
              <wp:positionV relativeFrom="page">
                <wp:posOffset>0</wp:posOffset>
              </wp:positionV>
              <wp:extent cx="2339975" cy="1336675"/>
              <wp:effectExtent l="0" t="0" r="0" b="0"/>
              <wp:wrapNone/>
              <wp:docPr id="2" name="Woordmerk_IenM"/>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B2F162D" w14:textId="77777777" w:rsidR="00B34EBE" w:rsidRDefault="00637A89">
                          <w:pPr>
                            <w:pStyle w:val="MarginlessContainer"/>
                          </w:pPr>
                          <w:r>
                            <w:rPr>
                              <w:noProof/>
                              <w:lang w:val="en-GB" w:eastAsia="en-GB"/>
                            </w:rPr>
                            <w:drawing>
                              <wp:inline distT="0" distB="0" distL="0" distR="0" wp14:anchorId="085038CF" wp14:editId="08A01EEA">
                                <wp:extent cx="2339975" cy="1582834"/>
                                <wp:effectExtent l="0" t="0" r="0" b="0"/>
                                <wp:docPr id="3" name="HBJZ_Ministerie_van_IenM"/>
                                <wp:cNvGraphicFramePr/>
                                <a:graphic xmlns:a="http://schemas.openxmlformats.org/drawingml/2006/main">
                                  <a:graphicData uri="http://schemas.openxmlformats.org/drawingml/2006/picture">
                                    <pic:pic xmlns:pic="http://schemas.openxmlformats.org/drawingml/2006/picture">
                                      <pic:nvPicPr>
                                        <pic:cNvPr id="3" name="HBJZ_Ministerie_van_IenM"/>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88CAF9" id="Woordmerk_IenM" o:spid="_x0000_s1032" type="#_x0000_t202" style="position:absolute;margin-left:316.05pt;margin-top:0;width:184.25pt;height:105.2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" filled="f" stroked="f">
              <v:textbox inset="0,0,0,0">
                <w:txbxContent>
                  <w:p w14:paraId="4B2F162D" w14:textId="77777777" w:rsidR="00B34EBE" w:rsidRDefault="00637A89">
                    <w:pPr>
                      <w:pStyle w:val="MarginlessContainer"/>
                    </w:pPr>
                    <w:r>
                      <w:rPr>
                        <w:noProof/>
                        <w:lang w:val="en-GB" w:eastAsia="en-GB"/>
                      </w:rPr>
                      <w:drawing>
                        <wp:inline distT="0" distB="0" distL="0" distR="0" wp14:anchorId="085038CF" wp14:editId="08A01EEA">
                          <wp:extent cx="2339975" cy="1582834"/>
                          <wp:effectExtent l="0" t="0" r="0" b="0"/>
                          <wp:docPr id="3" name="HBJZ_Ministerie_van_IenM"/>
                          <wp:cNvGraphicFramePr/>
                          <a:graphic xmlns:a="http://schemas.openxmlformats.org/drawingml/2006/main">
                            <a:graphicData uri="http://schemas.openxmlformats.org/drawingml/2006/picture">
                              <pic:pic xmlns:pic="http://schemas.openxmlformats.org/drawingml/2006/picture">
                                <pic:nvPicPr>
                                  <pic:cNvPr id="3" name="HBJZ_Ministerie_van_IenM"/>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6AF1879" wp14:editId="064A7BAE">
              <wp:simplePos x="0" y="0"/>
              <wp:positionH relativeFrom="page">
                <wp:posOffset>5921375</wp:posOffset>
              </wp:positionH>
              <wp:positionV relativeFrom="page">
                <wp:posOffset>2026285</wp:posOffset>
              </wp:positionV>
              <wp:extent cx="1257300" cy="7934325"/>
              <wp:effectExtent l="0" t="0" r="0" b="0"/>
              <wp:wrapNone/>
              <wp:docPr id="4" name="Colofon"/>
              <wp:cNvGraphicFramePr/>
              <a:graphic xmlns:a="http://schemas.openxmlformats.org/drawingml/2006/main">
                <a:graphicData uri="http://schemas.microsoft.com/office/word/2010/wordprocessingShape">
                  <wps:wsp>
                    <wps:cNvSpPr txBox="1"/>
                    <wps:spPr>
                      <a:xfrm>
                        <a:off x="0" y="0"/>
                        <a:ext cx="1257300" cy="7934325"/>
                      </a:xfrm>
                      <a:prstGeom prst="rect">
                        <a:avLst/>
                      </a:prstGeom>
                      <a:noFill/>
                    </wps:spPr>
                    <wps:txbx>
                      <w:txbxContent>
                        <w:p w14:paraId="0FA4F95A" w14:textId="77777777" w:rsidR="00B34EBE" w:rsidRDefault="00637A89">
                          <w:pPr>
                            <w:pStyle w:val="Verdana65bold"/>
                          </w:pPr>
                          <w:r>
                            <w:t xml:space="preserve">HOOFDDIRECTIE  BESTUURLIJKE EN JURIDISCHE ZAKEN </w:t>
                          </w:r>
                        </w:p>
                      </w:txbxContent>
                    </wps:txbx>
                    <wps:bodyPr vert="horz" wrap="square" lIns="0" tIns="0" rIns="0" bIns="0" anchor="t" anchorCtr="0"/>
                  </wps:wsp>
                </a:graphicData>
              </a:graphic>
            </wp:anchor>
          </w:drawing>
        </mc:Choice>
        <mc:Fallback>
          <w:pict>
            <v:shape w14:anchorId="06AF1879" id="Colofon" o:spid="_x0000_s1033" type="#_x0000_t202" style="position:absolute;margin-left:466.25pt;margin-top:159.55pt;width:99pt;height:624.7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" filled="f" stroked="f">
              <v:textbox inset="0,0,0,0">
                <w:txbxContent>
                  <w:p w14:paraId="0FA4F95A" w14:textId="77777777" w:rsidR="00B34EBE" w:rsidRDefault="00637A89">
                    <w:pPr>
                      <w:pStyle w:val="Verdana65bold"/>
                    </w:pPr>
                    <w:r>
                      <w:t xml:space="preserve">HOOFDDIRECTIE  BESTUURLIJKE EN JURIDISCHE ZAKEN </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2776BA5" wp14:editId="6A6983F0">
              <wp:simplePos x="0" y="0"/>
              <wp:positionH relativeFrom="page">
                <wp:posOffset>1007744</wp:posOffset>
              </wp:positionH>
              <wp:positionV relativeFrom="page">
                <wp:posOffset>1198245</wp:posOffset>
              </wp:positionV>
              <wp:extent cx="2383155" cy="282575"/>
              <wp:effectExtent l="0" t="0" r="0" b="0"/>
              <wp:wrapNone/>
              <wp:docPr id="5"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353276B4" w14:textId="77777777" w:rsidR="00DF17BB" w:rsidRDefault="00DF17BB"/>
                      </w:txbxContent>
                    </wps:txbx>
                    <wps:bodyPr vert="horz" wrap="square" lIns="0" tIns="0" rIns="0" bIns="0" anchor="t" anchorCtr="0"/>
                  </wps:wsp>
                </a:graphicData>
              </a:graphic>
            </wp:anchor>
          </w:drawing>
        </mc:Choice>
        <mc:Fallback>
          <w:pict>
            <v:shape w14:anchorId="72776BA5" id="Merking eerste pagina" o:spid="_x0000_s1034" type="#_x0000_t202" style="position:absolute;margin-left:79.35pt;margin-top:94.35pt;width:187.65pt;height:22.2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" filled="f" stroked="f">
              <v:textbox inset="0,0,0,0">
                <w:txbxContent>
                  <w:p w14:paraId="353276B4" w14:textId="77777777" w:rsidR="00DF17BB" w:rsidRDefault="00DF17B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6CF776B6" wp14:editId="6C920CDD">
              <wp:simplePos x="0" y="0"/>
              <wp:positionH relativeFrom="page">
                <wp:posOffset>1007744</wp:posOffset>
              </wp:positionH>
              <wp:positionV relativeFrom="page">
                <wp:posOffset>10223500</wp:posOffset>
              </wp:positionV>
              <wp:extent cx="1799589" cy="179705"/>
              <wp:effectExtent l="0" t="0" r="0" b="0"/>
              <wp:wrapNone/>
              <wp:docPr id="6" name="Rubricering eerst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7253EDD3" w14:textId="77777777" w:rsidR="00DF17BB" w:rsidRDefault="00DF17BB"/>
                      </w:txbxContent>
                    </wps:txbx>
                    <wps:bodyPr vert="horz" wrap="square" lIns="0" tIns="0" rIns="0" bIns="0" anchor="t" anchorCtr="0"/>
                  </wps:wsp>
                </a:graphicData>
              </a:graphic>
            </wp:anchor>
          </w:drawing>
        </mc:Choice>
        <mc:Fallback>
          <w:pict>
            <v:shape w14:anchorId="6CF776B6" id="Rubricering eerste pagina" o:spid="_x0000_s1035" type="#_x0000_t202" style="position:absolute;margin-left:79.35pt;margin-top:805pt;width:141.7pt;height:14.1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" filled="f" stroked="f">
              <v:textbox inset="0,0,0,0">
                <w:txbxContent>
                  <w:p w14:paraId="7253EDD3" w14:textId="77777777" w:rsidR="00DF17BB" w:rsidRDefault="00DF17B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A047817" wp14:editId="587FE34B">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761968C" w14:textId="79A51C7F" w:rsidR="00B34EBE" w:rsidRDefault="00637A89">
                          <w:pPr>
                            <w:pStyle w:val="Referentiegegevens"/>
                          </w:pPr>
                          <w:r>
                            <w:t xml:space="preserve">Pagina </w:t>
                          </w:r>
                          <w:r>
                            <w:fldChar w:fldCharType="begin"/>
                          </w:r>
                          <w:r>
                            <w:instrText>PAGE</w:instrText>
                          </w:r>
                          <w:r>
                            <w:fldChar w:fldCharType="separate"/>
                          </w:r>
                          <w:r w:rsidR="001A6B30">
                            <w:rPr>
                              <w:noProof/>
                            </w:rPr>
                            <w:t>1</w:t>
                          </w:r>
                          <w:r>
                            <w:fldChar w:fldCharType="end"/>
                          </w:r>
                          <w:r>
                            <w:t xml:space="preserve"> van </w:t>
                          </w:r>
                          <w:r>
                            <w:fldChar w:fldCharType="begin"/>
                          </w:r>
                          <w:r>
                            <w:instrText>NUMPAGES</w:instrText>
                          </w:r>
                          <w:r>
                            <w:fldChar w:fldCharType="separate"/>
                          </w:r>
                          <w:r w:rsidR="001A6B30">
                            <w:rPr>
                              <w:noProof/>
                            </w:rPr>
                            <w:t>1</w:t>
                          </w:r>
                          <w:r>
                            <w:fldChar w:fldCharType="end"/>
                          </w:r>
                        </w:p>
                      </w:txbxContent>
                    </wps:txbx>
                    <wps:bodyPr vert="horz" wrap="square" lIns="0" tIns="0" rIns="0" bIns="0" anchor="t" anchorCtr="0"/>
                  </wps:wsp>
                </a:graphicData>
              </a:graphic>
            </wp:anchor>
          </w:drawing>
        </mc:Choice>
        <mc:Fallback>
          <w:pict>
            <v:shape w14:anchorId="3A047817" id="Paginanummer" o:spid="_x0000_s1036" type="#_x0000_t202" style="position:absolute;margin-left:466.25pt;margin-top:805pt;width:99pt;height:14.2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D1NJ26sBAAA8AwAADgAAAAAAAAAAAAAAAAAuAgAAZHJzL2Uyb0RvYy54bWxQ&#10;SwECLQAUAAYACAAAACEAWk66ieEAAAAOAQAADwAAAAAAAAAAAAAAAAAFBAAAZHJzL2Rvd25yZXYu&#10;eG1sUEsFBgAAAAAEAAQA8wAAABMFAAAAAA==&#10;" filled="f" stroked="f">
              <v:textbox inset="0,0,0,0">
                <w:txbxContent>
                  <w:p w14:paraId="2761968C" w14:textId="79A51C7F" w:rsidR="00B34EBE" w:rsidRDefault="00637A89">
                    <w:pPr>
                      <w:pStyle w:val="Referentiegegevens"/>
                    </w:pPr>
                    <w:r>
                      <w:t xml:space="preserve">Pagina </w:t>
                    </w:r>
                    <w:r>
                      <w:fldChar w:fldCharType="begin"/>
                    </w:r>
                    <w:r>
                      <w:instrText>PAGE</w:instrText>
                    </w:r>
                    <w:r>
                      <w:fldChar w:fldCharType="separate"/>
                    </w:r>
                    <w:r w:rsidR="001A6B30">
                      <w:rPr>
                        <w:noProof/>
                      </w:rPr>
                      <w:t>1</w:t>
                    </w:r>
                    <w:r>
                      <w:fldChar w:fldCharType="end"/>
                    </w:r>
                    <w:r>
                      <w:t xml:space="preserve"> van </w:t>
                    </w:r>
                    <w:r>
                      <w:fldChar w:fldCharType="begin"/>
                    </w:r>
                    <w:r>
                      <w:instrText>NUMPAGES</w:instrText>
                    </w:r>
                    <w:r>
                      <w:fldChar w:fldCharType="separate"/>
                    </w:r>
                    <w:r w:rsidR="001A6B30">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7979F6"/>
    <w:multiLevelType w:val="multilevel"/>
    <w:tmpl w:val="143D9307"/>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B81E832"/>
    <w:multiLevelType w:val="multilevel"/>
    <w:tmpl w:val="923BD4E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C47A65C"/>
    <w:multiLevelType w:val="multilevel"/>
    <w:tmpl w:val="8A3D662F"/>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E7FD698"/>
    <w:multiLevelType w:val="multilevel"/>
    <w:tmpl w:val="0737A7F8"/>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336637C"/>
    <w:multiLevelType w:val="multilevel"/>
    <w:tmpl w:val="B754303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E7FDA76"/>
    <w:multiLevelType w:val="multilevel"/>
    <w:tmpl w:val="A7F6225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187053A"/>
    <w:multiLevelType w:val="multilevel"/>
    <w:tmpl w:val="B02DB848"/>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1F7B854"/>
    <w:multiLevelType w:val="multilevel"/>
    <w:tmpl w:val="2FC5B50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D97F626"/>
    <w:multiLevelType w:val="multilevel"/>
    <w:tmpl w:val="942A3416"/>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03266F4"/>
    <w:multiLevelType w:val="multilevel"/>
    <w:tmpl w:val="9A9E6EC0"/>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9E37930"/>
    <w:multiLevelType w:val="multilevel"/>
    <w:tmpl w:val="02506C66"/>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945AD3"/>
    <w:multiLevelType w:val="multilevel"/>
    <w:tmpl w:val="A4E9DDB6"/>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51DF59"/>
    <w:multiLevelType w:val="multilevel"/>
    <w:tmpl w:val="377D4517"/>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3CD5DF8"/>
    <w:multiLevelType w:val="multilevel"/>
    <w:tmpl w:val="CFF36DD2"/>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79724A"/>
    <w:multiLevelType w:val="hybridMultilevel"/>
    <w:tmpl w:val="E1D658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C3C8C9D"/>
    <w:multiLevelType w:val="multilevel"/>
    <w:tmpl w:val="1AADC22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476C6E"/>
    <w:multiLevelType w:val="hybridMultilevel"/>
    <w:tmpl w:val="FFDA14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F23D5A7"/>
    <w:multiLevelType w:val="multilevel"/>
    <w:tmpl w:val="C3D21F53"/>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BF1DEC"/>
    <w:multiLevelType w:val="multilevel"/>
    <w:tmpl w:val="00ED95F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F22AF3"/>
    <w:multiLevelType w:val="multilevel"/>
    <w:tmpl w:val="7FB0ED7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91FB09"/>
    <w:multiLevelType w:val="multilevel"/>
    <w:tmpl w:val="0B99434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E4D6F8"/>
    <w:multiLevelType w:val="multilevel"/>
    <w:tmpl w:val="E14EF60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2E0211"/>
    <w:multiLevelType w:val="multilevel"/>
    <w:tmpl w:val="04467B9C"/>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9777B7"/>
    <w:multiLevelType w:val="multilevel"/>
    <w:tmpl w:val="3AAA0BE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A1C5689"/>
    <w:multiLevelType w:val="hybridMultilevel"/>
    <w:tmpl w:val="BE2E7B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5"/>
  </w:num>
  <w:num w:numId="2">
    <w:abstractNumId w:val="17"/>
  </w:num>
  <w:num w:numId="3">
    <w:abstractNumId w:val="10"/>
  </w:num>
  <w:num w:numId="4">
    <w:abstractNumId w:val="22"/>
  </w:num>
  <w:num w:numId="5">
    <w:abstractNumId w:val="19"/>
  </w:num>
  <w:num w:numId="6">
    <w:abstractNumId w:val="12"/>
  </w:num>
  <w:num w:numId="7">
    <w:abstractNumId w:val="2"/>
  </w:num>
  <w:num w:numId="8">
    <w:abstractNumId w:val="13"/>
  </w:num>
  <w:num w:numId="9">
    <w:abstractNumId w:val="8"/>
  </w:num>
  <w:num w:numId="10">
    <w:abstractNumId w:val="4"/>
  </w:num>
  <w:num w:numId="11">
    <w:abstractNumId w:val="3"/>
  </w:num>
  <w:num w:numId="12">
    <w:abstractNumId w:val="18"/>
  </w:num>
  <w:num w:numId="13">
    <w:abstractNumId w:val="5"/>
  </w:num>
  <w:num w:numId="14">
    <w:abstractNumId w:val="6"/>
  </w:num>
  <w:num w:numId="15">
    <w:abstractNumId w:val="1"/>
  </w:num>
  <w:num w:numId="16">
    <w:abstractNumId w:val="20"/>
  </w:num>
  <w:num w:numId="17">
    <w:abstractNumId w:val="7"/>
  </w:num>
  <w:num w:numId="18">
    <w:abstractNumId w:val="21"/>
  </w:num>
  <w:num w:numId="19">
    <w:abstractNumId w:val="9"/>
  </w:num>
  <w:num w:numId="20">
    <w:abstractNumId w:val="0"/>
  </w:num>
  <w:num w:numId="21">
    <w:abstractNumId w:val="11"/>
  </w:num>
  <w:num w:numId="22">
    <w:abstractNumId w:val="23"/>
  </w:num>
  <w:num w:numId="23">
    <w:abstractNumId w:val="14"/>
  </w:num>
  <w:num w:numId="24">
    <w:abstractNumId w:val="2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EFB"/>
    <w:rsid w:val="000457A2"/>
    <w:rsid w:val="000B3A8C"/>
    <w:rsid w:val="000B3C11"/>
    <w:rsid w:val="000C4E87"/>
    <w:rsid w:val="000E23EF"/>
    <w:rsid w:val="0015749A"/>
    <w:rsid w:val="00160129"/>
    <w:rsid w:val="001A376A"/>
    <w:rsid w:val="001A6B30"/>
    <w:rsid w:val="001B754D"/>
    <w:rsid w:val="002019FA"/>
    <w:rsid w:val="0025660C"/>
    <w:rsid w:val="00262545"/>
    <w:rsid w:val="0027142D"/>
    <w:rsid w:val="00282EFB"/>
    <w:rsid w:val="00287A6C"/>
    <w:rsid w:val="00341966"/>
    <w:rsid w:val="003C7756"/>
    <w:rsid w:val="003D281B"/>
    <w:rsid w:val="003D31F6"/>
    <w:rsid w:val="003E4121"/>
    <w:rsid w:val="003E6FEA"/>
    <w:rsid w:val="0043114A"/>
    <w:rsid w:val="00435B00"/>
    <w:rsid w:val="004365BF"/>
    <w:rsid w:val="00452680"/>
    <w:rsid w:val="004624D8"/>
    <w:rsid w:val="00463EF5"/>
    <w:rsid w:val="00466E35"/>
    <w:rsid w:val="00475E4A"/>
    <w:rsid w:val="004A4220"/>
    <w:rsid w:val="004C7B81"/>
    <w:rsid w:val="004D77B7"/>
    <w:rsid w:val="00502580"/>
    <w:rsid w:val="00503E4B"/>
    <w:rsid w:val="005313DD"/>
    <w:rsid w:val="00532291"/>
    <w:rsid w:val="00535CE6"/>
    <w:rsid w:val="005521E7"/>
    <w:rsid w:val="00565A3C"/>
    <w:rsid w:val="0059121E"/>
    <w:rsid w:val="00592A04"/>
    <w:rsid w:val="00593687"/>
    <w:rsid w:val="005C354F"/>
    <w:rsid w:val="005F1716"/>
    <w:rsid w:val="005F28F4"/>
    <w:rsid w:val="00625331"/>
    <w:rsid w:val="00625FC5"/>
    <w:rsid w:val="00637A89"/>
    <w:rsid w:val="0065754D"/>
    <w:rsid w:val="00666577"/>
    <w:rsid w:val="00680984"/>
    <w:rsid w:val="006D5502"/>
    <w:rsid w:val="006E13A7"/>
    <w:rsid w:val="006F2C92"/>
    <w:rsid w:val="006F49FE"/>
    <w:rsid w:val="0070208E"/>
    <w:rsid w:val="0071591F"/>
    <w:rsid w:val="00715EDD"/>
    <w:rsid w:val="00755A2E"/>
    <w:rsid w:val="0076036D"/>
    <w:rsid w:val="007647C3"/>
    <w:rsid w:val="00791AA3"/>
    <w:rsid w:val="007B444F"/>
    <w:rsid w:val="007D6FC0"/>
    <w:rsid w:val="007E218F"/>
    <w:rsid w:val="007E70F9"/>
    <w:rsid w:val="0083240C"/>
    <w:rsid w:val="00843F5E"/>
    <w:rsid w:val="00851892"/>
    <w:rsid w:val="008C2C52"/>
    <w:rsid w:val="008C42E8"/>
    <w:rsid w:val="008C6A51"/>
    <w:rsid w:val="008F508B"/>
    <w:rsid w:val="00967D25"/>
    <w:rsid w:val="0099253D"/>
    <w:rsid w:val="009969CE"/>
    <w:rsid w:val="009A03AB"/>
    <w:rsid w:val="009A7074"/>
    <w:rsid w:val="009B132D"/>
    <w:rsid w:val="009C297A"/>
    <w:rsid w:val="009D5802"/>
    <w:rsid w:val="009F63B8"/>
    <w:rsid w:val="009F6F22"/>
    <w:rsid w:val="00A077D1"/>
    <w:rsid w:val="00A3241E"/>
    <w:rsid w:val="00A57AF4"/>
    <w:rsid w:val="00A60937"/>
    <w:rsid w:val="00A6328A"/>
    <w:rsid w:val="00A67DB4"/>
    <w:rsid w:val="00A80A81"/>
    <w:rsid w:val="00B03B49"/>
    <w:rsid w:val="00B03FF7"/>
    <w:rsid w:val="00B25920"/>
    <w:rsid w:val="00B34EBE"/>
    <w:rsid w:val="00B35CA8"/>
    <w:rsid w:val="00B36637"/>
    <w:rsid w:val="00B9138D"/>
    <w:rsid w:val="00B96BE6"/>
    <w:rsid w:val="00BC0A69"/>
    <w:rsid w:val="00BC1C38"/>
    <w:rsid w:val="00BF2754"/>
    <w:rsid w:val="00C22883"/>
    <w:rsid w:val="00C35E5E"/>
    <w:rsid w:val="00C55EAD"/>
    <w:rsid w:val="00C6422C"/>
    <w:rsid w:val="00C73941"/>
    <w:rsid w:val="00CB2C20"/>
    <w:rsid w:val="00CB3147"/>
    <w:rsid w:val="00CD5EF3"/>
    <w:rsid w:val="00CE4FC4"/>
    <w:rsid w:val="00D32CB1"/>
    <w:rsid w:val="00D676D8"/>
    <w:rsid w:val="00DA3E13"/>
    <w:rsid w:val="00DB3BFC"/>
    <w:rsid w:val="00DB7E75"/>
    <w:rsid w:val="00DC1FC9"/>
    <w:rsid w:val="00DE0792"/>
    <w:rsid w:val="00DF17BB"/>
    <w:rsid w:val="00E30DB8"/>
    <w:rsid w:val="00E37010"/>
    <w:rsid w:val="00E5016A"/>
    <w:rsid w:val="00E872F5"/>
    <w:rsid w:val="00E97D87"/>
    <w:rsid w:val="00EB3E9A"/>
    <w:rsid w:val="00EC40BD"/>
    <w:rsid w:val="00EC6CE0"/>
    <w:rsid w:val="00ED28A5"/>
    <w:rsid w:val="00ED506E"/>
    <w:rsid w:val="00EE42D6"/>
    <w:rsid w:val="00EE6889"/>
    <w:rsid w:val="00F01319"/>
    <w:rsid w:val="00F01EAD"/>
    <w:rsid w:val="00F20784"/>
    <w:rsid w:val="00F24A30"/>
    <w:rsid w:val="00F25DB3"/>
    <w:rsid w:val="00F61A00"/>
    <w:rsid w:val="00FA40B6"/>
    <w:rsid w:val="00FC5A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6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character" w:styleId="CommentReference">
    <w:name w:val="annotation reference"/>
    <w:basedOn w:val="DefaultParagraphFont"/>
    <w:uiPriority w:val="99"/>
    <w:semiHidden/>
    <w:unhideWhenUsed/>
    <w:rsid w:val="00592A04"/>
    <w:rPr>
      <w:sz w:val="16"/>
      <w:szCs w:val="16"/>
    </w:rPr>
  </w:style>
  <w:style w:type="paragraph" w:styleId="CommentText">
    <w:name w:val="annotation text"/>
    <w:basedOn w:val="Normal"/>
    <w:link w:val="CommentTextChar"/>
    <w:uiPriority w:val="99"/>
    <w:unhideWhenUsed/>
    <w:rsid w:val="00592A04"/>
    <w:pPr>
      <w:spacing w:line="240" w:lineRule="auto"/>
    </w:pPr>
    <w:rPr>
      <w:sz w:val="20"/>
      <w:szCs w:val="20"/>
    </w:rPr>
  </w:style>
  <w:style w:type="character" w:customStyle="1" w:styleId="CommentTextChar">
    <w:name w:val="Comment Text Char"/>
    <w:basedOn w:val="DefaultParagraphFont"/>
    <w:link w:val="CommentText"/>
    <w:uiPriority w:val="99"/>
    <w:rsid w:val="00592A0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92A04"/>
    <w:rPr>
      <w:b/>
      <w:bCs/>
    </w:rPr>
  </w:style>
  <w:style w:type="character" w:customStyle="1" w:styleId="CommentSubjectChar">
    <w:name w:val="Comment Subject Char"/>
    <w:basedOn w:val="CommentTextChar"/>
    <w:link w:val="CommentSubject"/>
    <w:uiPriority w:val="99"/>
    <w:semiHidden/>
    <w:rsid w:val="00592A04"/>
    <w:rPr>
      <w:rFonts w:ascii="Verdana" w:hAnsi="Verdana"/>
      <w:b/>
      <w:bCs/>
      <w:color w:val="000000"/>
    </w:rPr>
  </w:style>
  <w:style w:type="paragraph" w:customStyle="1" w:styleId="HBJZ-Kamerstukken-regelafstand13">
    <w:name w:val="HBJZ - Kamerstukken - regelafstand 13"/>
    <w:aliases w:val="8"/>
    <w:basedOn w:val="Normal"/>
    <w:next w:val="Normal"/>
    <w:rsid w:val="006D5502"/>
    <w:pPr>
      <w:spacing w:line="276" w:lineRule="exact"/>
      <w:textAlignment w:val="auto"/>
    </w:pPr>
  </w:style>
  <w:style w:type="paragraph" w:customStyle="1" w:styleId="Lijstniveau1">
    <w:name w:val="Lijst niveau 1"/>
    <w:basedOn w:val="Normal"/>
    <w:uiPriority w:val="3"/>
    <w:qFormat/>
    <w:rsid w:val="00475E4A"/>
    <w:pPr>
      <w:numPr>
        <w:numId w:val="22"/>
      </w:numPr>
      <w:spacing w:line="240" w:lineRule="exact"/>
    </w:pPr>
  </w:style>
  <w:style w:type="paragraph" w:customStyle="1" w:styleId="Lijstniveau2">
    <w:name w:val="Lijst niveau 2"/>
    <w:basedOn w:val="Normal"/>
    <w:uiPriority w:val="4"/>
    <w:qFormat/>
    <w:rsid w:val="00475E4A"/>
    <w:pPr>
      <w:numPr>
        <w:ilvl w:val="1"/>
        <w:numId w:val="22"/>
      </w:numPr>
      <w:spacing w:line="240" w:lineRule="exact"/>
    </w:pPr>
  </w:style>
  <w:style w:type="paragraph" w:customStyle="1" w:styleId="Lijstniveau3">
    <w:name w:val="Lijst niveau 3"/>
    <w:basedOn w:val="Normal"/>
    <w:uiPriority w:val="5"/>
    <w:qFormat/>
    <w:rsid w:val="00475E4A"/>
    <w:pPr>
      <w:numPr>
        <w:ilvl w:val="2"/>
        <w:numId w:val="22"/>
      </w:numPr>
      <w:spacing w:line="240" w:lineRule="exact"/>
    </w:pPr>
  </w:style>
  <w:style w:type="paragraph" w:customStyle="1" w:styleId="Lijstniveau4">
    <w:name w:val="Lijst niveau 4"/>
    <w:basedOn w:val="Lijstniveau3"/>
    <w:uiPriority w:val="6"/>
    <w:qFormat/>
    <w:rsid w:val="00475E4A"/>
    <w:pPr>
      <w:numPr>
        <w:ilvl w:val="3"/>
      </w:numPr>
    </w:pPr>
  </w:style>
  <w:style w:type="paragraph" w:styleId="ListParagraph">
    <w:name w:val="List Paragraph"/>
    <w:basedOn w:val="Normal"/>
    <w:uiPriority w:val="34"/>
    <w:qFormat/>
    <w:rsid w:val="00475E4A"/>
    <w:pPr>
      <w:ind w:left="720"/>
      <w:contextualSpacing/>
    </w:pPr>
  </w:style>
  <w:style w:type="paragraph" w:styleId="FootnoteText">
    <w:name w:val="footnote text"/>
    <w:basedOn w:val="Normal"/>
    <w:link w:val="FootnoteTextChar"/>
    <w:uiPriority w:val="99"/>
    <w:semiHidden/>
    <w:unhideWhenUsed/>
    <w:rsid w:val="00475E4A"/>
    <w:pPr>
      <w:spacing w:line="240" w:lineRule="auto"/>
    </w:pPr>
    <w:rPr>
      <w:sz w:val="20"/>
      <w:szCs w:val="20"/>
    </w:rPr>
  </w:style>
  <w:style w:type="character" w:customStyle="1" w:styleId="FootnoteTextChar">
    <w:name w:val="Footnote Text Char"/>
    <w:basedOn w:val="DefaultParagraphFont"/>
    <w:link w:val="FootnoteText"/>
    <w:uiPriority w:val="99"/>
    <w:semiHidden/>
    <w:rsid w:val="00475E4A"/>
    <w:rPr>
      <w:rFonts w:ascii="Verdana" w:hAnsi="Verdana"/>
      <w:color w:val="000000"/>
    </w:rPr>
  </w:style>
  <w:style w:type="character" w:styleId="FootnoteReference">
    <w:name w:val="footnote reference"/>
    <w:basedOn w:val="DefaultParagraphFont"/>
    <w:uiPriority w:val="99"/>
    <w:semiHidden/>
    <w:unhideWhenUsed/>
    <w:rsid w:val="00475E4A"/>
    <w:rPr>
      <w:vertAlign w:val="superscript"/>
    </w:rPr>
  </w:style>
  <w:style w:type="paragraph" w:styleId="Revision">
    <w:name w:val="Revision"/>
    <w:hidden/>
    <w:uiPriority w:val="99"/>
    <w:semiHidden/>
    <w:rsid w:val="0099253D"/>
    <w:pPr>
      <w:autoSpaceDN/>
      <w:textAlignment w:val="auto"/>
    </w:pPr>
    <w:rPr>
      <w:rFonts w:ascii="Verdana" w:hAnsi="Verdana"/>
      <w:color w:val="000000"/>
      <w:sz w:val="18"/>
      <w:szCs w:val="18"/>
    </w:rPr>
  </w:style>
  <w:style w:type="character" w:styleId="Hyperlink">
    <w:name w:val="Hyperlink"/>
    <w:basedOn w:val="DefaultParagraphFont"/>
    <w:uiPriority w:val="99"/>
    <w:unhideWhenUsed/>
    <w:rsid w:val="0065754D"/>
    <w:rPr>
      <w:color w:val="0563C1" w:themeColor="hyperlink"/>
      <w:u w:val="single"/>
    </w:rPr>
  </w:style>
  <w:style w:type="character" w:customStyle="1" w:styleId="UnresolvedMention">
    <w:name w:val="Unresolved Mention"/>
    <w:basedOn w:val="DefaultParagraphFont"/>
    <w:uiPriority w:val="99"/>
    <w:semiHidden/>
    <w:unhideWhenUsed/>
    <w:rsid w:val="0065754D"/>
    <w:rPr>
      <w:color w:val="605E5C"/>
      <w:shd w:val="clear" w:color="auto" w:fill="E1DFDD"/>
    </w:rPr>
  </w:style>
  <w:style w:type="paragraph" w:styleId="Header">
    <w:name w:val="header"/>
    <w:basedOn w:val="Normal"/>
    <w:link w:val="HeaderChar"/>
    <w:uiPriority w:val="99"/>
    <w:unhideWhenUsed/>
    <w:rsid w:val="004C7B81"/>
    <w:pPr>
      <w:tabs>
        <w:tab w:val="center" w:pos="4536"/>
        <w:tab w:val="right" w:pos="9072"/>
      </w:tabs>
      <w:spacing w:line="240" w:lineRule="auto"/>
    </w:pPr>
  </w:style>
  <w:style w:type="character" w:customStyle="1" w:styleId="HeaderChar">
    <w:name w:val="Header Char"/>
    <w:basedOn w:val="DefaultParagraphFont"/>
    <w:link w:val="Header"/>
    <w:uiPriority w:val="99"/>
    <w:rsid w:val="004C7B81"/>
    <w:rPr>
      <w:rFonts w:ascii="Verdana" w:hAnsi="Verdana"/>
      <w:color w:val="000000"/>
      <w:sz w:val="18"/>
      <w:szCs w:val="18"/>
    </w:rPr>
  </w:style>
  <w:style w:type="paragraph" w:styleId="Footer">
    <w:name w:val="footer"/>
    <w:basedOn w:val="Normal"/>
    <w:link w:val="FooterChar"/>
    <w:uiPriority w:val="99"/>
    <w:unhideWhenUsed/>
    <w:rsid w:val="004C7B81"/>
    <w:pPr>
      <w:tabs>
        <w:tab w:val="center" w:pos="4536"/>
        <w:tab w:val="right" w:pos="9072"/>
      </w:tabs>
      <w:spacing w:line="240" w:lineRule="auto"/>
    </w:pPr>
  </w:style>
  <w:style w:type="character" w:customStyle="1" w:styleId="FooterChar">
    <w:name w:val="Footer Char"/>
    <w:basedOn w:val="DefaultParagraphFont"/>
    <w:link w:val="Footer"/>
    <w:uiPriority w:val="99"/>
    <w:rsid w:val="004C7B81"/>
    <w:rPr>
      <w:rFonts w:ascii="Verdana" w:hAnsi="Verdana"/>
      <w:color w:val="000000"/>
      <w:sz w:val="18"/>
      <w:szCs w:val="18"/>
    </w:rPr>
  </w:style>
  <w:style w:type="paragraph" w:styleId="NoSpacing">
    <w:name w:val="No Spacing"/>
    <w:uiPriority w:val="1"/>
    <w:qFormat/>
    <w:rsid w:val="00843F5E"/>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199867">
      <w:bodyDiv w:val="1"/>
      <w:marLeft w:val="0"/>
      <w:marRight w:val="0"/>
      <w:marTop w:val="0"/>
      <w:marBottom w:val="0"/>
      <w:divBdr>
        <w:top w:val="none" w:sz="0" w:space="0" w:color="auto"/>
        <w:left w:val="none" w:sz="0" w:space="0" w:color="auto"/>
        <w:bottom w:val="none" w:sz="0" w:space="0" w:color="auto"/>
        <w:right w:val="none" w:sz="0" w:space="0" w:color="auto"/>
      </w:divBdr>
    </w:div>
    <w:div w:id="1567255711">
      <w:bodyDiv w:val="1"/>
      <w:marLeft w:val="0"/>
      <w:marRight w:val="0"/>
      <w:marTop w:val="0"/>
      <w:marBottom w:val="0"/>
      <w:divBdr>
        <w:top w:val="none" w:sz="0" w:space="0" w:color="auto"/>
        <w:left w:val="none" w:sz="0" w:space="0" w:color="auto"/>
        <w:bottom w:val="none" w:sz="0" w:space="0" w:color="auto"/>
        <w:right w:val="none" w:sz="0" w:space="0" w:color="auto"/>
      </w:divBdr>
    </w:div>
    <w:div w:id="1598367823">
      <w:bodyDiv w:val="1"/>
      <w:marLeft w:val="0"/>
      <w:marRight w:val="0"/>
      <w:marTop w:val="0"/>
      <w:marBottom w:val="0"/>
      <w:divBdr>
        <w:top w:val="none" w:sz="0" w:space="0" w:color="auto"/>
        <w:left w:val="none" w:sz="0" w:space="0" w:color="auto"/>
        <w:bottom w:val="none" w:sz="0" w:space="0" w:color="auto"/>
        <w:right w:val="none" w:sz="0" w:space="0" w:color="auto"/>
      </w:divBdr>
    </w:div>
    <w:div w:id="1778451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webSetting" Target="webSettings0.xml" Id="rId19" /><Relationship Type="http://schemas.openxmlformats.org/officeDocument/2006/relationships/settings" Target="settings.xml" Id="rId4" /><Relationship Type="http://schemas.openxmlformats.org/officeDocument/2006/relationships/header" Target="header2.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Ministeri&#235;le%20regeling%20(17).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5161</ap:Words>
  <ap:Characters>29420</ap:Characters>
  <ap:DocSecurity>0</ap:DocSecurity>
  <ap:Lines>245</ap:Lines>
  <ap:Paragraphs>69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34512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2025-09-04T08:35:00.0000000Z</dcterms:created>
  <dcterms:modified xsi:type="dcterms:W3CDTF">2025-09-04T08:35:00.0000000Z</dcterms:modified>
  <dc:description>------------------------</dc:description>
  <dc:subject/>
  <dc:title/>
  <keywords/>
  <version/>
  <category/>
</coreProperties>
</file>