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53CA" w:rsidR="00962C44" w:rsidP="0043327D" w:rsidRDefault="00962C44" w14:paraId="486277D7" w14:textId="77777777"/>
    <w:p w:rsidRPr="001953CA" w:rsidR="00CE78E9" w:rsidP="0043327D" w:rsidRDefault="00D70084" w14:paraId="049C4947" w14:textId="77777777">
      <w:r w:rsidRPr="001953CA">
        <w:t>Geachte Voorzitter,</w:t>
      </w:r>
      <w:r w:rsidRPr="001953CA">
        <w:br/>
      </w:r>
    </w:p>
    <w:p w:rsidRPr="001953CA" w:rsidR="006A4E88" w:rsidP="0043327D" w:rsidRDefault="00D70084" w14:paraId="2799CD3C" w14:textId="766D7294">
      <w:pPr>
        <w:rPr>
          <w:b/>
          <w:bCs/>
        </w:rPr>
      </w:pPr>
      <w:r w:rsidRPr="001953CA">
        <w:t xml:space="preserve">Hierbij zend ik u de antwoorden op de vragen van het lid </w:t>
      </w:r>
      <w:r w:rsidRPr="001953CA" w:rsidR="006A4E88">
        <w:t xml:space="preserve">Dijk (SP) over de motie-Dijk met het voorstel </w:t>
      </w:r>
      <w:r w:rsidRPr="001953CA" w:rsidR="006A4E88">
        <w:rPr>
          <w:rFonts w:eastAsia="Calibri"/>
          <w:szCs w:val="18"/>
        </w:rPr>
        <w:t>om de ACM het mandaat en de middelen te geven om de prijzen van boodschappen te reguleren</w:t>
      </w:r>
      <w:r w:rsidRPr="001953CA" w:rsidR="006A4E88">
        <w:t>. Deze vragen zijn ingezonden op 15 juli 2025 met kenmerk 2025Z14700.</w:t>
      </w:r>
    </w:p>
    <w:p w:rsidRPr="001953CA" w:rsidR="007F3645" w:rsidP="0043327D" w:rsidRDefault="007F3645" w14:paraId="7AB3D7EB" w14:textId="645B8A5A">
      <w:pPr>
        <w:rPr>
          <w:szCs w:val="18"/>
        </w:rPr>
      </w:pPr>
    </w:p>
    <w:p w:rsidRPr="001953CA" w:rsidR="00423A19" w:rsidP="0043327D" w:rsidRDefault="00423A19" w14:paraId="606F5C3D" w14:textId="08AC3A0B"/>
    <w:p w:rsidRPr="001953CA" w:rsidR="0029019C" w:rsidP="0043327D" w:rsidRDefault="0029019C" w14:paraId="495B4530" w14:textId="77777777"/>
    <w:p w:rsidRPr="001953CA" w:rsidR="001953CA" w:rsidP="0043327D" w:rsidRDefault="001953CA" w14:paraId="290406C6" w14:textId="77777777"/>
    <w:p w:rsidRPr="001953CA" w:rsidR="006A4E88" w:rsidP="0043327D" w:rsidRDefault="006A4E88" w14:paraId="66D450E6" w14:textId="77777777">
      <w:pPr>
        <w:rPr>
          <w:szCs w:val="18"/>
        </w:rPr>
      </w:pPr>
      <w:r w:rsidRPr="001953CA">
        <w:rPr>
          <w:szCs w:val="18"/>
        </w:rPr>
        <w:t>Vincent Karremans</w:t>
      </w:r>
    </w:p>
    <w:p w:rsidRPr="001953CA" w:rsidR="006A4E88" w:rsidP="0043327D" w:rsidRDefault="006A4E88" w14:paraId="7A307FBD" w14:textId="77777777">
      <w:r w:rsidRPr="001953CA">
        <w:t>Minister van Economische Zaken</w:t>
      </w:r>
    </w:p>
    <w:p w:rsidRPr="001953CA" w:rsidR="00EF6D37" w:rsidP="0043327D" w:rsidRDefault="00EF6D37" w14:paraId="4D7A1AA1" w14:textId="77777777">
      <w:pPr>
        <w:rPr>
          <w:b/>
        </w:rPr>
      </w:pPr>
    </w:p>
    <w:p w:rsidRPr="001953CA" w:rsidR="00EF6D37" w:rsidP="0043327D" w:rsidRDefault="00EF6D37" w14:paraId="605C644F" w14:textId="77777777">
      <w:pPr>
        <w:rPr>
          <w:b/>
        </w:rPr>
      </w:pPr>
    </w:p>
    <w:p w:rsidRPr="001953CA" w:rsidR="00225675" w:rsidP="0043327D" w:rsidRDefault="00D70084" w14:paraId="53811206" w14:textId="77777777">
      <w:pPr>
        <w:rPr>
          <w:b/>
        </w:rPr>
      </w:pPr>
      <w:r w:rsidRPr="001953CA">
        <w:rPr>
          <w:b/>
        </w:rPr>
        <w:br w:type="page"/>
      </w:r>
    </w:p>
    <w:p w:rsidRPr="001953CA" w:rsidR="006A4E88" w:rsidP="0043327D" w:rsidRDefault="006A4E88" w14:paraId="45294153" w14:textId="77777777">
      <w:pPr>
        <w:pageBreakBefore/>
        <w:rPr>
          <w:rFonts w:eastAsia="Calibri"/>
          <w:b/>
          <w:bCs/>
          <w:szCs w:val="18"/>
        </w:rPr>
      </w:pPr>
      <w:r w:rsidRPr="001953CA">
        <w:rPr>
          <w:rFonts w:eastAsia="Calibri"/>
          <w:b/>
          <w:bCs/>
          <w:szCs w:val="18"/>
        </w:rPr>
        <w:lastRenderedPageBreak/>
        <w:t>2025Z14700</w:t>
      </w:r>
    </w:p>
    <w:p w:rsidR="001953CA" w:rsidP="0043327D" w:rsidRDefault="00747885" w14:paraId="121D7EEE" w14:textId="7A1ACD78">
      <w:pPr>
        <w:rPr>
          <w:rFonts w:eastAsia="Calibri"/>
          <w:szCs w:val="18"/>
        </w:rPr>
      </w:pPr>
      <w:r w:rsidRPr="001953CA">
        <w:rPr>
          <w:b/>
        </w:rPr>
        <w:br/>
      </w:r>
      <w:r w:rsidR="001953CA">
        <w:rPr>
          <w:rFonts w:eastAsia="Calibri"/>
          <w:szCs w:val="18"/>
        </w:rPr>
        <w:t>1</w:t>
      </w:r>
    </w:p>
    <w:p w:rsidRPr="001953CA" w:rsidR="006A4E88" w:rsidP="0043327D" w:rsidRDefault="006A4E88" w14:paraId="3E012480" w14:textId="5EDC0AD2">
      <w:pPr>
        <w:rPr>
          <w:rFonts w:eastAsia="Calibri"/>
          <w:szCs w:val="18"/>
        </w:rPr>
      </w:pPr>
      <w:r w:rsidRPr="001953CA">
        <w:rPr>
          <w:rFonts w:eastAsia="Calibri"/>
          <w:szCs w:val="18"/>
        </w:rPr>
        <w:t>Wat is de stand van zaken met betrekking tot de uitvoering van motie-Dijk, die verzoekt om de Autoriteit Consument &amp; Markt (ACM) het mandaat en de middelen te geven om prijzen van boodschappen te controleren, reguleren en waar nodig te blokkeren? Welke stappen zijn tot dusver ondernomen?</w:t>
      </w:r>
    </w:p>
    <w:p w:rsidR="001953CA" w:rsidP="0043327D" w:rsidRDefault="001953CA" w14:paraId="2CE345D3" w14:textId="77777777">
      <w:pPr>
        <w:rPr>
          <w:rFonts w:eastAsia="Calibri"/>
          <w:szCs w:val="18"/>
        </w:rPr>
      </w:pPr>
    </w:p>
    <w:p w:rsidR="001953CA" w:rsidP="0043327D" w:rsidRDefault="001953CA" w14:paraId="4228DA74" w14:textId="0AD1C79B">
      <w:pPr>
        <w:rPr>
          <w:rFonts w:eastAsia="Calibri"/>
          <w:szCs w:val="18"/>
        </w:rPr>
      </w:pPr>
      <w:r>
        <w:rPr>
          <w:rFonts w:eastAsia="Calibri"/>
          <w:szCs w:val="18"/>
        </w:rPr>
        <w:t>Antwoord</w:t>
      </w:r>
    </w:p>
    <w:p w:rsidRPr="001953CA" w:rsidR="006A4E88" w:rsidP="0043327D" w:rsidRDefault="006A4E88" w14:paraId="4CE212AD" w14:textId="47848681">
      <w:pPr>
        <w:rPr>
          <w:rFonts w:eastAsia="Calibri"/>
          <w:szCs w:val="18"/>
        </w:rPr>
      </w:pPr>
      <w:r w:rsidRPr="001953CA">
        <w:rPr>
          <w:rFonts w:eastAsia="Calibri"/>
          <w:szCs w:val="18"/>
        </w:rPr>
        <w:t>De Europese Commissie heeft in mei 2025 haar horizontale interne-marktstrategie (HIMS) gepubliceerd. De motie-Dijk</w:t>
      </w:r>
      <w:r w:rsidRPr="001953CA">
        <w:rPr>
          <w:rStyle w:val="Voetnootmarkering"/>
          <w:rFonts w:eastAsia="Calibri"/>
        </w:rPr>
        <w:footnoteReference w:id="1"/>
      </w:r>
      <w:r w:rsidRPr="001953CA">
        <w:rPr>
          <w:rFonts w:eastAsia="Calibri"/>
          <w:szCs w:val="18"/>
        </w:rPr>
        <w:t xml:space="preserve"> is afgedaan met de kabinetsappreciatie</w:t>
      </w:r>
      <w:r w:rsidRPr="001953CA">
        <w:rPr>
          <w:rStyle w:val="Voetnootmarkering"/>
          <w:rFonts w:eastAsia="Calibri"/>
        </w:rPr>
        <w:footnoteReference w:id="2"/>
      </w:r>
      <w:r w:rsidRPr="001953CA">
        <w:rPr>
          <w:rFonts w:eastAsia="Calibri"/>
          <w:szCs w:val="18"/>
        </w:rPr>
        <w:t xml:space="preserve"> hiervan. In de HIMS kondigt de Commissie namelijk aan met instrumenten te komen om territoriale leveringsbeperkingen (TLB) aan te pakken. Deze TLB doen zich ook voor in ons land. Dit zijn beperkingen die producenten opleggen aan retailers, waardoor zij niet kunnen inkopen in een lidstaat naar keuze. Bijvoorbeeld in de lidstaat met de laagste inkoopprijs. Dit kan zorgen voor hogere (consumenten)prijzen.</w:t>
      </w:r>
    </w:p>
    <w:p w:rsidRPr="001953CA" w:rsidR="006A4E88" w:rsidP="0043327D" w:rsidRDefault="006A4E88" w14:paraId="0DE2DC96" w14:textId="77777777">
      <w:pPr>
        <w:rPr>
          <w:rFonts w:eastAsia="Calibri"/>
          <w:szCs w:val="18"/>
        </w:rPr>
      </w:pPr>
    </w:p>
    <w:p w:rsidRPr="001953CA" w:rsidR="006A4E88" w:rsidP="0043327D" w:rsidRDefault="006A4E88" w14:paraId="17F34EF7" w14:textId="77777777">
      <w:pPr>
        <w:rPr>
          <w:rFonts w:eastAsia="Calibri"/>
          <w:szCs w:val="18"/>
        </w:rPr>
      </w:pPr>
      <w:r w:rsidRPr="001953CA">
        <w:rPr>
          <w:rFonts w:eastAsia="Calibri"/>
          <w:szCs w:val="18"/>
        </w:rPr>
        <w:t xml:space="preserve">Dit onderwerp is mede dankzij sterke inzet van het kabinet in Brussel op de agenda gekomen. De komende tijd blijft het kabinet zich ook ervoor inzetten de Commissie met een ambitieuze invulling komt van haar streven. Idealiter komt de Commissie met wetgeving. </w:t>
      </w:r>
    </w:p>
    <w:p w:rsidRPr="001953CA" w:rsidR="006A4E88" w:rsidP="0043327D" w:rsidRDefault="006A4E88" w14:paraId="32E7A97C" w14:textId="77777777">
      <w:pPr>
        <w:rPr>
          <w:rFonts w:eastAsia="Calibri"/>
          <w:szCs w:val="18"/>
        </w:rPr>
      </w:pPr>
    </w:p>
    <w:p w:rsidR="007A4E5A" w:rsidP="0043327D" w:rsidRDefault="006A4E88" w14:paraId="42CE94BF" w14:textId="09B687D9">
      <w:pPr>
        <w:rPr>
          <w:rFonts w:eastAsia="Calibri"/>
          <w:szCs w:val="18"/>
        </w:rPr>
      </w:pPr>
      <w:r w:rsidRPr="001953CA">
        <w:rPr>
          <w:rFonts w:eastAsia="Calibri"/>
          <w:szCs w:val="18"/>
        </w:rPr>
        <w:t xml:space="preserve">Los van territoriale leveringsbeperkingen, </w:t>
      </w:r>
      <w:r w:rsidR="007A4E5A">
        <w:rPr>
          <w:rFonts w:eastAsia="Calibri"/>
          <w:szCs w:val="18"/>
        </w:rPr>
        <w:t>gaat</w:t>
      </w:r>
      <w:r w:rsidRPr="001953CA" w:rsidR="007A4E5A">
        <w:rPr>
          <w:rFonts w:eastAsia="Calibri"/>
          <w:szCs w:val="18"/>
        </w:rPr>
        <w:t xml:space="preserve"> </w:t>
      </w:r>
      <w:r w:rsidRPr="001953CA">
        <w:rPr>
          <w:rFonts w:eastAsia="Calibri"/>
          <w:szCs w:val="18"/>
        </w:rPr>
        <w:t>het kabinet de boodschappen</w:t>
      </w:r>
      <w:r w:rsidR="007A4E5A">
        <w:rPr>
          <w:rFonts w:eastAsia="Calibri"/>
          <w:szCs w:val="18"/>
        </w:rPr>
        <w:t>prijzen</w:t>
      </w:r>
      <w:r w:rsidRPr="001953CA">
        <w:rPr>
          <w:rFonts w:eastAsia="Calibri"/>
          <w:szCs w:val="18"/>
        </w:rPr>
        <w:t xml:space="preserve">  </w:t>
      </w:r>
      <w:r w:rsidR="00612B51">
        <w:rPr>
          <w:rFonts w:eastAsia="Calibri"/>
          <w:szCs w:val="18"/>
        </w:rPr>
        <w:t xml:space="preserve">niet </w:t>
      </w:r>
      <w:r w:rsidRPr="001953CA">
        <w:rPr>
          <w:rFonts w:eastAsia="Calibri"/>
          <w:szCs w:val="18"/>
        </w:rPr>
        <w:t xml:space="preserve">reguleren, </w:t>
      </w:r>
      <w:r w:rsidR="00612B51">
        <w:rPr>
          <w:rFonts w:eastAsia="Calibri"/>
          <w:szCs w:val="18"/>
        </w:rPr>
        <w:t xml:space="preserve">of </w:t>
      </w:r>
      <w:r w:rsidRPr="001953CA">
        <w:rPr>
          <w:rFonts w:eastAsia="Calibri"/>
          <w:szCs w:val="18"/>
        </w:rPr>
        <w:t xml:space="preserve">de ACM hiervoor een bevoegdheid geven. </w:t>
      </w:r>
      <w:r w:rsidR="00612B51">
        <w:rPr>
          <w:rFonts w:eastAsia="Calibri"/>
          <w:szCs w:val="18"/>
        </w:rPr>
        <w:t>Een dergelijke maatregel</w:t>
      </w:r>
      <w:r w:rsidR="007A4E5A">
        <w:rPr>
          <w:rFonts w:eastAsia="Calibri"/>
          <w:szCs w:val="18"/>
        </w:rPr>
        <w:t xml:space="preserve"> vertoont kenmerken van een planeconomie en dat kan</w:t>
      </w:r>
      <w:r w:rsidR="005D259D">
        <w:rPr>
          <w:rFonts w:eastAsia="Calibri"/>
          <w:szCs w:val="18"/>
        </w:rPr>
        <w:t xml:space="preserve"> grote nadelige effecten hebben. </w:t>
      </w:r>
      <w:r w:rsidRPr="001953CA" w:rsidR="005D259D">
        <w:rPr>
          <w:rFonts w:eastAsia="Calibri"/>
          <w:szCs w:val="18"/>
        </w:rPr>
        <w:t>Denk aan het ontstaan van tekorten aan artikelen. Of juist hogere prijzen voor boodschappen als aanbieders maximumprijzen gaan gebruiken als richtprijzen.</w:t>
      </w:r>
    </w:p>
    <w:p w:rsidRPr="001953CA" w:rsidR="006A4E88" w:rsidP="0043327D" w:rsidRDefault="006A4E88" w14:paraId="016D5395" w14:textId="7FC99CAC">
      <w:pPr>
        <w:rPr>
          <w:rFonts w:eastAsia="Calibri"/>
          <w:szCs w:val="18"/>
        </w:rPr>
      </w:pPr>
    </w:p>
    <w:p w:rsidR="001953CA" w:rsidP="0043327D" w:rsidRDefault="001953CA" w14:paraId="7F461994" w14:textId="77777777">
      <w:pPr>
        <w:rPr>
          <w:rFonts w:eastAsia="Calibri"/>
          <w:szCs w:val="18"/>
        </w:rPr>
      </w:pPr>
      <w:r>
        <w:rPr>
          <w:rFonts w:eastAsia="Calibri"/>
          <w:szCs w:val="18"/>
        </w:rPr>
        <w:t>2</w:t>
      </w:r>
    </w:p>
    <w:p w:rsidRPr="001953CA" w:rsidR="006A4E88" w:rsidP="0043327D" w:rsidRDefault="006A4E88" w14:paraId="5A2C1A86" w14:textId="7B0EBBC3">
      <w:pPr>
        <w:rPr>
          <w:rFonts w:eastAsia="Calibri"/>
          <w:szCs w:val="18"/>
        </w:rPr>
      </w:pPr>
      <w:r w:rsidRPr="001953CA">
        <w:rPr>
          <w:rFonts w:eastAsia="Calibri"/>
          <w:szCs w:val="18"/>
        </w:rPr>
        <w:t>Klopt het dat de prijzen van boodschappen in omliggende landen hoger zijn?</w:t>
      </w:r>
    </w:p>
    <w:p w:rsidR="001953CA" w:rsidP="0043327D" w:rsidRDefault="001953CA" w14:paraId="3B401370" w14:textId="77777777">
      <w:pPr>
        <w:rPr>
          <w:rFonts w:eastAsia="Calibri" w:cs="Calibri"/>
          <w:szCs w:val="18"/>
        </w:rPr>
      </w:pPr>
    </w:p>
    <w:p w:rsidR="001953CA" w:rsidP="0043327D" w:rsidRDefault="001953CA" w14:paraId="3DD7CA08" w14:textId="55085209">
      <w:pPr>
        <w:rPr>
          <w:rFonts w:eastAsia="Calibri" w:cs="Calibri"/>
          <w:szCs w:val="18"/>
        </w:rPr>
      </w:pPr>
      <w:r>
        <w:rPr>
          <w:rFonts w:eastAsia="Calibri" w:cs="Calibri"/>
          <w:szCs w:val="18"/>
        </w:rPr>
        <w:t>Antwoord</w:t>
      </w:r>
    </w:p>
    <w:p w:rsidRPr="001953CA" w:rsidR="00AC58CD" w:rsidP="0043327D" w:rsidRDefault="00AC58CD" w14:paraId="5CB09853" w14:textId="3A864E79">
      <w:pPr>
        <w:rPr>
          <w:rFonts w:eastAsia="Verdana" w:cs="Calibri"/>
          <w:szCs w:val="18"/>
        </w:rPr>
      </w:pPr>
      <w:r>
        <w:rPr>
          <w:rFonts w:eastAsia="Calibri" w:cs="Calibri"/>
          <w:szCs w:val="18"/>
        </w:rPr>
        <w:t>Nee</w:t>
      </w:r>
      <w:r w:rsidR="00660CC9">
        <w:rPr>
          <w:rFonts w:eastAsia="Calibri" w:cs="Calibri"/>
          <w:szCs w:val="18"/>
        </w:rPr>
        <w:t>,</w:t>
      </w:r>
      <w:r w:rsidR="002A3744">
        <w:rPr>
          <w:rFonts w:eastAsia="Calibri" w:cs="Calibri"/>
          <w:szCs w:val="18"/>
        </w:rPr>
        <w:t xml:space="preserve"> dat is niet het geval</w:t>
      </w:r>
      <w:r>
        <w:rPr>
          <w:rFonts w:eastAsia="Calibri" w:cs="Calibri"/>
          <w:szCs w:val="18"/>
        </w:rPr>
        <w:t xml:space="preserve">. </w:t>
      </w:r>
      <w:r w:rsidRPr="001953CA">
        <w:rPr>
          <w:rFonts w:eastAsia="Verdana" w:cs="Calibri"/>
          <w:szCs w:val="18"/>
        </w:rPr>
        <w:t xml:space="preserve">Het </w:t>
      </w:r>
      <w:r w:rsidRPr="001953CA">
        <w:rPr>
          <w:rFonts w:eastAsia="Verdana" w:cs="Calibri"/>
          <w:bCs/>
          <w:szCs w:val="18"/>
        </w:rPr>
        <w:t xml:space="preserve">prijsniveau van voedingsmiddelen (excl. alcohol en tabak) in Nederland lag in 2023 onder het gemiddelde van zowel de Eurozone als de EU. </w:t>
      </w:r>
      <w:r w:rsidRPr="001953CA">
        <w:rPr>
          <w:rFonts w:eastAsia="Verdana" w:cs="Calibri"/>
          <w:szCs w:val="18"/>
        </w:rPr>
        <w:t xml:space="preserve">Officiële Europese prijsindexcijfers laten zien dat Nederlandse consumenten gemiddeld goedkoper boodschappen doen dan consumenten in andere </w:t>
      </w:r>
      <w:r w:rsidR="009F15BB">
        <w:rPr>
          <w:rFonts w:eastAsia="Verdana" w:cs="Calibri"/>
          <w:szCs w:val="18"/>
        </w:rPr>
        <w:t xml:space="preserve">EU </w:t>
      </w:r>
      <w:r w:rsidRPr="001953CA">
        <w:rPr>
          <w:rFonts w:eastAsia="Verdana" w:cs="Calibri"/>
          <w:szCs w:val="18"/>
        </w:rPr>
        <w:t>landen.</w:t>
      </w:r>
      <w:r w:rsidRPr="001953CA">
        <w:rPr>
          <w:rStyle w:val="Voetnootmarkering"/>
          <w:rFonts w:eastAsia="Verdana" w:cs="Calibri"/>
        </w:rPr>
        <w:footnoteReference w:id="3"/>
      </w:r>
    </w:p>
    <w:p w:rsidR="005D259D" w:rsidP="0043327D" w:rsidRDefault="005D259D" w14:paraId="78E1C4C6" w14:textId="77777777">
      <w:pPr>
        <w:rPr>
          <w:rFonts w:eastAsia="Calibri" w:cs="Calibri"/>
          <w:szCs w:val="18"/>
        </w:rPr>
      </w:pPr>
    </w:p>
    <w:p w:rsidR="001053FF" w:rsidP="0043327D" w:rsidRDefault="001053FF" w14:paraId="55227AEE" w14:textId="27E32E89">
      <w:pPr>
        <w:rPr>
          <w:rFonts w:eastAsia="Verdana" w:cs="Calibri"/>
          <w:szCs w:val="18"/>
        </w:rPr>
      </w:pPr>
      <w:r>
        <w:rPr>
          <w:rFonts w:eastAsia="Verdana" w:cs="Calibri"/>
          <w:szCs w:val="18"/>
        </w:rPr>
        <w:t xml:space="preserve">Het is belangrijk om op te merken dat </w:t>
      </w:r>
      <w:r w:rsidR="009F15BB">
        <w:rPr>
          <w:rFonts w:eastAsia="Verdana" w:cs="Calibri"/>
          <w:szCs w:val="18"/>
        </w:rPr>
        <w:t xml:space="preserve">het </w:t>
      </w:r>
      <w:r>
        <w:rPr>
          <w:rFonts w:eastAsia="Verdana" w:cs="Calibri"/>
          <w:szCs w:val="18"/>
        </w:rPr>
        <w:t xml:space="preserve">bij </w:t>
      </w:r>
      <w:proofErr w:type="spellStart"/>
      <w:r w:rsidR="002A3744">
        <w:rPr>
          <w:rFonts w:eastAsia="Verdana" w:cs="Calibri"/>
          <w:szCs w:val="18"/>
        </w:rPr>
        <w:t>deze</w:t>
      </w:r>
      <w:r>
        <w:rPr>
          <w:rFonts w:eastAsia="Verdana" w:cs="Calibri"/>
          <w:szCs w:val="18"/>
        </w:rPr>
        <w:t>statistieken</w:t>
      </w:r>
      <w:proofErr w:type="spellEnd"/>
      <w:r>
        <w:rPr>
          <w:rFonts w:eastAsia="Verdana" w:cs="Calibri"/>
          <w:szCs w:val="18"/>
        </w:rPr>
        <w:t xml:space="preserve"> gaat om gemiddelden. Uiteraard </w:t>
      </w:r>
      <w:r w:rsidR="009F15BB">
        <w:rPr>
          <w:rFonts w:eastAsia="Verdana" w:cs="Calibri"/>
          <w:szCs w:val="18"/>
        </w:rPr>
        <w:t>verschillen</w:t>
      </w:r>
      <w:r>
        <w:rPr>
          <w:rFonts w:eastAsia="Verdana" w:cs="Calibri"/>
          <w:szCs w:val="18"/>
        </w:rPr>
        <w:t xml:space="preserve"> </w:t>
      </w:r>
      <w:r w:rsidR="00927DAB">
        <w:rPr>
          <w:rFonts w:eastAsia="Verdana" w:cs="Calibri"/>
          <w:szCs w:val="18"/>
        </w:rPr>
        <w:t>specifieke producten tussen lidstaten in prijs</w:t>
      </w:r>
      <w:r w:rsidR="00D70084">
        <w:rPr>
          <w:rFonts w:eastAsia="Verdana" w:cs="Calibri"/>
          <w:szCs w:val="18"/>
        </w:rPr>
        <w:t xml:space="preserve">. Zo kan een identiek product in Nederland duurder </w:t>
      </w:r>
      <w:r w:rsidR="002A3744">
        <w:rPr>
          <w:rFonts w:eastAsia="Verdana" w:cs="Calibri"/>
          <w:szCs w:val="18"/>
        </w:rPr>
        <w:t xml:space="preserve">of goedkoper </w:t>
      </w:r>
      <w:r w:rsidR="00D70084">
        <w:rPr>
          <w:rFonts w:eastAsia="Verdana" w:cs="Calibri"/>
          <w:szCs w:val="18"/>
        </w:rPr>
        <w:t>zijn dan in een andere lidstaat. Welke verklaring daarvoor geldt is afhankelijk van het desbetreffende product</w:t>
      </w:r>
      <w:r w:rsidR="009F15BB">
        <w:rPr>
          <w:rFonts w:eastAsia="Verdana" w:cs="Calibri"/>
          <w:szCs w:val="18"/>
        </w:rPr>
        <w:t xml:space="preserve">, van vraag en aanbod in de markt, maar ook van </w:t>
      </w:r>
      <w:r w:rsidR="009F15BB">
        <w:rPr>
          <w:rFonts w:eastAsia="Verdana" w:cs="Calibri"/>
          <w:szCs w:val="18"/>
        </w:rPr>
        <w:lastRenderedPageBreak/>
        <w:t>onderliggende nationale kosten</w:t>
      </w:r>
      <w:r w:rsidR="00D70084">
        <w:rPr>
          <w:rFonts w:eastAsia="Verdana" w:cs="Calibri"/>
          <w:szCs w:val="18"/>
        </w:rPr>
        <w:t xml:space="preserve">. </w:t>
      </w:r>
      <w:r w:rsidR="002A3744">
        <w:rPr>
          <w:rFonts w:eastAsia="Verdana" w:cs="Calibri"/>
          <w:szCs w:val="18"/>
        </w:rPr>
        <w:t xml:space="preserve">Gemiddeld genomen is de Nederlandse consument echter goedkoper uit bij de dagelijkse boodschappen dan de gemiddelde EU consument. </w:t>
      </w:r>
    </w:p>
    <w:p w:rsidRPr="001953CA" w:rsidR="006A4E88" w:rsidP="0043327D" w:rsidRDefault="006A4E88" w14:paraId="0064D29A" w14:textId="77777777">
      <w:pPr>
        <w:rPr>
          <w:rFonts w:eastAsia="Calibri" w:cs="Calibri"/>
          <w:szCs w:val="18"/>
        </w:rPr>
      </w:pPr>
    </w:p>
    <w:p w:rsidR="001953CA" w:rsidP="0043327D" w:rsidRDefault="001953CA" w14:paraId="3DCDCB18" w14:textId="77777777">
      <w:pPr>
        <w:rPr>
          <w:rFonts w:eastAsia="Calibri"/>
          <w:szCs w:val="18"/>
        </w:rPr>
      </w:pPr>
      <w:r>
        <w:rPr>
          <w:rFonts w:eastAsia="Calibri"/>
          <w:szCs w:val="18"/>
        </w:rPr>
        <w:t>3</w:t>
      </w:r>
    </w:p>
    <w:p w:rsidRPr="001953CA" w:rsidR="006A4E88" w:rsidP="0043327D" w:rsidRDefault="006A4E88" w14:paraId="36F01372" w14:textId="447B0078">
      <w:pPr>
        <w:rPr>
          <w:rFonts w:eastAsia="Calibri"/>
          <w:szCs w:val="18"/>
        </w:rPr>
      </w:pPr>
      <w:r w:rsidRPr="001953CA">
        <w:rPr>
          <w:rFonts w:eastAsia="Calibri"/>
          <w:szCs w:val="18"/>
        </w:rPr>
        <w:t>Welke concrete bevoegdheden heeft de ACM momenteel om in te grijpen bij buitensporige prijsstijgingen in de supermarktsector?</w:t>
      </w:r>
    </w:p>
    <w:p w:rsidR="001953CA" w:rsidP="0043327D" w:rsidRDefault="001953CA" w14:paraId="69777DA4" w14:textId="77777777">
      <w:pPr>
        <w:rPr>
          <w:rFonts w:eastAsia="Calibri"/>
          <w:szCs w:val="18"/>
        </w:rPr>
      </w:pPr>
    </w:p>
    <w:p w:rsidR="001953CA" w:rsidP="0043327D" w:rsidRDefault="001953CA" w14:paraId="47ED289F" w14:textId="6BCE6EA4">
      <w:pPr>
        <w:rPr>
          <w:rFonts w:eastAsia="Calibri"/>
          <w:szCs w:val="18"/>
        </w:rPr>
      </w:pPr>
      <w:r>
        <w:rPr>
          <w:rFonts w:eastAsia="Calibri"/>
          <w:szCs w:val="18"/>
        </w:rPr>
        <w:t>Antwoord</w:t>
      </w:r>
    </w:p>
    <w:p w:rsidRPr="001953CA" w:rsidR="006A4E88" w:rsidP="0043327D" w:rsidRDefault="006A4E88" w14:paraId="3326CA6B" w14:textId="7864A3CF">
      <w:pPr>
        <w:rPr>
          <w:rFonts w:eastAsia="Calibri"/>
          <w:szCs w:val="18"/>
        </w:rPr>
      </w:pPr>
      <w:r w:rsidRPr="001953CA">
        <w:rPr>
          <w:rFonts w:eastAsia="Calibri"/>
          <w:szCs w:val="18"/>
        </w:rPr>
        <w:t xml:space="preserve">Als buitensporige prijsstijgingen in de supermarktsector het gevolg zijn van kartelafspraken tussen partijen of het misbruik van een economische machtspositie, dan kan de ACM ingrijpen. Deze bevoegdheden zijn geregeld in de Mededingingswet. Deze bevoegdheden heeft de Europese Commissie ook. Afhankelijk van de schaal waarop bepaalde praktijken plaatsvinden, wordt onder het mededingingsrecht per geval bekeken door welke toezichthouder ingrijpen het meest opportuun is. </w:t>
      </w:r>
    </w:p>
    <w:p w:rsidRPr="001953CA" w:rsidR="006A4E88" w:rsidP="0043327D" w:rsidRDefault="006A4E88" w14:paraId="6EF81B9C" w14:textId="77777777">
      <w:pPr>
        <w:rPr>
          <w:rFonts w:eastAsia="Calibri"/>
          <w:szCs w:val="18"/>
        </w:rPr>
      </w:pPr>
    </w:p>
    <w:p w:rsidRPr="001953CA" w:rsidR="006A4E88" w:rsidP="0043327D" w:rsidRDefault="006A4E88" w14:paraId="7230301A" w14:textId="77777777">
      <w:pPr>
        <w:rPr>
          <w:rFonts w:eastAsia="Calibri"/>
          <w:szCs w:val="18"/>
        </w:rPr>
      </w:pPr>
      <w:r w:rsidRPr="001953CA">
        <w:rPr>
          <w:rFonts w:eastAsia="Calibri"/>
          <w:szCs w:val="18"/>
        </w:rPr>
        <w:t xml:space="preserve">Daarnaast kennen we in Nederland de Prijzenwet en de Prijzennoodwet. Deze maken het mogelijk voor de minister van Economische zaken om voor een breed scala aan producten maximumprijzen vast te stellen. Echter, de drempel om deze wetten toe te passen is dusdanig hoog dat er in niet-crisissituaties geen gebruik van gemaakt kan worden. </w:t>
      </w:r>
    </w:p>
    <w:p w:rsidRPr="001953CA" w:rsidR="006A4E88" w:rsidP="0043327D" w:rsidRDefault="006A4E88" w14:paraId="30616878" w14:textId="77777777">
      <w:pPr>
        <w:rPr>
          <w:rFonts w:eastAsia="Calibri"/>
          <w:szCs w:val="18"/>
        </w:rPr>
      </w:pPr>
    </w:p>
    <w:p w:rsidRPr="001953CA" w:rsidR="006A4E88" w:rsidP="0043327D" w:rsidRDefault="006A4E88" w14:paraId="3DB24F5B" w14:textId="77777777">
      <w:pPr>
        <w:rPr>
          <w:rFonts w:eastAsia="Calibri"/>
          <w:szCs w:val="18"/>
        </w:rPr>
      </w:pPr>
      <w:r w:rsidRPr="001953CA">
        <w:rPr>
          <w:rFonts w:eastAsia="Calibri"/>
          <w:szCs w:val="18"/>
        </w:rPr>
        <w:t>Voor de eerstgenoemde wet moet er sprake zijn van een versnellende inflatie die wordt veroorzaakt door een noodsituatie van de nationale economie. De voorwaarden voor toepassing van de Prijzennoodwet is ook erg hoog. Zo moet sprake zijn van buitengewone omstandigheden zoals oorlog(</w:t>
      </w:r>
      <w:proofErr w:type="spellStart"/>
      <w:r w:rsidRPr="001953CA">
        <w:rPr>
          <w:rFonts w:eastAsia="Calibri"/>
          <w:szCs w:val="18"/>
        </w:rPr>
        <w:t>sgevaar</w:t>
      </w:r>
      <w:proofErr w:type="spellEnd"/>
      <w:r w:rsidRPr="001953CA">
        <w:rPr>
          <w:rFonts w:eastAsia="Calibri"/>
          <w:szCs w:val="18"/>
        </w:rPr>
        <w:t xml:space="preserve">), watersnood of andere rampen. </w:t>
      </w:r>
    </w:p>
    <w:p w:rsidRPr="001953CA" w:rsidR="006A4E88" w:rsidP="0043327D" w:rsidRDefault="006A4E88" w14:paraId="7C9B1DE9" w14:textId="77777777">
      <w:pPr>
        <w:rPr>
          <w:rFonts w:eastAsia="Calibri"/>
          <w:szCs w:val="18"/>
        </w:rPr>
      </w:pPr>
    </w:p>
    <w:p w:rsidR="001953CA" w:rsidP="0043327D" w:rsidRDefault="001953CA" w14:paraId="38251F2E" w14:textId="77777777">
      <w:pPr>
        <w:rPr>
          <w:rFonts w:eastAsia="Calibri"/>
          <w:szCs w:val="18"/>
        </w:rPr>
      </w:pPr>
      <w:r>
        <w:rPr>
          <w:rFonts w:eastAsia="Calibri"/>
          <w:szCs w:val="18"/>
        </w:rPr>
        <w:t>4</w:t>
      </w:r>
    </w:p>
    <w:p w:rsidRPr="001953CA" w:rsidR="006A4E88" w:rsidP="0043327D" w:rsidRDefault="006A4E88" w14:paraId="65D77B43" w14:textId="5AC7A581">
      <w:pPr>
        <w:rPr>
          <w:rFonts w:eastAsia="Calibri"/>
          <w:szCs w:val="18"/>
        </w:rPr>
      </w:pPr>
      <w:r w:rsidRPr="001953CA">
        <w:rPr>
          <w:rFonts w:eastAsia="Calibri"/>
          <w:szCs w:val="18"/>
        </w:rPr>
        <w:t>Deelt u de mening dat de huidige rol van de ACM ontoereikend is om consumenten te beschermen tegen excessieve prijsopdrijving?</w:t>
      </w:r>
    </w:p>
    <w:p w:rsidR="001953CA" w:rsidP="0043327D" w:rsidRDefault="001953CA" w14:paraId="7395AB92" w14:textId="77777777">
      <w:pPr>
        <w:rPr>
          <w:rFonts w:eastAsia="Calibri"/>
          <w:szCs w:val="18"/>
        </w:rPr>
      </w:pPr>
    </w:p>
    <w:p w:rsidR="001953CA" w:rsidP="0043327D" w:rsidRDefault="001953CA" w14:paraId="0AACA37C" w14:textId="70E09A8B">
      <w:pPr>
        <w:rPr>
          <w:rFonts w:eastAsia="Calibri"/>
          <w:szCs w:val="18"/>
        </w:rPr>
      </w:pPr>
      <w:r>
        <w:rPr>
          <w:rFonts w:eastAsia="Calibri"/>
          <w:szCs w:val="18"/>
        </w:rPr>
        <w:t>Antwoord</w:t>
      </w:r>
    </w:p>
    <w:p w:rsidRPr="001953CA" w:rsidR="006A4E88" w:rsidP="0043327D" w:rsidRDefault="006A4E88" w14:paraId="16A0B0DA" w14:textId="352940ED">
      <w:pPr>
        <w:rPr>
          <w:rFonts w:eastAsia="Calibri"/>
          <w:szCs w:val="18"/>
        </w:rPr>
      </w:pPr>
      <w:r w:rsidRPr="001953CA">
        <w:rPr>
          <w:rFonts w:eastAsia="Calibri"/>
          <w:szCs w:val="18"/>
        </w:rPr>
        <w:t xml:space="preserve">Nee. Uit de beantwoording van vraag 3 blijkt dat de ACM meerdere instrumenten heeft om in te grijpen. </w:t>
      </w:r>
    </w:p>
    <w:p w:rsidRPr="001953CA" w:rsidR="006A4E88" w:rsidP="0043327D" w:rsidRDefault="006A4E88" w14:paraId="5EC13285" w14:textId="77777777">
      <w:pPr>
        <w:rPr>
          <w:rFonts w:eastAsia="Calibri"/>
          <w:szCs w:val="18"/>
        </w:rPr>
      </w:pPr>
    </w:p>
    <w:p w:rsidRPr="001953CA" w:rsidR="006A4E88" w:rsidP="0043327D" w:rsidRDefault="006A4E88" w14:paraId="2DAD6A2C" w14:textId="77777777">
      <w:pPr>
        <w:rPr>
          <w:rFonts w:eastAsia="Calibri"/>
          <w:szCs w:val="18"/>
        </w:rPr>
      </w:pPr>
      <w:r w:rsidRPr="001953CA">
        <w:rPr>
          <w:rFonts w:eastAsia="Calibri"/>
          <w:szCs w:val="18"/>
        </w:rPr>
        <w:t xml:space="preserve">Als excessieve prijzen voor identieke goederen veroorzaakt worden door TLB, dan hoort de Europese Commissie aan zet te zijn. Deze beperkingen doen zich namelijk voor in grensoverschrijdende situaties. Het Europees mededingingsrecht is niet altijd in staat om TLB aan te pakken. Bijvoorbeeld voor situaties waarin een fabrikant geen dominante machtspositie heeft. Daarom zet het kabinet, zoals aangegeven in de beantwoording van vraag 1, in op (interne markt) wetgeving die dit ‘gat’ dicht. </w:t>
      </w:r>
    </w:p>
    <w:p w:rsidRPr="001953CA" w:rsidR="006A4E88" w:rsidP="0043327D" w:rsidRDefault="006A4E88" w14:paraId="70CEDEB1" w14:textId="77777777">
      <w:pPr>
        <w:rPr>
          <w:rFonts w:eastAsia="Calibri"/>
          <w:szCs w:val="18"/>
        </w:rPr>
      </w:pPr>
    </w:p>
    <w:p w:rsidR="001953CA" w:rsidP="0043327D" w:rsidRDefault="001953CA" w14:paraId="69179B28" w14:textId="77777777">
      <w:pPr>
        <w:rPr>
          <w:rFonts w:eastAsia="Calibri"/>
          <w:szCs w:val="18"/>
        </w:rPr>
      </w:pPr>
      <w:r>
        <w:rPr>
          <w:rFonts w:eastAsia="Calibri"/>
          <w:szCs w:val="18"/>
        </w:rPr>
        <w:t>5</w:t>
      </w:r>
    </w:p>
    <w:p w:rsidRPr="001953CA" w:rsidR="006A4E88" w:rsidP="0043327D" w:rsidRDefault="006A4E88" w14:paraId="4B421BCB" w14:textId="0EC2FAAE">
      <w:pPr>
        <w:rPr>
          <w:rFonts w:eastAsia="Calibri"/>
          <w:szCs w:val="18"/>
        </w:rPr>
      </w:pPr>
      <w:r w:rsidRPr="001953CA">
        <w:rPr>
          <w:rFonts w:eastAsia="Calibri"/>
          <w:szCs w:val="18"/>
        </w:rPr>
        <w:t>Ziet u aanwijzingen voor misbruik van marktmacht en gebrek aan concurrentie in de Nederlandse supermarktsector?</w:t>
      </w:r>
    </w:p>
    <w:p w:rsidR="001953CA" w:rsidP="0043327D" w:rsidRDefault="001953CA" w14:paraId="30D66DAE" w14:textId="77777777">
      <w:pPr>
        <w:rPr>
          <w:rFonts w:eastAsia="Calibri"/>
          <w:szCs w:val="18"/>
        </w:rPr>
      </w:pPr>
    </w:p>
    <w:p w:rsidR="001953CA" w:rsidP="0043327D" w:rsidRDefault="001953CA" w14:paraId="4971F6A6" w14:textId="306F171D">
      <w:pPr>
        <w:rPr>
          <w:rFonts w:eastAsia="Calibri"/>
          <w:szCs w:val="18"/>
        </w:rPr>
      </w:pPr>
      <w:r>
        <w:rPr>
          <w:rFonts w:eastAsia="Calibri"/>
          <w:szCs w:val="18"/>
        </w:rPr>
        <w:t>Antwoord</w:t>
      </w:r>
    </w:p>
    <w:p w:rsidRPr="001953CA" w:rsidR="00395688" w:rsidP="0043327D" w:rsidRDefault="006A4E88" w14:paraId="5AB997A9" w14:textId="07866233">
      <w:pPr>
        <w:rPr>
          <w:rFonts w:eastAsia="Calibri"/>
          <w:szCs w:val="18"/>
        </w:rPr>
      </w:pPr>
      <w:r w:rsidRPr="001953CA">
        <w:rPr>
          <w:rFonts w:eastAsia="Calibri"/>
          <w:szCs w:val="18"/>
        </w:rPr>
        <w:lastRenderedPageBreak/>
        <w:t xml:space="preserve">In Nederland beoordeelt de ACM of er sprake is van misbruik van marktmacht en of er gebrekkige concurrentie is in de Nederlandse supermarktsector. De ACM geeft aan dat het op dit moment niet mogelijk is om precies te zeggen of en in welke mate er sprake is </w:t>
      </w:r>
      <w:r w:rsidRPr="001953CA" w:rsidR="00395688">
        <w:rPr>
          <w:rFonts w:eastAsia="Calibri"/>
          <w:szCs w:val="18"/>
        </w:rPr>
        <w:t xml:space="preserve">van </w:t>
      </w:r>
      <w:r w:rsidRPr="001953CA">
        <w:rPr>
          <w:rFonts w:eastAsia="Calibri"/>
          <w:szCs w:val="18"/>
        </w:rPr>
        <w:t xml:space="preserve">het voorgenoemde. </w:t>
      </w:r>
      <w:r w:rsidRPr="001953CA" w:rsidR="00395688">
        <w:rPr>
          <w:rFonts w:eastAsia="Calibri"/>
          <w:szCs w:val="18"/>
        </w:rPr>
        <w:t xml:space="preserve">Daar heeft zij immers nog geen onderzoek naar gedaan. </w:t>
      </w:r>
    </w:p>
    <w:p w:rsidRPr="001953CA" w:rsidR="00395688" w:rsidP="0043327D" w:rsidRDefault="00395688" w14:paraId="7FCE51AC" w14:textId="77777777">
      <w:pPr>
        <w:rPr>
          <w:rFonts w:eastAsia="Calibri"/>
          <w:szCs w:val="18"/>
        </w:rPr>
      </w:pPr>
    </w:p>
    <w:p w:rsidRPr="001953CA" w:rsidR="006A4E88" w:rsidP="0043327D" w:rsidRDefault="006A4E88" w14:paraId="42311F60" w14:textId="04F9D789">
      <w:pPr>
        <w:rPr>
          <w:rFonts w:eastAsia="Calibri"/>
          <w:szCs w:val="18"/>
        </w:rPr>
      </w:pPr>
      <w:r w:rsidRPr="001953CA">
        <w:rPr>
          <w:rFonts w:eastAsia="Calibri"/>
          <w:szCs w:val="18"/>
        </w:rPr>
        <w:t xml:space="preserve">Wel staat vast dat er signalen zijn van territoriale leveringsbeperkingen door producenten. Dat kan een vorm van misbruik van een economische machtspositie zijn, maar ook een kartelafspraak. Ook heeft de ACM eerder signalen ontvangen dat producenten mogelijk grote prijsstijgingen doorvoeren richting retailers. Als de prijsstijgingen excessief zijn, dan kan dit een vorm van misbruik van een economische machtspositie opleveren. De Nederlandse supermarktensector is tot slot geconcentreerd en bevat marktpartijen die vergelijkbare bedrijfsmodellen hebben. In theorie is stilzwijgende collusie daardoor wel denkbaar. </w:t>
      </w:r>
    </w:p>
    <w:p w:rsidRPr="001953CA" w:rsidR="006A4E88" w:rsidP="0043327D" w:rsidRDefault="006A4E88" w14:paraId="774CA3AE" w14:textId="77777777">
      <w:pPr>
        <w:rPr>
          <w:rFonts w:eastAsia="Calibri"/>
          <w:szCs w:val="18"/>
        </w:rPr>
      </w:pPr>
    </w:p>
    <w:p w:rsidRPr="001953CA" w:rsidR="006A4E88" w:rsidP="0043327D" w:rsidRDefault="006A4E88" w14:paraId="718D7D8A" w14:textId="77777777">
      <w:pPr>
        <w:rPr>
          <w:rFonts w:eastAsia="Calibri"/>
          <w:szCs w:val="18"/>
        </w:rPr>
      </w:pPr>
      <w:r w:rsidRPr="001953CA">
        <w:rPr>
          <w:rFonts w:eastAsia="Calibri"/>
          <w:szCs w:val="18"/>
        </w:rPr>
        <w:t xml:space="preserve">De ACM beoordeelt ook fusies en overnames van supermarkten. De mate van concurrentie tussen supermarkten op lokaal niveau wordt dan geanalyseerd. Zo moest Albert Heijn een aantal supermarkten afstoten van de ACM om de overnames van Jan Linders te kunnen finaliseren. </w:t>
      </w:r>
    </w:p>
    <w:p w:rsidRPr="001953CA" w:rsidR="006A4E88" w:rsidP="0043327D" w:rsidRDefault="006A4E88" w14:paraId="5C1604E7" w14:textId="77777777">
      <w:pPr>
        <w:rPr>
          <w:rFonts w:eastAsia="Calibri"/>
          <w:szCs w:val="18"/>
        </w:rPr>
      </w:pPr>
    </w:p>
    <w:p w:rsidR="001953CA" w:rsidP="0043327D" w:rsidRDefault="001953CA" w14:paraId="140B0851" w14:textId="77777777">
      <w:pPr>
        <w:rPr>
          <w:rFonts w:eastAsia="Calibri"/>
          <w:szCs w:val="18"/>
        </w:rPr>
      </w:pPr>
      <w:r>
        <w:rPr>
          <w:rFonts w:eastAsia="Calibri"/>
          <w:szCs w:val="18"/>
        </w:rPr>
        <w:t>6</w:t>
      </w:r>
    </w:p>
    <w:p w:rsidRPr="001953CA" w:rsidR="006A4E88" w:rsidP="0043327D" w:rsidRDefault="006A4E88" w14:paraId="53C6EFCD" w14:textId="3B5DAEE3">
      <w:pPr>
        <w:rPr>
          <w:rFonts w:eastAsia="Calibri"/>
          <w:szCs w:val="18"/>
        </w:rPr>
      </w:pPr>
      <w:r w:rsidRPr="001953CA">
        <w:rPr>
          <w:rFonts w:eastAsia="Calibri"/>
          <w:szCs w:val="18"/>
        </w:rPr>
        <w:t>Bent u bereid om, vooruitlopend op een wetswijziging, alvast met de ACM in gesprek te gaan over gerichte onderzoeken naar prijsopbouw en winstdeel van boodschappen?</w:t>
      </w:r>
    </w:p>
    <w:p w:rsidR="001953CA" w:rsidP="0043327D" w:rsidRDefault="001953CA" w14:paraId="1DDF2CF9" w14:textId="77777777">
      <w:pPr>
        <w:rPr>
          <w:rFonts w:cs="Calibri"/>
          <w:szCs w:val="18"/>
        </w:rPr>
      </w:pPr>
    </w:p>
    <w:p w:rsidR="001953CA" w:rsidP="0043327D" w:rsidRDefault="001953CA" w14:paraId="1DD0EDAB" w14:textId="64CCBF99">
      <w:pPr>
        <w:rPr>
          <w:rFonts w:cs="Calibri"/>
          <w:szCs w:val="18"/>
        </w:rPr>
      </w:pPr>
      <w:r>
        <w:rPr>
          <w:rFonts w:cs="Calibri"/>
          <w:szCs w:val="18"/>
        </w:rPr>
        <w:t>Antwoord</w:t>
      </w:r>
    </w:p>
    <w:p w:rsidRPr="001953CA" w:rsidR="006A4E88" w:rsidP="0043327D" w:rsidRDefault="006A4E88" w14:paraId="11EA7C2B" w14:textId="2106D2C7">
      <w:pPr>
        <w:rPr>
          <w:rFonts w:cs="Calibri"/>
          <w:szCs w:val="18"/>
        </w:rPr>
      </w:pPr>
      <w:r w:rsidRPr="001953CA">
        <w:rPr>
          <w:rFonts w:cs="Calibri"/>
          <w:szCs w:val="18"/>
        </w:rPr>
        <w:t xml:space="preserve">Er hebben gesprekken met de ACM plaatsgevonden over gerichte onderzoeken naar de hoge levensmiddelenprijzen. </w:t>
      </w:r>
      <w:bookmarkStart w:name="_Hlk207179266" w:id="0"/>
      <w:r w:rsidRPr="001953CA">
        <w:rPr>
          <w:rFonts w:cs="Calibri"/>
          <w:szCs w:val="18"/>
        </w:rPr>
        <w:t xml:space="preserve">De ACM verkent momenteel haar mogelijkheden om onderzoek te doen </w:t>
      </w:r>
      <w:bookmarkEnd w:id="0"/>
      <w:r w:rsidRPr="001953CA">
        <w:rPr>
          <w:rFonts w:cs="Calibri"/>
          <w:szCs w:val="18"/>
        </w:rPr>
        <w:t xml:space="preserve">naar prijsopbouw en winstdeel van boodschappen. De ACM maakt als onafhankelijke toezichthouder op basis van deskundigheid zelf een beslissing over het opstarten van een onderzoek. </w:t>
      </w:r>
    </w:p>
    <w:p w:rsidRPr="001953CA" w:rsidR="006A4E88" w:rsidP="0043327D" w:rsidRDefault="006A4E88" w14:paraId="6BAA384A" w14:textId="77777777">
      <w:pPr>
        <w:rPr>
          <w:rFonts w:eastAsia="Calibri"/>
          <w:color w:val="FF0000"/>
          <w:szCs w:val="18"/>
        </w:rPr>
      </w:pPr>
    </w:p>
    <w:p w:rsidR="001953CA" w:rsidP="0043327D" w:rsidRDefault="001953CA" w14:paraId="3B4775CF" w14:textId="77777777">
      <w:pPr>
        <w:rPr>
          <w:rFonts w:eastAsia="Calibri"/>
          <w:szCs w:val="18"/>
        </w:rPr>
      </w:pPr>
      <w:r>
        <w:rPr>
          <w:rFonts w:eastAsia="Calibri"/>
          <w:szCs w:val="18"/>
        </w:rPr>
        <w:t>7</w:t>
      </w:r>
    </w:p>
    <w:p w:rsidRPr="001953CA" w:rsidR="006A4E88" w:rsidP="0043327D" w:rsidRDefault="006A4E88" w14:paraId="7C3E5156" w14:textId="34083E36">
      <w:pPr>
        <w:rPr>
          <w:rFonts w:eastAsia="Calibri"/>
          <w:szCs w:val="18"/>
        </w:rPr>
      </w:pPr>
      <w:r w:rsidRPr="001953CA">
        <w:rPr>
          <w:rFonts w:eastAsia="Calibri"/>
          <w:szCs w:val="18"/>
        </w:rPr>
        <w:t>Welke juridische of beleidsmatige mogelijkheden ziet u bij het toekennen van bevoegdheden aan de ACM om boodschappenprijzen te reguleren of blokkeren?</w:t>
      </w:r>
    </w:p>
    <w:p w:rsidR="001953CA" w:rsidP="0043327D" w:rsidRDefault="001953CA" w14:paraId="763297EE" w14:textId="77777777">
      <w:pPr>
        <w:rPr>
          <w:rFonts w:eastAsia="Calibri"/>
          <w:szCs w:val="18"/>
        </w:rPr>
      </w:pPr>
    </w:p>
    <w:p w:rsidR="001953CA" w:rsidP="0043327D" w:rsidRDefault="001953CA" w14:paraId="3E8081BC" w14:textId="25883A55">
      <w:pPr>
        <w:rPr>
          <w:rFonts w:eastAsia="Calibri"/>
          <w:szCs w:val="18"/>
        </w:rPr>
      </w:pPr>
      <w:r>
        <w:rPr>
          <w:rFonts w:eastAsia="Calibri"/>
          <w:szCs w:val="18"/>
        </w:rPr>
        <w:t>Antwoord</w:t>
      </w:r>
    </w:p>
    <w:p w:rsidRPr="001953CA" w:rsidR="006A4E88" w:rsidP="0043327D" w:rsidRDefault="006A4E88" w14:paraId="7DC34427" w14:textId="3C08F3DF">
      <w:pPr>
        <w:rPr>
          <w:rFonts w:eastAsia="Calibri"/>
          <w:szCs w:val="18"/>
        </w:rPr>
      </w:pPr>
      <w:r w:rsidRPr="001953CA">
        <w:rPr>
          <w:rFonts w:eastAsia="Calibri"/>
          <w:szCs w:val="18"/>
        </w:rPr>
        <w:t xml:space="preserve">In principe staat het de overheid vrij om een wet op te stellen voor het reguleren van boodschappenprijzen. Deze wet kan verder worden geconcretiseerd met specifieke prijzen in beleidsregels. Belangrijke voorwaarde daarbij is wel dat rekening gehouden moet worden met het Europees recht. Zo’n wet mag namelijk niet leiden tot een schending van het vrij verkeer van goederen. Bij een wet die marktprijzen reguleert is er in ieder geval sprake van een beperking van dat vrije verkeer, die nadere juridische onderbouwing vergt onder het Europees recht. </w:t>
      </w:r>
    </w:p>
    <w:p w:rsidRPr="001953CA" w:rsidR="006A4E88" w:rsidP="0043327D" w:rsidRDefault="006A4E88" w14:paraId="67143C2E" w14:textId="77777777">
      <w:pPr>
        <w:rPr>
          <w:rFonts w:eastAsia="Calibri"/>
          <w:szCs w:val="18"/>
        </w:rPr>
      </w:pPr>
    </w:p>
    <w:p w:rsidRPr="001953CA" w:rsidR="006A4E88" w:rsidP="0043327D" w:rsidRDefault="006A4E88" w14:paraId="471A8C5F" w14:textId="743D320D">
      <w:pPr>
        <w:rPr>
          <w:rFonts w:eastAsia="Calibri"/>
          <w:szCs w:val="18"/>
        </w:rPr>
      </w:pPr>
      <w:r w:rsidRPr="001953CA">
        <w:rPr>
          <w:rFonts w:eastAsia="Calibri"/>
          <w:szCs w:val="18"/>
        </w:rPr>
        <w:t xml:space="preserve">Er zijn dus mogelijkheden voor het toekennen van bevoegdheden aan de ACM om in te grijpen. Omdat </w:t>
      </w:r>
      <w:r w:rsidRPr="001953CA">
        <w:rPr>
          <w:rFonts w:eastAsia="Verdana" w:cs="Calibri"/>
          <w:szCs w:val="18"/>
        </w:rPr>
        <w:t xml:space="preserve">Europese prijsindexcijfers laten zien dat Nederlandse consumenten gemiddeld goedkoper boodschappen doen dan consumenten in andere landen, ziet het kabinet hier geen noodzaak voor. </w:t>
      </w:r>
      <w:r w:rsidRPr="001953CA">
        <w:rPr>
          <w:rFonts w:eastAsia="Calibri"/>
          <w:szCs w:val="18"/>
        </w:rPr>
        <w:t>En als die noodzaak er wel zou zijn, dan is reguleren van prijzen niet bij uitstek dé ideale oplossing.</w:t>
      </w:r>
      <w:r w:rsidR="005D259D">
        <w:rPr>
          <w:rFonts w:eastAsia="Calibri"/>
          <w:szCs w:val="18"/>
        </w:rPr>
        <w:t xml:space="preserve"> </w:t>
      </w:r>
      <w:r w:rsidR="009F15BB">
        <w:rPr>
          <w:rFonts w:eastAsia="Calibri"/>
          <w:szCs w:val="18"/>
        </w:rPr>
        <w:t xml:space="preserve">Zie </w:t>
      </w:r>
      <w:r w:rsidR="009F15BB">
        <w:rPr>
          <w:rFonts w:eastAsia="Calibri"/>
          <w:szCs w:val="18"/>
        </w:rPr>
        <w:lastRenderedPageBreak/>
        <w:t xml:space="preserve">ook </w:t>
      </w:r>
      <w:r w:rsidR="005D259D">
        <w:rPr>
          <w:rFonts w:eastAsia="Calibri"/>
          <w:szCs w:val="18"/>
        </w:rPr>
        <w:t xml:space="preserve"> het antwoord op vraag n </w:t>
      </w:r>
      <w:r w:rsidR="009F15BB">
        <w:rPr>
          <w:rFonts w:eastAsia="Calibri"/>
          <w:szCs w:val="18"/>
        </w:rPr>
        <w:t>waarin is</w:t>
      </w:r>
      <w:r w:rsidR="005D259D">
        <w:rPr>
          <w:rFonts w:eastAsia="Calibri"/>
          <w:szCs w:val="18"/>
        </w:rPr>
        <w:t xml:space="preserve"> toegelicht dat prijsregulering kenmerken heeft van een planeconomie en grote nadelige effecten kan hebben. </w:t>
      </w:r>
    </w:p>
    <w:p w:rsidRPr="001953CA" w:rsidR="006A4E88" w:rsidP="0043327D" w:rsidRDefault="006A4E88" w14:paraId="37FF75AD" w14:textId="77777777">
      <w:pPr>
        <w:rPr>
          <w:rFonts w:eastAsia="Calibri"/>
          <w:szCs w:val="18"/>
        </w:rPr>
      </w:pPr>
    </w:p>
    <w:p w:rsidR="001953CA" w:rsidP="0043327D" w:rsidRDefault="001953CA" w14:paraId="28A916CE" w14:textId="77777777">
      <w:pPr>
        <w:rPr>
          <w:rFonts w:eastAsia="Calibri"/>
          <w:szCs w:val="18"/>
        </w:rPr>
      </w:pPr>
      <w:r>
        <w:rPr>
          <w:rFonts w:eastAsia="Calibri"/>
          <w:szCs w:val="18"/>
        </w:rPr>
        <w:t>8</w:t>
      </w:r>
    </w:p>
    <w:p w:rsidRPr="001953CA" w:rsidR="006A4E88" w:rsidP="0043327D" w:rsidRDefault="006A4E88" w14:paraId="6087EA42" w14:textId="306EE08C">
      <w:pPr>
        <w:rPr>
          <w:rFonts w:eastAsia="Calibri"/>
          <w:szCs w:val="18"/>
        </w:rPr>
      </w:pPr>
      <w:r w:rsidRPr="001953CA">
        <w:rPr>
          <w:rFonts w:eastAsia="Calibri"/>
          <w:szCs w:val="18"/>
        </w:rPr>
        <w:t>Kunt u uiteenzetten welke partijen in de voedselketen het meeste bijdragen aan de prijsstijging van boodschappen, en wat u daaraan denkt te doen?</w:t>
      </w:r>
    </w:p>
    <w:p w:rsidR="001953CA" w:rsidP="0043327D" w:rsidRDefault="001953CA" w14:paraId="3037FA66" w14:textId="77777777">
      <w:pPr>
        <w:rPr>
          <w:rFonts w:cs="Calibri"/>
          <w:szCs w:val="18"/>
        </w:rPr>
      </w:pPr>
    </w:p>
    <w:p w:rsidR="001953CA" w:rsidP="0043327D" w:rsidRDefault="001953CA" w14:paraId="5B7B62BC" w14:textId="60622526">
      <w:pPr>
        <w:rPr>
          <w:rFonts w:cs="Calibri"/>
          <w:szCs w:val="18"/>
        </w:rPr>
      </w:pPr>
      <w:r>
        <w:rPr>
          <w:rFonts w:cs="Calibri"/>
          <w:szCs w:val="18"/>
        </w:rPr>
        <w:t>Antwoord</w:t>
      </w:r>
    </w:p>
    <w:p w:rsidRPr="001953CA" w:rsidR="006A4E88" w:rsidP="0043327D" w:rsidRDefault="006A4E88" w14:paraId="5932C655" w14:textId="71CCDE5C">
      <w:pPr>
        <w:rPr>
          <w:rFonts w:cs="Calibri"/>
          <w:szCs w:val="18"/>
        </w:rPr>
      </w:pPr>
      <w:r w:rsidRPr="001953CA">
        <w:rPr>
          <w:rFonts w:cs="Calibri"/>
          <w:szCs w:val="18"/>
        </w:rPr>
        <w:t xml:space="preserve">Nee. Een mogelijk onderzoek van de ACM zou hier meer licht op kunnen schijnen. Zoals aangegeven bij vraag 6 verkent de ACM momenteel haar mogelijkheden om onderzoek te doen.  </w:t>
      </w:r>
    </w:p>
    <w:p w:rsidRPr="001953CA" w:rsidR="006A4E88" w:rsidP="0043327D" w:rsidRDefault="006A4E88" w14:paraId="0BEF9B5A" w14:textId="77777777">
      <w:pPr>
        <w:pStyle w:val="Lijstalinea"/>
        <w:spacing w:after="0" w:line="240" w:lineRule="atLeast"/>
        <w:rPr>
          <w:rFonts w:ascii="Verdana" w:hAnsi="Verdana" w:eastAsia="Times New Roman" w:cs="Calibri"/>
          <w:sz w:val="18"/>
          <w:szCs w:val="18"/>
        </w:rPr>
      </w:pPr>
    </w:p>
    <w:p w:rsidRPr="001953CA" w:rsidR="006A4E88" w:rsidP="0043327D" w:rsidRDefault="006A4E88" w14:paraId="02277177" w14:textId="77777777">
      <w:pPr>
        <w:rPr>
          <w:rFonts w:cs="Calibri"/>
          <w:szCs w:val="18"/>
        </w:rPr>
      </w:pPr>
      <w:r w:rsidRPr="001953CA">
        <w:rPr>
          <w:rFonts w:cs="Calibri"/>
          <w:szCs w:val="18"/>
        </w:rPr>
        <w:t>Op basis van reeds bestaande onderzoeken</w:t>
      </w:r>
      <w:r w:rsidRPr="001953CA">
        <w:rPr>
          <w:rStyle w:val="Voetnootmarkering"/>
          <w:rFonts w:cs="Calibri"/>
        </w:rPr>
        <w:footnoteReference w:id="4"/>
      </w:r>
      <w:r w:rsidRPr="001953CA">
        <w:rPr>
          <w:rFonts w:cs="Calibri"/>
          <w:szCs w:val="18"/>
        </w:rPr>
        <w:t xml:space="preserve">, lijkt de winstgevendheid van Nederlandse supermarkten niet te zijn toegenomen in de afgelopen jaren. Er lijkt eerder sprake van een dalende trend. </w:t>
      </w:r>
    </w:p>
    <w:p w:rsidRPr="001953CA" w:rsidR="006A4E88" w:rsidP="0043327D" w:rsidRDefault="006A4E88" w14:paraId="3E388453" w14:textId="77777777">
      <w:pPr>
        <w:rPr>
          <w:rFonts w:eastAsia="Calibri"/>
          <w:szCs w:val="18"/>
        </w:rPr>
      </w:pPr>
    </w:p>
    <w:p w:rsidR="001953CA" w:rsidP="0043327D" w:rsidRDefault="001953CA" w14:paraId="5FB3EAC0" w14:textId="77777777">
      <w:pPr>
        <w:rPr>
          <w:rFonts w:eastAsia="Calibri"/>
          <w:szCs w:val="18"/>
        </w:rPr>
      </w:pPr>
      <w:r>
        <w:rPr>
          <w:rFonts w:eastAsia="Calibri"/>
          <w:szCs w:val="18"/>
        </w:rPr>
        <w:t>9</w:t>
      </w:r>
    </w:p>
    <w:p w:rsidRPr="001953CA" w:rsidR="006A4E88" w:rsidP="0043327D" w:rsidRDefault="006A4E88" w14:paraId="1939306F" w14:textId="6160F56B">
      <w:pPr>
        <w:rPr>
          <w:rFonts w:eastAsia="Calibri"/>
          <w:szCs w:val="18"/>
        </w:rPr>
      </w:pPr>
      <w:r w:rsidRPr="001953CA">
        <w:rPr>
          <w:rFonts w:eastAsia="Calibri"/>
          <w:szCs w:val="18"/>
        </w:rPr>
        <w:t>Wanneer komt u met een voorstel, conform de motie, waarmee de ACM structureel meer bevoegdheden krijgt ten aanzien van toezicht en regulering van boodschappenprijzen?</w:t>
      </w:r>
    </w:p>
    <w:p w:rsidR="001953CA" w:rsidP="0043327D" w:rsidRDefault="001953CA" w14:paraId="3FE76951" w14:textId="77777777">
      <w:pPr>
        <w:rPr>
          <w:rFonts w:eastAsia="Calibri"/>
          <w:szCs w:val="18"/>
        </w:rPr>
      </w:pPr>
    </w:p>
    <w:p w:rsidR="001953CA" w:rsidP="0043327D" w:rsidRDefault="001953CA" w14:paraId="48849386" w14:textId="65EC939A">
      <w:pPr>
        <w:rPr>
          <w:rFonts w:eastAsia="Calibri"/>
          <w:szCs w:val="18"/>
        </w:rPr>
      </w:pPr>
      <w:r>
        <w:rPr>
          <w:rFonts w:eastAsia="Calibri"/>
          <w:szCs w:val="18"/>
        </w:rPr>
        <w:t>Antwoord</w:t>
      </w:r>
    </w:p>
    <w:p w:rsidRPr="001953CA" w:rsidR="00D22441" w:rsidP="0043327D" w:rsidRDefault="006A4E88" w14:paraId="558E89CD" w14:textId="21A53B7A">
      <w:r w:rsidRPr="001953CA">
        <w:rPr>
          <w:rFonts w:eastAsia="Calibri"/>
          <w:szCs w:val="18"/>
        </w:rPr>
        <w:t>In de beantwoording van vraag 1 is toegelicht dat het kabinet niet voornemens is om de ACM bevoegdheden te geven om de prijzen van boodschappen te reguleren</w:t>
      </w:r>
      <w:r w:rsidR="001953CA">
        <w:rPr>
          <w:rFonts w:eastAsia="Calibri"/>
          <w:szCs w:val="18"/>
        </w:rPr>
        <w:t>.</w:t>
      </w:r>
    </w:p>
    <w:p w:rsidRPr="001953CA" w:rsidR="00664678" w:rsidP="0043327D" w:rsidRDefault="00664678" w14:paraId="5849525E" w14:textId="77777777"/>
    <w:p w:rsidRPr="001953CA" w:rsidR="00DE546D" w:rsidP="0043327D" w:rsidRDefault="00DE546D" w14:paraId="0FE9B246" w14:textId="77777777"/>
    <w:p w:rsidRPr="001953CA" w:rsidR="00DE546D" w:rsidP="0043327D" w:rsidRDefault="00DE546D" w14:paraId="1368DDE8" w14:textId="77777777"/>
    <w:p w:rsidRPr="001953CA" w:rsidR="00DE546D" w:rsidP="0043327D" w:rsidRDefault="00DE546D" w14:paraId="3915C2C8" w14:textId="77777777"/>
    <w:p w:rsidRPr="001953CA" w:rsidR="00DE546D" w:rsidP="0043327D" w:rsidRDefault="00DE546D" w14:paraId="12DE40A9" w14:textId="77777777"/>
    <w:p w:rsidRPr="001953CA" w:rsidR="00DE546D" w:rsidP="0043327D" w:rsidRDefault="00DE546D" w14:paraId="73634A3D" w14:textId="77777777"/>
    <w:p w:rsidRPr="001953CA" w:rsidR="004E505E" w:rsidP="0043327D" w:rsidRDefault="004E505E" w14:paraId="149B7726" w14:textId="35A92A75"/>
    <w:sectPr w:rsidRPr="001953CA"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F374B" w14:textId="77777777" w:rsidR="00D37778" w:rsidRDefault="00D37778">
      <w:r>
        <w:separator/>
      </w:r>
    </w:p>
    <w:p w14:paraId="15190041" w14:textId="77777777" w:rsidR="00D37778" w:rsidRDefault="00D37778"/>
  </w:endnote>
  <w:endnote w:type="continuationSeparator" w:id="0">
    <w:p w14:paraId="4FD18C2B" w14:textId="77777777" w:rsidR="00D37778" w:rsidRDefault="00D37778">
      <w:r>
        <w:continuationSeparator/>
      </w:r>
    </w:p>
    <w:p w14:paraId="34FB35D9" w14:textId="77777777" w:rsidR="00D37778" w:rsidRDefault="00D37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859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930B2" w14:paraId="4FA46171" w14:textId="77777777" w:rsidTr="00CA6A25">
      <w:trPr>
        <w:trHeight w:hRule="exact" w:val="240"/>
      </w:trPr>
      <w:tc>
        <w:tcPr>
          <w:tcW w:w="7601" w:type="dxa"/>
          <w:shd w:val="clear" w:color="auto" w:fill="auto"/>
        </w:tcPr>
        <w:p w14:paraId="5D4DA044" w14:textId="77777777" w:rsidR="00527BD4" w:rsidRDefault="00527BD4" w:rsidP="003F1F6B">
          <w:pPr>
            <w:pStyle w:val="Huisstijl-Rubricering"/>
          </w:pPr>
        </w:p>
      </w:tc>
      <w:tc>
        <w:tcPr>
          <w:tcW w:w="2156" w:type="dxa"/>
        </w:tcPr>
        <w:p w14:paraId="060A2E71" w14:textId="4767DFB7" w:rsidR="00527BD4" w:rsidRPr="00645414" w:rsidRDefault="00D7008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89018E">
              <w:t>5</w:t>
            </w:r>
          </w:fldSimple>
        </w:p>
      </w:tc>
    </w:tr>
  </w:tbl>
  <w:p w14:paraId="703B155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930B2" w14:paraId="2D788C9D" w14:textId="77777777" w:rsidTr="00CA6A25">
      <w:trPr>
        <w:trHeight w:hRule="exact" w:val="240"/>
      </w:trPr>
      <w:tc>
        <w:tcPr>
          <w:tcW w:w="7601" w:type="dxa"/>
          <w:shd w:val="clear" w:color="auto" w:fill="auto"/>
        </w:tcPr>
        <w:p w14:paraId="7BE94FEE" w14:textId="77777777" w:rsidR="00527BD4" w:rsidRDefault="00527BD4" w:rsidP="008C356D">
          <w:pPr>
            <w:pStyle w:val="Huisstijl-Rubricering"/>
          </w:pPr>
        </w:p>
      </w:tc>
      <w:tc>
        <w:tcPr>
          <w:tcW w:w="2170" w:type="dxa"/>
        </w:tcPr>
        <w:p w14:paraId="40AC4FA7" w14:textId="5761923A" w:rsidR="00527BD4" w:rsidRPr="00ED539E" w:rsidRDefault="00D7008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89018E">
              <w:t>5</w:t>
            </w:r>
          </w:fldSimple>
        </w:p>
      </w:tc>
    </w:tr>
  </w:tbl>
  <w:p w14:paraId="04B73FCD" w14:textId="77777777" w:rsidR="00527BD4" w:rsidRPr="00BC3B53" w:rsidRDefault="00527BD4" w:rsidP="008C356D">
    <w:pPr>
      <w:pStyle w:val="Voettekst"/>
      <w:spacing w:line="240" w:lineRule="auto"/>
      <w:rPr>
        <w:sz w:val="2"/>
        <w:szCs w:val="2"/>
      </w:rPr>
    </w:pPr>
  </w:p>
  <w:p w14:paraId="05174A0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CD35" w14:textId="77777777" w:rsidR="00D37778" w:rsidRDefault="00D37778">
      <w:r>
        <w:separator/>
      </w:r>
    </w:p>
    <w:p w14:paraId="508D2D9D" w14:textId="77777777" w:rsidR="00D37778" w:rsidRDefault="00D37778"/>
  </w:footnote>
  <w:footnote w:type="continuationSeparator" w:id="0">
    <w:p w14:paraId="6B68A484" w14:textId="77777777" w:rsidR="00D37778" w:rsidRDefault="00D37778">
      <w:r>
        <w:continuationSeparator/>
      </w:r>
    </w:p>
    <w:p w14:paraId="287C533E" w14:textId="77777777" w:rsidR="00D37778" w:rsidRDefault="00D37778"/>
  </w:footnote>
  <w:footnote w:id="1">
    <w:p w14:paraId="138D0587" w14:textId="77777777" w:rsidR="006A4E88" w:rsidRPr="001953CA" w:rsidRDefault="006A4E88" w:rsidP="006A4E88">
      <w:pPr>
        <w:pStyle w:val="Voetnoottekst"/>
        <w:rPr>
          <w:szCs w:val="13"/>
        </w:rPr>
      </w:pPr>
      <w:r w:rsidRPr="001953CA">
        <w:rPr>
          <w:rStyle w:val="Voetnootmarkering"/>
          <w:szCs w:val="13"/>
        </w:rPr>
        <w:footnoteRef/>
      </w:r>
      <w:r w:rsidRPr="001953CA">
        <w:rPr>
          <w:szCs w:val="13"/>
        </w:rPr>
        <w:t xml:space="preserve"> Tweede Kamer, vergaderjaar 2024–2025, 36 600 XV, nr. 101.</w:t>
      </w:r>
    </w:p>
  </w:footnote>
  <w:footnote w:id="2">
    <w:p w14:paraId="2419D972" w14:textId="07DF5967" w:rsidR="006A4E88" w:rsidRPr="001953CA" w:rsidRDefault="006A4E88" w:rsidP="006A4E88">
      <w:pPr>
        <w:pStyle w:val="Voetnoottekst"/>
        <w:rPr>
          <w:szCs w:val="13"/>
        </w:rPr>
      </w:pPr>
      <w:r w:rsidRPr="001953CA">
        <w:rPr>
          <w:rStyle w:val="Voetnootmarkering"/>
          <w:szCs w:val="13"/>
        </w:rPr>
        <w:footnoteRef/>
      </w:r>
      <w:r w:rsidRPr="001953CA">
        <w:rPr>
          <w:szCs w:val="13"/>
        </w:rPr>
        <w:t xml:space="preserve"> Tweede Kamer, vergaderjaar 2024-2024, 2025Z13722.</w:t>
      </w:r>
    </w:p>
  </w:footnote>
  <w:footnote w:id="3">
    <w:p w14:paraId="45BE206D" w14:textId="3597AB3B" w:rsidR="00AC58CD" w:rsidRPr="001953CA" w:rsidRDefault="00AC58CD" w:rsidP="00AC58CD">
      <w:pPr>
        <w:pStyle w:val="Voetnoottekst"/>
        <w:rPr>
          <w:szCs w:val="13"/>
        </w:rPr>
      </w:pPr>
      <w:r w:rsidRPr="001953CA">
        <w:rPr>
          <w:rStyle w:val="Voetnootmarkering"/>
          <w:szCs w:val="13"/>
        </w:rPr>
        <w:footnoteRef/>
      </w:r>
      <w:r w:rsidRPr="006125FA">
        <w:rPr>
          <w:szCs w:val="13"/>
        </w:rPr>
        <w:t xml:space="preserve"> </w:t>
      </w:r>
      <w:proofErr w:type="spellStart"/>
      <w:r w:rsidRPr="006125FA">
        <w:rPr>
          <w:szCs w:val="13"/>
        </w:rPr>
        <w:t>Eurostat</w:t>
      </w:r>
      <w:proofErr w:type="spellEnd"/>
      <w:r w:rsidRPr="006125FA">
        <w:rPr>
          <w:szCs w:val="13"/>
        </w:rPr>
        <w:t xml:space="preserve">. </w:t>
      </w:r>
      <w:r w:rsidRPr="001953CA">
        <w:rPr>
          <w:szCs w:val="13"/>
          <w:lang w:val="en-US"/>
        </w:rPr>
        <w:t xml:space="preserve">(2025). Comparative price levels for food, beverages and tobacco. </w:t>
      </w:r>
      <w:r w:rsidRPr="001953CA">
        <w:rPr>
          <w:szCs w:val="13"/>
        </w:rPr>
        <w:t xml:space="preserve">Te raadplegen via: </w:t>
      </w:r>
      <w:hyperlink r:id="rId1" w:history="1">
        <w:r w:rsidRPr="001953CA">
          <w:rPr>
            <w:rStyle w:val="Hyperlink"/>
            <w:szCs w:val="13"/>
          </w:rPr>
          <w:t>https://ec.europa.eu/eurostat/statistics-explained/index.php?title=Comparative_price_levels_for_food,_beverages_and_tobacco</w:t>
        </w:r>
      </w:hyperlink>
    </w:p>
  </w:footnote>
  <w:footnote w:id="4">
    <w:p w14:paraId="3411475B" w14:textId="77777777" w:rsidR="006A4E88" w:rsidRPr="001953CA" w:rsidRDefault="006A4E88" w:rsidP="006A4E88">
      <w:pPr>
        <w:pStyle w:val="Voetnoottekst"/>
        <w:rPr>
          <w:szCs w:val="13"/>
        </w:rPr>
      </w:pPr>
      <w:r w:rsidRPr="001953CA">
        <w:rPr>
          <w:rStyle w:val="Voetnootmarkering"/>
          <w:szCs w:val="13"/>
        </w:rPr>
        <w:footnoteRef/>
      </w:r>
      <w:r w:rsidRPr="001953CA">
        <w:rPr>
          <w:szCs w:val="13"/>
        </w:rPr>
        <w:t xml:space="preserve"> EFMI Business School. (2025, mei). Gierend rijk over rug consument? Een analyse van het supermarktprijspeil in Nederland, België en Duitsland. EFMI Business School. Te raadplegen via: </w:t>
      </w:r>
      <w:hyperlink r:id="rId2" w:history="1">
        <w:r w:rsidRPr="001953CA">
          <w:rPr>
            <w:rStyle w:val="Hyperlink"/>
            <w:szCs w:val="13"/>
          </w:rPr>
          <w:t>https://www.cbl.nl/app/uploads/2025/05/EFMI-Business-School-mei-2025-Gierend-rijk-over-rug-consument.pdf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930B2" w14:paraId="300650C3" w14:textId="77777777" w:rsidTr="00A50CF6">
      <w:tc>
        <w:tcPr>
          <w:tcW w:w="2156" w:type="dxa"/>
          <w:shd w:val="clear" w:color="auto" w:fill="auto"/>
        </w:tcPr>
        <w:p w14:paraId="157B234F" w14:textId="77777777" w:rsidR="00527BD4" w:rsidRPr="005819CE" w:rsidRDefault="00D70084" w:rsidP="00A50CF6">
          <w:pPr>
            <w:pStyle w:val="Huisstijl-Adres"/>
            <w:rPr>
              <w:b/>
            </w:rPr>
          </w:pPr>
          <w:r>
            <w:rPr>
              <w:b/>
            </w:rPr>
            <w:t>Directoraat-generaal Economie en Digitalisering</w:t>
          </w:r>
          <w:r w:rsidRPr="005819CE">
            <w:rPr>
              <w:b/>
            </w:rPr>
            <w:br/>
          </w:r>
          <w:r>
            <w:t>Directie Mededinging en Consumenten</w:t>
          </w:r>
        </w:p>
      </w:tc>
    </w:tr>
    <w:tr w:rsidR="00F930B2" w14:paraId="43A4FB77" w14:textId="77777777" w:rsidTr="00A50CF6">
      <w:trPr>
        <w:trHeight w:hRule="exact" w:val="200"/>
      </w:trPr>
      <w:tc>
        <w:tcPr>
          <w:tcW w:w="2156" w:type="dxa"/>
          <w:shd w:val="clear" w:color="auto" w:fill="auto"/>
        </w:tcPr>
        <w:p w14:paraId="7D55121E" w14:textId="77777777" w:rsidR="00527BD4" w:rsidRPr="005819CE" w:rsidRDefault="00527BD4" w:rsidP="00A50CF6"/>
      </w:tc>
    </w:tr>
    <w:tr w:rsidR="00F930B2" w14:paraId="2DED65F9" w14:textId="77777777" w:rsidTr="00502512">
      <w:trPr>
        <w:trHeight w:hRule="exact" w:val="774"/>
      </w:trPr>
      <w:tc>
        <w:tcPr>
          <w:tcW w:w="2156" w:type="dxa"/>
          <w:shd w:val="clear" w:color="auto" w:fill="auto"/>
        </w:tcPr>
        <w:p w14:paraId="2B4FD3BB" w14:textId="77777777" w:rsidR="00527BD4" w:rsidRDefault="00D70084" w:rsidP="003A5290">
          <w:pPr>
            <w:pStyle w:val="Huisstijl-Kopje"/>
          </w:pPr>
          <w:r>
            <w:t>Ons kenmerk</w:t>
          </w:r>
        </w:p>
        <w:p w14:paraId="65F61E18" w14:textId="6EA5446A" w:rsidR="00527BD4" w:rsidRPr="005819CE" w:rsidRDefault="00D70084" w:rsidP="001953CA">
          <w:pPr>
            <w:pStyle w:val="Huisstijl-Kopje"/>
          </w:pPr>
          <w:r>
            <w:rPr>
              <w:b w:val="0"/>
            </w:rPr>
            <w:t>DGED-DMC</w:t>
          </w:r>
          <w:r w:rsidRPr="00502512">
            <w:rPr>
              <w:b w:val="0"/>
            </w:rPr>
            <w:t xml:space="preserve"> / </w:t>
          </w:r>
          <w:r w:rsidR="001953CA" w:rsidRPr="001953CA">
            <w:rPr>
              <w:b w:val="0"/>
            </w:rPr>
            <w:t>100821606</w:t>
          </w:r>
        </w:p>
      </w:tc>
    </w:tr>
  </w:tbl>
  <w:p w14:paraId="076DC07A" w14:textId="77777777" w:rsidR="00527BD4" w:rsidRDefault="00527BD4" w:rsidP="008C356D">
    <w:pPr>
      <w:pStyle w:val="Koptekst"/>
      <w:rPr>
        <w:rFonts w:cs="Verdana-Bold"/>
        <w:b/>
        <w:bCs/>
        <w:smallCaps/>
        <w:szCs w:val="18"/>
      </w:rPr>
    </w:pPr>
  </w:p>
  <w:p w14:paraId="187DB295" w14:textId="77777777" w:rsidR="00527BD4" w:rsidRDefault="00527BD4" w:rsidP="008C356D"/>
  <w:p w14:paraId="2938C2B1" w14:textId="77777777" w:rsidR="00527BD4" w:rsidRPr="00740712" w:rsidRDefault="00527BD4" w:rsidP="008C356D"/>
  <w:p w14:paraId="0191BB80" w14:textId="77777777" w:rsidR="00527BD4" w:rsidRPr="00217880" w:rsidRDefault="00527BD4" w:rsidP="008C356D">
    <w:pPr>
      <w:spacing w:line="0" w:lineRule="atLeast"/>
      <w:rPr>
        <w:sz w:val="2"/>
        <w:szCs w:val="2"/>
      </w:rPr>
    </w:pPr>
  </w:p>
  <w:p w14:paraId="073286D7" w14:textId="77777777" w:rsidR="00527BD4" w:rsidRPr="00740712" w:rsidRDefault="00527BD4" w:rsidP="004F44C2"/>
  <w:p w14:paraId="386B986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930B2" w14:paraId="4395AFCF" w14:textId="77777777" w:rsidTr="00751A6A">
      <w:trPr>
        <w:trHeight w:val="2636"/>
      </w:trPr>
      <w:tc>
        <w:tcPr>
          <w:tcW w:w="737" w:type="dxa"/>
          <w:shd w:val="clear" w:color="auto" w:fill="auto"/>
        </w:tcPr>
        <w:p w14:paraId="1D4AB65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64302D2" w14:textId="77777777" w:rsidR="00527BD4" w:rsidRDefault="00D7008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1EBF0F7" wp14:editId="138801B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3D027DA" w14:textId="77777777" w:rsidR="00F4553F" w:rsidRDefault="00F4553F" w:rsidP="00651CEE">
          <w:pPr>
            <w:framePr w:w="6340" w:h="2750" w:hRule="exact" w:hSpace="180" w:wrap="around" w:vAnchor="page" w:hAnchor="text" w:x="3873" w:y="-140"/>
            <w:spacing w:line="240" w:lineRule="auto"/>
          </w:pPr>
        </w:p>
      </w:tc>
    </w:tr>
  </w:tbl>
  <w:p w14:paraId="60867B54" w14:textId="77777777" w:rsidR="00527BD4" w:rsidRDefault="00527BD4" w:rsidP="00D0609E">
    <w:pPr>
      <w:framePr w:w="6340" w:h="2750" w:hRule="exact" w:hSpace="180" w:wrap="around" w:vAnchor="page" w:hAnchor="text" w:x="3873" w:y="-140"/>
    </w:pPr>
  </w:p>
  <w:p w14:paraId="22362B4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930B2" w:rsidRPr="006A4E88" w14:paraId="30779EEB" w14:textId="77777777" w:rsidTr="00A50CF6">
      <w:tc>
        <w:tcPr>
          <w:tcW w:w="2160" w:type="dxa"/>
          <w:shd w:val="clear" w:color="auto" w:fill="auto"/>
        </w:tcPr>
        <w:p w14:paraId="1326C32C" w14:textId="77777777" w:rsidR="00527BD4" w:rsidRPr="005819CE" w:rsidRDefault="00D70084" w:rsidP="00A50CF6">
          <w:pPr>
            <w:pStyle w:val="Huisstijl-Adres"/>
            <w:rPr>
              <w:b/>
            </w:rPr>
          </w:pPr>
          <w:r>
            <w:rPr>
              <w:b/>
            </w:rPr>
            <w:t>Directoraat-generaal Economie en Digitalisering</w:t>
          </w:r>
          <w:r w:rsidRPr="005819CE">
            <w:rPr>
              <w:b/>
            </w:rPr>
            <w:br/>
          </w:r>
          <w:r>
            <w:t>Directie Mededinging en Consumenten</w:t>
          </w:r>
        </w:p>
        <w:p w14:paraId="511A1EF0" w14:textId="77777777" w:rsidR="00527BD4" w:rsidRPr="00BE5ED9" w:rsidRDefault="00D70084" w:rsidP="00A50CF6">
          <w:pPr>
            <w:pStyle w:val="Huisstijl-Adres"/>
          </w:pPr>
          <w:r>
            <w:rPr>
              <w:b/>
            </w:rPr>
            <w:t>Bezoekadres</w:t>
          </w:r>
          <w:r>
            <w:rPr>
              <w:b/>
            </w:rPr>
            <w:br/>
          </w:r>
          <w:r>
            <w:t>Bezuidenhoutseweg 73</w:t>
          </w:r>
          <w:r w:rsidRPr="005819CE">
            <w:br/>
          </w:r>
          <w:r>
            <w:t>2594 AC Den Haag</w:t>
          </w:r>
        </w:p>
        <w:p w14:paraId="7221C09D" w14:textId="77777777" w:rsidR="00EF495B" w:rsidRDefault="00D70084" w:rsidP="0098788A">
          <w:pPr>
            <w:pStyle w:val="Huisstijl-Adres"/>
          </w:pPr>
          <w:r>
            <w:rPr>
              <w:b/>
            </w:rPr>
            <w:t>Postadres</w:t>
          </w:r>
          <w:r>
            <w:rPr>
              <w:b/>
            </w:rPr>
            <w:br/>
          </w:r>
          <w:r>
            <w:t>Postbus 20401</w:t>
          </w:r>
          <w:r w:rsidRPr="005819CE">
            <w:br/>
            <w:t>2500 E</w:t>
          </w:r>
          <w:r>
            <w:t>K</w:t>
          </w:r>
          <w:r w:rsidRPr="005819CE">
            <w:t xml:space="preserve"> Den Haag</w:t>
          </w:r>
        </w:p>
        <w:p w14:paraId="13E748AA" w14:textId="77777777" w:rsidR="00EF495B" w:rsidRPr="005B3814" w:rsidRDefault="00D70084" w:rsidP="0098788A">
          <w:pPr>
            <w:pStyle w:val="Huisstijl-Adres"/>
          </w:pPr>
          <w:r>
            <w:rPr>
              <w:b/>
            </w:rPr>
            <w:t>Overheidsidentificatienr</w:t>
          </w:r>
          <w:r>
            <w:rPr>
              <w:b/>
            </w:rPr>
            <w:br/>
          </w:r>
          <w:r w:rsidRPr="005B3814">
            <w:t>00000001003214369000</w:t>
          </w:r>
        </w:p>
        <w:p w14:paraId="2ADB5E87" w14:textId="77777777" w:rsidR="00EF495B" w:rsidRPr="0079551B" w:rsidRDefault="00D70084"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p w14:paraId="17D70F6E" w14:textId="2511BD86" w:rsidR="00527BD4" w:rsidRPr="001476CC" w:rsidRDefault="00527BD4" w:rsidP="00A50CF6">
          <w:pPr>
            <w:pStyle w:val="Huisstijl-Adres"/>
          </w:pPr>
        </w:p>
      </w:tc>
    </w:tr>
    <w:tr w:rsidR="00F930B2" w:rsidRPr="006A4E88" w14:paraId="595255F3" w14:textId="77777777" w:rsidTr="00A50CF6">
      <w:trPr>
        <w:trHeight w:hRule="exact" w:val="200"/>
      </w:trPr>
      <w:tc>
        <w:tcPr>
          <w:tcW w:w="2160" w:type="dxa"/>
          <w:shd w:val="clear" w:color="auto" w:fill="auto"/>
        </w:tcPr>
        <w:p w14:paraId="78185A6F" w14:textId="77777777" w:rsidR="00527BD4" w:rsidRPr="001476CC" w:rsidRDefault="00527BD4" w:rsidP="00A50CF6"/>
      </w:tc>
    </w:tr>
    <w:tr w:rsidR="00F930B2" w14:paraId="0253577B" w14:textId="77777777" w:rsidTr="00A50CF6">
      <w:tc>
        <w:tcPr>
          <w:tcW w:w="2160" w:type="dxa"/>
          <w:shd w:val="clear" w:color="auto" w:fill="auto"/>
        </w:tcPr>
        <w:p w14:paraId="46B82E68" w14:textId="77777777" w:rsidR="000C0163" w:rsidRPr="005819CE" w:rsidRDefault="00D70084" w:rsidP="000C0163">
          <w:pPr>
            <w:pStyle w:val="Huisstijl-Kopje"/>
          </w:pPr>
          <w:r>
            <w:t>Ons kenmerk</w:t>
          </w:r>
          <w:r w:rsidRPr="005819CE">
            <w:t xml:space="preserve"> </w:t>
          </w:r>
        </w:p>
        <w:p w14:paraId="22D93189" w14:textId="77777777" w:rsidR="000C0163" w:rsidRPr="005819CE" w:rsidRDefault="00D70084" w:rsidP="000C0163">
          <w:pPr>
            <w:pStyle w:val="Huisstijl-Gegeven"/>
          </w:pPr>
          <w:r>
            <w:t>DGED-DMC</w:t>
          </w:r>
          <w:r w:rsidR="00926AE2">
            <w:t xml:space="preserve"> / </w:t>
          </w:r>
          <w:r>
            <w:t>100821606</w:t>
          </w:r>
        </w:p>
        <w:p w14:paraId="014E21E0" w14:textId="77777777" w:rsidR="00527BD4" w:rsidRPr="005819CE" w:rsidRDefault="00D70084" w:rsidP="00A50CF6">
          <w:pPr>
            <w:pStyle w:val="Huisstijl-Kopje"/>
          </w:pPr>
          <w:r>
            <w:t>Uw kenmerk</w:t>
          </w:r>
        </w:p>
        <w:p w14:paraId="7B04CDAD" w14:textId="3366E41F" w:rsidR="00527BD4" w:rsidRPr="005819CE" w:rsidRDefault="00D70084" w:rsidP="00A50CF6">
          <w:pPr>
            <w:pStyle w:val="Huisstijl-Gegeven"/>
          </w:pPr>
          <w:r>
            <w:t>2025Z14700</w:t>
          </w:r>
        </w:p>
      </w:tc>
    </w:tr>
  </w:tbl>
  <w:p w14:paraId="524FBBA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930B2" w14:paraId="262E2842" w14:textId="77777777" w:rsidTr="007610AA">
      <w:trPr>
        <w:trHeight w:val="400"/>
      </w:trPr>
      <w:tc>
        <w:tcPr>
          <w:tcW w:w="7520" w:type="dxa"/>
          <w:gridSpan w:val="2"/>
          <w:shd w:val="clear" w:color="auto" w:fill="auto"/>
        </w:tcPr>
        <w:p w14:paraId="57DF2227" w14:textId="77777777" w:rsidR="00527BD4" w:rsidRPr="00BC3B53" w:rsidRDefault="00D70084" w:rsidP="00A50CF6">
          <w:pPr>
            <w:pStyle w:val="Huisstijl-Retouradres"/>
          </w:pPr>
          <w:r>
            <w:t>&gt; Retouradres Postbus 20401 2500 EK Den Haag</w:t>
          </w:r>
        </w:p>
      </w:tc>
    </w:tr>
    <w:tr w:rsidR="00F930B2" w14:paraId="3409653A" w14:textId="77777777" w:rsidTr="007610AA">
      <w:tc>
        <w:tcPr>
          <w:tcW w:w="7520" w:type="dxa"/>
          <w:gridSpan w:val="2"/>
          <w:shd w:val="clear" w:color="auto" w:fill="auto"/>
        </w:tcPr>
        <w:p w14:paraId="53CB29A4" w14:textId="77777777" w:rsidR="00527BD4" w:rsidRPr="00983E8F" w:rsidRDefault="00527BD4" w:rsidP="00A50CF6">
          <w:pPr>
            <w:pStyle w:val="Huisstijl-Rubricering"/>
          </w:pPr>
        </w:p>
      </w:tc>
    </w:tr>
    <w:tr w:rsidR="00F930B2" w14:paraId="0E816F95" w14:textId="77777777" w:rsidTr="007610AA">
      <w:trPr>
        <w:trHeight w:hRule="exact" w:val="2440"/>
      </w:trPr>
      <w:tc>
        <w:tcPr>
          <w:tcW w:w="7520" w:type="dxa"/>
          <w:gridSpan w:val="2"/>
          <w:shd w:val="clear" w:color="auto" w:fill="auto"/>
        </w:tcPr>
        <w:p w14:paraId="677D2414" w14:textId="77777777" w:rsidR="00527BD4" w:rsidRDefault="00D70084" w:rsidP="00A50CF6">
          <w:pPr>
            <w:pStyle w:val="Huisstijl-NAW"/>
          </w:pPr>
          <w:r>
            <w:t xml:space="preserve">De Voorzitter van de Tweede Kamer </w:t>
          </w:r>
        </w:p>
        <w:p w14:paraId="46DE1471" w14:textId="77777777" w:rsidR="00D87195" w:rsidRDefault="00D70084" w:rsidP="00D87195">
          <w:pPr>
            <w:pStyle w:val="Huisstijl-NAW"/>
          </w:pPr>
          <w:r>
            <w:t>der Staten-Generaal</w:t>
          </w:r>
        </w:p>
        <w:p w14:paraId="50C31295" w14:textId="77777777" w:rsidR="00EA0F13" w:rsidRDefault="00D70084" w:rsidP="00EA0F13">
          <w:pPr>
            <w:rPr>
              <w:szCs w:val="18"/>
            </w:rPr>
          </w:pPr>
          <w:r>
            <w:rPr>
              <w:szCs w:val="18"/>
            </w:rPr>
            <w:t>Prinses Irenestraat 6</w:t>
          </w:r>
        </w:p>
        <w:p w14:paraId="66ACCEAB" w14:textId="77777777" w:rsidR="00985E56" w:rsidRDefault="00D70084" w:rsidP="00EA0F13">
          <w:r>
            <w:rPr>
              <w:szCs w:val="18"/>
            </w:rPr>
            <w:t>2595 BD  DEN HAAG</w:t>
          </w:r>
        </w:p>
      </w:tc>
    </w:tr>
    <w:tr w:rsidR="00F930B2" w14:paraId="700180E1" w14:textId="77777777" w:rsidTr="007610AA">
      <w:trPr>
        <w:trHeight w:hRule="exact" w:val="400"/>
      </w:trPr>
      <w:tc>
        <w:tcPr>
          <w:tcW w:w="7520" w:type="dxa"/>
          <w:gridSpan w:val="2"/>
          <w:shd w:val="clear" w:color="auto" w:fill="auto"/>
        </w:tcPr>
        <w:p w14:paraId="16A26B7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930B2" w14:paraId="6997AE01" w14:textId="77777777" w:rsidTr="007610AA">
      <w:trPr>
        <w:trHeight w:val="240"/>
      </w:trPr>
      <w:tc>
        <w:tcPr>
          <w:tcW w:w="900" w:type="dxa"/>
          <w:shd w:val="clear" w:color="auto" w:fill="auto"/>
        </w:tcPr>
        <w:p w14:paraId="04BA30FA" w14:textId="77777777" w:rsidR="00527BD4" w:rsidRPr="007709EF" w:rsidRDefault="00D70084" w:rsidP="00A50CF6">
          <w:pPr>
            <w:rPr>
              <w:szCs w:val="18"/>
            </w:rPr>
          </w:pPr>
          <w:r>
            <w:rPr>
              <w:szCs w:val="18"/>
            </w:rPr>
            <w:t>Datum</w:t>
          </w:r>
        </w:p>
      </w:tc>
      <w:tc>
        <w:tcPr>
          <w:tcW w:w="6620" w:type="dxa"/>
          <w:shd w:val="clear" w:color="auto" w:fill="auto"/>
        </w:tcPr>
        <w:p w14:paraId="75F59666" w14:textId="143A3531" w:rsidR="00527BD4" w:rsidRPr="007709EF" w:rsidRDefault="0043327D" w:rsidP="00A50CF6">
          <w:r>
            <w:t>4 september 2025</w:t>
          </w:r>
        </w:p>
      </w:tc>
    </w:tr>
    <w:tr w:rsidR="00F930B2" w14:paraId="524CEF7D" w14:textId="77777777" w:rsidTr="007610AA">
      <w:trPr>
        <w:trHeight w:val="240"/>
      </w:trPr>
      <w:tc>
        <w:tcPr>
          <w:tcW w:w="900" w:type="dxa"/>
          <w:shd w:val="clear" w:color="auto" w:fill="auto"/>
        </w:tcPr>
        <w:p w14:paraId="7AFB4C61" w14:textId="77777777" w:rsidR="00527BD4" w:rsidRPr="007709EF" w:rsidRDefault="00D70084" w:rsidP="00A50CF6">
          <w:pPr>
            <w:rPr>
              <w:szCs w:val="18"/>
            </w:rPr>
          </w:pPr>
          <w:r>
            <w:rPr>
              <w:szCs w:val="18"/>
            </w:rPr>
            <w:t>Betreft</w:t>
          </w:r>
        </w:p>
      </w:tc>
      <w:tc>
        <w:tcPr>
          <w:tcW w:w="6620" w:type="dxa"/>
          <w:shd w:val="clear" w:color="auto" w:fill="auto"/>
        </w:tcPr>
        <w:p w14:paraId="15AE1449" w14:textId="47C1ED2C" w:rsidR="00527BD4" w:rsidRPr="007709EF" w:rsidRDefault="00D70084" w:rsidP="00A50CF6">
          <w:r>
            <w:t xml:space="preserve">Beantwoording Kamervragen over motie-Dijk </w:t>
          </w:r>
          <w:r w:rsidR="001476CC">
            <w:t>met het</w:t>
          </w:r>
          <w:r>
            <w:t xml:space="preserve"> voorstel om de ACM het mandaat en de middelen te geven om de prijzen van boodschappen te reguleren</w:t>
          </w:r>
        </w:p>
      </w:tc>
    </w:tr>
  </w:tbl>
  <w:p w14:paraId="6C8C666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97E0550">
      <w:start w:val="1"/>
      <w:numFmt w:val="bullet"/>
      <w:pStyle w:val="Lijstopsomteken"/>
      <w:lvlText w:val="•"/>
      <w:lvlJc w:val="left"/>
      <w:pPr>
        <w:tabs>
          <w:tab w:val="num" w:pos="227"/>
        </w:tabs>
        <w:ind w:left="227" w:hanging="227"/>
      </w:pPr>
      <w:rPr>
        <w:rFonts w:ascii="Verdana" w:hAnsi="Verdana" w:hint="default"/>
        <w:sz w:val="18"/>
        <w:szCs w:val="18"/>
      </w:rPr>
    </w:lvl>
    <w:lvl w:ilvl="1" w:tplc="23C8306C" w:tentative="1">
      <w:start w:val="1"/>
      <w:numFmt w:val="bullet"/>
      <w:lvlText w:val="o"/>
      <w:lvlJc w:val="left"/>
      <w:pPr>
        <w:tabs>
          <w:tab w:val="num" w:pos="1440"/>
        </w:tabs>
        <w:ind w:left="1440" w:hanging="360"/>
      </w:pPr>
      <w:rPr>
        <w:rFonts w:ascii="Courier New" w:hAnsi="Courier New" w:cs="Courier New" w:hint="default"/>
      </w:rPr>
    </w:lvl>
    <w:lvl w:ilvl="2" w:tplc="1506E810" w:tentative="1">
      <w:start w:val="1"/>
      <w:numFmt w:val="bullet"/>
      <w:lvlText w:val=""/>
      <w:lvlJc w:val="left"/>
      <w:pPr>
        <w:tabs>
          <w:tab w:val="num" w:pos="2160"/>
        </w:tabs>
        <w:ind w:left="2160" w:hanging="360"/>
      </w:pPr>
      <w:rPr>
        <w:rFonts w:ascii="Wingdings" w:hAnsi="Wingdings" w:hint="default"/>
      </w:rPr>
    </w:lvl>
    <w:lvl w:ilvl="3" w:tplc="67383424" w:tentative="1">
      <w:start w:val="1"/>
      <w:numFmt w:val="bullet"/>
      <w:lvlText w:val=""/>
      <w:lvlJc w:val="left"/>
      <w:pPr>
        <w:tabs>
          <w:tab w:val="num" w:pos="2880"/>
        </w:tabs>
        <w:ind w:left="2880" w:hanging="360"/>
      </w:pPr>
      <w:rPr>
        <w:rFonts w:ascii="Symbol" w:hAnsi="Symbol" w:hint="default"/>
      </w:rPr>
    </w:lvl>
    <w:lvl w:ilvl="4" w:tplc="C30C17C4" w:tentative="1">
      <w:start w:val="1"/>
      <w:numFmt w:val="bullet"/>
      <w:lvlText w:val="o"/>
      <w:lvlJc w:val="left"/>
      <w:pPr>
        <w:tabs>
          <w:tab w:val="num" w:pos="3600"/>
        </w:tabs>
        <w:ind w:left="3600" w:hanging="360"/>
      </w:pPr>
      <w:rPr>
        <w:rFonts w:ascii="Courier New" w:hAnsi="Courier New" w:cs="Courier New" w:hint="default"/>
      </w:rPr>
    </w:lvl>
    <w:lvl w:ilvl="5" w:tplc="F91E91B6" w:tentative="1">
      <w:start w:val="1"/>
      <w:numFmt w:val="bullet"/>
      <w:lvlText w:val=""/>
      <w:lvlJc w:val="left"/>
      <w:pPr>
        <w:tabs>
          <w:tab w:val="num" w:pos="4320"/>
        </w:tabs>
        <w:ind w:left="4320" w:hanging="360"/>
      </w:pPr>
      <w:rPr>
        <w:rFonts w:ascii="Wingdings" w:hAnsi="Wingdings" w:hint="default"/>
      </w:rPr>
    </w:lvl>
    <w:lvl w:ilvl="6" w:tplc="616036CA" w:tentative="1">
      <w:start w:val="1"/>
      <w:numFmt w:val="bullet"/>
      <w:lvlText w:val=""/>
      <w:lvlJc w:val="left"/>
      <w:pPr>
        <w:tabs>
          <w:tab w:val="num" w:pos="5040"/>
        </w:tabs>
        <w:ind w:left="5040" w:hanging="360"/>
      </w:pPr>
      <w:rPr>
        <w:rFonts w:ascii="Symbol" w:hAnsi="Symbol" w:hint="default"/>
      </w:rPr>
    </w:lvl>
    <w:lvl w:ilvl="7" w:tplc="64B61DD2" w:tentative="1">
      <w:start w:val="1"/>
      <w:numFmt w:val="bullet"/>
      <w:lvlText w:val="o"/>
      <w:lvlJc w:val="left"/>
      <w:pPr>
        <w:tabs>
          <w:tab w:val="num" w:pos="5760"/>
        </w:tabs>
        <w:ind w:left="5760" w:hanging="360"/>
      </w:pPr>
      <w:rPr>
        <w:rFonts w:ascii="Courier New" w:hAnsi="Courier New" w:cs="Courier New" w:hint="default"/>
      </w:rPr>
    </w:lvl>
    <w:lvl w:ilvl="8" w:tplc="84BC9E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3031C"/>
    <w:multiLevelType w:val="hybridMultilevel"/>
    <w:tmpl w:val="DEDC1F1E"/>
    <w:lvl w:ilvl="0" w:tplc="48020B94">
      <w:start w:val="1"/>
      <w:numFmt w:val="decimal"/>
      <w:lvlText w:val="%1."/>
      <w:lvlJc w:val="left"/>
      <w:pPr>
        <w:ind w:left="720" w:hanging="360"/>
      </w:pPr>
    </w:lvl>
    <w:lvl w:ilvl="1" w:tplc="9DCE8C18">
      <w:start w:val="1"/>
      <w:numFmt w:val="lowerLetter"/>
      <w:lvlText w:val="%2."/>
      <w:lvlJc w:val="left"/>
      <w:pPr>
        <w:ind w:left="1440" w:hanging="360"/>
      </w:pPr>
    </w:lvl>
    <w:lvl w:ilvl="2" w:tplc="08E2294E">
      <w:start w:val="1"/>
      <w:numFmt w:val="lowerRoman"/>
      <w:lvlText w:val="%3."/>
      <w:lvlJc w:val="right"/>
      <w:pPr>
        <w:ind w:left="2160" w:hanging="180"/>
      </w:pPr>
    </w:lvl>
    <w:lvl w:ilvl="3" w:tplc="E76811FE">
      <w:start w:val="1"/>
      <w:numFmt w:val="decimal"/>
      <w:lvlText w:val="%4."/>
      <w:lvlJc w:val="left"/>
      <w:pPr>
        <w:ind w:left="2880" w:hanging="360"/>
      </w:pPr>
    </w:lvl>
    <w:lvl w:ilvl="4" w:tplc="C016B1BC">
      <w:start w:val="1"/>
      <w:numFmt w:val="lowerLetter"/>
      <w:lvlText w:val="%5."/>
      <w:lvlJc w:val="left"/>
      <w:pPr>
        <w:ind w:left="3600" w:hanging="360"/>
      </w:pPr>
    </w:lvl>
    <w:lvl w:ilvl="5" w:tplc="2690EB92">
      <w:start w:val="1"/>
      <w:numFmt w:val="lowerRoman"/>
      <w:lvlText w:val="%6."/>
      <w:lvlJc w:val="right"/>
      <w:pPr>
        <w:ind w:left="4320" w:hanging="180"/>
      </w:pPr>
    </w:lvl>
    <w:lvl w:ilvl="6" w:tplc="06CC0898">
      <w:start w:val="1"/>
      <w:numFmt w:val="decimal"/>
      <w:lvlText w:val="%7."/>
      <w:lvlJc w:val="left"/>
      <w:pPr>
        <w:ind w:left="5040" w:hanging="360"/>
      </w:pPr>
    </w:lvl>
    <w:lvl w:ilvl="7" w:tplc="F2622068">
      <w:start w:val="1"/>
      <w:numFmt w:val="lowerLetter"/>
      <w:lvlText w:val="%8."/>
      <w:lvlJc w:val="left"/>
      <w:pPr>
        <w:ind w:left="5760" w:hanging="360"/>
      </w:pPr>
    </w:lvl>
    <w:lvl w:ilvl="8" w:tplc="96B4F018">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8D02CF6">
      <w:start w:val="1"/>
      <w:numFmt w:val="bullet"/>
      <w:pStyle w:val="Lijstopsomteken2"/>
      <w:lvlText w:val="–"/>
      <w:lvlJc w:val="left"/>
      <w:pPr>
        <w:tabs>
          <w:tab w:val="num" w:pos="227"/>
        </w:tabs>
        <w:ind w:left="227" w:firstLine="0"/>
      </w:pPr>
      <w:rPr>
        <w:rFonts w:ascii="Verdana" w:hAnsi="Verdana" w:hint="default"/>
      </w:rPr>
    </w:lvl>
    <w:lvl w:ilvl="1" w:tplc="4A120AC8" w:tentative="1">
      <w:start w:val="1"/>
      <w:numFmt w:val="bullet"/>
      <w:lvlText w:val="o"/>
      <w:lvlJc w:val="left"/>
      <w:pPr>
        <w:tabs>
          <w:tab w:val="num" w:pos="1440"/>
        </w:tabs>
        <w:ind w:left="1440" w:hanging="360"/>
      </w:pPr>
      <w:rPr>
        <w:rFonts w:ascii="Courier New" w:hAnsi="Courier New" w:cs="Courier New" w:hint="default"/>
      </w:rPr>
    </w:lvl>
    <w:lvl w:ilvl="2" w:tplc="12489AEC" w:tentative="1">
      <w:start w:val="1"/>
      <w:numFmt w:val="bullet"/>
      <w:lvlText w:val=""/>
      <w:lvlJc w:val="left"/>
      <w:pPr>
        <w:tabs>
          <w:tab w:val="num" w:pos="2160"/>
        </w:tabs>
        <w:ind w:left="2160" w:hanging="360"/>
      </w:pPr>
      <w:rPr>
        <w:rFonts w:ascii="Wingdings" w:hAnsi="Wingdings" w:hint="default"/>
      </w:rPr>
    </w:lvl>
    <w:lvl w:ilvl="3" w:tplc="F4506384" w:tentative="1">
      <w:start w:val="1"/>
      <w:numFmt w:val="bullet"/>
      <w:lvlText w:val=""/>
      <w:lvlJc w:val="left"/>
      <w:pPr>
        <w:tabs>
          <w:tab w:val="num" w:pos="2880"/>
        </w:tabs>
        <w:ind w:left="2880" w:hanging="360"/>
      </w:pPr>
      <w:rPr>
        <w:rFonts w:ascii="Symbol" w:hAnsi="Symbol" w:hint="default"/>
      </w:rPr>
    </w:lvl>
    <w:lvl w:ilvl="4" w:tplc="44221BA4" w:tentative="1">
      <w:start w:val="1"/>
      <w:numFmt w:val="bullet"/>
      <w:lvlText w:val="o"/>
      <w:lvlJc w:val="left"/>
      <w:pPr>
        <w:tabs>
          <w:tab w:val="num" w:pos="3600"/>
        </w:tabs>
        <w:ind w:left="3600" w:hanging="360"/>
      </w:pPr>
      <w:rPr>
        <w:rFonts w:ascii="Courier New" w:hAnsi="Courier New" w:cs="Courier New" w:hint="default"/>
      </w:rPr>
    </w:lvl>
    <w:lvl w:ilvl="5" w:tplc="E70C5640" w:tentative="1">
      <w:start w:val="1"/>
      <w:numFmt w:val="bullet"/>
      <w:lvlText w:val=""/>
      <w:lvlJc w:val="left"/>
      <w:pPr>
        <w:tabs>
          <w:tab w:val="num" w:pos="4320"/>
        </w:tabs>
        <w:ind w:left="4320" w:hanging="360"/>
      </w:pPr>
      <w:rPr>
        <w:rFonts w:ascii="Wingdings" w:hAnsi="Wingdings" w:hint="default"/>
      </w:rPr>
    </w:lvl>
    <w:lvl w:ilvl="6" w:tplc="5BA2D180" w:tentative="1">
      <w:start w:val="1"/>
      <w:numFmt w:val="bullet"/>
      <w:lvlText w:val=""/>
      <w:lvlJc w:val="left"/>
      <w:pPr>
        <w:tabs>
          <w:tab w:val="num" w:pos="5040"/>
        </w:tabs>
        <w:ind w:left="5040" w:hanging="360"/>
      </w:pPr>
      <w:rPr>
        <w:rFonts w:ascii="Symbol" w:hAnsi="Symbol" w:hint="default"/>
      </w:rPr>
    </w:lvl>
    <w:lvl w:ilvl="7" w:tplc="D59434C4" w:tentative="1">
      <w:start w:val="1"/>
      <w:numFmt w:val="bullet"/>
      <w:lvlText w:val="o"/>
      <w:lvlJc w:val="left"/>
      <w:pPr>
        <w:tabs>
          <w:tab w:val="num" w:pos="5760"/>
        </w:tabs>
        <w:ind w:left="5760" w:hanging="360"/>
      </w:pPr>
      <w:rPr>
        <w:rFonts w:ascii="Courier New" w:hAnsi="Courier New" w:cs="Courier New" w:hint="default"/>
      </w:rPr>
    </w:lvl>
    <w:lvl w:ilvl="8" w:tplc="A7D8B36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2196047">
    <w:abstractNumId w:val="10"/>
  </w:num>
  <w:num w:numId="2" w16cid:durableId="1441101202">
    <w:abstractNumId w:val="7"/>
  </w:num>
  <w:num w:numId="3" w16cid:durableId="1495531772">
    <w:abstractNumId w:val="6"/>
  </w:num>
  <w:num w:numId="4" w16cid:durableId="736904411">
    <w:abstractNumId w:val="5"/>
  </w:num>
  <w:num w:numId="5" w16cid:durableId="1307705872">
    <w:abstractNumId w:val="4"/>
  </w:num>
  <w:num w:numId="6" w16cid:durableId="229779610">
    <w:abstractNumId w:val="8"/>
  </w:num>
  <w:num w:numId="7" w16cid:durableId="1650592554">
    <w:abstractNumId w:val="3"/>
  </w:num>
  <w:num w:numId="8" w16cid:durableId="1876431805">
    <w:abstractNumId w:val="2"/>
  </w:num>
  <w:num w:numId="9" w16cid:durableId="1211573357">
    <w:abstractNumId w:val="1"/>
  </w:num>
  <w:num w:numId="10" w16cid:durableId="1058281593">
    <w:abstractNumId w:val="0"/>
  </w:num>
  <w:num w:numId="11" w16cid:durableId="633875829">
    <w:abstractNumId w:val="9"/>
  </w:num>
  <w:num w:numId="12" w16cid:durableId="363557658">
    <w:abstractNumId w:val="12"/>
  </w:num>
  <w:num w:numId="13" w16cid:durableId="2076387431">
    <w:abstractNumId w:val="14"/>
  </w:num>
  <w:num w:numId="14" w16cid:durableId="520244670">
    <w:abstractNumId w:val="13"/>
  </w:num>
  <w:num w:numId="15" w16cid:durableId="188875886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53FF"/>
    <w:rsid w:val="001118C3"/>
    <w:rsid w:val="00121BF0"/>
    <w:rsid w:val="00123704"/>
    <w:rsid w:val="001267EE"/>
    <w:rsid w:val="001270C7"/>
    <w:rsid w:val="00132540"/>
    <w:rsid w:val="00133F0F"/>
    <w:rsid w:val="001476CC"/>
    <w:rsid w:val="0014786A"/>
    <w:rsid w:val="001516A4"/>
    <w:rsid w:val="00151E5F"/>
    <w:rsid w:val="00153E28"/>
    <w:rsid w:val="001569AB"/>
    <w:rsid w:val="00164D63"/>
    <w:rsid w:val="0016725C"/>
    <w:rsid w:val="001726F3"/>
    <w:rsid w:val="00173C51"/>
    <w:rsid w:val="00174CC2"/>
    <w:rsid w:val="00176089"/>
    <w:rsid w:val="00176CC6"/>
    <w:rsid w:val="00181BE4"/>
    <w:rsid w:val="00185576"/>
    <w:rsid w:val="00185951"/>
    <w:rsid w:val="001953CA"/>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3744"/>
    <w:rsid w:val="002A4811"/>
    <w:rsid w:val="002A4CF3"/>
    <w:rsid w:val="002A6A2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47AA7"/>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037"/>
    <w:rsid w:val="00385F30"/>
    <w:rsid w:val="00393696"/>
    <w:rsid w:val="00393963"/>
    <w:rsid w:val="00395575"/>
    <w:rsid w:val="00395672"/>
    <w:rsid w:val="00395688"/>
    <w:rsid w:val="003A06C8"/>
    <w:rsid w:val="003A0D7C"/>
    <w:rsid w:val="003A5290"/>
    <w:rsid w:val="003B0155"/>
    <w:rsid w:val="003B7EE7"/>
    <w:rsid w:val="003C18C5"/>
    <w:rsid w:val="003C2CCB"/>
    <w:rsid w:val="003D39EC"/>
    <w:rsid w:val="003D5DED"/>
    <w:rsid w:val="003E3DD5"/>
    <w:rsid w:val="003F07C6"/>
    <w:rsid w:val="003F1F6B"/>
    <w:rsid w:val="003F3757"/>
    <w:rsid w:val="003F38BD"/>
    <w:rsid w:val="003F44B7"/>
    <w:rsid w:val="004008E9"/>
    <w:rsid w:val="00413D48"/>
    <w:rsid w:val="00423A19"/>
    <w:rsid w:val="0043327D"/>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2527"/>
    <w:rsid w:val="00593C2B"/>
    <w:rsid w:val="00595231"/>
    <w:rsid w:val="00596166"/>
    <w:rsid w:val="00597F64"/>
    <w:rsid w:val="005A207F"/>
    <w:rsid w:val="005A2F35"/>
    <w:rsid w:val="005A3000"/>
    <w:rsid w:val="005B3814"/>
    <w:rsid w:val="005B463E"/>
    <w:rsid w:val="005C34E1"/>
    <w:rsid w:val="005C3FE0"/>
    <w:rsid w:val="005C65B5"/>
    <w:rsid w:val="005C740C"/>
    <w:rsid w:val="005D259D"/>
    <w:rsid w:val="005D625B"/>
    <w:rsid w:val="005E6FDA"/>
    <w:rsid w:val="005F0D54"/>
    <w:rsid w:val="005F62D3"/>
    <w:rsid w:val="005F6D11"/>
    <w:rsid w:val="00600CF0"/>
    <w:rsid w:val="006048F4"/>
    <w:rsid w:val="0060660A"/>
    <w:rsid w:val="006077D9"/>
    <w:rsid w:val="006125FA"/>
    <w:rsid w:val="00612B51"/>
    <w:rsid w:val="00613B1D"/>
    <w:rsid w:val="00617A44"/>
    <w:rsid w:val="006202B6"/>
    <w:rsid w:val="00625CD0"/>
    <w:rsid w:val="0062627D"/>
    <w:rsid w:val="00627432"/>
    <w:rsid w:val="006448E4"/>
    <w:rsid w:val="00645414"/>
    <w:rsid w:val="00651CEE"/>
    <w:rsid w:val="00653606"/>
    <w:rsid w:val="00660CC9"/>
    <w:rsid w:val="006610E9"/>
    <w:rsid w:val="00661591"/>
    <w:rsid w:val="00663CD7"/>
    <w:rsid w:val="00664678"/>
    <w:rsid w:val="00664776"/>
    <w:rsid w:val="0066632F"/>
    <w:rsid w:val="00674A89"/>
    <w:rsid w:val="00674F3D"/>
    <w:rsid w:val="00685545"/>
    <w:rsid w:val="006864B3"/>
    <w:rsid w:val="00692D64"/>
    <w:rsid w:val="00694C08"/>
    <w:rsid w:val="006A10F8"/>
    <w:rsid w:val="006A2100"/>
    <w:rsid w:val="006A4E88"/>
    <w:rsid w:val="006A5C3B"/>
    <w:rsid w:val="006A72E0"/>
    <w:rsid w:val="006B0BF3"/>
    <w:rsid w:val="006B4560"/>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17C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A4E5A"/>
    <w:rsid w:val="007B4503"/>
    <w:rsid w:val="007C406E"/>
    <w:rsid w:val="007C5183"/>
    <w:rsid w:val="007C7573"/>
    <w:rsid w:val="007E2B20"/>
    <w:rsid w:val="007F0A4F"/>
    <w:rsid w:val="007F3645"/>
    <w:rsid w:val="007F439C"/>
    <w:rsid w:val="007F510A"/>
    <w:rsid w:val="007F5331"/>
    <w:rsid w:val="00800CCA"/>
    <w:rsid w:val="00806120"/>
    <w:rsid w:val="0080649B"/>
    <w:rsid w:val="00806F63"/>
    <w:rsid w:val="00810C93"/>
    <w:rsid w:val="00812028"/>
    <w:rsid w:val="00812DD8"/>
    <w:rsid w:val="00813082"/>
    <w:rsid w:val="00814D03"/>
    <w:rsid w:val="00815A5C"/>
    <w:rsid w:val="00820371"/>
    <w:rsid w:val="00821FC1"/>
    <w:rsid w:val="00823AE2"/>
    <w:rsid w:val="0083178B"/>
    <w:rsid w:val="00831EE4"/>
    <w:rsid w:val="0083225C"/>
    <w:rsid w:val="00833695"/>
    <w:rsid w:val="008336B7"/>
    <w:rsid w:val="00833A8E"/>
    <w:rsid w:val="00836ACA"/>
    <w:rsid w:val="00842CD8"/>
    <w:rsid w:val="008431FA"/>
    <w:rsid w:val="00847444"/>
    <w:rsid w:val="008517C6"/>
    <w:rsid w:val="008547BA"/>
    <w:rsid w:val="008553C7"/>
    <w:rsid w:val="008559E0"/>
    <w:rsid w:val="00857FEB"/>
    <w:rsid w:val="008601AF"/>
    <w:rsid w:val="00872271"/>
    <w:rsid w:val="00883137"/>
    <w:rsid w:val="0089018E"/>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5100"/>
    <w:rsid w:val="00910642"/>
    <w:rsid w:val="00910DDF"/>
    <w:rsid w:val="0091400B"/>
    <w:rsid w:val="00923CBD"/>
    <w:rsid w:val="00926AE2"/>
    <w:rsid w:val="00927DAB"/>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15BB"/>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2F49"/>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C58CD"/>
    <w:rsid w:val="00AE013D"/>
    <w:rsid w:val="00AE11B7"/>
    <w:rsid w:val="00AE7F68"/>
    <w:rsid w:val="00AF2321"/>
    <w:rsid w:val="00AF52F6"/>
    <w:rsid w:val="00AF52FD"/>
    <w:rsid w:val="00AF54A8"/>
    <w:rsid w:val="00AF7237"/>
    <w:rsid w:val="00B0043A"/>
    <w:rsid w:val="00B00D75"/>
    <w:rsid w:val="00B070CB"/>
    <w:rsid w:val="00B12456"/>
    <w:rsid w:val="00B145F0"/>
    <w:rsid w:val="00B20AE1"/>
    <w:rsid w:val="00B259C8"/>
    <w:rsid w:val="00B26CCF"/>
    <w:rsid w:val="00B30FC2"/>
    <w:rsid w:val="00B331A2"/>
    <w:rsid w:val="00B42392"/>
    <w:rsid w:val="00B425F0"/>
    <w:rsid w:val="00B42DFA"/>
    <w:rsid w:val="00B531DD"/>
    <w:rsid w:val="00B55014"/>
    <w:rsid w:val="00B55136"/>
    <w:rsid w:val="00B5733B"/>
    <w:rsid w:val="00B62232"/>
    <w:rsid w:val="00B70BF3"/>
    <w:rsid w:val="00B71DC2"/>
    <w:rsid w:val="00B84298"/>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3D3F"/>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37778"/>
    <w:rsid w:val="00D516BE"/>
    <w:rsid w:val="00D5423B"/>
    <w:rsid w:val="00D54E6A"/>
    <w:rsid w:val="00D54F4E"/>
    <w:rsid w:val="00D57A56"/>
    <w:rsid w:val="00D604B3"/>
    <w:rsid w:val="00D60BA4"/>
    <w:rsid w:val="00D62419"/>
    <w:rsid w:val="00D70084"/>
    <w:rsid w:val="00D77870"/>
    <w:rsid w:val="00D80977"/>
    <w:rsid w:val="00D80CCE"/>
    <w:rsid w:val="00D86EEA"/>
    <w:rsid w:val="00D87195"/>
    <w:rsid w:val="00D87D03"/>
    <w:rsid w:val="00D9360B"/>
    <w:rsid w:val="00D95C88"/>
    <w:rsid w:val="00D97B2E"/>
    <w:rsid w:val="00DA241E"/>
    <w:rsid w:val="00DB0EC6"/>
    <w:rsid w:val="00DB36FE"/>
    <w:rsid w:val="00DB533A"/>
    <w:rsid w:val="00DB60AE"/>
    <w:rsid w:val="00DB6307"/>
    <w:rsid w:val="00DD1DCD"/>
    <w:rsid w:val="00DD338F"/>
    <w:rsid w:val="00DD66F2"/>
    <w:rsid w:val="00DE3FE0"/>
    <w:rsid w:val="00DE546D"/>
    <w:rsid w:val="00DE578A"/>
    <w:rsid w:val="00DF2583"/>
    <w:rsid w:val="00DF54D9"/>
    <w:rsid w:val="00DF7283"/>
    <w:rsid w:val="00E010BF"/>
    <w:rsid w:val="00E01A59"/>
    <w:rsid w:val="00E10DC6"/>
    <w:rsid w:val="00E11F8E"/>
    <w:rsid w:val="00E15881"/>
    <w:rsid w:val="00E16A8F"/>
    <w:rsid w:val="00E21DE3"/>
    <w:rsid w:val="00E273C5"/>
    <w:rsid w:val="00E307D1"/>
    <w:rsid w:val="00E36905"/>
    <w:rsid w:val="00E3731D"/>
    <w:rsid w:val="00E51469"/>
    <w:rsid w:val="00E634E3"/>
    <w:rsid w:val="00E63887"/>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0B2"/>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8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6A4E8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6A4E88"/>
    <w:rPr>
      <w:vertAlign w:val="superscript"/>
    </w:rPr>
  </w:style>
  <w:style w:type="paragraph" w:styleId="Revisie">
    <w:name w:val="Revision"/>
    <w:hidden/>
    <w:uiPriority w:val="99"/>
    <w:semiHidden/>
    <w:rsid w:val="007A4E5A"/>
    <w:rPr>
      <w:rFonts w:ascii="Verdana" w:hAnsi="Verdana"/>
      <w:sz w:val="18"/>
      <w:szCs w:val="24"/>
      <w:lang w:val="nl-NL" w:eastAsia="nl-NL"/>
    </w:rPr>
  </w:style>
  <w:style w:type="character" w:styleId="Verwijzingopmerking">
    <w:name w:val="annotation reference"/>
    <w:basedOn w:val="Standaardalinea-lettertype"/>
    <w:semiHidden/>
    <w:unhideWhenUsed/>
    <w:rsid w:val="009F15BB"/>
    <w:rPr>
      <w:sz w:val="16"/>
      <w:szCs w:val="16"/>
    </w:rPr>
  </w:style>
  <w:style w:type="paragraph" w:styleId="Tekstopmerking">
    <w:name w:val="annotation text"/>
    <w:basedOn w:val="Standaard"/>
    <w:link w:val="TekstopmerkingChar"/>
    <w:unhideWhenUsed/>
    <w:rsid w:val="009F15BB"/>
    <w:pPr>
      <w:spacing w:line="240" w:lineRule="auto"/>
    </w:pPr>
    <w:rPr>
      <w:sz w:val="20"/>
      <w:szCs w:val="20"/>
    </w:rPr>
  </w:style>
  <w:style w:type="character" w:customStyle="1" w:styleId="TekstopmerkingChar">
    <w:name w:val="Tekst opmerking Char"/>
    <w:basedOn w:val="Standaardalinea-lettertype"/>
    <w:link w:val="Tekstopmerking"/>
    <w:rsid w:val="009F15B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F15BB"/>
    <w:rPr>
      <w:b/>
      <w:bCs/>
    </w:rPr>
  </w:style>
  <w:style w:type="character" w:customStyle="1" w:styleId="OnderwerpvanopmerkingChar">
    <w:name w:val="Onderwerp van opmerking Char"/>
    <w:basedOn w:val="TekstopmerkingChar"/>
    <w:link w:val="Onderwerpvanopmerking"/>
    <w:semiHidden/>
    <w:rsid w:val="009F15B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55737">
      <w:bodyDiv w:val="1"/>
      <w:marLeft w:val="0"/>
      <w:marRight w:val="0"/>
      <w:marTop w:val="0"/>
      <w:marBottom w:val="0"/>
      <w:divBdr>
        <w:top w:val="none" w:sz="0" w:space="0" w:color="auto"/>
        <w:left w:val="none" w:sz="0" w:space="0" w:color="auto"/>
        <w:bottom w:val="none" w:sz="0" w:space="0" w:color="auto"/>
        <w:right w:val="none" w:sz="0" w:space="0" w:color="auto"/>
      </w:divBdr>
    </w:div>
    <w:div w:id="139061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l.nl/app/uploads/2025/05/EFMI-Business-School-mei-2025-Gierend-rijk-over-rug-consument.pdf" TargetMode="External"/><Relationship Id="rId1" Type="http://schemas.openxmlformats.org/officeDocument/2006/relationships/hyperlink" Target="https://ec.europa.eu/eurostat/statistics-explained/index.php?title=Comparative_price_levels_for_food,_beverages_and_tobac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1315</ap:Words>
  <ap:Characters>7522</ap:Characters>
  <ap:DocSecurity>0</ap:DocSecurity>
  <ap:Lines>62</ap:Lines>
  <ap:Paragraphs>17</ap:Paragraphs>
  <ap:ScaleCrop>false</ap:ScaleCrop>
  <ap:LinksUpToDate>false</ap:LinksUpToDate>
  <ap:CharactersWithSpaces>8820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2025-09-04T14:11:00.0000000Z</dcterms:created>
  <dcterms:modified xsi:type="dcterms:W3CDTF">2025-09-04T14:12:00.0000000Z</dcterms:modified>
  <dc:description>------------------------</dc:description>
  <dc:subject/>
  <keywords/>
  <version/>
  <category/>
</coreProperties>
</file>