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672A6659" w14:textId="77777777"/>
    <w:p w:rsidRPr="008F6D08" w:rsidR="00B824BA" w:rsidP="00810C93" w:rsidRDefault="004B6025" w14:paraId="0430E1F1" w14:textId="49EE0AA7">
      <w:pPr>
        <w:rPr>
          <w:szCs w:val="18"/>
        </w:rPr>
      </w:pPr>
      <w:r w:rsidRPr="008F6D08">
        <w:rPr>
          <w:szCs w:val="18"/>
        </w:rPr>
        <w:t>Geachte Voorzitter,</w:t>
      </w:r>
    </w:p>
    <w:p w:rsidRPr="008F6D08" w:rsidR="00D15779" w:rsidP="00810C93" w:rsidRDefault="00D15779" w14:paraId="0CE6982C" w14:textId="2788BEB2">
      <w:pPr>
        <w:rPr>
          <w:szCs w:val="18"/>
        </w:rPr>
      </w:pPr>
    </w:p>
    <w:p w:rsidRPr="008F6D08" w:rsidR="00735C64" w:rsidP="00DF34A5" w:rsidRDefault="00DF34A5" w14:paraId="18062B64" w14:textId="1F078C46">
      <w:r>
        <w:t xml:space="preserve">De Waddenzee is een uniek natuurgebied van internationale waarde, dat zowel ecologisch als cultureel van groot belang is. </w:t>
      </w:r>
      <w:r w:rsidR="003254E8">
        <w:t xml:space="preserve">Het gebied is aangewezen als UNESCO werelderfgoed. </w:t>
      </w:r>
      <w:r>
        <w:t xml:space="preserve">Tegelijkertijd vinden er in en rondom dit gebied </w:t>
      </w:r>
      <w:r w:rsidR="6F122247">
        <w:t>diverse</w:t>
      </w:r>
      <w:r>
        <w:t xml:space="preserve"> activiteiten plaats, zoals</w:t>
      </w:r>
      <w:r w:rsidR="02295746">
        <w:t xml:space="preserve"> recreatie, vervoer en </w:t>
      </w:r>
      <w:r w:rsidR="00C85CE2">
        <w:t>het gebruik van de diepe ondergrond</w:t>
      </w:r>
      <w:r>
        <w:t>. Het kabinet hecht grote waarde aan het behoud van de Waddenzee en zet zich in voor een zorgvuldige balans tussen ecologische bescherming en economische belangen.</w:t>
      </w:r>
      <w:r w:rsidR="00735C64">
        <w:t xml:space="preserve"> </w:t>
      </w:r>
      <w:r w:rsidR="00FF5A96">
        <w:t xml:space="preserve">Gelijktijdig </w:t>
      </w:r>
      <w:r>
        <w:t xml:space="preserve">bestaan er in de samenleving </w:t>
      </w:r>
      <w:r w:rsidR="003A294E">
        <w:t xml:space="preserve">en in </w:t>
      </w:r>
      <w:r w:rsidR="001D59A6">
        <w:t xml:space="preserve">de </w:t>
      </w:r>
      <w:r w:rsidR="003A294E">
        <w:t>Kamer</w:t>
      </w:r>
      <w:r>
        <w:t xml:space="preserve"> zorgen over </w:t>
      </w:r>
      <w:r w:rsidR="00C85CE2">
        <w:t>het gebruik van de diepe ondergrond</w:t>
      </w:r>
      <w:r w:rsidR="00133614">
        <w:t xml:space="preserve"> </w:t>
      </w:r>
      <w:r>
        <w:t xml:space="preserve">in de Waddenzee. </w:t>
      </w:r>
      <w:r w:rsidR="003A294E">
        <w:t xml:space="preserve">In deze brief gaat het kabinet </w:t>
      </w:r>
      <w:r w:rsidR="002F2B73">
        <w:t>in</w:t>
      </w:r>
      <w:r w:rsidR="003A294E">
        <w:t xml:space="preserve"> op deze zorgen.</w:t>
      </w:r>
    </w:p>
    <w:p w:rsidRPr="008F6D08" w:rsidR="00735C64" w:rsidP="00DF34A5" w:rsidRDefault="00735C64" w14:paraId="71C0F972" w14:textId="77777777">
      <w:pPr>
        <w:rPr>
          <w:szCs w:val="18"/>
        </w:rPr>
      </w:pPr>
    </w:p>
    <w:p w:rsidRPr="008F6D08" w:rsidR="00DF34A5" w:rsidP="00F671C2" w:rsidRDefault="00BA0474" w14:paraId="64291ECD" w14:textId="250557D6">
      <w:r>
        <w:t>Er</w:t>
      </w:r>
      <w:r w:rsidR="00DF34A5">
        <w:t xml:space="preserve"> wordt ingegaan op het verzoek van de Kamer om te reageren op het onderzoeksrapport </w:t>
      </w:r>
      <w:r w:rsidRPr="02F40C41" w:rsidR="00DF34A5">
        <w:rPr>
          <w:i/>
          <w:iCs/>
        </w:rPr>
        <w:t>‘Hoe denken Nederlanders over de Waddenzee?’</w:t>
      </w:r>
      <w:r w:rsidR="00DF34A5">
        <w:t xml:space="preserve"> van de Waddenvereniging</w:t>
      </w:r>
      <w:r w:rsidR="001F48C6">
        <w:rPr>
          <w:rStyle w:val="Voetnootmarkering"/>
        </w:rPr>
        <w:footnoteReference w:id="1"/>
      </w:r>
      <w:r w:rsidR="001F48C6">
        <w:t>.</w:t>
      </w:r>
      <w:r w:rsidR="004E3526">
        <w:t xml:space="preserve"> Tevens worden de onderzoeken naar aanleiding van de evaluatie van het ‘hand-aan-de-kraan’-principe aan de Kamer aangeboden.</w:t>
      </w:r>
      <w:r w:rsidR="001F48C6">
        <w:t xml:space="preserve"> </w:t>
      </w:r>
      <w:r w:rsidR="00DF34A5">
        <w:t xml:space="preserve">Daarnaast worden </w:t>
      </w:r>
      <w:r w:rsidR="00CC3063">
        <w:t xml:space="preserve">twee </w:t>
      </w:r>
      <w:r w:rsidR="00DF34A5">
        <w:t xml:space="preserve">moties </w:t>
      </w:r>
      <w:r w:rsidR="00CC3063">
        <w:t xml:space="preserve">en een toezegging </w:t>
      </w:r>
      <w:r w:rsidR="002F19D4">
        <w:t xml:space="preserve">afgedaan </w:t>
      </w:r>
      <w:r w:rsidR="00DF34A5">
        <w:t xml:space="preserve">die betrekking hebben op </w:t>
      </w:r>
      <w:r w:rsidR="00F56A64">
        <w:t>activiteiten in de diepe ondergrond</w:t>
      </w:r>
      <w:r w:rsidR="00DF34A5">
        <w:t xml:space="preserve"> in de Waddenzee</w:t>
      </w:r>
      <w:r w:rsidR="00627475">
        <w:t xml:space="preserve"> (motie lid </w:t>
      </w:r>
      <w:proofErr w:type="spellStart"/>
      <w:r w:rsidR="00627475">
        <w:t>Kröger</w:t>
      </w:r>
      <w:proofErr w:type="spellEnd"/>
      <w:r w:rsidR="00CC219E">
        <w:rPr>
          <w:rStyle w:val="Voetnootmarkering"/>
        </w:rPr>
        <w:footnoteReference w:id="2"/>
      </w:r>
      <w:r w:rsidR="00713BC9">
        <w:t xml:space="preserve">, </w:t>
      </w:r>
      <w:r w:rsidR="006D020C">
        <w:t xml:space="preserve">toezegging aan het </w:t>
      </w:r>
      <w:r w:rsidR="00627475">
        <w:t>lid Van der Lee</w:t>
      </w:r>
      <w:r w:rsidR="002737E8">
        <w:rPr>
          <w:rStyle w:val="Voetnootmarkering"/>
        </w:rPr>
        <w:footnoteReference w:id="3"/>
      </w:r>
      <w:r w:rsidR="002737E8">
        <w:t xml:space="preserve"> </w:t>
      </w:r>
      <w:r w:rsidR="00627475">
        <w:t>en motie</w:t>
      </w:r>
      <w:r w:rsidRPr="02F40C41" w:rsidR="00627475">
        <w:rPr>
          <w:rFonts w:eastAsia="Calibri" w:cs="Calibri"/>
        </w:rPr>
        <w:t xml:space="preserve"> lid Van </w:t>
      </w:r>
      <w:proofErr w:type="spellStart"/>
      <w:r w:rsidRPr="02F40C41" w:rsidR="00627475">
        <w:rPr>
          <w:rFonts w:eastAsia="Calibri" w:cs="Calibri"/>
        </w:rPr>
        <w:t>Raan</w:t>
      </w:r>
      <w:proofErr w:type="spellEnd"/>
      <w:r w:rsidR="002737E8">
        <w:rPr>
          <w:rStyle w:val="Voetnootmarkering"/>
          <w:rFonts w:eastAsia="Calibri" w:cs="Calibri"/>
        </w:rPr>
        <w:footnoteReference w:id="4"/>
      </w:r>
      <w:r w:rsidR="005E68F0">
        <w:rPr>
          <w:rFonts w:eastAsia="Calibri" w:cs="Calibri"/>
        </w:rPr>
        <w:t>)</w:t>
      </w:r>
      <w:r w:rsidR="002737E8">
        <w:rPr>
          <w:rFonts w:eastAsia="Calibri" w:cs="Calibri"/>
        </w:rPr>
        <w:t>.</w:t>
      </w:r>
      <w:r w:rsidR="00A32067">
        <w:rPr>
          <w:rFonts w:eastAsia="Calibri" w:cs="Calibri"/>
        </w:rPr>
        <w:t xml:space="preserve"> Ook wordt er in deze brief ingegaan op de stand van zaken</w:t>
      </w:r>
      <w:r w:rsidR="00457152">
        <w:rPr>
          <w:rFonts w:eastAsia="Calibri" w:cs="Calibri"/>
        </w:rPr>
        <w:t xml:space="preserve"> over de aanvraag voor gaswinning in Ternaard.</w:t>
      </w:r>
    </w:p>
    <w:p w:rsidRPr="008F6D08" w:rsidR="00253C8B" w:rsidP="000A69C5" w:rsidRDefault="00253C8B" w14:paraId="17FD104D" w14:textId="77777777">
      <w:pPr>
        <w:rPr>
          <w:szCs w:val="18"/>
        </w:rPr>
      </w:pPr>
    </w:p>
    <w:p w:rsidRPr="008F6D08" w:rsidR="00752E6D" w:rsidP="000A69C5" w:rsidRDefault="00752E6D" w14:paraId="095AC91C" w14:textId="18A50D89">
      <w:pPr>
        <w:rPr>
          <w:i/>
          <w:iCs/>
          <w:szCs w:val="18"/>
        </w:rPr>
      </w:pPr>
      <w:r w:rsidRPr="008F6D08">
        <w:rPr>
          <w:i/>
          <w:iCs/>
          <w:szCs w:val="18"/>
        </w:rPr>
        <w:t>Onderzoeksrapport ‘Hoe denken Nederlanders over de Waddenzee?’</w:t>
      </w:r>
    </w:p>
    <w:p w:rsidRPr="008F6D08" w:rsidR="000A69C5" w:rsidP="000A69C5" w:rsidRDefault="005E61CE" w14:paraId="556A847D" w14:textId="370748CF">
      <w:r>
        <w:t xml:space="preserve">Tijdens de procedurevergadering op 1 juli 2025 heeft de vaste commissie Klimaat en Groene Groei verzocht om een reactie op de brief van de Waddenvereniging waarin zij het onderzoeksrapport ’Hoe denken Nederlanders over de Waddenzee?’ aanbiedt. </w:t>
      </w:r>
      <w:r w:rsidR="004F3E7F">
        <w:t xml:space="preserve">Het onderzoek is </w:t>
      </w:r>
      <w:r w:rsidR="006E3F4F">
        <w:t xml:space="preserve">in opdracht van de Waddenvereniging </w:t>
      </w:r>
      <w:r w:rsidR="004F3E7F">
        <w:t xml:space="preserve">uitgevoerd door </w:t>
      </w:r>
      <w:proofErr w:type="spellStart"/>
      <w:r w:rsidR="004F3E7F">
        <w:t>Ipsos</w:t>
      </w:r>
      <w:proofErr w:type="spellEnd"/>
      <w:r w:rsidR="004F3E7F">
        <w:t xml:space="preserve"> I&amp;O onder ruim 1.000 Nederlanders. </w:t>
      </w:r>
      <w:r>
        <w:t xml:space="preserve">In het onderzoeksrapport komt </w:t>
      </w:r>
      <w:r w:rsidR="004F3E7F">
        <w:t xml:space="preserve">onder andere </w:t>
      </w:r>
      <w:r>
        <w:t xml:space="preserve">naar voren </w:t>
      </w:r>
      <w:r w:rsidR="004F3E7F">
        <w:t>d</w:t>
      </w:r>
      <w:r>
        <w:t>at</w:t>
      </w:r>
      <w:r w:rsidR="004F3E7F">
        <w:t xml:space="preserve"> twee</w:t>
      </w:r>
      <w:r w:rsidR="003A7C00">
        <w:t xml:space="preserve"> </w:t>
      </w:r>
      <w:r w:rsidR="004F3E7F">
        <w:t xml:space="preserve">derde van de </w:t>
      </w:r>
      <w:r w:rsidR="004F3E7F">
        <w:lastRenderedPageBreak/>
        <w:t xml:space="preserve">Nederlanders </w:t>
      </w:r>
      <w:r w:rsidR="006D305E">
        <w:t xml:space="preserve">het </w:t>
      </w:r>
      <w:r w:rsidR="004F3E7F">
        <w:t>niet acceptabel</w:t>
      </w:r>
      <w:r w:rsidR="006D305E">
        <w:t xml:space="preserve"> vindt</w:t>
      </w:r>
      <w:r w:rsidR="004F3E7F">
        <w:t xml:space="preserve"> als de Unesco </w:t>
      </w:r>
      <w:proofErr w:type="spellStart"/>
      <w:r w:rsidR="004F3E7F">
        <w:t>Werelderfgoedstatus</w:t>
      </w:r>
      <w:proofErr w:type="spellEnd"/>
      <w:r w:rsidR="004F3E7F">
        <w:t xml:space="preserve"> van de Waddenzee verloren gaat als gevolg van vergunningen voor gas</w:t>
      </w:r>
      <w:r w:rsidR="006D020C">
        <w:t>-</w:t>
      </w:r>
      <w:r w:rsidR="004F3E7F">
        <w:t xml:space="preserve"> of zoutwinning. </w:t>
      </w:r>
      <w:r w:rsidR="00B12B2D">
        <w:t>Daarnaast vindt d</w:t>
      </w:r>
      <w:r w:rsidR="004F3E7F">
        <w:t xml:space="preserve">riekwart van de Nederlanders het belangrijk dat de </w:t>
      </w:r>
      <w:proofErr w:type="spellStart"/>
      <w:r w:rsidR="004F3E7F">
        <w:t>Werelderfgoedstatus</w:t>
      </w:r>
      <w:proofErr w:type="spellEnd"/>
      <w:r w:rsidR="004F3E7F">
        <w:t xml:space="preserve"> van de Waddenzee behouden blijft</w:t>
      </w:r>
      <w:r w:rsidR="00B12B2D">
        <w:t>. Ook vindt</w:t>
      </w:r>
      <w:r w:rsidR="004F3E7F">
        <w:t xml:space="preserve"> driekwart dat de Nederlandse regering zich moet inspannen om deze te behouden. </w:t>
      </w:r>
      <w:r w:rsidR="003A575A">
        <w:t xml:space="preserve">Het kabinet </w:t>
      </w:r>
      <w:r w:rsidR="00210D67">
        <w:t xml:space="preserve">heeft kennis genomen van de uitkomsten van het onderzoeksrapport en </w:t>
      </w:r>
      <w:r w:rsidR="003A575A">
        <w:t>hecht grote waarde aan het behoud van de Waddenzee</w:t>
      </w:r>
      <w:r w:rsidR="004F54AD">
        <w:t>.</w:t>
      </w:r>
      <w:r w:rsidR="003A575A">
        <w:t xml:space="preserve"> </w:t>
      </w:r>
      <w:r w:rsidR="004F54AD">
        <w:t xml:space="preserve">Voor activiteiten </w:t>
      </w:r>
      <w:r w:rsidR="00F56A64">
        <w:t xml:space="preserve">in de diepe ondergrond </w:t>
      </w:r>
      <w:r w:rsidR="004F54AD">
        <w:t xml:space="preserve">geldt dat deze geen onomkeerbare schade mogen </w:t>
      </w:r>
      <w:r w:rsidR="00B60328">
        <w:t>hebben voor</w:t>
      </w:r>
      <w:r w:rsidR="003A575A">
        <w:t xml:space="preserve"> dit kwetsbare en waardevolle natuurgebied. </w:t>
      </w:r>
      <w:r w:rsidR="00DE759C">
        <w:t>Mede daarom is bij gas-</w:t>
      </w:r>
      <w:r w:rsidR="006D020C">
        <w:t xml:space="preserve"> </w:t>
      </w:r>
      <w:r w:rsidR="00DE759C">
        <w:t xml:space="preserve">en zoutwinning in de Waddenzee het </w:t>
      </w:r>
      <w:r w:rsidR="004E3526">
        <w:t>‘</w:t>
      </w:r>
      <w:r w:rsidR="00DE759C">
        <w:t>hand-aan-de</w:t>
      </w:r>
      <w:r w:rsidR="000B30AC">
        <w:t xml:space="preserve"> </w:t>
      </w:r>
      <w:r w:rsidR="00DE759C">
        <w:t>kraan</w:t>
      </w:r>
      <w:r w:rsidR="004E3526">
        <w:t>’-</w:t>
      </w:r>
      <w:r w:rsidR="00DE759C">
        <w:t xml:space="preserve">principe van toepassing. Dit houdt in dat de diepe bodemdaling niet groter mag zijn dan de toegestane gebruiksruimte en dat de beschermde natuur in en rondom de Waddenzee niet mag worden aangetast door </w:t>
      </w:r>
      <w:r w:rsidR="006D020C">
        <w:t>gas</w:t>
      </w:r>
      <w:r w:rsidR="00306BFF">
        <w:t xml:space="preserve">- en </w:t>
      </w:r>
      <w:r w:rsidR="006D020C">
        <w:t>zout</w:t>
      </w:r>
      <w:r w:rsidR="00DE759C">
        <w:t>winning.</w:t>
      </w:r>
      <w:r w:rsidR="361134CE">
        <w:t xml:space="preserve"> </w:t>
      </w:r>
      <w:r w:rsidR="00EE317B">
        <w:t>H</w:t>
      </w:r>
      <w:r w:rsidRPr="00EE317B" w:rsidR="00EE317B">
        <w:t xml:space="preserve">et doel is om negatieve effecten tijdig waar te nemen zodat de winning verminderd of gestopt kan worden voordat er onomkeerbare schade ontstaat. </w:t>
      </w:r>
      <w:r w:rsidR="361134CE">
        <w:t xml:space="preserve">Deze gebruiksruimte wordt </w:t>
      </w:r>
      <w:r w:rsidR="67516C46">
        <w:t xml:space="preserve">periodiek </w:t>
      </w:r>
      <w:r w:rsidR="006F63E3">
        <w:t>geëvalueerd</w:t>
      </w:r>
      <w:r w:rsidR="67516C46">
        <w:t>, waarbij de laatste wetenschappelijke inzichten worden meegenomen.</w:t>
      </w:r>
      <w:r w:rsidR="00DE759C">
        <w:t> </w:t>
      </w:r>
      <w:r w:rsidR="00034CF6">
        <w:t>D</w:t>
      </w:r>
      <w:r w:rsidR="00BC0C93">
        <w:t>aarbij mag d</w:t>
      </w:r>
      <w:r w:rsidR="00034CF6">
        <w:t xml:space="preserve">e gas- en zoutwinning niet leiden tot significant negatieve effecten voor de instandhoudingsdoelstellingen voor Natura 2000-gebieden, zoals de Waddenzee. Deze bescherming vindt plaats op grond van de Vogel- en Habitatrichtlijn. </w:t>
      </w:r>
      <w:r w:rsidR="00A61D1B">
        <w:t xml:space="preserve">Ook </w:t>
      </w:r>
      <w:r w:rsidR="000A69C5">
        <w:t xml:space="preserve">worden de ontwikkelingen in de Waddenzee </w:t>
      </w:r>
      <w:r w:rsidR="004C4BBC">
        <w:t xml:space="preserve">elk jaar </w:t>
      </w:r>
      <w:r w:rsidR="000A69C5">
        <w:t xml:space="preserve">uitgebreid gemonitord en ge-audit door een onafhankelijke auditcommissie. </w:t>
      </w:r>
    </w:p>
    <w:p w:rsidRPr="008F6D08" w:rsidR="003B3E55" w:rsidP="003B3E55" w:rsidRDefault="003B3E55" w14:paraId="1407B443" w14:textId="726980DB">
      <w:pPr>
        <w:rPr>
          <w:szCs w:val="18"/>
          <w:highlight w:val="yellow"/>
        </w:rPr>
      </w:pPr>
    </w:p>
    <w:p w:rsidR="004C7682" w:rsidP="004C7682" w:rsidRDefault="005D1888" w14:paraId="2A542877" w14:textId="2D810697">
      <w:pPr>
        <w:rPr>
          <w:szCs w:val="18"/>
        </w:rPr>
      </w:pPr>
      <w:r>
        <w:t xml:space="preserve">In aanvulling hierop </w:t>
      </w:r>
      <w:r w:rsidRPr="02F40C41" w:rsidR="004C7682">
        <w:t>worden er geen nieuwe winningen meer toegestaan onder de Waddenzee. Dit is via een amendement</w:t>
      </w:r>
      <w:r w:rsidRPr="02F40C41" w:rsidR="00C04A5B">
        <w:rPr>
          <w:rStyle w:val="Voetnootmarkering"/>
        </w:rPr>
        <w:footnoteReference w:id="5"/>
      </w:r>
      <w:r w:rsidRPr="02F40C41" w:rsidR="004C7682">
        <w:t xml:space="preserve"> van de Tweede Kamer op 1</w:t>
      </w:r>
      <w:r w:rsidR="001872E8">
        <w:t xml:space="preserve"> mei</w:t>
      </w:r>
      <w:r w:rsidR="000C6285">
        <w:t xml:space="preserve"> </w:t>
      </w:r>
      <w:r w:rsidRPr="02F40C41" w:rsidR="004C7682">
        <w:t xml:space="preserve">2024 in de Mijnbouwwet </w:t>
      </w:r>
      <w:r w:rsidR="000C6285">
        <w:t>opgenomen</w:t>
      </w:r>
      <w:r w:rsidRPr="02F40C41" w:rsidR="004C7682">
        <w:t xml:space="preserve">. </w:t>
      </w:r>
      <w:r w:rsidR="006F37D5">
        <w:t xml:space="preserve">Omdat </w:t>
      </w:r>
      <w:r w:rsidR="0001477E">
        <w:t xml:space="preserve">sinds die datum </w:t>
      </w:r>
      <w:r w:rsidR="006F37D5">
        <w:t xml:space="preserve">niet meer mag worden ingestemd met nieuwe winningsplannen </w:t>
      </w:r>
      <w:r w:rsidR="00987E54">
        <w:t>of</w:t>
      </w:r>
      <w:r w:rsidR="006F37D5">
        <w:t xml:space="preserve"> wijziging</w:t>
      </w:r>
      <w:r w:rsidR="00987E54">
        <w:t>en</w:t>
      </w:r>
      <w:r w:rsidR="006F37D5">
        <w:t xml:space="preserve"> van bestaand</w:t>
      </w:r>
      <w:r w:rsidR="00987E54">
        <w:t>e</w:t>
      </w:r>
      <w:r w:rsidR="006F37D5">
        <w:t xml:space="preserve"> winningsplan</w:t>
      </w:r>
      <w:r w:rsidR="00987E54">
        <w:t>nen</w:t>
      </w:r>
      <w:r w:rsidR="006F37D5">
        <w:t xml:space="preserve"> </w:t>
      </w:r>
      <w:r w:rsidRPr="0001477E" w:rsidR="0001477E">
        <w:t>voor zover die wijziging een verlenging van het tijdvak of een uitbreiding van de omvang van de winning betreft</w:t>
      </w:r>
      <w:r w:rsidRPr="02F40C41" w:rsidR="004C7682">
        <w:t xml:space="preserve">, zal </w:t>
      </w:r>
      <w:r w:rsidR="007D6BA6">
        <w:t xml:space="preserve">het gebruik van </w:t>
      </w:r>
      <w:r w:rsidR="00C545A4">
        <w:t xml:space="preserve">de </w:t>
      </w:r>
      <w:r w:rsidR="007D6BA6">
        <w:t xml:space="preserve">diepe ondergrond </w:t>
      </w:r>
      <w:r w:rsidRPr="02F40C41" w:rsidR="004C7682">
        <w:t xml:space="preserve">onder de Waddenzee </w:t>
      </w:r>
      <w:proofErr w:type="spellStart"/>
      <w:r w:rsidRPr="02F40C41" w:rsidR="004C7682">
        <w:t>uitfaseren</w:t>
      </w:r>
      <w:proofErr w:type="spellEnd"/>
      <w:r w:rsidRPr="02F40C41" w:rsidR="004C7682">
        <w:t xml:space="preserve">. </w:t>
      </w:r>
      <w:r w:rsidR="008B61F5">
        <w:t xml:space="preserve">Er </w:t>
      </w:r>
      <w:r w:rsidR="00C8610F">
        <w:t xml:space="preserve">is </w:t>
      </w:r>
      <w:r w:rsidR="00684AB0">
        <w:t>een aantal</w:t>
      </w:r>
      <w:r w:rsidR="008B61F5">
        <w:t xml:space="preserve"> (wijzigingen) van winningsplannen voor 1 mei 2024 ingediend</w:t>
      </w:r>
      <w:r w:rsidR="00A76334">
        <w:t>.</w:t>
      </w:r>
      <w:r w:rsidR="008B61F5">
        <w:t xml:space="preserve"> </w:t>
      </w:r>
      <w:r w:rsidRPr="02F40C41" w:rsidR="004C7682">
        <w:t xml:space="preserve">Deze moeten, </w:t>
      </w:r>
      <w:r w:rsidR="0025713D">
        <w:t>op grond van het overgangsrecht dat is opgenomen in artikel 167p van de Mijnbouwwet</w:t>
      </w:r>
      <w:r w:rsidRPr="02F40C41" w:rsidR="004C7682">
        <w:t>, nog worden afgehandeld</w:t>
      </w:r>
      <w:r w:rsidR="00C8610F">
        <w:t xml:space="preserve"> conform de toen geldende </w:t>
      </w:r>
      <w:r w:rsidR="00F43E20">
        <w:t>Mijnbouwwet</w:t>
      </w:r>
      <w:r w:rsidRPr="02F40C41" w:rsidR="004C7682">
        <w:t xml:space="preserve">. </w:t>
      </w:r>
      <w:r w:rsidRPr="008F6D08" w:rsidR="004C7682">
        <w:rPr>
          <w:szCs w:val="18"/>
        </w:rPr>
        <w:t xml:space="preserve">Hoewel het maatschappelijke en politieke sentiment rondom de winning van gas en zout onder een kwetsbaar natuurgebied met een </w:t>
      </w:r>
      <w:proofErr w:type="spellStart"/>
      <w:r w:rsidRPr="008F6D08" w:rsidR="004C7682">
        <w:rPr>
          <w:szCs w:val="18"/>
        </w:rPr>
        <w:t>Werelderfgoedstatus</w:t>
      </w:r>
      <w:proofErr w:type="spellEnd"/>
      <w:r w:rsidRPr="008F6D08" w:rsidR="004C7682">
        <w:rPr>
          <w:szCs w:val="18"/>
        </w:rPr>
        <w:t xml:space="preserve"> is veranderd, blijven de wettelijke kaders </w:t>
      </w:r>
      <w:r w:rsidR="000758F8">
        <w:rPr>
          <w:szCs w:val="18"/>
        </w:rPr>
        <w:t xml:space="preserve">bij </w:t>
      </w:r>
      <w:r w:rsidR="00D0332B">
        <w:rPr>
          <w:szCs w:val="18"/>
        </w:rPr>
        <w:t>de beoordeling van</w:t>
      </w:r>
      <w:r w:rsidRPr="008F6D08" w:rsidR="004C7682">
        <w:rPr>
          <w:szCs w:val="18"/>
        </w:rPr>
        <w:t xml:space="preserve"> deze lopende aanvragen van kracht.</w:t>
      </w:r>
    </w:p>
    <w:p w:rsidRPr="007C44DF" w:rsidR="00BA0BEA" w:rsidP="004C7682" w:rsidRDefault="00BA0BEA" w14:paraId="7AEC1857" w14:textId="77777777"/>
    <w:p w:rsidR="00BB4194" w:rsidP="00810C93" w:rsidRDefault="00BB4194" w14:paraId="248A32C7" w14:textId="49B0DA52">
      <w:pPr>
        <w:rPr>
          <w:rFonts w:eastAsia="Verdana" w:cs="Verdana"/>
          <w:szCs w:val="18"/>
        </w:rPr>
      </w:pPr>
      <w:r>
        <w:rPr>
          <w:rFonts w:eastAsia="Verdana" w:cs="Verdana"/>
          <w:i/>
          <w:iCs/>
          <w:szCs w:val="18"/>
        </w:rPr>
        <w:t>Ternaard</w:t>
      </w:r>
    </w:p>
    <w:p w:rsidRPr="00BB4194" w:rsidR="00BB4194" w:rsidP="05D8E015" w:rsidRDefault="00322B90" w14:paraId="1E732573" w14:textId="31BE3ABB">
      <w:pPr>
        <w:rPr>
          <w:rFonts w:eastAsia="Verdana" w:cs="Verdana"/>
        </w:rPr>
      </w:pPr>
      <w:r w:rsidRPr="05D8E015">
        <w:rPr>
          <w:rFonts w:eastAsia="Verdana" w:cs="Verdana"/>
        </w:rPr>
        <w:t xml:space="preserve">De aanvraag voor winning van aardgas onder de Waddenzee vanuit Ternaard dateert van voor de genoemde wetswijziging en zal dus nog </w:t>
      </w:r>
      <w:r w:rsidRPr="05D8E015" w:rsidR="0070515B">
        <w:rPr>
          <w:rFonts w:eastAsia="Verdana" w:cs="Verdana"/>
        </w:rPr>
        <w:t>moeten worden</w:t>
      </w:r>
      <w:r w:rsidRPr="05D8E015" w:rsidR="50AD903B">
        <w:rPr>
          <w:rFonts w:eastAsia="Verdana" w:cs="Verdana"/>
        </w:rPr>
        <w:t xml:space="preserve"> afgehandeld conform de destijds geldende bepalingen.</w:t>
      </w:r>
      <w:r w:rsidRPr="05D8E015" w:rsidR="0070515B">
        <w:rPr>
          <w:rFonts w:eastAsia="Verdana" w:cs="Verdana"/>
        </w:rPr>
        <w:t xml:space="preserve"> </w:t>
      </w:r>
      <w:r w:rsidRPr="05D8E015" w:rsidR="00BB4194">
        <w:rPr>
          <w:rFonts w:eastAsia="Verdana" w:cs="Verdana"/>
        </w:rPr>
        <w:t xml:space="preserve">Zoals </w:t>
      </w:r>
      <w:r w:rsidR="001C253A">
        <w:rPr>
          <w:rFonts w:eastAsia="Verdana" w:cs="Verdana"/>
        </w:rPr>
        <w:t>het kabinet</w:t>
      </w:r>
      <w:r w:rsidRPr="05D8E015" w:rsidR="001C253A">
        <w:rPr>
          <w:rFonts w:eastAsia="Verdana" w:cs="Verdana"/>
        </w:rPr>
        <w:t xml:space="preserve"> </w:t>
      </w:r>
      <w:r w:rsidRPr="05D8E015">
        <w:rPr>
          <w:rFonts w:eastAsia="Verdana" w:cs="Verdana"/>
        </w:rPr>
        <w:t xml:space="preserve">de </w:t>
      </w:r>
      <w:r w:rsidR="001C253A">
        <w:rPr>
          <w:rFonts w:eastAsia="Verdana" w:cs="Verdana"/>
        </w:rPr>
        <w:t>K</w:t>
      </w:r>
      <w:r w:rsidRPr="05D8E015">
        <w:rPr>
          <w:rFonts w:eastAsia="Verdana" w:cs="Verdana"/>
        </w:rPr>
        <w:t xml:space="preserve">amer eerder </w:t>
      </w:r>
      <w:r w:rsidR="001C253A">
        <w:rPr>
          <w:rFonts w:eastAsia="Verdana" w:cs="Verdana"/>
        </w:rPr>
        <w:t xml:space="preserve">heeft </w:t>
      </w:r>
      <w:r w:rsidRPr="05D8E015">
        <w:rPr>
          <w:rFonts w:eastAsia="Verdana" w:cs="Verdana"/>
        </w:rPr>
        <w:t>gemeld</w:t>
      </w:r>
      <w:r w:rsidR="001C253A">
        <w:rPr>
          <w:rStyle w:val="Voetnootmarkering"/>
          <w:rFonts w:eastAsia="Verdana" w:cs="Verdana"/>
        </w:rPr>
        <w:footnoteReference w:id="6"/>
      </w:r>
      <w:r w:rsidRPr="05D8E015" w:rsidR="00045F77">
        <w:rPr>
          <w:rFonts w:eastAsia="Verdana" w:cs="Verdana"/>
        </w:rPr>
        <w:t xml:space="preserve"> </w:t>
      </w:r>
      <w:r w:rsidR="00DD59E5">
        <w:rPr>
          <w:rFonts w:eastAsia="Verdana" w:cs="Verdana"/>
        </w:rPr>
        <w:t xml:space="preserve">proberen </w:t>
      </w:r>
      <w:r w:rsidRPr="05D8E015">
        <w:rPr>
          <w:rFonts w:eastAsia="Verdana" w:cs="Verdana"/>
        </w:rPr>
        <w:t>we in overleg met de aandeelhouders van NAM, Shell</w:t>
      </w:r>
      <w:r w:rsidRPr="05D8E015" w:rsidR="001F7CEF">
        <w:rPr>
          <w:rFonts w:eastAsia="Verdana" w:cs="Verdana"/>
        </w:rPr>
        <w:t xml:space="preserve"> </w:t>
      </w:r>
      <w:r w:rsidRPr="05D8E015">
        <w:rPr>
          <w:rFonts w:eastAsia="Verdana" w:cs="Verdana"/>
        </w:rPr>
        <w:t xml:space="preserve">en </w:t>
      </w:r>
      <w:proofErr w:type="spellStart"/>
      <w:r w:rsidRPr="05D8E015">
        <w:rPr>
          <w:rFonts w:eastAsia="Verdana" w:cs="Verdana"/>
        </w:rPr>
        <w:t>Exxon</w:t>
      </w:r>
      <w:r w:rsidR="005E68F0">
        <w:rPr>
          <w:rFonts w:eastAsia="Verdana" w:cs="Verdana"/>
        </w:rPr>
        <w:t>Mobil</w:t>
      </w:r>
      <w:proofErr w:type="spellEnd"/>
      <w:r w:rsidRPr="05D8E015">
        <w:rPr>
          <w:rFonts w:eastAsia="Verdana" w:cs="Verdana"/>
        </w:rPr>
        <w:t>, tot een oplossing te komen voor Ternaard</w:t>
      </w:r>
      <w:r w:rsidR="00C75461">
        <w:rPr>
          <w:rFonts w:eastAsia="Verdana" w:cs="Verdana"/>
        </w:rPr>
        <w:t xml:space="preserve">. </w:t>
      </w:r>
      <w:r w:rsidRPr="00D2298C" w:rsidR="00D2298C">
        <w:rPr>
          <w:rFonts w:eastAsia="Verdana" w:cs="Verdana"/>
        </w:rPr>
        <w:t xml:space="preserve">Binnenkort verwacht </w:t>
      </w:r>
      <w:r w:rsidR="001D59A6">
        <w:rPr>
          <w:rFonts w:eastAsia="Verdana" w:cs="Verdana"/>
        </w:rPr>
        <w:t>het kabinet</w:t>
      </w:r>
      <w:r w:rsidRPr="00D2298C" w:rsidR="001D59A6">
        <w:rPr>
          <w:rFonts w:eastAsia="Verdana" w:cs="Verdana"/>
        </w:rPr>
        <w:t xml:space="preserve"> </w:t>
      </w:r>
      <w:r w:rsidRPr="00D2298C" w:rsidR="00D2298C">
        <w:rPr>
          <w:rFonts w:eastAsia="Verdana" w:cs="Verdana"/>
        </w:rPr>
        <w:t>u hierover nader te informeren.</w:t>
      </w:r>
    </w:p>
    <w:p w:rsidRPr="008F6D08" w:rsidR="00F03BEA" w:rsidP="00810C93" w:rsidRDefault="00F03BEA" w14:paraId="76B21655" w14:textId="77777777">
      <w:pPr>
        <w:rPr>
          <w:szCs w:val="18"/>
        </w:rPr>
      </w:pPr>
    </w:p>
    <w:p w:rsidRPr="008F6D08" w:rsidR="00752E6D" w:rsidP="00810C93" w:rsidRDefault="00752E6D" w14:paraId="759BA03A" w14:textId="305E33C4">
      <w:pPr>
        <w:rPr>
          <w:i/>
          <w:iCs/>
          <w:szCs w:val="18"/>
        </w:rPr>
      </w:pPr>
      <w:r w:rsidRPr="008F6D08">
        <w:rPr>
          <w:i/>
          <w:iCs/>
          <w:szCs w:val="18"/>
        </w:rPr>
        <w:t xml:space="preserve">Motie </w:t>
      </w:r>
      <w:r w:rsidRPr="008F6D08" w:rsidR="006651F6">
        <w:rPr>
          <w:i/>
          <w:iCs/>
          <w:szCs w:val="18"/>
        </w:rPr>
        <w:t xml:space="preserve">aanpassen wet- en regelgeving gevolgen Waddenzee </w:t>
      </w:r>
    </w:p>
    <w:p w:rsidR="00AE149A" w:rsidP="5EBDEF4E" w:rsidRDefault="00E0752F" w14:paraId="65C27EDA" w14:textId="4F3206B7">
      <w:r>
        <w:lastRenderedPageBreak/>
        <w:t>Het bovengenoemde</w:t>
      </w:r>
      <w:r w:rsidR="00B60BD6">
        <w:t xml:space="preserve"> amendement</w:t>
      </w:r>
      <w:r w:rsidR="001C253A">
        <w:t xml:space="preserve">, waarmee </w:t>
      </w:r>
      <w:r w:rsidRPr="02F40C41" w:rsidR="001C253A">
        <w:t xml:space="preserve">geen nieuwe winningen meer </w:t>
      </w:r>
      <w:r w:rsidR="001C253A">
        <w:t xml:space="preserve">worden </w:t>
      </w:r>
      <w:r w:rsidRPr="02F40C41" w:rsidR="001C253A">
        <w:t>toegestaan onder de Waddenzee</w:t>
      </w:r>
      <w:r w:rsidR="001C253A">
        <w:t>,</w:t>
      </w:r>
      <w:r w:rsidR="00B60BD6">
        <w:t xml:space="preserve"> </w:t>
      </w:r>
      <w:r w:rsidR="007D1FD1">
        <w:t xml:space="preserve">geeft </w:t>
      </w:r>
      <w:r w:rsidR="007819E7">
        <w:t>tevens</w:t>
      </w:r>
      <w:r w:rsidR="003345AE">
        <w:t xml:space="preserve"> </w:t>
      </w:r>
      <w:r w:rsidR="007D1FD1">
        <w:t>invulling aan</w:t>
      </w:r>
      <w:r w:rsidR="00B60BD6">
        <w:t xml:space="preserve"> de motie van lid </w:t>
      </w:r>
      <w:proofErr w:type="spellStart"/>
      <w:r w:rsidR="00B60BD6">
        <w:t>Kröger</w:t>
      </w:r>
      <w:proofErr w:type="spellEnd"/>
      <w:r w:rsidR="004A3E03">
        <w:rPr>
          <w:rStyle w:val="Voetnootmarkering"/>
        </w:rPr>
        <w:footnoteReference w:id="7"/>
      </w:r>
      <w:r w:rsidR="004A3E03">
        <w:t xml:space="preserve">. </w:t>
      </w:r>
      <w:r w:rsidR="00B60BD6">
        <w:t xml:space="preserve">Deze motie verzoekt de regering om bij mijnbouwbesluiten in het Waddengebied zwaar te laten meewegen wat de gevolgen zijn voor de Waddenzee en de </w:t>
      </w:r>
      <w:proofErr w:type="spellStart"/>
      <w:r w:rsidR="00766FCE">
        <w:t>W</w:t>
      </w:r>
      <w:r w:rsidR="00B60BD6">
        <w:t>erelderfgoedstatus</w:t>
      </w:r>
      <w:proofErr w:type="spellEnd"/>
      <w:r w:rsidR="00B60BD6">
        <w:t>, en om zo nodig wet- en regelgeving hierop aan te passen.</w:t>
      </w:r>
      <w:r w:rsidR="00EA3859">
        <w:t xml:space="preserve"> </w:t>
      </w:r>
      <w:r w:rsidR="008C6904">
        <w:t xml:space="preserve">Zoals hierboven aangegeven sluit de wijziging van artikel 36 van de Mijnbouwwet nieuwe winningen van delfstoffen onder de Waddenzee uit. Met </w:t>
      </w:r>
      <w:r w:rsidR="0001477E">
        <w:t xml:space="preserve">nieuwe </w:t>
      </w:r>
      <w:r w:rsidR="008C6904">
        <w:t xml:space="preserve">winningsplannen die na 1 mei 2024 worden ingediend wordt niet langer ingestemd. </w:t>
      </w:r>
    </w:p>
    <w:p w:rsidR="004E3526" w:rsidP="5EBDEF4E" w:rsidRDefault="004E3526" w14:paraId="6BCAE40E" w14:textId="77777777"/>
    <w:p w:rsidRPr="00453127" w:rsidR="004E3526" w:rsidP="004E3526" w:rsidRDefault="004E3526" w14:paraId="62859F15" w14:textId="39473AF9">
      <w:pPr>
        <w:rPr>
          <w:i/>
          <w:iCs/>
        </w:rPr>
      </w:pPr>
      <w:r w:rsidRPr="00565B27">
        <w:rPr>
          <w:i/>
          <w:iCs/>
        </w:rPr>
        <w:t xml:space="preserve">Onderzoeken naar aanleiding van evaluatie </w:t>
      </w:r>
      <w:r>
        <w:rPr>
          <w:i/>
          <w:iCs/>
        </w:rPr>
        <w:t>hand-aan-de-kraan</w:t>
      </w:r>
    </w:p>
    <w:p w:rsidR="004E3526" w:rsidP="004E3526" w:rsidRDefault="004E3526" w14:paraId="3B34CE02" w14:textId="69F4C92D">
      <w:r w:rsidRPr="009D6693">
        <w:t xml:space="preserve">In 2021 </w:t>
      </w:r>
      <w:r>
        <w:t>is</w:t>
      </w:r>
      <w:r w:rsidRPr="009D6693">
        <w:t xml:space="preserve"> de evaluatie van de </w:t>
      </w:r>
      <w:r>
        <w:t>‘</w:t>
      </w:r>
      <w:r w:rsidRPr="009D6693">
        <w:t>hand</w:t>
      </w:r>
      <w:r>
        <w:t>-</w:t>
      </w:r>
      <w:r w:rsidRPr="009D6693">
        <w:t>aan</w:t>
      </w:r>
      <w:r>
        <w:t>-</w:t>
      </w:r>
      <w:r w:rsidRPr="009D6693">
        <w:t>de</w:t>
      </w:r>
      <w:r>
        <w:t>-</w:t>
      </w:r>
      <w:r w:rsidRPr="009D6693">
        <w:t>kraan</w:t>
      </w:r>
      <w:r>
        <w:t>’-</w:t>
      </w:r>
      <w:r w:rsidRPr="009D6693">
        <w:t>methodiek gepubliceerd waarin een aantal aanbevelingen werden gegeven. Een</w:t>
      </w:r>
      <w:r>
        <w:t xml:space="preserve"> van de aanbevelingen was om te onderzoeken hoe een verbeterde geïntegreerde ‘hand-aan-de-kraan’-methodiek kan worden ontwikkeld en toegepast, die rekening houdt met de niet geringe onzekerheden op de lange(re) termijn. TNO heeft hiervoor een verkenning uitgevoerd van de haalbaarheid van een zuiver probabilistische gebruiksruimtetoets. </w:t>
      </w:r>
      <w:r w:rsidRPr="00857988">
        <w:t>TNO</w:t>
      </w:r>
      <w:r w:rsidRPr="00227EED">
        <w:t xml:space="preserve"> </w:t>
      </w:r>
      <w:r>
        <w:t xml:space="preserve">komt met drie mogelijkheden: op basis van een jaarlijkse overschrijdingskans, op basis van een vervroegde overschrijding (omdat immers alleen doorgaande zeespiegelstijging uiteindelijk ook de gebruiksruimte overschrijdt) en een alternatief waarbij het meegroeivermogen (sediment leverend vermogen) wordt herzien met de nieuwste inzichten. In alle drie de alternatieven wordt de gebruiksruimte voor de komberging </w:t>
      </w:r>
      <w:proofErr w:type="spellStart"/>
      <w:r>
        <w:t>Pink</w:t>
      </w:r>
      <w:r w:rsidR="00ED0BAA">
        <w:t>e</w:t>
      </w:r>
      <w:r>
        <w:t>gat</w:t>
      </w:r>
      <w:proofErr w:type="spellEnd"/>
      <w:r>
        <w:t xml:space="preserve"> niet overschreden in de periode tot 2050. Voor de komberging </w:t>
      </w:r>
      <w:proofErr w:type="spellStart"/>
      <w:r>
        <w:t>Vlie</w:t>
      </w:r>
      <w:proofErr w:type="spellEnd"/>
      <w:r>
        <w:t xml:space="preserve"> wordt de gebruiksruimte overschreden in 2034 of 2037 of niet (afhankelijk van een van de drie alternatieven). Met de huidige ‘hand-aan-de-kraan’-methodiek wordt de gebruiksruimte voor </w:t>
      </w:r>
      <w:proofErr w:type="spellStart"/>
      <w:r>
        <w:t>Pinkegat</w:t>
      </w:r>
      <w:proofErr w:type="spellEnd"/>
      <w:r>
        <w:t xml:space="preserve"> overschreden in 2044 en voor </w:t>
      </w:r>
      <w:proofErr w:type="spellStart"/>
      <w:r>
        <w:t>Vlie</w:t>
      </w:r>
      <w:proofErr w:type="spellEnd"/>
      <w:r>
        <w:t xml:space="preserve"> in 2037. De resultaten van de haalbaarheidsstudie van TNO geven aan dat de huidige methodiek vaak eerder een overschrijding van de gebruiksruimte geeft dan methodes die rekening houden met de onzekerheden op lange termijn, uitzondering is de jaarlijkse overschrijdingskans voor de komberging </w:t>
      </w:r>
      <w:proofErr w:type="spellStart"/>
      <w:r>
        <w:t>Vlie</w:t>
      </w:r>
      <w:proofErr w:type="spellEnd"/>
      <w:r>
        <w:t xml:space="preserve">. De huidige methodiek is in vergelijking met een zuiver probabilistische methode conservatiever. </w:t>
      </w:r>
    </w:p>
    <w:p w:rsidR="004E3526" w:rsidP="004E3526" w:rsidRDefault="004E3526" w14:paraId="73CFF359" w14:textId="77777777"/>
    <w:p w:rsidR="004E3526" w:rsidP="004E3526" w:rsidRDefault="004E3526" w14:paraId="0BB78842" w14:textId="2F6E9F36">
      <w:r>
        <w:t xml:space="preserve">Een andere aanbeveling </w:t>
      </w:r>
      <w:r w:rsidR="00ED0BAA">
        <w:t xml:space="preserve">van de evaluatie </w:t>
      </w:r>
      <w:r>
        <w:t xml:space="preserve">was om het meegroeivermogen eenduidig vast te stellen inclusief onzekerheden. </w:t>
      </w:r>
      <w:proofErr w:type="spellStart"/>
      <w:r w:rsidRPr="00AC2DFD">
        <w:rPr>
          <w:u w:val="single"/>
        </w:rPr>
        <w:t>Deltares</w:t>
      </w:r>
      <w:proofErr w:type="spellEnd"/>
      <w:r>
        <w:t xml:space="preserve"> heeft hiervoor een studie uitgevoerd naar het meegroeivermogen van de kombergingen gerelateerd aan de kritische zeespiegelstijgingssnelheid voor verdrinking in de Nederlandse Waddenzee. Hiermee wordt een duidelijke en transparante methodiek gehanteerd om het meegroeivermogen te definiëren. De meegroeivermogens die op deze manier zijn bepaald voor de bekkens van Marsdiep, </w:t>
      </w:r>
      <w:proofErr w:type="spellStart"/>
      <w:r>
        <w:t>Vlie</w:t>
      </w:r>
      <w:proofErr w:type="spellEnd"/>
      <w:r>
        <w:t xml:space="preserve">, </w:t>
      </w:r>
      <w:proofErr w:type="spellStart"/>
      <w:r>
        <w:t>Pinkegat</w:t>
      </w:r>
      <w:proofErr w:type="spellEnd"/>
      <w:r>
        <w:t xml:space="preserve"> en </w:t>
      </w:r>
      <w:proofErr w:type="spellStart"/>
      <w:r>
        <w:t>Zoutkamperlaag</w:t>
      </w:r>
      <w:proofErr w:type="spellEnd"/>
      <w:r>
        <w:t xml:space="preserve"> zijn respectievelijk 7,8 mm/</w:t>
      </w:r>
      <w:proofErr w:type="spellStart"/>
      <w:r>
        <w:t>yr</w:t>
      </w:r>
      <w:proofErr w:type="spellEnd"/>
      <w:r>
        <w:t>; 7,0 mm/</w:t>
      </w:r>
      <w:proofErr w:type="spellStart"/>
      <w:r>
        <w:t>yr</w:t>
      </w:r>
      <w:proofErr w:type="spellEnd"/>
      <w:r>
        <w:t>; 10,2 mm/</w:t>
      </w:r>
      <w:proofErr w:type="spellStart"/>
      <w:r>
        <w:t>jr</w:t>
      </w:r>
      <w:proofErr w:type="spellEnd"/>
      <w:r>
        <w:t xml:space="preserve"> en 6,8 mm/jr. Deze liggen allen boven de huidige waarden die in de ‘hand-aan-de-kraan’ methodiek worden gehanteerd</w:t>
      </w:r>
      <w:r>
        <w:rPr>
          <w:rStyle w:val="Voetnootmarkering"/>
          <w:rFonts w:eastAsiaTheme="majorEastAsia"/>
        </w:rPr>
        <w:footnoteReference w:id="8"/>
      </w:r>
      <w:r>
        <w:t xml:space="preserve">. Ook hiermee is dus de huidige invulling van de ‘hand-aan-de-kraan’-methode conservatiever. </w:t>
      </w:r>
    </w:p>
    <w:p w:rsidR="004E3526" w:rsidP="004E3526" w:rsidRDefault="004E3526" w14:paraId="1AF3073F" w14:textId="77777777"/>
    <w:p w:rsidRPr="00E87B7C" w:rsidR="004E3526" w:rsidP="5EBDEF4E" w:rsidRDefault="004E3526" w14:paraId="7FB11B51" w14:textId="62678F45">
      <w:r>
        <w:lastRenderedPageBreak/>
        <w:t xml:space="preserve">Het is aan een volgend kabinet hoe om te gaan met deze nieuwe inzichten die meer ruimte lijken te geven voor activiteiten in de Waddenzee dan het huidige vastgestelde ’hand-aan-de-kraan’-beleid. De huidige ‘hand-aan-de-kraan’-methode is op deze punten conservatiever (veiliger) dan eerder gedacht. </w:t>
      </w:r>
    </w:p>
    <w:p w:rsidR="00604900" w:rsidP="751BD7F8" w:rsidRDefault="00604900" w14:paraId="2FB0CF46" w14:textId="77777777">
      <w:pPr>
        <w:rPr>
          <w:rFonts w:eastAsia="Verdana" w:cs="Verdana"/>
          <w:i/>
          <w:iCs/>
          <w:color w:val="212121"/>
          <w:szCs w:val="18"/>
        </w:rPr>
      </w:pPr>
    </w:p>
    <w:p w:rsidRPr="00456973" w:rsidR="5B43CFFC" w:rsidP="751BD7F8" w:rsidRDefault="00ED0BAA" w14:paraId="0450BCA6" w14:textId="68F995E6">
      <w:pPr>
        <w:rPr>
          <w:rFonts w:eastAsia="Verdana" w:cs="Verdana"/>
          <w:i/>
          <w:color w:val="212121"/>
          <w:szCs w:val="18"/>
        </w:rPr>
      </w:pPr>
      <w:r>
        <w:rPr>
          <w:rFonts w:eastAsia="Verdana" w:cs="Verdana"/>
          <w:i/>
          <w:iCs/>
          <w:color w:val="212121"/>
          <w:szCs w:val="18"/>
        </w:rPr>
        <w:t>Toezegging</w:t>
      </w:r>
      <w:r w:rsidRPr="008F6D08">
        <w:rPr>
          <w:rFonts w:eastAsia="Verdana" w:cs="Verdana"/>
          <w:i/>
          <w:iCs/>
          <w:color w:val="212121"/>
          <w:szCs w:val="18"/>
        </w:rPr>
        <w:t xml:space="preserve"> </w:t>
      </w:r>
      <w:r w:rsidRPr="008F6D08" w:rsidR="00752E6D">
        <w:rPr>
          <w:rFonts w:eastAsia="Verdana" w:cs="Verdana"/>
          <w:i/>
          <w:iCs/>
          <w:color w:val="212121"/>
          <w:szCs w:val="18"/>
        </w:rPr>
        <w:t>o</w:t>
      </w:r>
      <w:r w:rsidRPr="00456973" w:rsidR="5B43CFFC">
        <w:rPr>
          <w:rFonts w:eastAsia="Verdana" w:cs="Verdana"/>
          <w:i/>
          <w:iCs/>
          <w:color w:val="212121"/>
          <w:szCs w:val="18"/>
        </w:rPr>
        <w:t>nderzoeksprogramma WATLAS</w:t>
      </w:r>
    </w:p>
    <w:p w:rsidRPr="003D5B96" w:rsidR="54CFA1F8" w:rsidP="54CFA1F8" w:rsidRDefault="293B003F" w14:paraId="4DBAF761" w14:textId="414ED018">
      <w:pPr>
        <w:rPr>
          <w:rFonts w:eastAsia="Verdana" w:cs="Verdana"/>
          <w:color w:val="212121"/>
          <w:szCs w:val="18"/>
        </w:rPr>
      </w:pPr>
      <w:r w:rsidRPr="008F6D08">
        <w:rPr>
          <w:rFonts w:eastAsia="Verdana" w:cs="Verdana"/>
          <w:color w:val="212121"/>
          <w:szCs w:val="18"/>
        </w:rPr>
        <w:t xml:space="preserve">In 2020 heeft de toenmalige minister van EZK naar aanleiding van een motie van lid Van der Lee toegezegd dat hij </w:t>
      </w:r>
      <w:proofErr w:type="spellStart"/>
      <w:r w:rsidRPr="008F6D08">
        <w:rPr>
          <w:rFonts w:eastAsia="Verdana" w:cs="Verdana"/>
          <w:color w:val="212121"/>
          <w:szCs w:val="18"/>
        </w:rPr>
        <w:t>Frisia</w:t>
      </w:r>
      <w:proofErr w:type="spellEnd"/>
      <w:r w:rsidR="002B6706">
        <w:rPr>
          <w:rStyle w:val="Voetnootmarkering"/>
          <w:rFonts w:eastAsia="Verdana" w:cs="Verdana"/>
          <w:color w:val="212121"/>
          <w:szCs w:val="18"/>
        </w:rPr>
        <w:footnoteReference w:id="9"/>
      </w:r>
      <w:r w:rsidR="00C41087">
        <w:rPr>
          <w:rFonts w:eastAsia="Verdana" w:cs="Verdana"/>
          <w:color w:val="212121"/>
          <w:szCs w:val="18"/>
        </w:rPr>
        <w:t xml:space="preserve"> </w:t>
      </w:r>
      <w:r w:rsidRPr="008F6D08">
        <w:rPr>
          <w:rFonts w:eastAsia="Verdana" w:cs="Verdana"/>
          <w:color w:val="212121"/>
          <w:szCs w:val="18"/>
        </w:rPr>
        <w:t>zal vragen om het onderzoeksprogramma WATLAS</w:t>
      </w:r>
      <w:r w:rsidRPr="008F6D08" w:rsidR="00230F23">
        <w:rPr>
          <w:rStyle w:val="Voetnootmarkering"/>
          <w:rFonts w:eastAsia="Verdana" w:cs="Verdana"/>
          <w:color w:val="212121"/>
          <w:szCs w:val="18"/>
        </w:rPr>
        <w:footnoteReference w:id="10"/>
      </w:r>
      <w:r w:rsidRPr="008F6D08">
        <w:rPr>
          <w:rFonts w:eastAsia="Verdana" w:cs="Verdana"/>
          <w:color w:val="212121"/>
          <w:szCs w:val="18"/>
        </w:rPr>
        <w:t xml:space="preserve"> te betrekken bij het monitoringsprogramma voor zoutwinning. </w:t>
      </w:r>
      <w:r w:rsidRPr="008F6D08" w:rsidR="00921E03">
        <w:rPr>
          <w:rFonts w:eastAsia="Verdana" w:cs="Verdana"/>
          <w:color w:val="212121"/>
          <w:szCs w:val="18"/>
        </w:rPr>
        <w:t xml:space="preserve">Het ministerie </w:t>
      </w:r>
      <w:r w:rsidR="00921E03">
        <w:rPr>
          <w:rFonts w:eastAsia="Verdana" w:cs="Verdana"/>
          <w:color w:val="212121"/>
          <w:szCs w:val="18"/>
        </w:rPr>
        <w:t xml:space="preserve">heeft </w:t>
      </w:r>
      <w:proofErr w:type="spellStart"/>
      <w:r w:rsidRPr="008F6D08" w:rsidR="00921E03">
        <w:rPr>
          <w:rFonts w:eastAsia="Verdana" w:cs="Verdana"/>
          <w:color w:val="212121"/>
          <w:szCs w:val="18"/>
        </w:rPr>
        <w:t>Frisia</w:t>
      </w:r>
      <w:proofErr w:type="spellEnd"/>
      <w:r w:rsidRPr="008F6D08" w:rsidR="00921E03">
        <w:rPr>
          <w:rFonts w:eastAsia="Verdana" w:cs="Verdana"/>
          <w:color w:val="212121"/>
          <w:szCs w:val="18"/>
        </w:rPr>
        <w:t xml:space="preserve"> </w:t>
      </w:r>
      <w:r w:rsidR="00921E03">
        <w:rPr>
          <w:rFonts w:eastAsia="Verdana" w:cs="Verdana"/>
          <w:color w:val="212121"/>
          <w:szCs w:val="18"/>
        </w:rPr>
        <w:t xml:space="preserve">in 2024 opnieuw verzocht </w:t>
      </w:r>
      <w:r w:rsidRPr="008F6D08" w:rsidR="00921E03">
        <w:rPr>
          <w:rFonts w:eastAsia="Verdana" w:cs="Verdana"/>
          <w:color w:val="212121"/>
          <w:szCs w:val="18"/>
        </w:rPr>
        <w:t xml:space="preserve">om het onderzoeksprogramma WATLAS te betrekken bij het monitoringsprogramma. </w:t>
      </w:r>
      <w:proofErr w:type="spellStart"/>
      <w:r w:rsidRPr="008F6D08">
        <w:rPr>
          <w:rFonts w:eastAsia="Verdana" w:cs="Verdana"/>
          <w:color w:val="212121"/>
          <w:szCs w:val="18"/>
        </w:rPr>
        <w:t>Frisia</w:t>
      </w:r>
      <w:proofErr w:type="spellEnd"/>
      <w:r w:rsidRPr="008F6D08">
        <w:rPr>
          <w:rFonts w:eastAsia="Verdana" w:cs="Verdana"/>
          <w:color w:val="212121"/>
          <w:szCs w:val="18"/>
        </w:rPr>
        <w:t xml:space="preserve"> </w:t>
      </w:r>
      <w:r w:rsidR="00781158">
        <w:rPr>
          <w:rFonts w:eastAsia="Verdana" w:cs="Verdana"/>
          <w:color w:val="212121"/>
          <w:szCs w:val="18"/>
        </w:rPr>
        <w:t>heeft aangegeven</w:t>
      </w:r>
      <w:r w:rsidR="00AB268D">
        <w:rPr>
          <w:rFonts w:eastAsia="Verdana" w:cs="Verdana"/>
          <w:color w:val="212121"/>
          <w:szCs w:val="18"/>
        </w:rPr>
        <w:t xml:space="preserve"> dat</w:t>
      </w:r>
      <w:r w:rsidR="007403FA">
        <w:rPr>
          <w:rFonts w:eastAsia="Verdana" w:cs="Verdana"/>
          <w:color w:val="212121"/>
          <w:szCs w:val="18"/>
        </w:rPr>
        <w:t xml:space="preserve"> </w:t>
      </w:r>
      <w:r w:rsidRPr="008F6D08">
        <w:rPr>
          <w:rFonts w:eastAsia="Verdana" w:cs="Verdana"/>
          <w:color w:val="212121"/>
          <w:szCs w:val="18"/>
        </w:rPr>
        <w:t xml:space="preserve">zij binnen het onderzoek en de monitoring </w:t>
      </w:r>
      <w:r w:rsidR="00A30FDD">
        <w:rPr>
          <w:rFonts w:eastAsia="Verdana" w:cs="Verdana"/>
          <w:color w:val="212121"/>
          <w:szCs w:val="18"/>
        </w:rPr>
        <w:t>de voorkeur geeft aa</w:t>
      </w:r>
      <w:r w:rsidR="005E13DF">
        <w:rPr>
          <w:rFonts w:eastAsia="Verdana" w:cs="Verdana"/>
          <w:color w:val="212121"/>
          <w:szCs w:val="18"/>
        </w:rPr>
        <w:t xml:space="preserve">n </w:t>
      </w:r>
      <w:r w:rsidRPr="008F6D08">
        <w:rPr>
          <w:rFonts w:eastAsia="Verdana" w:cs="Verdana"/>
          <w:color w:val="212121"/>
          <w:szCs w:val="18"/>
        </w:rPr>
        <w:t>andere methoden</w:t>
      </w:r>
      <w:r w:rsidR="00E857F6">
        <w:rPr>
          <w:rFonts w:eastAsia="Verdana" w:cs="Verdana"/>
          <w:color w:val="212121"/>
          <w:szCs w:val="18"/>
        </w:rPr>
        <w:t xml:space="preserve"> zodat bevindingen verg</w:t>
      </w:r>
      <w:r w:rsidR="00EB6C9A">
        <w:rPr>
          <w:rFonts w:eastAsia="Verdana" w:cs="Verdana"/>
          <w:color w:val="212121"/>
          <w:szCs w:val="18"/>
        </w:rPr>
        <w:t>e</w:t>
      </w:r>
      <w:r w:rsidR="00E857F6">
        <w:rPr>
          <w:rFonts w:eastAsia="Verdana" w:cs="Verdana"/>
          <w:color w:val="212121"/>
          <w:szCs w:val="18"/>
        </w:rPr>
        <w:t xml:space="preserve">lijkbaar </w:t>
      </w:r>
      <w:r w:rsidR="00E314AC">
        <w:rPr>
          <w:rFonts w:eastAsia="Verdana" w:cs="Verdana"/>
          <w:color w:val="212121"/>
          <w:szCs w:val="18"/>
        </w:rPr>
        <w:t>blijven</w:t>
      </w:r>
      <w:r w:rsidRPr="008F6D08">
        <w:rPr>
          <w:rFonts w:eastAsia="Verdana" w:cs="Verdana"/>
          <w:color w:val="212121"/>
          <w:szCs w:val="18"/>
        </w:rPr>
        <w:t xml:space="preserve">. </w:t>
      </w:r>
      <w:r w:rsidR="0082340A">
        <w:rPr>
          <w:rFonts w:eastAsia="Verdana" w:cs="Verdana"/>
          <w:color w:val="212121"/>
          <w:szCs w:val="18"/>
        </w:rPr>
        <w:t>Zo</w:t>
      </w:r>
      <w:r w:rsidRPr="008F6D08" w:rsidR="0082340A">
        <w:rPr>
          <w:rFonts w:eastAsia="Verdana" w:cs="Verdana"/>
          <w:color w:val="212121"/>
          <w:szCs w:val="18"/>
        </w:rPr>
        <w:t xml:space="preserve"> </w:t>
      </w:r>
      <w:r w:rsidRPr="008F6D08">
        <w:rPr>
          <w:rFonts w:eastAsia="Verdana" w:cs="Verdana"/>
          <w:color w:val="212121"/>
          <w:szCs w:val="18"/>
        </w:rPr>
        <w:t xml:space="preserve">gebruikt </w:t>
      </w:r>
      <w:proofErr w:type="spellStart"/>
      <w:r w:rsidR="0082340A">
        <w:rPr>
          <w:rFonts w:eastAsia="Verdana" w:cs="Verdana"/>
          <w:color w:val="212121"/>
          <w:szCs w:val="18"/>
        </w:rPr>
        <w:t>Frisia</w:t>
      </w:r>
      <w:proofErr w:type="spellEnd"/>
      <w:r w:rsidR="0082340A">
        <w:rPr>
          <w:rFonts w:eastAsia="Verdana" w:cs="Verdana"/>
          <w:color w:val="212121"/>
          <w:szCs w:val="18"/>
        </w:rPr>
        <w:t xml:space="preserve"> </w:t>
      </w:r>
      <w:r w:rsidRPr="008F6D08">
        <w:rPr>
          <w:rFonts w:eastAsia="Verdana" w:cs="Verdana"/>
          <w:color w:val="212121"/>
          <w:szCs w:val="18"/>
        </w:rPr>
        <w:t>momenteel traditionele vogeltellingen als onderdeel van het ecologische</w:t>
      </w:r>
      <w:r w:rsidR="00A65EEA">
        <w:rPr>
          <w:rFonts w:eastAsia="Verdana" w:cs="Verdana"/>
          <w:color w:val="212121"/>
          <w:szCs w:val="18"/>
        </w:rPr>
        <w:t xml:space="preserve"> </w:t>
      </w:r>
      <w:r w:rsidRPr="008F6D08">
        <w:rPr>
          <w:rFonts w:eastAsia="Verdana" w:cs="Verdana"/>
          <w:color w:val="212121"/>
          <w:szCs w:val="18"/>
        </w:rPr>
        <w:t>monitoringsprogramma voor de zoutwinning onder de Waddenzee. Deze methode</w:t>
      </w:r>
      <w:r w:rsidR="0092469A">
        <w:rPr>
          <w:rFonts w:eastAsia="Verdana" w:cs="Verdana"/>
          <w:color w:val="212121"/>
          <w:szCs w:val="18"/>
        </w:rPr>
        <w:t xml:space="preserve"> </w:t>
      </w:r>
      <w:r w:rsidRPr="008F6D08">
        <w:rPr>
          <w:rFonts w:eastAsia="Verdana" w:cs="Verdana"/>
          <w:color w:val="212121"/>
          <w:szCs w:val="18"/>
        </w:rPr>
        <w:t>omvat het tellen van aanwezige vogelsoorten</w:t>
      </w:r>
      <w:r w:rsidR="000F1A0B">
        <w:rPr>
          <w:rFonts w:eastAsia="Verdana" w:cs="Verdana"/>
          <w:color w:val="212121"/>
          <w:szCs w:val="18"/>
        </w:rPr>
        <w:t xml:space="preserve"> </w:t>
      </w:r>
      <w:r w:rsidRPr="008F6D08" w:rsidR="000F1A0B">
        <w:rPr>
          <w:rFonts w:eastAsia="Verdana" w:cs="Verdana"/>
          <w:color w:val="212121"/>
          <w:szCs w:val="18"/>
        </w:rPr>
        <w:t>op en rond droogvallende wadplaten</w:t>
      </w:r>
      <w:r w:rsidRPr="008F6D08">
        <w:rPr>
          <w:rFonts w:eastAsia="Verdana" w:cs="Verdana"/>
          <w:color w:val="212121"/>
          <w:szCs w:val="18"/>
        </w:rPr>
        <w:t xml:space="preserve"> zoals scholeksters, bonte strandlopers en kanoeten. De gegevens worden vergeleken met eerdere nulmetingen om eventuele veranderingen in vogelpopulaties te </w:t>
      </w:r>
      <w:r w:rsidR="00C651F2">
        <w:rPr>
          <w:rFonts w:eastAsia="Verdana" w:cs="Verdana"/>
          <w:color w:val="212121"/>
          <w:szCs w:val="18"/>
        </w:rPr>
        <w:t>constateren</w:t>
      </w:r>
      <w:r w:rsidRPr="008F6D08">
        <w:rPr>
          <w:rFonts w:eastAsia="Verdana" w:cs="Verdana"/>
          <w:color w:val="212121"/>
          <w:szCs w:val="18"/>
        </w:rPr>
        <w:t>.</w:t>
      </w:r>
      <w:r>
        <w:rPr>
          <w:rFonts w:eastAsia="Verdana" w:cs="Verdana"/>
          <w:color w:val="212121"/>
          <w:szCs w:val="18"/>
        </w:rPr>
        <w:t xml:space="preserve"> </w:t>
      </w:r>
    </w:p>
    <w:p w:rsidR="54CFA1F8" w:rsidP="54CFA1F8" w:rsidRDefault="54CFA1F8" w14:paraId="27289315" w14:textId="6FFF8E9C">
      <w:pPr>
        <w:rPr>
          <w:i/>
          <w:iCs/>
        </w:rPr>
      </w:pPr>
    </w:p>
    <w:p w:rsidRPr="008F6D08" w:rsidR="00D15779" w:rsidP="751BD7F8" w:rsidRDefault="74915762" w14:paraId="5906C2B9" w14:textId="7E31AE4D">
      <w:pPr>
        <w:rPr>
          <w:i/>
          <w:szCs w:val="18"/>
        </w:rPr>
      </w:pPr>
      <w:r w:rsidRPr="54CFA1F8">
        <w:rPr>
          <w:i/>
          <w:iCs/>
        </w:rPr>
        <w:t>Motie a</w:t>
      </w:r>
      <w:r w:rsidRPr="54CFA1F8" w:rsidR="34E85479">
        <w:rPr>
          <w:i/>
          <w:iCs/>
        </w:rPr>
        <w:t>ctiviteiten in beschermde zeegebieden</w:t>
      </w:r>
    </w:p>
    <w:p w:rsidR="3152817E" w:rsidP="54CFA1F8" w:rsidRDefault="3152817E" w14:paraId="60FECB4B" w14:textId="3A326E0F">
      <w:pPr>
        <w:rPr>
          <w:rFonts w:eastAsia="Calibri" w:cs="Calibri"/>
          <w:color w:val="000000" w:themeColor="text1"/>
          <w:szCs w:val="18"/>
        </w:rPr>
      </w:pPr>
      <w:r w:rsidRPr="54CFA1F8">
        <w:rPr>
          <w:rFonts w:eastAsia="Calibri" w:cs="Calibri"/>
          <w:color w:val="000000" w:themeColor="text1"/>
          <w:szCs w:val="18"/>
        </w:rPr>
        <w:t xml:space="preserve">Verder gaat het kabinet met deze brief in op de motie Van </w:t>
      </w:r>
      <w:proofErr w:type="spellStart"/>
      <w:r w:rsidRPr="54CFA1F8">
        <w:rPr>
          <w:rFonts w:eastAsia="Calibri" w:cs="Calibri"/>
          <w:color w:val="000000" w:themeColor="text1"/>
          <w:szCs w:val="18"/>
        </w:rPr>
        <w:t>Raan</w:t>
      </w:r>
      <w:proofErr w:type="spellEnd"/>
      <w:r w:rsidR="00973BB4">
        <w:rPr>
          <w:rStyle w:val="Voetnootmarkering"/>
          <w:rFonts w:eastAsia="Calibri" w:cs="Calibri"/>
          <w:color w:val="000000" w:themeColor="text1"/>
          <w:szCs w:val="18"/>
        </w:rPr>
        <w:footnoteReference w:id="11"/>
      </w:r>
      <w:r w:rsidRPr="54CFA1F8">
        <w:rPr>
          <w:rFonts w:eastAsia="Calibri" w:cs="Calibri"/>
          <w:color w:val="000000" w:themeColor="text1"/>
          <w:szCs w:val="18"/>
        </w:rPr>
        <w:t xml:space="preserve">. Het kabinet wordt opgeroepen zich in te zetten voor het beëindigen van schadelijke extractieve industriële activiteiten in beschermde Europese zeegebieden. Wat betreft de effecten van olie- en gaswinning, visserij en zandwinning op de natuur in de Noordzee geeft het kabinet hier invulling aan via de bestaande wettelijke kaders en procedures zoals de Vogel- en Habitatrichtlijn (Natura 2000-netwerk), de Kaderrichtlijn Mariene Strategie (KRM), het Gemeenschappelijk Visserijbeleid (GVB) en vergunningen en meldingsplichten die verplicht zijn onder de Omgevingswet (omgevingsvergunning, natura 2000-activiteit, flora- en fauna-activiteiten). Op de Noordzee zijn beschermde gebieden aangewezen onder zowel de Vogel- en/of Habitatrichtlijn en beschermd onder de KRM, ter bescherming van de daar aanwezige soorten en </w:t>
      </w:r>
      <w:proofErr w:type="spellStart"/>
      <w:r w:rsidRPr="54CFA1F8">
        <w:rPr>
          <w:rFonts w:eastAsia="Calibri" w:cs="Calibri"/>
          <w:color w:val="000000" w:themeColor="text1"/>
          <w:szCs w:val="18"/>
        </w:rPr>
        <w:t>bodemhabitats</w:t>
      </w:r>
      <w:proofErr w:type="spellEnd"/>
      <w:r w:rsidRPr="54CFA1F8">
        <w:rPr>
          <w:rFonts w:eastAsia="Calibri" w:cs="Calibri"/>
          <w:color w:val="000000" w:themeColor="text1"/>
          <w:szCs w:val="18"/>
        </w:rPr>
        <w:t>. In de Mariene Strategie deel 3, onderdeel van het Programma Noordzee 2022-2027</w:t>
      </w:r>
      <w:r w:rsidR="00973BB4">
        <w:rPr>
          <w:rStyle w:val="Voetnootmarkering"/>
          <w:rFonts w:eastAsia="Calibri" w:cs="Calibri"/>
          <w:color w:val="000000" w:themeColor="text1"/>
          <w:szCs w:val="18"/>
        </w:rPr>
        <w:footnoteReference w:id="12"/>
      </w:r>
      <w:r w:rsidRPr="54CFA1F8">
        <w:rPr>
          <w:rFonts w:eastAsia="Calibri" w:cs="Calibri"/>
          <w:color w:val="000000" w:themeColor="text1"/>
          <w:szCs w:val="18"/>
        </w:rPr>
        <w:t xml:space="preserve"> is opgenomen dat olie- en gaswinning onder strikte voorwaarden kan worden voortgezet. </w:t>
      </w:r>
      <w:bookmarkStart w:name="_Hlk206754310" w:id="0"/>
      <w:r w:rsidRPr="54CFA1F8">
        <w:rPr>
          <w:rFonts w:eastAsia="Calibri" w:cs="Calibri"/>
          <w:color w:val="000000" w:themeColor="text1"/>
          <w:szCs w:val="18"/>
        </w:rPr>
        <w:t xml:space="preserve">De voorwaarden moeten voldoen aan de bovenwettelijke Best Beschikbare Technieken van milieubeschermend en natuurversterkend bouwen en exploiteren. Voor visserij is afgesproken in Programma Noordzee 2022-2027 om 15% van de oppervlakte van de Nederlandse Noordzee te vrijwaren van bodemvisserij in beschermde gebieden. </w:t>
      </w:r>
      <w:bookmarkEnd w:id="0"/>
      <w:r w:rsidRPr="54CFA1F8">
        <w:rPr>
          <w:rFonts w:eastAsia="Calibri" w:cs="Calibri"/>
          <w:color w:val="000000" w:themeColor="text1"/>
          <w:szCs w:val="18"/>
        </w:rPr>
        <w:t>Op dit moment is ca. 5% hiervan gerealiseerd,</w:t>
      </w:r>
      <w:r w:rsidRPr="54CFA1F8" w:rsidR="7B2B2D4C">
        <w:rPr>
          <w:rFonts w:eastAsia="Calibri" w:cs="Calibri"/>
          <w:color w:val="000000" w:themeColor="text1"/>
          <w:szCs w:val="18"/>
        </w:rPr>
        <w:t xml:space="preserve"> </w:t>
      </w:r>
      <w:r w:rsidRPr="54CFA1F8">
        <w:rPr>
          <w:rFonts w:eastAsia="Calibri" w:cs="Calibri"/>
          <w:color w:val="000000" w:themeColor="text1"/>
          <w:szCs w:val="18"/>
        </w:rPr>
        <w:t xml:space="preserve">het streven is om voor 2030 dit te verhogen naar de 15%. Hiervoor moet een Europese procedure worden doorlopen omdat visserij een Europese competentie is. Daarnaast is de kennisopgave opgenomen om de noodzaak van aanvullende maatregelen voor andere </w:t>
      </w:r>
      <w:r w:rsidRPr="54CFA1F8">
        <w:rPr>
          <w:rFonts w:eastAsia="Calibri" w:cs="Calibri"/>
          <w:color w:val="000000" w:themeColor="text1"/>
          <w:szCs w:val="18"/>
        </w:rPr>
        <w:lastRenderedPageBreak/>
        <w:t>activiteiten dan visserij in deze gebieden te onderzoeken. Dit wordt uitgewerkt in de planperiode van 2022-2027. Omdat Natura 2000 en KRM Europese juridische kaders zijn, gelden de hieruit volgende verplichtingen ook voor de andere Europese lidstaten. Verder blijft het kabinet zich ook in het kader van het OSPAR-verdrag op internationaal niveau inzetten voor het toepassen van best beschikbare milieutechnieken bij olie- en gaswinning.</w:t>
      </w:r>
    </w:p>
    <w:p w:rsidR="00D15779" w:rsidP="00810C93" w:rsidRDefault="00D15779" w14:paraId="43345971" w14:textId="77777777">
      <w:pPr>
        <w:rPr>
          <w:rFonts w:eastAsia="Calibri" w:cs="Calibri"/>
          <w:szCs w:val="18"/>
        </w:rPr>
      </w:pPr>
    </w:p>
    <w:p w:rsidRPr="008F6D08" w:rsidR="00D15779" w:rsidP="00810C93" w:rsidRDefault="00456973" w14:paraId="5609672A" w14:textId="210173A4">
      <w:pPr>
        <w:rPr>
          <w:szCs w:val="18"/>
        </w:rPr>
      </w:pPr>
      <w:r w:rsidRPr="00456973">
        <w:rPr>
          <w:rFonts w:eastAsia="Calibri" w:cs="Calibri"/>
          <w:szCs w:val="18"/>
        </w:rPr>
        <w:t xml:space="preserve">Het kabinet blijft zich onverminderd inzetten voor de bescherming </w:t>
      </w:r>
      <w:r w:rsidR="00C75461">
        <w:rPr>
          <w:rFonts w:eastAsia="Calibri" w:cs="Calibri"/>
          <w:szCs w:val="18"/>
        </w:rPr>
        <w:t>van de Waddenzee</w:t>
      </w:r>
      <w:r w:rsidRPr="00456973">
        <w:rPr>
          <w:rFonts w:eastAsia="Calibri" w:cs="Calibri"/>
          <w:szCs w:val="18"/>
        </w:rPr>
        <w:t xml:space="preserve">. Tegelijkertijd zoeken we zorgvuldig naar een evenwicht tussen ecologische waarden en </w:t>
      </w:r>
      <w:r w:rsidR="00C75461">
        <w:rPr>
          <w:rFonts w:eastAsia="Calibri" w:cs="Calibri"/>
          <w:szCs w:val="18"/>
        </w:rPr>
        <w:t>mogelijkheden die de Waddenzee biedt ter ondersteuning van de energietransitie</w:t>
      </w:r>
      <w:r w:rsidRPr="00456973">
        <w:rPr>
          <w:rFonts w:eastAsia="Calibri" w:cs="Calibri"/>
          <w:szCs w:val="18"/>
        </w:rPr>
        <w:t xml:space="preserve">. </w:t>
      </w:r>
      <w:r>
        <w:rPr>
          <w:rFonts w:eastAsia="Calibri" w:cs="Calibri"/>
          <w:szCs w:val="18"/>
        </w:rPr>
        <w:t>Het kabinet begrijpt</w:t>
      </w:r>
      <w:r w:rsidRPr="00456973">
        <w:rPr>
          <w:rFonts w:eastAsia="Calibri" w:cs="Calibri"/>
          <w:szCs w:val="18"/>
        </w:rPr>
        <w:t xml:space="preserve"> dat dit onderwerp leeft en nauwlettend wordt gevolgd. Zodra er relevante ontwikkelingen zijn, zal </w:t>
      </w:r>
      <w:r w:rsidR="001D59A6">
        <w:rPr>
          <w:rFonts w:eastAsia="Calibri" w:cs="Calibri"/>
          <w:szCs w:val="18"/>
        </w:rPr>
        <w:t>het kabinet</w:t>
      </w:r>
      <w:r w:rsidRPr="00456973" w:rsidR="001D59A6">
        <w:rPr>
          <w:rFonts w:eastAsia="Calibri" w:cs="Calibri"/>
          <w:szCs w:val="18"/>
        </w:rPr>
        <w:t xml:space="preserve"> </w:t>
      </w:r>
      <w:r w:rsidRPr="00456973">
        <w:rPr>
          <w:rFonts w:eastAsia="Calibri" w:cs="Calibri"/>
          <w:szCs w:val="18"/>
        </w:rPr>
        <w:t>u daar uiteraard over informeren.</w:t>
      </w:r>
    </w:p>
    <w:p w:rsidR="001D5826" w:rsidP="00D15779" w:rsidRDefault="001D5826" w14:paraId="08953455" w14:textId="77777777">
      <w:pPr>
        <w:rPr>
          <w:szCs w:val="18"/>
        </w:rPr>
      </w:pPr>
    </w:p>
    <w:p w:rsidR="008F6D08" w:rsidP="00D15779" w:rsidRDefault="008F6D08" w14:paraId="2A9328CE" w14:textId="77777777">
      <w:pPr>
        <w:rPr>
          <w:szCs w:val="18"/>
        </w:rPr>
      </w:pPr>
    </w:p>
    <w:p w:rsidR="008D24CC" w:rsidP="00D15779" w:rsidRDefault="008D24CC" w14:paraId="1586B5DF" w14:textId="77777777">
      <w:pPr>
        <w:rPr>
          <w:szCs w:val="18"/>
        </w:rPr>
      </w:pPr>
    </w:p>
    <w:p w:rsidRPr="008F6D08" w:rsidR="00456973" w:rsidP="00D15779" w:rsidRDefault="00456973" w14:paraId="7EA3798A" w14:textId="77777777">
      <w:pPr>
        <w:rPr>
          <w:szCs w:val="18"/>
        </w:rPr>
      </w:pPr>
    </w:p>
    <w:p w:rsidRPr="00230238" w:rsidR="005D32D1" w:rsidP="00D15779" w:rsidRDefault="004B6025" w14:paraId="12A96A09" w14:textId="4CA24746">
      <w:pPr>
        <w:rPr>
          <w:szCs w:val="18"/>
        </w:rPr>
      </w:pPr>
      <w:r w:rsidRPr="005461DA">
        <w:rPr>
          <w:szCs w:val="18"/>
        </w:rPr>
        <w:t>Sophie Hermans</w:t>
      </w:r>
    </w:p>
    <w:p w:rsidRPr="005461DA" w:rsidR="004E505E" w:rsidP="00524FB4" w:rsidRDefault="004B6025" w14:paraId="2940966E" w14:textId="21648017">
      <w:pPr>
        <w:rPr>
          <w:szCs w:val="18"/>
        </w:rPr>
      </w:pPr>
      <w:r>
        <w:rPr>
          <w:szCs w:val="18"/>
        </w:rPr>
        <w:t>Minister van Klimaat en Groene Groei</w:t>
      </w:r>
    </w:p>
    <w:sectPr w:rsidRPr="005461DA"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261C" w14:textId="77777777" w:rsidR="005B6B42" w:rsidRDefault="005B6B42">
      <w:r>
        <w:separator/>
      </w:r>
    </w:p>
    <w:p w14:paraId="348FF583" w14:textId="77777777" w:rsidR="005B6B42" w:rsidRDefault="005B6B42"/>
  </w:endnote>
  <w:endnote w:type="continuationSeparator" w:id="0">
    <w:p w14:paraId="1CEF7DD9" w14:textId="77777777" w:rsidR="005B6B42" w:rsidRDefault="005B6B42">
      <w:r>
        <w:continuationSeparator/>
      </w:r>
    </w:p>
    <w:p w14:paraId="2ABBA3DB" w14:textId="77777777" w:rsidR="005B6B42" w:rsidRDefault="005B6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6F4E9EA2"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DF78B7" w14:paraId="3416FC05" w14:textId="77777777" w:rsidTr="006D1737">
      <w:trPr>
        <w:trHeight w:hRule="exact" w:val="240"/>
      </w:trPr>
      <w:tc>
        <w:tcPr>
          <w:tcW w:w="7601" w:type="dxa"/>
        </w:tcPr>
        <w:p w14:paraId="7158A7A9" w14:textId="77777777" w:rsidR="006D1737" w:rsidRDefault="006D1737" w:rsidP="006D1737">
          <w:pPr>
            <w:pStyle w:val="Huisstijl-Rubricering"/>
          </w:pPr>
        </w:p>
      </w:tc>
      <w:tc>
        <w:tcPr>
          <w:tcW w:w="2156" w:type="dxa"/>
        </w:tcPr>
        <w:p w14:paraId="528D74FC" w14:textId="3E34F9B9" w:rsidR="006D1737" w:rsidRPr="00645414" w:rsidRDefault="004B6025"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8C4E13">
              <w:t>5</w:t>
            </w:r>
          </w:fldSimple>
          <w:r w:rsidRPr="00ED539E">
            <w:rPr>
              <w:rStyle w:val="Huisstijl-GegevenCharChar"/>
            </w:rPr>
            <w:t xml:space="preserve"> </w:t>
          </w:r>
          <w:r w:rsidRPr="00ED539E">
            <w:t xml:space="preserve"> </w:t>
          </w:r>
        </w:p>
      </w:tc>
      <w:tc>
        <w:tcPr>
          <w:tcW w:w="2156" w:type="dxa"/>
        </w:tcPr>
        <w:p w14:paraId="712503FD" w14:textId="78904AAB" w:rsidR="006D1737" w:rsidRPr="00645414" w:rsidRDefault="004B6025"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F78B7" w14:paraId="7943CD49" w14:textId="77777777" w:rsidTr="00CA6A25">
      <w:trPr>
        <w:trHeight w:hRule="exact" w:val="240"/>
      </w:trPr>
      <w:tc>
        <w:tcPr>
          <w:tcW w:w="7601" w:type="dxa"/>
        </w:tcPr>
        <w:p w14:paraId="1D3A63A6" w14:textId="3C2EED33" w:rsidR="00527BD4" w:rsidRDefault="00527BD4" w:rsidP="008C356D">
          <w:pPr>
            <w:pStyle w:val="Huisstijl-Rubricering"/>
          </w:pPr>
        </w:p>
      </w:tc>
      <w:tc>
        <w:tcPr>
          <w:tcW w:w="2170" w:type="dxa"/>
        </w:tcPr>
        <w:p w14:paraId="640D9CC3" w14:textId="6AA9797C" w:rsidR="00527BD4" w:rsidRPr="00ED539E" w:rsidRDefault="004B602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8C4E13">
              <w:t>5</w:t>
            </w:r>
          </w:fldSimple>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26F9" w14:textId="77777777" w:rsidR="005B6B42" w:rsidRDefault="005B6B42">
      <w:r>
        <w:separator/>
      </w:r>
    </w:p>
    <w:p w14:paraId="023D0DE1" w14:textId="77777777" w:rsidR="005B6B42" w:rsidRDefault="005B6B42"/>
  </w:footnote>
  <w:footnote w:type="continuationSeparator" w:id="0">
    <w:p w14:paraId="66F19CED" w14:textId="77777777" w:rsidR="005B6B42" w:rsidRDefault="005B6B42">
      <w:r>
        <w:continuationSeparator/>
      </w:r>
    </w:p>
    <w:p w14:paraId="5E1E3073" w14:textId="77777777" w:rsidR="005B6B42" w:rsidRDefault="005B6B42"/>
  </w:footnote>
  <w:footnote w:id="1">
    <w:p w14:paraId="7AADCD24" w14:textId="21FD97C4" w:rsidR="001F48C6" w:rsidRPr="001F48C6" w:rsidRDefault="001F48C6">
      <w:pPr>
        <w:pStyle w:val="Voetnoottekst"/>
      </w:pPr>
      <w:r>
        <w:rPr>
          <w:rStyle w:val="Voetnootmarkering"/>
        </w:rPr>
        <w:footnoteRef/>
      </w:r>
      <w:r>
        <w:t xml:space="preserve"> </w:t>
      </w:r>
      <w:r w:rsidRPr="001F48C6">
        <w:t>Tweede Kamer</w:t>
      </w:r>
      <w:r w:rsidR="00ED0BAA">
        <w:t>,</w:t>
      </w:r>
      <w:r w:rsidRPr="001F48C6">
        <w:t xml:space="preserve"> 2025Z12439/2025D32116</w:t>
      </w:r>
    </w:p>
  </w:footnote>
  <w:footnote w:id="2">
    <w:p w14:paraId="1D955C56" w14:textId="41598069" w:rsidR="00CC219E" w:rsidRPr="00713BC9" w:rsidRDefault="00CC219E">
      <w:pPr>
        <w:pStyle w:val="Voetnoottekst"/>
      </w:pPr>
      <w:r>
        <w:rPr>
          <w:rStyle w:val="Voetnootmarkering"/>
        </w:rPr>
        <w:footnoteRef/>
      </w:r>
      <w:r>
        <w:t xml:space="preserve"> </w:t>
      </w:r>
      <w:r w:rsidR="001C253A" w:rsidRPr="00C04A5B">
        <w:t>Tweede Kamer, vergaderjaar 202</w:t>
      </w:r>
      <w:r w:rsidR="001C253A">
        <w:t>4</w:t>
      </w:r>
      <w:r w:rsidR="001C253A" w:rsidRPr="00C04A5B">
        <w:t>–202</w:t>
      </w:r>
      <w:r w:rsidR="001C253A">
        <w:t xml:space="preserve">5, </w:t>
      </w:r>
      <w:r w:rsidR="00713BC9">
        <w:t>32 849, nr. 281</w:t>
      </w:r>
    </w:p>
  </w:footnote>
  <w:footnote w:id="3">
    <w:p w14:paraId="466A0786" w14:textId="0EF92B2E" w:rsidR="002737E8" w:rsidRPr="002737E8" w:rsidRDefault="002737E8">
      <w:pPr>
        <w:pStyle w:val="Voetnoottekst"/>
      </w:pPr>
      <w:r>
        <w:rPr>
          <w:rStyle w:val="Voetnootmarkering"/>
        </w:rPr>
        <w:footnoteRef/>
      </w:r>
      <w:r>
        <w:t xml:space="preserve"> </w:t>
      </w:r>
      <w:r w:rsidR="00453127" w:rsidRPr="00386C83">
        <w:t>Toegezegd door de minister van E</w:t>
      </w:r>
      <w:r w:rsidR="00453127">
        <w:t xml:space="preserve">conomische Zaken en </w:t>
      </w:r>
      <w:r w:rsidR="00453127" w:rsidRPr="00386C83">
        <w:t>K</w:t>
      </w:r>
      <w:r w:rsidR="00453127">
        <w:t>limaat</w:t>
      </w:r>
      <w:r w:rsidR="00453127" w:rsidRPr="00386C83">
        <w:t xml:space="preserve"> </w:t>
      </w:r>
      <w:r w:rsidR="00453127">
        <w:t>(</w:t>
      </w:r>
      <w:r w:rsidR="00453127" w:rsidRPr="00386C83">
        <w:t>EZK</w:t>
      </w:r>
      <w:r w:rsidR="00453127">
        <w:t>)</w:t>
      </w:r>
      <w:r w:rsidR="00453127" w:rsidRPr="00386C83">
        <w:t xml:space="preserve"> tijdens de tweede termijn van de Begrotingsbehandeling </w:t>
      </w:r>
      <w:r w:rsidR="00453127">
        <w:t>EZK</w:t>
      </w:r>
      <w:r w:rsidR="00453127" w:rsidRPr="00386C83">
        <w:t xml:space="preserve"> op 5 november 2020.</w:t>
      </w:r>
    </w:p>
  </w:footnote>
  <w:footnote w:id="4">
    <w:p w14:paraId="07B738FC" w14:textId="3DBEDA90" w:rsidR="002737E8" w:rsidRPr="002737E8" w:rsidRDefault="002737E8">
      <w:pPr>
        <w:pStyle w:val="Voetnoottekst"/>
      </w:pPr>
      <w:r>
        <w:rPr>
          <w:rStyle w:val="Voetnootmarkering"/>
        </w:rPr>
        <w:footnoteRef/>
      </w:r>
      <w:r>
        <w:t xml:space="preserve"> </w:t>
      </w:r>
      <w:r w:rsidR="001C253A" w:rsidRPr="00C04A5B">
        <w:t>Tweede Kamer, vergaderjaar 202</w:t>
      </w:r>
      <w:r w:rsidR="001C253A">
        <w:t>1</w:t>
      </w:r>
      <w:r w:rsidR="001C253A" w:rsidRPr="00C04A5B">
        <w:t>–202</w:t>
      </w:r>
      <w:r w:rsidR="001C253A">
        <w:t xml:space="preserve">2, </w:t>
      </w:r>
      <w:r w:rsidRPr="008F6D08">
        <w:rPr>
          <w:rFonts w:eastAsia="Calibri" w:cs="Calibri"/>
          <w:szCs w:val="18"/>
        </w:rPr>
        <w:t>33529, nr. 1014</w:t>
      </w:r>
    </w:p>
  </w:footnote>
  <w:footnote w:id="5">
    <w:p w14:paraId="5C99F9B7" w14:textId="725F1F1C" w:rsidR="00C04A5B" w:rsidRPr="00C04A5B" w:rsidRDefault="00C04A5B">
      <w:pPr>
        <w:pStyle w:val="Voetnoottekst"/>
      </w:pPr>
      <w:r>
        <w:rPr>
          <w:rStyle w:val="Voetnootmarkering"/>
        </w:rPr>
        <w:footnoteRef/>
      </w:r>
      <w:r>
        <w:t xml:space="preserve"> </w:t>
      </w:r>
      <w:r w:rsidRPr="00C04A5B">
        <w:t>Tweede Kamer, vergaderjaar 2023–2024, 36 441, nr. 16</w:t>
      </w:r>
    </w:p>
  </w:footnote>
  <w:footnote w:id="6">
    <w:p w14:paraId="70A568B6" w14:textId="110FF606" w:rsidR="001C253A" w:rsidRDefault="001C253A">
      <w:pPr>
        <w:pStyle w:val="Voetnoottekst"/>
      </w:pPr>
      <w:r>
        <w:rPr>
          <w:rStyle w:val="Voetnootmarkering"/>
        </w:rPr>
        <w:footnoteRef/>
      </w:r>
      <w:r>
        <w:t xml:space="preserve"> </w:t>
      </w:r>
      <w:r w:rsidRPr="00C04A5B">
        <w:t>Tweede Kamer, vergaderjaar 202</w:t>
      </w:r>
      <w:r>
        <w:t>4</w:t>
      </w:r>
      <w:r w:rsidRPr="00C04A5B">
        <w:t>–202</w:t>
      </w:r>
      <w:r>
        <w:t>5</w:t>
      </w:r>
      <w:r w:rsidRPr="00C04A5B">
        <w:t xml:space="preserve">, </w:t>
      </w:r>
      <w:r>
        <w:t>33 529</w:t>
      </w:r>
      <w:r w:rsidRPr="00C04A5B">
        <w:t xml:space="preserve">, nr. </w:t>
      </w:r>
      <w:r>
        <w:t>1271</w:t>
      </w:r>
    </w:p>
  </w:footnote>
  <w:footnote w:id="7">
    <w:p w14:paraId="6A7CCEF8" w14:textId="43E34EDE" w:rsidR="004A3E03" w:rsidRPr="004A3E03" w:rsidRDefault="004A3E03">
      <w:pPr>
        <w:pStyle w:val="Voetnoottekst"/>
      </w:pPr>
      <w:r>
        <w:rPr>
          <w:rStyle w:val="Voetnootmarkering"/>
        </w:rPr>
        <w:footnoteRef/>
      </w:r>
      <w:r>
        <w:t xml:space="preserve"> Kamerstuk 32849, nr. 281</w:t>
      </w:r>
    </w:p>
  </w:footnote>
  <w:footnote w:id="8">
    <w:p w14:paraId="0D5EC796" w14:textId="0100A983" w:rsidR="004E3526" w:rsidRDefault="004E3526" w:rsidP="004E3526">
      <w:pPr>
        <w:pStyle w:val="Voetnoottekst"/>
      </w:pPr>
      <w:r>
        <w:rPr>
          <w:rStyle w:val="Voetnootmarkering"/>
          <w:rFonts w:eastAsiaTheme="majorEastAsia"/>
        </w:rPr>
        <w:footnoteRef/>
      </w:r>
      <w:r>
        <w:t xml:space="preserve"> Huidige waardes voor het meegroeivermogen zijn</w:t>
      </w:r>
      <w:r w:rsidR="00A81452">
        <w:t xml:space="preserve"> </w:t>
      </w:r>
      <w:r>
        <w:t>5 mm/</w:t>
      </w:r>
      <w:proofErr w:type="spellStart"/>
      <w:r>
        <w:t>jr</w:t>
      </w:r>
      <w:proofErr w:type="spellEnd"/>
      <w:r>
        <w:t>, 5 mm/</w:t>
      </w:r>
      <w:proofErr w:type="spellStart"/>
      <w:r>
        <w:t>jr</w:t>
      </w:r>
      <w:proofErr w:type="spellEnd"/>
      <w:r>
        <w:t>, 6 mm/j en 5 mm/</w:t>
      </w:r>
      <w:proofErr w:type="spellStart"/>
      <w:r>
        <w:t>jr</w:t>
      </w:r>
      <w:proofErr w:type="spellEnd"/>
    </w:p>
  </w:footnote>
  <w:footnote w:id="9">
    <w:p w14:paraId="07920EED" w14:textId="0E45C29F" w:rsidR="002B6706" w:rsidRPr="002B6706" w:rsidRDefault="002B6706">
      <w:pPr>
        <w:pStyle w:val="Voetnoottekst"/>
      </w:pPr>
      <w:r>
        <w:rPr>
          <w:rStyle w:val="Voetnootmarkering"/>
        </w:rPr>
        <w:footnoteRef/>
      </w:r>
      <w:r>
        <w:t xml:space="preserve"> </w:t>
      </w:r>
      <w:proofErr w:type="spellStart"/>
      <w:r>
        <w:t>Frisia</w:t>
      </w:r>
      <w:proofErr w:type="spellEnd"/>
      <w:r>
        <w:t xml:space="preserve"> Zout B.V., </w:t>
      </w:r>
      <w:r w:rsidRPr="002B6706">
        <w:t xml:space="preserve">zoutwinner in Harlingen en onderdeel van </w:t>
      </w:r>
      <w:r>
        <w:t xml:space="preserve">moederbedrijf </w:t>
      </w:r>
      <w:r w:rsidRPr="002B6706">
        <w:t>K+S.</w:t>
      </w:r>
    </w:p>
  </w:footnote>
  <w:footnote w:id="10">
    <w:p w14:paraId="46F37878" w14:textId="2A05A2E5" w:rsidR="00230F23" w:rsidRPr="00230F23" w:rsidRDefault="00230F23">
      <w:pPr>
        <w:pStyle w:val="Voetnoottekst"/>
      </w:pPr>
      <w:r>
        <w:rPr>
          <w:rStyle w:val="Voetnootmarkering"/>
        </w:rPr>
        <w:footnoteRef/>
      </w:r>
      <w:r>
        <w:t xml:space="preserve"> </w:t>
      </w:r>
      <w:r w:rsidRPr="00230F23">
        <w:t>WATLAS is een Nederlands volgsysteem waarmee onderzoekers kleine dieren, zoals vogels, kunnen volgen via radiosignalen. Het wordt vooral gebruikt in kust- en natuurgebieden voor ecologisch onderzoek. Het systeem is ontwikkeld in samenwerking met onder andere het Koninklijk Nederlands Instituut voor Onderzoek der Zee (NIOZ) en wordt ingezet voor ecologisch onderzoek en natuurbescherming in het Waddengebied.</w:t>
      </w:r>
    </w:p>
  </w:footnote>
  <w:footnote w:id="11">
    <w:p w14:paraId="2E81CA4A" w14:textId="5DD39F67" w:rsidR="00973BB4" w:rsidRPr="001D59A6" w:rsidRDefault="00973BB4">
      <w:pPr>
        <w:pStyle w:val="Voetnoottekst"/>
      </w:pPr>
      <w:r>
        <w:rPr>
          <w:rStyle w:val="Voetnootmarkering"/>
        </w:rPr>
        <w:footnoteRef/>
      </w:r>
      <w:r>
        <w:t xml:space="preserve"> </w:t>
      </w:r>
      <w:r w:rsidR="00ED0BAA" w:rsidRPr="00C04A5B">
        <w:t>Tweede Kamer, vergaderjaar 202</w:t>
      </w:r>
      <w:r w:rsidR="00ED0BAA">
        <w:t>1</w:t>
      </w:r>
      <w:r w:rsidR="00ED0BAA" w:rsidRPr="00C04A5B">
        <w:t>–202</w:t>
      </w:r>
      <w:r w:rsidR="00ED0BAA">
        <w:t xml:space="preserve">2, </w:t>
      </w:r>
      <w:r w:rsidR="00ED0BAA" w:rsidRPr="008F6D08">
        <w:rPr>
          <w:rFonts w:eastAsia="Calibri" w:cs="Calibri"/>
          <w:szCs w:val="18"/>
        </w:rPr>
        <w:t>33529, nr. 1014</w:t>
      </w:r>
    </w:p>
  </w:footnote>
  <w:footnote w:id="12">
    <w:p w14:paraId="18D0603C" w14:textId="59CF9872" w:rsidR="00973BB4" w:rsidRPr="00857988" w:rsidRDefault="00973BB4">
      <w:pPr>
        <w:pStyle w:val="Voetnoottekst"/>
      </w:pPr>
      <w:r>
        <w:rPr>
          <w:rStyle w:val="Voetnootmarkering"/>
        </w:rPr>
        <w:footnoteRef/>
      </w:r>
      <w:r>
        <w:t xml:space="preserve"> </w:t>
      </w:r>
      <w:r w:rsidRPr="00973BB4">
        <w:rPr>
          <w:rFonts w:eastAsia="Calibri" w:cs="Calibri"/>
          <w:color w:val="000000" w:themeColor="text1"/>
          <w:szCs w:val="13"/>
        </w:rPr>
        <w:t>Kamerstuk 35325,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F78B7" w14:paraId="02B05E6B" w14:textId="77777777" w:rsidTr="00A50CF6">
      <w:tc>
        <w:tcPr>
          <w:tcW w:w="2156" w:type="dxa"/>
        </w:tcPr>
        <w:p w14:paraId="6965D52F" w14:textId="66064019" w:rsidR="00527BD4" w:rsidRPr="00624D22" w:rsidRDefault="004B6025" w:rsidP="00A50CF6">
          <w:pPr>
            <w:pStyle w:val="Huisstijl-Adres"/>
            <w:rPr>
              <w:b/>
            </w:rPr>
          </w:pPr>
          <w:r>
            <w:rPr>
              <w:b/>
            </w:rPr>
            <w:t>Programma DG Groningen en Ondergrond</w:t>
          </w:r>
        </w:p>
      </w:tc>
    </w:tr>
    <w:tr w:rsidR="00DF78B7" w14:paraId="2D6075DA" w14:textId="77777777" w:rsidTr="00A50CF6">
      <w:trPr>
        <w:trHeight w:hRule="exact" w:val="200"/>
      </w:trPr>
      <w:tc>
        <w:tcPr>
          <w:tcW w:w="2156" w:type="dxa"/>
        </w:tcPr>
        <w:p w14:paraId="4322E964" w14:textId="77777777" w:rsidR="00527BD4" w:rsidRPr="005819CE" w:rsidRDefault="00527BD4" w:rsidP="00A50CF6"/>
      </w:tc>
    </w:tr>
    <w:tr w:rsidR="00DF78B7" w14:paraId="1E6F9CDB" w14:textId="77777777" w:rsidTr="00502512">
      <w:trPr>
        <w:trHeight w:hRule="exact" w:val="774"/>
      </w:trPr>
      <w:tc>
        <w:tcPr>
          <w:tcW w:w="2156" w:type="dxa"/>
        </w:tcPr>
        <w:p w14:paraId="6895F27A" w14:textId="42642873" w:rsidR="00527BD4" w:rsidRDefault="00527BD4" w:rsidP="003A5290">
          <w:pPr>
            <w:pStyle w:val="Huisstijl-Kopje"/>
          </w:pPr>
        </w:p>
        <w:p w14:paraId="5B841AB2" w14:textId="33299922" w:rsidR="00502512" w:rsidRPr="00502512" w:rsidRDefault="004B6025" w:rsidP="009F0DDA">
          <w:pPr>
            <w:pStyle w:val="Huisstijl-Kopje"/>
            <w:rPr>
              <w:b w:val="0"/>
            </w:rPr>
          </w:pPr>
          <w:r>
            <w:rPr>
              <w:b w:val="0"/>
            </w:rPr>
            <w:t>PDGGO-DTDO</w:t>
          </w:r>
          <w:r w:rsidRPr="00502512">
            <w:rPr>
              <w:b w:val="0"/>
            </w:rPr>
            <w:t xml:space="preserve"> / </w:t>
          </w:r>
          <w:r w:rsidR="009F0DDA" w:rsidRPr="009F0DDA">
            <w:rPr>
              <w:b w:val="0"/>
            </w:rPr>
            <w:t>100571496</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3545A148" w14:textId="77777777" w:rsidR="00527BD4" w:rsidRDefault="00527BD4" w:rsidP="004F44C2">
    <w:pPr>
      <w:rPr>
        <w:sz w:val="2"/>
        <w:szCs w:val="2"/>
      </w:rPr>
    </w:pPr>
  </w:p>
  <w:p w14:paraId="3F679D48" w14:textId="77777777" w:rsidR="009F0DDA" w:rsidRPr="00740712" w:rsidRDefault="009F0DDA"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F78B7" w14:paraId="42332E5D" w14:textId="77777777" w:rsidTr="00751A6A">
      <w:trPr>
        <w:trHeight w:val="2636"/>
      </w:trPr>
      <w:tc>
        <w:tcPr>
          <w:tcW w:w="737" w:type="dxa"/>
        </w:tcPr>
        <w:p w14:paraId="2867056C" w14:textId="77777777" w:rsidR="00527BD4" w:rsidRDefault="00527BD4" w:rsidP="00D0609E">
          <w:pPr>
            <w:framePr w:w="6340" w:h="2750" w:hRule="exact" w:hSpace="180" w:wrap="around" w:vAnchor="page" w:hAnchor="text" w:x="3873" w:y="-140"/>
            <w:spacing w:line="240" w:lineRule="auto"/>
          </w:pPr>
        </w:p>
      </w:tc>
      <w:tc>
        <w:tcPr>
          <w:tcW w:w="5156" w:type="dxa"/>
        </w:tcPr>
        <w:p w14:paraId="1347BD3B" w14:textId="43DD7F50" w:rsidR="00527BD4" w:rsidRDefault="004B6025"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C39ADAB" wp14:editId="0777777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F78B7" w14:paraId="28205A36" w14:textId="77777777" w:rsidTr="00A50CF6">
      <w:tc>
        <w:tcPr>
          <w:tcW w:w="2160" w:type="dxa"/>
        </w:tcPr>
        <w:p w14:paraId="62B71825" w14:textId="091C80EB" w:rsidR="00527BD4" w:rsidRPr="00781DCA" w:rsidRDefault="004B6025" w:rsidP="00A50CF6">
          <w:pPr>
            <w:pStyle w:val="Huisstijl-Adres"/>
            <w:rPr>
              <w:b/>
            </w:rPr>
          </w:pPr>
          <w:r>
            <w:rPr>
              <w:b/>
            </w:rPr>
            <w:t>Programma DG Groningen en Ondergrond</w:t>
          </w:r>
          <w:r w:rsidRPr="005819CE">
            <w:rPr>
              <w:b/>
            </w:rPr>
            <w:br/>
          </w:r>
          <w:r>
            <w:t>Directie Transitie Diepe Ondergrond</w:t>
          </w:r>
        </w:p>
        <w:p w14:paraId="25262D9E" w14:textId="0C6D22CD" w:rsidR="00527BD4" w:rsidRPr="00BE5ED9" w:rsidRDefault="004B6025" w:rsidP="00A50CF6">
          <w:pPr>
            <w:pStyle w:val="Huisstijl-Adres"/>
          </w:pPr>
          <w:r>
            <w:rPr>
              <w:b/>
            </w:rPr>
            <w:t>Bezoekadres</w:t>
          </w:r>
          <w:r>
            <w:rPr>
              <w:b/>
            </w:rPr>
            <w:br/>
          </w:r>
          <w:r>
            <w:t>Bezuidenhoutseweg 73</w:t>
          </w:r>
          <w:r w:rsidRPr="005819CE">
            <w:br/>
          </w:r>
          <w:r>
            <w:t>2594 AC Den Haag</w:t>
          </w:r>
        </w:p>
        <w:p w14:paraId="3385D13B" w14:textId="77777777" w:rsidR="00EF495B" w:rsidRDefault="004B6025" w:rsidP="0098788A">
          <w:pPr>
            <w:pStyle w:val="Huisstijl-Adres"/>
          </w:pPr>
          <w:r>
            <w:rPr>
              <w:b/>
            </w:rPr>
            <w:t>Postadres</w:t>
          </w:r>
          <w:r>
            <w:rPr>
              <w:b/>
            </w:rPr>
            <w:br/>
          </w:r>
          <w:r>
            <w:t>Postbus 20401</w:t>
          </w:r>
          <w:r w:rsidRPr="005819CE">
            <w:br/>
            <w:t>2500 E</w:t>
          </w:r>
          <w:r>
            <w:t>K</w:t>
          </w:r>
          <w:r w:rsidRPr="005819CE">
            <w:t xml:space="preserve"> Den Haag</w:t>
          </w:r>
        </w:p>
        <w:p w14:paraId="2FB88E3D" w14:textId="6114B415" w:rsidR="00EF495B" w:rsidRPr="005B3814" w:rsidRDefault="004B6025" w:rsidP="0098788A">
          <w:pPr>
            <w:pStyle w:val="Huisstijl-Adres"/>
          </w:pPr>
          <w:r>
            <w:rPr>
              <w:b/>
            </w:rPr>
            <w:t>Overheidsidentificatienr</w:t>
          </w:r>
          <w:r>
            <w:rPr>
              <w:b/>
            </w:rPr>
            <w:br/>
          </w:r>
          <w:r w:rsidR="002D0DDB" w:rsidRPr="002D0DDB">
            <w:t>00000003952069570000</w:t>
          </w:r>
        </w:p>
        <w:p w14:paraId="4D0DDE92" w14:textId="214BC421" w:rsidR="00527BD4" w:rsidRPr="009F0DDA" w:rsidRDefault="004B6025"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F78B7" w14:paraId="152AEA45" w14:textId="77777777" w:rsidTr="00A50CF6">
      <w:trPr>
        <w:trHeight w:hRule="exact" w:val="200"/>
      </w:trPr>
      <w:tc>
        <w:tcPr>
          <w:tcW w:w="2160" w:type="dxa"/>
        </w:tcPr>
        <w:p w14:paraId="7C3194EB" w14:textId="77777777" w:rsidR="00527BD4" w:rsidRPr="00D71182" w:rsidRDefault="00527BD4" w:rsidP="00A50CF6">
          <w:pPr>
            <w:rPr>
              <w:lang w:val="fr-FR"/>
            </w:rPr>
          </w:pPr>
        </w:p>
      </w:tc>
    </w:tr>
    <w:tr w:rsidR="00DF78B7" w14:paraId="7374243A" w14:textId="77777777" w:rsidTr="00A50CF6">
      <w:tc>
        <w:tcPr>
          <w:tcW w:w="2160" w:type="dxa"/>
        </w:tcPr>
        <w:p w14:paraId="2A6A05F3" w14:textId="473319C5" w:rsidR="000C0163" w:rsidRPr="005819CE" w:rsidRDefault="004B6025" w:rsidP="000C0163">
          <w:pPr>
            <w:pStyle w:val="Huisstijl-Kopje"/>
          </w:pPr>
          <w:r>
            <w:t>Ons kenmerk</w:t>
          </w:r>
        </w:p>
        <w:p w14:paraId="2651F2EB" w14:textId="77777777" w:rsidR="00527BD4" w:rsidRDefault="004B6025" w:rsidP="009F0DDA">
          <w:pPr>
            <w:pStyle w:val="Huisstijl-Gegeven"/>
          </w:pPr>
          <w:r>
            <w:t>PDGGO-DTDO</w:t>
          </w:r>
          <w:r w:rsidR="00926AE2">
            <w:t xml:space="preserve"> / </w:t>
          </w:r>
          <w:r w:rsidR="009F0DDA">
            <w:t>100571496</w:t>
          </w:r>
        </w:p>
        <w:p w14:paraId="3054E38A" w14:textId="77777777" w:rsidR="009F0DDA" w:rsidRDefault="009F0DDA" w:rsidP="009F0DDA">
          <w:pPr>
            <w:pStyle w:val="Huisstijl-Kopje"/>
          </w:pPr>
          <w:r>
            <w:t>Bijlage(n)</w:t>
          </w:r>
        </w:p>
        <w:p w14:paraId="7112A5EB" w14:textId="701EC16F" w:rsidR="009F0DDA" w:rsidRPr="009F0DDA" w:rsidRDefault="009F0DDA" w:rsidP="009F0DDA">
          <w:pPr>
            <w:pStyle w:val="Huisstijl-Kopje"/>
            <w:rPr>
              <w:b w:val="0"/>
              <w:bCs/>
            </w:rPr>
          </w:pPr>
          <w:r>
            <w:rPr>
              <w:b w:val="0"/>
              <w:bCs/>
            </w:rPr>
            <w:t>2</w:t>
          </w: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F78B7" w14:paraId="5B4CFC79" w14:textId="77777777" w:rsidTr="00C37826">
      <w:trPr>
        <w:trHeight w:val="400"/>
      </w:trPr>
      <w:tc>
        <w:tcPr>
          <w:tcW w:w="7371" w:type="dxa"/>
          <w:gridSpan w:val="2"/>
        </w:tcPr>
        <w:p w14:paraId="66B8D194" w14:textId="4BC79608" w:rsidR="00527BD4" w:rsidRPr="00BC3B53" w:rsidRDefault="004B6025"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DF78B7" w14:paraId="175D7818" w14:textId="77777777" w:rsidTr="00C37826">
      <w:tc>
        <w:tcPr>
          <w:tcW w:w="7371" w:type="dxa"/>
          <w:gridSpan w:val="2"/>
        </w:tcPr>
        <w:p w14:paraId="337E8267" w14:textId="05BFD091" w:rsidR="00527BD4" w:rsidRPr="00983E8F" w:rsidRDefault="00527BD4" w:rsidP="00A50CF6">
          <w:pPr>
            <w:pStyle w:val="Huisstijl-Rubricering"/>
          </w:pPr>
        </w:p>
      </w:tc>
    </w:tr>
    <w:tr w:rsidR="00DF78B7" w14:paraId="416AB3FC" w14:textId="77777777" w:rsidTr="00C37826">
      <w:trPr>
        <w:trHeight w:hRule="exact" w:val="2440"/>
      </w:trPr>
      <w:tc>
        <w:tcPr>
          <w:tcW w:w="7371" w:type="dxa"/>
          <w:gridSpan w:val="2"/>
        </w:tcPr>
        <w:p w14:paraId="77D4FFEA" w14:textId="5DE4964D" w:rsidR="00527BD4" w:rsidRDefault="004B6025" w:rsidP="00A50CF6">
          <w:pPr>
            <w:pStyle w:val="Huisstijl-NAW"/>
          </w:pPr>
          <w:r>
            <w:t xml:space="preserve">De Voorzitter van de Tweede Kamer </w:t>
          </w:r>
        </w:p>
        <w:p w14:paraId="6151D705" w14:textId="77777777" w:rsidR="00D87195" w:rsidRDefault="004B6025" w:rsidP="00D87195">
          <w:pPr>
            <w:pStyle w:val="Huisstijl-NAW"/>
          </w:pPr>
          <w:r>
            <w:t>der Staten-Generaal</w:t>
          </w:r>
        </w:p>
        <w:p w14:paraId="78C68B87" w14:textId="77777777" w:rsidR="00EA0F13" w:rsidRDefault="004B6025" w:rsidP="00EA0F13">
          <w:pPr>
            <w:rPr>
              <w:szCs w:val="18"/>
            </w:rPr>
          </w:pPr>
          <w:r>
            <w:rPr>
              <w:szCs w:val="18"/>
            </w:rPr>
            <w:t>Prinses Irenestraat 6</w:t>
          </w:r>
        </w:p>
        <w:p w14:paraId="35373C24" w14:textId="73E3B872" w:rsidR="00985E56" w:rsidRDefault="004B6025" w:rsidP="00EA0F13">
          <w:r>
            <w:rPr>
              <w:szCs w:val="18"/>
            </w:rPr>
            <w:t>2595 BD  DEN HAAG</w:t>
          </w:r>
        </w:p>
      </w:tc>
    </w:tr>
    <w:tr w:rsidR="00DF78B7" w14:paraId="311EAB9A" w14:textId="77777777" w:rsidTr="00C37826">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F78B7" w14:paraId="22FDAA48" w14:textId="77777777" w:rsidTr="00C37826">
      <w:trPr>
        <w:trHeight w:val="240"/>
      </w:trPr>
      <w:tc>
        <w:tcPr>
          <w:tcW w:w="709" w:type="dxa"/>
        </w:tcPr>
        <w:p w14:paraId="00AA000D" w14:textId="7FD1E373" w:rsidR="00527BD4" w:rsidRPr="00C37826" w:rsidRDefault="004B6025" w:rsidP="00A50CF6">
          <w:pPr>
            <w:rPr>
              <w:szCs w:val="18"/>
            </w:rPr>
          </w:pPr>
          <w:r>
            <w:rPr>
              <w:szCs w:val="18"/>
            </w:rPr>
            <w:t>Datum</w:t>
          </w:r>
        </w:p>
      </w:tc>
      <w:tc>
        <w:tcPr>
          <w:tcW w:w="6662" w:type="dxa"/>
        </w:tcPr>
        <w:p w14:paraId="14D0A2AE" w14:textId="510C0C62" w:rsidR="00527BD4" w:rsidRPr="007709EF" w:rsidRDefault="00EB4268" w:rsidP="00A50CF6">
          <w:r>
            <w:t>4 september 2025</w:t>
          </w:r>
        </w:p>
      </w:tc>
    </w:tr>
    <w:tr w:rsidR="00DF78B7" w14:paraId="211B7753" w14:textId="77777777" w:rsidTr="00C37826">
      <w:trPr>
        <w:trHeight w:val="240"/>
      </w:trPr>
      <w:tc>
        <w:tcPr>
          <w:tcW w:w="709" w:type="dxa"/>
        </w:tcPr>
        <w:p w14:paraId="787A4C8E" w14:textId="6B87EADD" w:rsidR="00527BD4" w:rsidRPr="00C37826" w:rsidRDefault="004B6025" w:rsidP="00A50CF6">
          <w:pPr>
            <w:rPr>
              <w:szCs w:val="18"/>
            </w:rPr>
          </w:pPr>
          <w:r>
            <w:rPr>
              <w:szCs w:val="18"/>
            </w:rPr>
            <w:t>Betreft</w:t>
          </w:r>
        </w:p>
      </w:tc>
      <w:tc>
        <w:tcPr>
          <w:tcW w:w="6662" w:type="dxa"/>
        </w:tcPr>
        <w:p w14:paraId="06D7D538" w14:textId="514F026C" w:rsidR="00527BD4" w:rsidRPr="007709EF" w:rsidRDefault="004B6025" w:rsidP="00A50CF6">
          <w:r>
            <w:t>Stand van zake</w:t>
          </w:r>
          <w:r w:rsidR="00C85CE2">
            <w:t xml:space="preserve">n </w:t>
          </w:r>
          <w:r w:rsidR="00134771">
            <w:t xml:space="preserve">gebruik </w:t>
          </w:r>
          <w:r w:rsidR="00C85CE2">
            <w:t>diepe ondergrond</w:t>
          </w:r>
          <w:r>
            <w:t xml:space="preserve"> Waddenzee</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2162470">
      <w:start w:val="1"/>
      <w:numFmt w:val="bullet"/>
      <w:pStyle w:val="Lijstopsomteken"/>
      <w:lvlText w:val="•"/>
      <w:lvlJc w:val="left"/>
      <w:pPr>
        <w:tabs>
          <w:tab w:val="num" w:pos="227"/>
        </w:tabs>
        <w:ind w:left="227" w:hanging="227"/>
      </w:pPr>
      <w:rPr>
        <w:rFonts w:ascii="Verdana" w:hAnsi="Verdana" w:hint="default"/>
        <w:sz w:val="18"/>
        <w:szCs w:val="18"/>
      </w:rPr>
    </w:lvl>
    <w:lvl w:ilvl="1" w:tplc="2ADEF4B6" w:tentative="1">
      <w:start w:val="1"/>
      <w:numFmt w:val="bullet"/>
      <w:lvlText w:val="o"/>
      <w:lvlJc w:val="left"/>
      <w:pPr>
        <w:tabs>
          <w:tab w:val="num" w:pos="1440"/>
        </w:tabs>
        <w:ind w:left="1440" w:hanging="360"/>
      </w:pPr>
      <w:rPr>
        <w:rFonts w:ascii="Courier New" w:hAnsi="Courier New" w:cs="Courier New" w:hint="default"/>
      </w:rPr>
    </w:lvl>
    <w:lvl w:ilvl="2" w:tplc="86BC66E0" w:tentative="1">
      <w:start w:val="1"/>
      <w:numFmt w:val="bullet"/>
      <w:lvlText w:val=""/>
      <w:lvlJc w:val="left"/>
      <w:pPr>
        <w:tabs>
          <w:tab w:val="num" w:pos="2160"/>
        </w:tabs>
        <w:ind w:left="2160" w:hanging="360"/>
      </w:pPr>
      <w:rPr>
        <w:rFonts w:ascii="Wingdings" w:hAnsi="Wingdings" w:hint="default"/>
      </w:rPr>
    </w:lvl>
    <w:lvl w:ilvl="3" w:tplc="F4B69C58" w:tentative="1">
      <w:start w:val="1"/>
      <w:numFmt w:val="bullet"/>
      <w:lvlText w:val=""/>
      <w:lvlJc w:val="left"/>
      <w:pPr>
        <w:tabs>
          <w:tab w:val="num" w:pos="2880"/>
        </w:tabs>
        <w:ind w:left="2880" w:hanging="360"/>
      </w:pPr>
      <w:rPr>
        <w:rFonts w:ascii="Symbol" w:hAnsi="Symbol" w:hint="default"/>
      </w:rPr>
    </w:lvl>
    <w:lvl w:ilvl="4" w:tplc="4530935C" w:tentative="1">
      <w:start w:val="1"/>
      <w:numFmt w:val="bullet"/>
      <w:lvlText w:val="o"/>
      <w:lvlJc w:val="left"/>
      <w:pPr>
        <w:tabs>
          <w:tab w:val="num" w:pos="3600"/>
        </w:tabs>
        <w:ind w:left="3600" w:hanging="360"/>
      </w:pPr>
      <w:rPr>
        <w:rFonts w:ascii="Courier New" w:hAnsi="Courier New" w:cs="Courier New" w:hint="default"/>
      </w:rPr>
    </w:lvl>
    <w:lvl w:ilvl="5" w:tplc="A59612EC" w:tentative="1">
      <w:start w:val="1"/>
      <w:numFmt w:val="bullet"/>
      <w:lvlText w:val=""/>
      <w:lvlJc w:val="left"/>
      <w:pPr>
        <w:tabs>
          <w:tab w:val="num" w:pos="4320"/>
        </w:tabs>
        <w:ind w:left="4320" w:hanging="360"/>
      </w:pPr>
      <w:rPr>
        <w:rFonts w:ascii="Wingdings" w:hAnsi="Wingdings" w:hint="default"/>
      </w:rPr>
    </w:lvl>
    <w:lvl w:ilvl="6" w:tplc="4A46CB3C" w:tentative="1">
      <w:start w:val="1"/>
      <w:numFmt w:val="bullet"/>
      <w:lvlText w:val=""/>
      <w:lvlJc w:val="left"/>
      <w:pPr>
        <w:tabs>
          <w:tab w:val="num" w:pos="5040"/>
        </w:tabs>
        <w:ind w:left="5040" w:hanging="360"/>
      </w:pPr>
      <w:rPr>
        <w:rFonts w:ascii="Symbol" w:hAnsi="Symbol" w:hint="default"/>
      </w:rPr>
    </w:lvl>
    <w:lvl w:ilvl="7" w:tplc="61A0A728" w:tentative="1">
      <w:start w:val="1"/>
      <w:numFmt w:val="bullet"/>
      <w:lvlText w:val="o"/>
      <w:lvlJc w:val="left"/>
      <w:pPr>
        <w:tabs>
          <w:tab w:val="num" w:pos="5760"/>
        </w:tabs>
        <w:ind w:left="5760" w:hanging="360"/>
      </w:pPr>
      <w:rPr>
        <w:rFonts w:ascii="Courier New" w:hAnsi="Courier New" w:cs="Courier New" w:hint="default"/>
      </w:rPr>
    </w:lvl>
    <w:lvl w:ilvl="8" w:tplc="2E803D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1F55B8"/>
    <w:multiLevelType w:val="multilevel"/>
    <w:tmpl w:val="67AA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2CC67C"/>
    <w:multiLevelType w:val="hybridMultilevel"/>
    <w:tmpl w:val="97DA294E"/>
    <w:lvl w:ilvl="0" w:tplc="1534DCBC">
      <w:start w:val="1"/>
      <w:numFmt w:val="bullet"/>
      <w:lvlText w:val=""/>
      <w:lvlJc w:val="left"/>
      <w:pPr>
        <w:ind w:left="720" w:hanging="360"/>
      </w:pPr>
      <w:rPr>
        <w:rFonts w:ascii="Symbol" w:hAnsi="Symbol" w:hint="default"/>
      </w:rPr>
    </w:lvl>
    <w:lvl w:ilvl="1" w:tplc="A9F6D22A">
      <w:start w:val="1"/>
      <w:numFmt w:val="bullet"/>
      <w:lvlText w:val="o"/>
      <w:lvlJc w:val="left"/>
      <w:pPr>
        <w:ind w:left="1440" w:hanging="360"/>
      </w:pPr>
      <w:rPr>
        <w:rFonts w:ascii="Courier New" w:hAnsi="Courier New" w:hint="default"/>
      </w:rPr>
    </w:lvl>
    <w:lvl w:ilvl="2" w:tplc="39143680">
      <w:start w:val="1"/>
      <w:numFmt w:val="bullet"/>
      <w:lvlText w:val=""/>
      <w:lvlJc w:val="left"/>
      <w:pPr>
        <w:ind w:left="2160" w:hanging="360"/>
      </w:pPr>
      <w:rPr>
        <w:rFonts w:ascii="Wingdings" w:hAnsi="Wingdings" w:hint="default"/>
      </w:rPr>
    </w:lvl>
    <w:lvl w:ilvl="3" w:tplc="343C3844">
      <w:start w:val="1"/>
      <w:numFmt w:val="bullet"/>
      <w:lvlText w:val=""/>
      <w:lvlJc w:val="left"/>
      <w:pPr>
        <w:ind w:left="2880" w:hanging="360"/>
      </w:pPr>
      <w:rPr>
        <w:rFonts w:ascii="Symbol" w:hAnsi="Symbol" w:hint="default"/>
      </w:rPr>
    </w:lvl>
    <w:lvl w:ilvl="4" w:tplc="0C6606CA">
      <w:start w:val="1"/>
      <w:numFmt w:val="bullet"/>
      <w:lvlText w:val="o"/>
      <w:lvlJc w:val="left"/>
      <w:pPr>
        <w:ind w:left="3600" w:hanging="360"/>
      </w:pPr>
      <w:rPr>
        <w:rFonts w:ascii="Courier New" w:hAnsi="Courier New" w:hint="default"/>
      </w:rPr>
    </w:lvl>
    <w:lvl w:ilvl="5" w:tplc="B696126E">
      <w:start w:val="1"/>
      <w:numFmt w:val="bullet"/>
      <w:lvlText w:val=""/>
      <w:lvlJc w:val="left"/>
      <w:pPr>
        <w:ind w:left="4320" w:hanging="360"/>
      </w:pPr>
      <w:rPr>
        <w:rFonts w:ascii="Wingdings" w:hAnsi="Wingdings" w:hint="default"/>
      </w:rPr>
    </w:lvl>
    <w:lvl w:ilvl="6" w:tplc="5FF0FC1C">
      <w:start w:val="1"/>
      <w:numFmt w:val="bullet"/>
      <w:lvlText w:val=""/>
      <w:lvlJc w:val="left"/>
      <w:pPr>
        <w:ind w:left="5040" w:hanging="360"/>
      </w:pPr>
      <w:rPr>
        <w:rFonts w:ascii="Symbol" w:hAnsi="Symbol" w:hint="default"/>
      </w:rPr>
    </w:lvl>
    <w:lvl w:ilvl="7" w:tplc="7B6C3D9C">
      <w:start w:val="1"/>
      <w:numFmt w:val="bullet"/>
      <w:lvlText w:val="o"/>
      <w:lvlJc w:val="left"/>
      <w:pPr>
        <w:ind w:left="5760" w:hanging="360"/>
      </w:pPr>
      <w:rPr>
        <w:rFonts w:ascii="Courier New" w:hAnsi="Courier New" w:hint="default"/>
      </w:rPr>
    </w:lvl>
    <w:lvl w:ilvl="8" w:tplc="1194D140">
      <w:start w:val="1"/>
      <w:numFmt w:val="bullet"/>
      <w:lvlText w:val=""/>
      <w:lvlJc w:val="left"/>
      <w:pPr>
        <w:ind w:left="6480" w:hanging="360"/>
      </w:pPr>
      <w:rPr>
        <w:rFonts w:ascii="Wingdings" w:hAnsi="Wingdings" w:hint="default"/>
      </w:rPr>
    </w:lvl>
  </w:abstractNum>
  <w:abstractNum w:abstractNumId="14" w15:restartNumberingAfterBreak="0">
    <w:nsid w:val="1D156666"/>
    <w:multiLevelType w:val="multilevel"/>
    <w:tmpl w:val="6834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555FEF"/>
    <w:multiLevelType w:val="hybridMultilevel"/>
    <w:tmpl w:val="50F0923E"/>
    <w:lvl w:ilvl="0" w:tplc="04629586">
      <w:start w:val="1"/>
      <w:numFmt w:val="bullet"/>
      <w:pStyle w:val="Lijstopsomteken2"/>
      <w:lvlText w:val="–"/>
      <w:lvlJc w:val="left"/>
      <w:pPr>
        <w:tabs>
          <w:tab w:val="num" w:pos="227"/>
        </w:tabs>
        <w:ind w:left="227" w:firstLine="0"/>
      </w:pPr>
      <w:rPr>
        <w:rFonts w:ascii="Verdana" w:hAnsi="Verdana" w:hint="default"/>
      </w:rPr>
    </w:lvl>
    <w:lvl w:ilvl="1" w:tplc="B39CE4CC" w:tentative="1">
      <w:start w:val="1"/>
      <w:numFmt w:val="bullet"/>
      <w:lvlText w:val="o"/>
      <w:lvlJc w:val="left"/>
      <w:pPr>
        <w:tabs>
          <w:tab w:val="num" w:pos="1440"/>
        </w:tabs>
        <w:ind w:left="1440" w:hanging="360"/>
      </w:pPr>
      <w:rPr>
        <w:rFonts w:ascii="Courier New" w:hAnsi="Courier New" w:cs="Courier New" w:hint="default"/>
      </w:rPr>
    </w:lvl>
    <w:lvl w:ilvl="2" w:tplc="0040FA88" w:tentative="1">
      <w:start w:val="1"/>
      <w:numFmt w:val="bullet"/>
      <w:lvlText w:val=""/>
      <w:lvlJc w:val="left"/>
      <w:pPr>
        <w:tabs>
          <w:tab w:val="num" w:pos="2160"/>
        </w:tabs>
        <w:ind w:left="2160" w:hanging="360"/>
      </w:pPr>
      <w:rPr>
        <w:rFonts w:ascii="Wingdings" w:hAnsi="Wingdings" w:hint="default"/>
      </w:rPr>
    </w:lvl>
    <w:lvl w:ilvl="3" w:tplc="BE009E62" w:tentative="1">
      <w:start w:val="1"/>
      <w:numFmt w:val="bullet"/>
      <w:lvlText w:val=""/>
      <w:lvlJc w:val="left"/>
      <w:pPr>
        <w:tabs>
          <w:tab w:val="num" w:pos="2880"/>
        </w:tabs>
        <w:ind w:left="2880" w:hanging="360"/>
      </w:pPr>
      <w:rPr>
        <w:rFonts w:ascii="Symbol" w:hAnsi="Symbol" w:hint="default"/>
      </w:rPr>
    </w:lvl>
    <w:lvl w:ilvl="4" w:tplc="BA76B830" w:tentative="1">
      <w:start w:val="1"/>
      <w:numFmt w:val="bullet"/>
      <w:lvlText w:val="o"/>
      <w:lvlJc w:val="left"/>
      <w:pPr>
        <w:tabs>
          <w:tab w:val="num" w:pos="3600"/>
        </w:tabs>
        <w:ind w:left="3600" w:hanging="360"/>
      </w:pPr>
      <w:rPr>
        <w:rFonts w:ascii="Courier New" w:hAnsi="Courier New" w:cs="Courier New" w:hint="default"/>
      </w:rPr>
    </w:lvl>
    <w:lvl w:ilvl="5" w:tplc="92C86930" w:tentative="1">
      <w:start w:val="1"/>
      <w:numFmt w:val="bullet"/>
      <w:lvlText w:val=""/>
      <w:lvlJc w:val="left"/>
      <w:pPr>
        <w:tabs>
          <w:tab w:val="num" w:pos="4320"/>
        </w:tabs>
        <w:ind w:left="4320" w:hanging="360"/>
      </w:pPr>
      <w:rPr>
        <w:rFonts w:ascii="Wingdings" w:hAnsi="Wingdings" w:hint="default"/>
      </w:rPr>
    </w:lvl>
    <w:lvl w:ilvl="6" w:tplc="E6282E2C" w:tentative="1">
      <w:start w:val="1"/>
      <w:numFmt w:val="bullet"/>
      <w:lvlText w:val=""/>
      <w:lvlJc w:val="left"/>
      <w:pPr>
        <w:tabs>
          <w:tab w:val="num" w:pos="5040"/>
        </w:tabs>
        <w:ind w:left="5040" w:hanging="360"/>
      </w:pPr>
      <w:rPr>
        <w:rFonts w:ascii="Symbol" w:hAnsi="Symbol" w:hint="default"/>
      </w:rPr>
    </w:lvl>
    <w:lvl w:ilvl="7" w:tplc="DE54D316" w:tentative="1">
      <w:start w:val="1"/>
      <w:numFmt w:val="bullet"/>
      <w:lvlText w:val="o"/>
      <w:lvlJc w:val="left"/>
      <w:pPr>
        <w:tabs>
          <w:tab w:val="num" w:pos="5760"/>
        </w:tabs>
        <w:ind w:left="5760" w:hanging="360"/>
      </w:pPr>
      <w:rPr>
        <w:rFonts w:ascii="Courier New" w:hAnsi="Courier New" w:cs="Courier New" w:hint="default"/>
      </w:rPr>
    </w:lvl>
    <w:lvl w:ilvl="8" w:tplc="7392026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908F5"/>
    <w:multiLevelType w:val="hybridMultilevel"/>
    <w:tmpl w:val="2BDACAD4"/>
    <w:lvl w:ilvl="0" w:tplc="76424B54">
      <w:numFmt w:val="bullet"/>
      <w:lvlText w:val="-"/>
      <w:lvlJc w:val="left"/>
      <w:pPr>
        <w:ind w:left="720" w:hanging="360"/>
      </w:pPr>
      <w:rPr>
        <w:rFonts w:ascii="Calibri" w:eastAsia="Times New Roman" w:hAnsi="Calibri" w:cs="Calibri" w:hint="default"/>
      </w:rPr>
    </w:lvl>
    <w:lvl w:ilvl="1" w:tplc="60146298">
      <w:start w:val="1"/>
      <w:numFmt w:val="bullet"/>
      <w:lvlText w:val="o"/>
      <w:lvlJc w:val="left"/>
      <w:pPr>
        <w:ind w:left="1440" w:hanging="360"/>
      </w:pPr>
      <w:rPr>
        <w:rFonts w:ascii="Courier New" w:hAnsi="Courier New" w:cs="Courier New" w:hint="default"/>
      </w:rPr>
    </w:lvl>
    <w:lvl w:ilvl="2" w:tplc="F8600E40">
      <w:start w:val="1"/>
      <w:numFmt w:val="bullet"/>
      <w:lvlText w:val=""/>
      <w:lvlJc w:val="left"/>
      <w:pPr>
        <w:ind w:left="2160" w:hanging="360"/>
      </w:pPr>
      <w:rPr>
        <w:rFonts w:ascii="Wingdings" w:hAnsi="Wingdings" w:hint="default"/>
      </w:rPr>
    </w:lvl>
    <w:lvl w:ilvl="3" w:tplc="FE2EC87C">
      <w:start w:val="1"/>
      <w:numFmt w:val="bullet"/>
      <w:lvlText w:val=""/>
      <w:lvlJc w:val="left"/>
      <w:pPr>
        <w:ind w:left="2880" w:hanging="360"/>
      </w:pPr>
      <w:rPr>
        <w:rFonts w:ascii="Symbol" w:hAnsi="Symbol" w:hint="default"/>
      </w:rPr>
    </w:lvl>
    <w:lvl w:ilvl="4" w:tplc="F6888182">
      <w:start w:val="1"/>
      <w:numFmt w:val="bullet"/>
      <w:lvlText w:val="o"/>
      <w:lvlJc w:val="left"/>
      <w:pPr>
        <w:ind w:left="3600" w:hanging="360"/>
      </w:pPr>
      <w:rPr>
        <w:rFonts w:ascii="Courier New" w:hAnsi="Courier New" w:cs="Courier New" w:hint="default"/>
      </w:rPr>
    </w:lvl>
    <w:lvl w:ilvl="5" w:tplc="F9BE6FC4">
      <w:start w:val="1"/>
      <w:numFmt w:val="bullet"/>
      <w:lvlText w:val=""/>
      <w:lvlJc w:val="left"/>
      <w:pPr>
        <w:ind w:left="4320" w:hanging="360"/>
      </w:pPr>
      <w:rPr>
        <w:rFonts w:ascii="Wingdings" w:hAnsi="Wingdings" w:hint="default"/>
      </w:rPr>
    </w:lvl>
    <w:lvl w:ilvl="6" w:tplc="1E225646">
      <w:start w:val="1"/>
      <w:numFmt w:val="bullet"/>
      <w:lvlText w:val=""/>
      <w:lvlJc w:val="left"/>
      <w:pPr>
        <w:ind w:left="5040" w:hanging="360"/>
      </w:pPr>
      <w:rPr>
        <w:rFonts w:ascii="Symbol" w:hAnsi="Symbol" w:hint="default"/>
      </w:rPr>
    </w:lvl>
    <w:lvl w:ilvl="7" w:tplc="2AA0C820">
      <w:start w:val="1"/>
      <w:numFmt w:val="bullet"/>
      <w:lvlText w:val="o"/>
      <w:lvlJc w:val="left"/>
      <w:pPr>
        <w:ind w:left="5760" w:hanging="360"/>
      </w:pPr>
      <w:rPr>
        <w:rFonts w:ascii="Courier New" w:hAnsi="Courier New" w:cs="Courier New" w:hint="default"/>
      </w:rPr>
    </w:lvl>
    <w:lvl w:ilvl="8" w:tplc="EB7205E0">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C667C5"/>
    <w:multiLevelType w:val="hybridMultilevel"/>
    <w:tmpl w:val="F5789A44"/>
    <w:lvl w:ilvl="0" w:tplc="A38237F6">
      <w:start w:val="1"/>
      <w:numFmt w:val="bullet"/>
      <w:lvlText w:val=""/>
      <w:lvlJc w:val="left"/>
      <w:pPr>
        <w:ind w:left="720" w:hanging="360"/>
      </w:pPr>
      <w:rPr>
        <w:rFonts w:ascii="Symbol" w:hAnsi="Symbol" w:hint="default"/>
      </w:rPr>
    </w:lvl>
    <w:lvl w:ilvl="1" w:tplc="29A4FFB6">
      <w:start w:val="1"/>
      <w:numFmt w:val="bullet"/>
      <w:lvlText w:val="o"/>
      <w:lvlJc w:val="left"/>
      <w:pPr>
        <w:ind w:left="1440" w:hanging="360"/>
      </w:pPr>
      <w:rPr>
        <w:rFonts w:ascii="Courier New" w:hAnsi="Courier New" w:hint="default"/>
      </w:rPr>
    </w:lvl>
    <w:lvl w:ilvl="2" w:tplc="6E1A4678">
      <w:start w:val="1"/>
      <w:numFmt w:val="bullet"/>
      <w:lvlText w:val=""/>
      <w:lvlJc w:val="left"/>
      <w:pPr>
        <w:ind w:left="2160" w:hanging="360"/>
      </w:pPr>
      <w:rPr>
        <w:rFonts w:ascii="Wingdings" w:hAnsi="Wingdings" w:hint="default"/>
      </w:rPr>
    </w:lvl>
    <w:lvl w:ilvl="3" w:tplc="F014D1B4">
      <w:start w:val="1"/>
      <w:numFmt w:val="bullet"/>
      <w:lvlText w:val=""/>
      <w:lvlJc w:val="left"/>
      <w:pPr>
        <w:ind w:left="2880" w:hanging="360"/>
      </w:pPr>
      <w:rPr>
        <w:rFonts w:ascii="Symbol" w:hAnsi="Symbol" w:hint="default"/>
      </w:rPr>
    </w:lvl>
    <w:lvl w:ilvl="4" w:tplc="923ECAD8">
      <w:start w:val="1"/>
      <w:numFmt w:val="bullet"/>
      <w:lvlText w:val="o"/>
      <w:lvlJc w:val="left"/>
      <w:pPr>
        <w:ind w:left="3600" w:hanging="360"/>
      </w:pPr>
      <w:rPr>
        <w:rFonts w:ascii="Courier New" w:hAnsi="Courier New" w:hint="default"/>
      </w:rPr>
    </w:lvl>
    <w:lvl w:ilvl="5" w:tplc="7A441FE4">
      <w:start w:val="1"/>
      <w:numFmt w:val="bullet"/>
      <w:lvlText w:val=""/>
      <w:lvlJc w:val="left"/>
      <w:pPr>
        <w:ind w:left="4320" w:hanging="360"/>
      </w:pPr>
      <w:rPr>
        <w:rFonts w:ascii="Wingdings" w:hAnsi="Wingdings" w:hint="default"/>
      </w:rPr>
    </w:lvl>
    <w:lvl w:ilvl="6" w:tplc="D8EC5B6E">
      <w:start w:val="1"/>
      <w:numFmt w:val="bullet"/>
      <w:lvlText w:val=""/>
      <w:lvlJc w:val="left"/>
      <w:pPr>
        <w:ind w:left="5040" w:hanging="360"/>
      </w:pPr>
      <w:rPr>
        <w:rFonts w:ascii="Symbol" w:hAnsi="Symbol" w:hint="default"/>
      </w:rPr>
    </w:lvl>
    <w:lvl w:ilvl="7" w:tplc="F29E61C4">
      <w:start w:val="1"/>
      <w:numFmt w:val="bullet"/>
      <w:lvlText w:val="o"/>
      <w:lvlJc w:val="left"/>
      <w:pPr>
        <w:ind w:left="5760" w:hanging="360"/>
      </w:pPr>
      <w:rPr>
        <w:rFonts w:ascii="Courier New" w:hAnsi="Courier New" w:hint="default"/>
      </w:rPr>
    </w:lvl>
    <w:lvl w:ilvl="8" w:tplc="3534946C">
      <w:start w:val="1"/>
      <w:numFmt w:val="bullet"/>
      <w:lvlText w:val=""/>
      <w:lvlJc w:val="left"/>
      <w:pPr>
        <w:ind w:left="6480" w:hanging="360"/>
      </w:pPr>
      <w:rPr>
        <w:rFonts w:ascii="Wingdings" w:hAnsi="Wingdings" w:hint="default"/>
      </w:rPr>
    </w:lvl>
  </w:abstractNum>
  <w:abstractNum w:abstractNumId="19" w15:restartNumberingAfterBreak="0">
    <w:nsid w:val="6A5A3A3B"/>
    <w:multiLevelType w:val="multilevel"/>
    <w:tmpl w:val="5BB2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1B39BA"/>
    <w:multiLevelType w:val="multilevel"/>
    <w:tmpl w:val="9782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D1402A"/>
    <w:multiLevelType w:val="multilevel"/>
    <w:tmpl w:val="7C02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8840550">
    <w:abstractNumId w:val="18"/>
  </w:num>
  <w:num w:numId="2" w16cid:durableId="1318849615">
    <w:abstractNumId w:val="13"/>
  </w:num>
  <w:num w:numId="3" w16cid:durableId="916135866">
    <w:abstractNumId w:val="10"/>
  </w:num>
  <w:num w:numId="4" w16cid:durableId="461582458">
    <w:abstractNumId w:val="7"/>
  </w:num>
  <w:num w:numId="5" w16cid:durableId="707991492">
    <w:abstractNumId w:val="6"/>
  </w:num>
  <w:num w:numId="6" w16cid:durableId="1146816431">
    <w:abstractNumId w:val="5"/>
  </w:num>
  <w:num w:numId="7" w16cid:durableId="1178545539">
    <w:abstractNumId w:val="4"/>
  </w:num>
  <w:num w:numId="8" w16cid:durableId="565451806">
    <w:abstractNumId w:val="8"/>
  </w:num>
  <w:num w:numId="9" w16cid:durableId="1508785319">
    <w:abstractNumId w:val="3"/>
  </w:num>
  <w:num w:numId="10" w16cid:durableId="1334795926">
    <w:abstractNumId w:val="2"/>
  </w:num>
  <w:num w:numId="11" w16cid:durableId="1704938794">
    <w:abstractNumId w:val="1"/>
  </w:num>
  <w:num w:numId="12" w16cid:durableId="1227061598">
    <w:abstractNumId w:val="0"/>
  </w:num>
  <w:num w:numId="13" w16cid:durableId="1469932986">
    <w:abstractNumId w:val="9"/>
  </w:num>
  <w:num w:numId="14" w16cid:durableId="1856189320">
    <w:abstractNumId w:val="12"/>
  </w:num>
  <w:num w:numId="15" w16cid:durableId="1708531712">
    <w:abstractNumId w:val="17"/>
  </w:num>
  <w:num w:numId="16" w16cid:durableId="2078430180">
    <w:abstractNumId w:val="15"/>
  </w:num>
  <w:num w:numId="17" w16cid:durableId="1064524632">
    <w:abstractNumId w:val="16"/>
  </w:num>
  <w:num w:numId="18" w16cid:durableId="1310204716">
    <w:abstractNumId w:val="19"/>
  </w:num>
  <w:num w:numId="19" w16cid:durableId="1692563436">
    <w:abstractNumId w:val="21"/>
  </w:num>
  <w:num w:numId="20" w16cid:durableId="51930986">
    <w:abstractNumId w:val="20"/>
  </w:num>
  <w:num w:numId="21" w16cid:durableId="227420152">
    <w:abstractNumId w:val="11"/>
  </w:num>
  <w:num w:numId="22" w16cid:durableId="36405995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064"/>
    <w:rsid w:val="000049FB"/>
    <w:rsid w:val="000127E8"/>
    <w:rsid w:val="00013862"/>
    <w:rsid w:val="0001477E"/>
    <w:rsid w:val="00016012"/>
    <w:rsid w:val="00020189"/>
    <w:rsid w:val="0002079F"/>
    <w:rsid w:val="00020EE4"/>
    <w:rsid w:val="00022AD4"/>
    <w:rsid w:val="00023E9A"/>
    <w:rsid w:val="00026FA9"/>
    <w:rsid w:val="00027916"/>
    <w:rsid w:val="00031D91"/>
    <w:rsid w:val="00033490"/>
    <w:rsid w:val="00033CDD"/>
    <w:rsid w:val="00034A84"/>
    <w:rsid w:val="00034CF6"/>
    <w:rsid w:val="00035A3A"/>
    <w:rsid w:val="00035E67"/>
    <w:rsid w:val="000366F3"/>
    <w:rsid w:val="00042FDC"/>
    <w:rsid w:val="00045B33"/>
    <w:rsid w:val="00045F77"/>
    <w:rsid w:val="0006024D"/>
    <w:rsid w:val="000645F3"/>
    <w:rsid w:val="0007013B"/>
    <w:rsid w:val="00071F28"/>
    <w:rsid w:val="00074079"/>
    <w:rsid w:val="000758F8"/>
    <w:rsid w:val="00083F01"/>
    <w:rsid w:val="00086DCB"/>
    <w:rsid w:val="0009233B"/>
    <w:rsid w:val="00092799"/>
    <w:rsid w:val="00092C5F"/>
    <w:rsid w:val="00094C5C"/>
    <w:rsid w:val="00096680"/>
    <w:rsid w:val="000A0F36"/>
    <w:rsid w:val="000A174A"/>
    <w:rsid w:val="000A3E0A"/>
    <w:rsid w:val="000A659D"/>
    <w:rsid w:val="000A65AC"/>
    <w:rsid w:val="000A69C5"/>
    <w:rsid w:val="000A712E"/>
    <w:rsid w:val="000A774A"/>
    <w:rsid w:val="000A7B7E"/>
    <w:rsid w:val="000B024B"/>
    <w:rsid w:val="000B30AC"/>
    <w:rsid w:val="000B7281"/>
    <w:rsid w:val="000B7FAB"/>
    <w:rsid w:val="000C0163"/>
    <w:rsid w:val="000C1BA1"/>
    <w:rsid w:val="000C3EA9"/>
    <w:rsid w:val="000C5604"/>
    <w:rsid w:val="000C6285"/>
    <w:rsid w:val="000D0225"/>
    <w:rsid w:val="000D6CCE"/>
    <w:rsid w:val="000E7895"/>
    <w:rsid w:val="000F161D"/>
    <w:rsid w:val="000F1A0B"/>
    <w:rsid w:val="000F2F62"/>
    <w:rsid w:val="000F3CAA"/>
    <w:rsid w:val="00110AAE"/>
    <w:rsid w:val="001149C2"/>
    <w:rsid w:val="001151CC"/>
    <w:rsid w:val="00121BF0"/>
    <w:rsid w:val="00123704"/>
    <w:rsid w:val="001270C7"/>
    <w:rsid w:val="00130622"/>
    <w:rsid w:val="00130864"/>
    <w:rsid w:val="00132540"/>
    <w:rsid w:val="00133614"/>
    <w:rsid w:val="00134771"/>
    <w:rsid w:val="0013745C"/>
    <w:rsid w:val="0014786A"/>
    <w:rsid w:val="0015094C"/>
    <w:rsid w:val="001516A4"/>
    <w:rsid w:val="00151E5F"/>
    <w:rsid w:val="00153E28"/>
    <w:rsid w:val="00154908"/>
    <w:rsid w:val="001569AB"/>
    <w:rsid w:val="00164D63"/>
    <w:rsid w:val="00166727"/>
    <w:rsid w:val="0016725C"/>
    <w:rsid w:val="001708D1"/>
    <w:rsid w:val="001726F3"/>
    <w:rsid w:val="00173C51"/>
    <w:rsid w:val="00174CC2"/>
    <w:rsid w:val="001754FE"/>
    <w:rsid w:val="00176089"/>
    <w:rsid w:val="00176CC6"/>
    <w:rsid w:val="00181BE4"/>
    <w:rsid w:val="00185576"/>
    <w:rsid w:val="00185951"/>
    <w:rsid w:val="001872E8"/>
    <w:rsid w:val="0019070A"/>
    <w:rsid w:val="0019241C"/>
    <w:rsid w:val="00196B8B"/>
    <w:rsid w:val="001A2BEA"/>
    <w:rsid w:val="001A6D93"/>
    <w:rsid w:val="001C0EDA"/>
    <w:rsid w:val="001C253A"/>
    <w:rsid w:val="001C32EC"/>
    <w:rsid w:val="001C38BD"/>
    <w:rsid w:val="001C4D5A"/>
    <w:rsid w:val="001C6A72"/>
    <w:rsid w:val="001C7869"/>
    <w:rsid w:val="001D01FF"/>
    <w:rsid w:val="001D56F0"/>
    <w:rsid w:val="001D5826"/>
    <w:rsid w:val="001D59A6"/>
    <w:rsid w:val="001E34C6"/>
    <w:rsid w:val="001E5581"/>
    <w:rsid w:val="001E64E8"/>
    <w:rsid w:val="001F3C70"/>
    <w:rsid w:val="001F48C6"/>
    <w:rsid w:val="001F6E38"/>
    <w:rsid w:val="001F7CEF"/>
    <w:rsid w:val="00200D88"/>
    <w:rsid w:val="00201A8D"/>
    <w:rsid w:val="00201F68"/>
    <w:rsid w:val="00210D67"/>
    <w:rsid w:val="00212F2A"/>
    <w:rsid w:val="00214F2B"/>
    <w:rsid w:val="00217880"/>
    <w:rsid w:val="00221F0D"/>
    <w:rsid w:val="00222D66"/>
    <w:rsid w:val="0022436C"/>
    <w:rsid w:val="00224A8A"/>
    <w:rsid w:val="00230238"/>
    <w:rsid w:val="002309A8"/>
    <w:rsid w:val="00230F23"/>
    <w:rsid w:val="00231909"/>
    <w:rsid w:val="00236CA1"/>
    <w:rsid w:val="00236CFE"/>
    <w:rsid w:val="0024169F"/>
    <w:rsid w:val="002428E3"/>
    <w:rsid w:val="00243031"/>
    <w:rsid w:val="00247A95"/>
    <w:rsid w:val="00247E13"/>
    <w:rsid w:val="00253C8B"/>
    <w:rsid w:val="002570B4"/>
    <w:rsid w:val="0025713D"/>
    <w:rsid w:val="00257707"/>
    <w:rsid w:val="00260BAF"/>
    <w:rsid w:val="002650F7"/>
    <w:rsid w:val="00267BC1"/>
    <w:rsid w:val="00272A62"/>
    <w:rsid w:val="002730E9"/>
    <w:rsid w:val="002737E8"/>
    <w:rsid w:val="00273F3B"/>
    <w:rsid w:val="00274DB7"/>
    <w:rsid w:val="00275984"/>
    <w:rsid w:val="00280F74"/>
    <w:rsid w:val="002822CA"/>
    <w:rsid w:val="00286998"/>
    <w:rsid w:val="00287E94"/>
    <w:rsid w:val="00291AB7"/>
    <w:rsid w:val="00292C39"/>
    <w:rsid w:val="00292EB2"/>
    <w:rsid w:val="0029422B"/>
    <w:rsid w:val="002A0938"/>
    <w:rsid w:val="002A3EAF"/>
    <w:rsid w:val="002A506A"/>
    <w:rsid w:val="002B153C"/>
    <w:rsid w:val="002B52FC"/>
    <w:rsid w:val="002B6706"/>
    <w:rsid w:val="002B6B6A"/>
    <w:rsid w:val="002C1BBB"/>
    <w:rsid w:val="002C2830"/>
    <w:rsid w:val="002D001A"/>
    <w:rsid w:val="002D0DDB"/>
    <w:rsid w:val="002D28E2"/>
    <w:rsid w:val="002D317B"/>
    <w:rsid w:val="002D3587"/>
    <w:rsid w:val="002D502D"/>
    <w:rsid w:val="002E0F69"/>
    <w:rsid w:val="002E3673"/>
    <w:rsid w:val="002F0549"/>
    <w:rsid w:val="002F19D4"/>
    <w:rsid w:val="002F2B73"/>
    <w:rsid w:val="002F5147"/>
    <w:rsid w:val="002F7ABD"/>
    <w:rsid w:val="0030029B"/>
    <w:rsid w:val="003004B7"/>
    <w:rsid w:val="00301452"/>
    <w:rsid w:val="00305BDD"/>
    <w:rsid w:val="00306BFF"/>
    <w:rsid w:val="00310987"/>
    <w:rsid w:val="00312597"/>
    <w:rsid w:val="00316599"/>
    <w:rsid w:val="00322B90"/>
    <w:rsid w:val="003254E8"/>
    <w:rsid w:val="00326B48"/>
    <w:rsid w:val="00327BA5"/>
    <w:rsid w:val="00334154"/>
    <w:rsid w:val="003345AE"/>
    <w:rsid w:val="003372C4"/>
    <w:rsid w:val="00340ECA"/>
    <w:rsid w:val="00341FA0"/>
    <w:rsid w:val="0034337F"/>
    <w:rsid w:val="00344F3D"/>
    <w:rsid w:val="00345299"/>
    <w:rsid w:val="003455AD"/>
    <w:rsid w:val="003472F8"/>
    <w:rsid w:val="00351A8D"/>
    <w:rsid w:val="003526BB"/>
    <w:rsid w:val="00352BCF"/>
    <w:rsid w:val="00352DFB"/>
    <w:rsid w:val="00353932"/>
    <w:rsid w:val="0035464B"/>
    <w:rsid w:val="00361A56"/>
    <w:rsid w:val="00361E9F"/>
    <w:rsid w:val="0036252A"/>
    <w:rsid w:val="00364D9D"/>
    <w:rsid w:val="00366054"/>
    <w:rsid w:val="00371048"/>
    <w:rsid w:val="0037396C"/>
    <w:rsid w:val="00373B39"/>
    <w:rsid w:val="0037421D"/>
    <w:rsid w:val="00374DB7"/>
    <w:rsid w:val="00376093"/>
    <w:rsid w:val="00377C02"/>
    <w:rsid w:val="003822EE"/>
    <w:rsid w:val="003825EA"/>
    <w:rsid w:val="003835E7"/>
    <w:rsid w:val="00383DA1"/>
    <w:rsid w:val="00385F30"/>
    <w:rsid w:val="0039148D"/>
    <w:rsid w:val="00393696"/>
    <w:rsid w:val="00393963"/>
    <w:rsid w:val="00395575"/>
    <w:rsid w:val="00395672"/>
    <w:rsid w:val="00397B33"/>
    <w:rsid w:val="003A06C8"/>
    <w:rsid w:val="003A0D7C"/>
    <w:rsid w:val="003A157A"/>
    <w:rsid w:val="003A1D75"/>
    <w:rsid w:val="003A294E"/>
    <w:rsid w:val="003A5290"/>
    <w:rsid w:val="003A575A"/>
    <w:rsid w:val="003A7C00"/>
    <w:rsid w:val="003B0155"/>
    <w:rsid w:val="003B3C9E"/>
    <w:rsid w:val="003B3E55"/>
    <w:rsid w:val="003B45A8"/>
    <w:rsid w:val="003B7EE7"/>
    <w:rsid w:val="003C2CCB"/>
    <w:rsid w:val="003D11E8"/>
    <w:rsid w:val="003D39EC"/>
    <w:rsid w:val="003D5B96"/>
    <w:rsid w:val="003D5DED"/>
    <w:rsid w:val="003E3DD5"/>
    <w:rsid w:val="003F07C6"/>
    <w:rsid w:val="003F1F6B"/>
    <w:rsid w:val="003F3757"/>
    <w:rsid w:val="003F38BD"/>
    <w:rsid w:val="003F4478"/>
    <w:rsid w:val="003F44B7"/>
    <w:rsid w:val="003F56AE"/>
    <w:rsid w:val="004008E9"/>
    <w:rsid w:val="004009D0"/>
    <w:rsid w:val="00413D48"/>
    <w:rsid w:val="00417EF4"/>
    <w:rsid w:val="00421197"/>
    <w:rsid w:val="00431699"/>
    <w:rsid w:val="00431B19"/>
    <w:rsid w:val="004360EB"/>
    <w:rsid w:val="00437479"/>
    <w:rsid w:val="00441AC2"/>
    <w:rsid w:val="0044249B"/>
    <w:rsid w:val="00442D37"/>
    <w:rsid w:val="00447493"/>
    <w:rsid w:val="00447DC4"/>
    <w:rsid w:val="0045023C"/>
    <w:rsid w:val="00451A5B"/>
    <w:rsid w:val="00452BCD"/>
    <w:rsid w:val="00452CEA"/>
    <w:rsid w:val="00453127"/>
    <w:rsid w:val="00454645"/>
    <w:rsid w:val="00456973"/>
    <w:rsid w:val="00457152"/>
    <w:rsid w:val="00462337"/>
    <w:rsid w:val="00465B52"/>
    <w:rsid w:val="0046708E"/>
    <w:rsid w:val="00472A65"/>
    <w:rsid w:val="00474463"/>
    <w:rsid w:val="004744B0"/>
    <w:rsid w:val="00474B75"/>
    <w:rsid w:val="00480268"/>
    <w:rsid w:val="00483F0B"/>
    <w:rsid w:val="00484C29"/>
    <w:rsid w:val="00485496"/>
    <w:rsid w:val="00491F78"/>
    <w:rsid w:val="004928C8"/>
    <w:rsid w:val="00496319"/>
    <w:rsid w:val="004963FE"/>
    <w:rsid w:val="00497257"/>
    <w:rsid w:val="00497279"/>
    <w:rsid w:val="004A163B"/>
    <w:rsid w:val="004A1E57"/>
    <w:rsid w:val="004A3E03"/>
    <w:rsid w:val="004A56FA"/>
    <w:rsid w:val="004A670A"/>
    <w:rsid w:val="004A7DF2"/>
    <w:rsid w:val="004B5465"/>
    <w:rsid w:val="004B6025"/>
    <w:rsid w:val="004B70F0"/>
    <w:rsid w:val="004C0888"/>
    <w:rsid w:val="004C224C"/>
    <w:rsid w:val="004C4BBC"/>
    <w:rsid w:val="004C7682"/>
    <w:rsid w:val="004C78C9"/>
    <w:rsid w:val="004D505E"/>
    <w:rsid w:val="004D72CA"/>
    <w:rsid w:val="004E1FBA"/>
    <w:rsid w:val="004E2242"/>
    <w:rsid w:val="004E3526"/>
    <w:rsid w:val="004E4776"/>
    <w:rsid w:val="004E505E"/>
    <w:rsid w:val="004E638F"/>
    <w:rsid w:val="004F3E7F"/>
    <w:rsid w:val="004F42FF"/>
    <w:rsid w:val="004F44C2"/>
    <w:rsid w:val="004F54AD"/>
    <w:rsid w:val="004F6F69"/>
    <w:rsid w:val="00502512"/>
    <w:rsid w:val="00503FD2"/>
    <w:rsid w:val="00505262"/>
    <w:rsid w:val="00516022"/>
    <w:rsid w:val="00516AB9"/>
    <w:rsid w:val="0052119F"/>
    <w:rsid w:val="00521CEE"/>
    <w:rsid w:val="0052201C"/>
    <w:rsid w:val="005234A1"/>
    <w:rsid w:val="00524FB4"/>
    <w:rsid w:val="00527BD4"/>
    <w:rsid w:val="00530D3C"/>
    <w:rsid w:val="00535F00"/>
    <w:rsid w:val="00537095"/>
    <w:rsid w:val="005403C8"/>
    <w:rsid w:val="005429DC"/>
    <w:rsid w:val="005446DB"/>
    <w:rsid w:val="005461DA"/>
    <w:rsid w:val="00546DAA"/>
    <w:rsid w:val="005565F9"/>
    <w:rsid w:val="00562E6B"/>
    <w:rsid w:val="00563793"/>
    <w:rsid w:val="00563C76"/>
    <w:rsid w:val="0056406B"/>
    <w:rsid w:val="00565B27"/>
    <w:rsid w:val="00572556"/>
    <w:rsid w:val="00573041"/>
    <w:rsid w:val="00575B80"/>
    <w:rsid w:val="0057620F"/>
    <w:rsid w:val="005819CE"/>
    <w:rsid w:val="0058298D"/>
    <w:rsid w:val="00584765"/>
    <w:rsid w:val="00584C1A"/>
    <w:rsid w:val="0058613A"/>
    <w:rsid w:val="0058777F"/>
    <w:rsid w:val="00591E95"/>
    <w:rsid w:val="00593C2B"/>
    <w:rsid w:val="005949B1"/>
    <w:rsid w:val="00595231"/>
    <w:rsid w:val="005956D9"/>
    <w:rsid w:val="00596166"/>
    <w:rsid w:val="00597F64"/>
    <w:rsid w:val="005A207F"/>
    <w:rsid w:val="005A25F4"/>
    <w:rsid w:val="005A2F35"/>
    <w:rsid w:val="005A36E2"/>
    <w:rsid w:val="005B12FE"/>
    <w:rsid w:val="005B3814"/>
    <w:rsid w:val="005B44B8"/>
    <w:rsid w:val="005B463E"/>
    <w:rsid w:val="005B6B42"/>
    <w:rsid w:val="005C2538"/>
    <w:rsid w:val="005C34E1"/>
    <w:rsid w:val="005C3FE0"/>
    <w:rsid w:val="005C740C"/>
    <w:rsid w:val="005D1888"/>
    <w:rsid w:val="005D32D1"/>
    <w:rsid w:val="005D625B"/>
    <w:rsid w:val="005D6CF7"/>
    <w:rsid w:val="005D7E73"/>
    <w:rsid w:val="005E046B"/>
    <w:rsid w:val="005E13DF"/>
    <w:rsid w:val="005E4676"/>
    <w:rsid w:val="005E4DD5"/>
    <w:rsid w:val="005E5BEE"/>
    <w:rsid w:val="005E61CE"/>
    <w:rsid w:val="005E68F0"/>
    <w:rsid w:val="005F4F2F"/>
    <w:rsid w:val="005F62D3"/>
    <w:rsid w:val="005F6D11"/>
    <w:rsid w:val="005F6F18"/>
    <w:rsid w:val="005F734B"/>
    <w:rsid w:val="00600CF0"/>
    <w:rsid w:val="006013C7"/>
    <w:rsid w:val="006048F4"/>
    <w:rsid w:val="00604900"/>
    <w:rsid w:val="00605529"/>
    <w:rsid w:val="0060660A"/>
    <w:rsid w:val="00613B1D"/>
    <w:rsid w:val="00617A44"/>
    <w:rsid w:val="006202B6"/>
    <w:rsid w:val="00621DEC"/>
    <w:rsid w:val="00624D22"/>
    <w:rsid w:val="00625CD0"/>
    <w:rsid w:val="0062627D"/>
    <w:rsid w:val="00626BA7"/>
    <w:rsid w:val="00627432"/>
    <w:rsid w:val="00627475"/>
    <w:rsid w:val="006448E4"/>
    <w:rsid w:val="00644A17"/>
    <w:rsid w:val="00645414"/>
    <w:rsid w:val="00651CEE"/>
    <w:rsid w:val="00652FF5"/>
    <w:rsid w:val="00653606"/>
    <w:rsid w:val="006537E3"/>
    <w:rsid w:val="00655280"/>
    <w:rsid w:val="006610E9"/>
    <w:rsid w:val="00661591"/>
    <w:rsid w:val="0066362A"/>
    <w:rsid w:val="00664678"/>
    <w:rsid w:val="006651F6"/>
    <w:rsid w:val="0066632F"/>
    <w:rsid w:val="00670A70"/>
    <w:rsid w:val="006734E6"/>
    <w:rsid w:val="00674A89"/>
    <w:rsid w:val="00674F3D"/>
    <w:rsid w:val="00676790"/>
    <w:rsid w:val="0068147D"/>
    <w:rsid w:val="00684AB0"/>
    <w:rsid w:val="00685545"/>
    <w:rsid w:val="006864B3"/>
    <w:rsid w:val="00690AC6"/>
    <w:rsid w:val="00692D64"/>
    <w:rsid w:val="00697CF3"/>
    <w:rsid w:val="006A10F8"/>
    <w:rsid w:val="006A2100"/>
    <w:rsid w:val="006A5C3B"/>
    <w:rsid w:val="006A72E0"/>
    <w:rsid w:val="006B005C"/>
    <w:rsid w:val="006B0BF3"/>
    <w:rsid w:val="006B3875"/>
    <w:rsid w:val="006B5B7D"/>
    <w:rsid w:val="006B775E"/>
    <w:rsid w:val="006B7BC7"/>
    <w:rsid w:val="006B7CD7"/>
    <w:rsid w:val="006C0BE7"/>
    <w:rsid w:val="006C2535"/>
    <w:rsid w:val="006C3E96"/>
    <w:rsid w:val="006C441E"/>
    <w:rsid w:val="006C4B90"/>
    <w:rsid w:val="006C7075"/>
    <w:rsid w:val="006D020C"/>
    <w:rsid w:val="006D0636"/>
    <w:rsid w:val="006D1016"/>
    <w:rsid w:val="006D1737"/>
    <w:rsid w:val="006D17F2"/>
    <w:rsid w:val="006D305E"/>
    <w:rsid w:val="006D4666"/>
    <w:rsid w:val="006D71C8"/>
    <w:rsid w:val="006D7F4B"/>
    <w:rsid w:val="006E1355"/>
    <w:rsid w:val="006E3546"/>
    <w:rsid w:val="006E3F4F"/>
    <w:rsid w:val="006E3FA9"/>
    <w:rsid w:val="006E5AE5"/>
    <w:rsid w:val="006E7D82"/>
    <w:rsid w:val="006F038F"/>
    <w:rsid w:val="006F0F93"/>
    <w:rsid w:val="006F1F4B"/>
    <w:rsid w:val="006F31F2"/>
    <w:rsid w:val="006F37D5"/>
    <w:rsid w:val="006F63E3"/>
    <w:rsid w:val="006F7494"/>
    <w:rsid w:val="006F751F"/>
    <w:rsid w:val="006F7B66"/>
    <w:rsid w:val="007008C0"/>
    <w:rsid w:val="007039CE"/>
    <w:rsid w:val="0070515B"/>
    <w:rsid w:val="00706488"/>
    <w:rsid w:val="00713BC9"/>
    <w:rsid w:val="00714DC5"/>
    <w:rsid w:val="00715237"/>
    <w:rsid w:val="00721AE1"/>
    <w:rsid w:val="007254A5"/>
    <w:rsid w:val="00725748"/>
    <w:rsid w:val="00727F24"/>
    <w:rsid w:val="00732250"/>
    <w:rsid w:val="00735C64"/>
    <w:rsid w:val="00735D88"/>
    <w:rsid w:val="0073720D"/>
    <w:rsid w:val="00737507"/>
    <w:rsid w:val="00737D57"/>
    <w:rsid w:val="007403FA"/>
    <w:rsid w:val="00740712"/>
    <w:rsid w:val="00741992"/>
    <w:rsid w:val="00742AB9"/>
    <w:rsid w:val="007505CB"/>
    <w:rsid w:val="00751A6A"/>
    <w:rsid w:val="00752E6D"/>
    <w:rsid w:val="00754FBF"/>
    <w:rsid w:val="007610AA"/>
    <w:rsid w:val="00765424"/>
    <w:rsid w:val="00766C9F"/>
    <w:rsid w:val="00766FCE"/>
    <w:rsid w:val="0077050D"/>
    <w:rsid w:val="007709EF"/>
    <w:rsid w:val="00776A0E"/>
    <w:rsid w:val="00777C53"/>
    <w:rsid w:val="00780CB4"/>
    <w:rsid w:val="00781158"/>
    <w:rsid w:val="007819E7"/>
    <w:rsid w:val="00781DCA"/>
    <w:rsid w:val="00782701"/>
    <w:rsid w:val="00783559"/>
    <w:rsid w:val="007920E6"/>
    <w:rsid w:val="00793B7C"/>
    <w:rsid w:val="0079551B"/>
    <w:rsid w:val="00797AA5"/>
    <w:rsid w:val="007A26BD"/>
    <w:rsid w:val="007A4105"/>
    <w:rsid w:val="007B4503"/>
    <w:rsid w:val="007B7905"/>
    <w:rsid w:val="007C406E"/>
    <w:rsid w:val="007C44DF"/>
    <w:rsid w:val="007C5183"/>
    <w:rsid w:val="007C52D0"/>
    <w:rsid w:val="007C53DC"/>
    <w:rsid w:val="007C7573"/>
    <w:rsid w:val="007D1FD1"/>
    <w:rsid w:val="007D3C07"/>
    <w:rsid w:val="007D6BA6"/>
    <w:rsid w:val="007E2B20"/>
    <w:rsid w:val="007E6975"/>
    <w:rsid w:val="007F1222"/>
    <w:rsid w:val="007F439C"/>
    <w:rsid w:val="007F5331"/>
    <w:rsid w:val="008009A8"/>
    <w:rsid w:val="00800CCA"/>
    <w:rsid w:val="00801EAF"/>
    <w:rsid w:val="00803A46"/>
    <w:rsid w:val="00806120"/>
    <w:rsid w:val="00806F63"/>
    <w:rsid w:val="00810C93"/>
    <w:rsid w:val="00812028"/>
    <w:rsid w:val="00812DD8"/>
    <w:rsid w:val="00813082"/>
    <w:rsid w:val="00814D03"/>
    <w:rsid w:val="00820371"/>
    <w:rsid w:val="00821FC1"/>
    <w:rsid w:val="0082340A"/>
    <w:rsid w:val="00823AE2"/>
    <w:rsid w:val="0083178B"/>
    <w:rsid w:val="00831EE4"/>
    <w:rsid w:val="00833695"/>
    <w:rsid w:val="008336B7"/>
    <w:rsid w:val="00833A8E"/>
    <w:rsid w:val="00836ACA"/>
    <w:rsid w:val="00842CD8"/>
    <w:rsid w:val="008431FA"/>
    <w:rsid w:val="00845291"/>
    <w:rsid w:val="00847444"/>
    <w:rsid w:val="008517C6"/>
    <w:rsid w:val="008547BA"/>
    <w:rsid w:val="008553C7"/>
    <w:rsid w:val="00856B8B"/>
    <w:rsid w:val="00857988"/>
    <w:rsid w:val="00857FEB"/>
    <w:rsid w:val="008601AF"/>
    <w:rsid w:val="008606FC"/>
    <w:rsid w:val="00872271"/>
    <w:rsid w:val="00883137"/>
    <w:rsid w:val="00894A3B"/>
    <w:rsid w:val="008A0952"/>
    <w:rsid w:val="008A1F5D"/>
    <w:rsid w:val="008A28F5"/>
    <w:rsid w:val="008A366D"/>
    <w:rsid w:val="008A5204"/>
    <w:rsid w:val="008B1198"/>
    <w:rsid w:val="008B16E1"/>
    <w:rsid w:val="008B3471"/>
    <w:rsid w:val="008B3929"/>
    <w:rsid w:val="008B4125"/>
    <w:rsid w:val="008B4CB3"/>
    <w:rsid w:val="008B567B"/>
    <w:rsid w:val="008B5B11"/>
    <w:rsid w:val="008B61F5"/>
    <w:rsid w:val="008B728E"/>
    <w:rsid w:val="008B7B24"/>
    <w:rsid w:val="008C356D"/>
    <w:rsid w:val="008C4E13"/>
    <w:rsid w:val="008C6904"/>
    <w:rsid w:val="008D24CC"/>
    <w:rsid w:val="008D2E52"/>
    <w:rsid w:val="008D43B5"/>
    <w:rsid w:val="008E00A8"/>
    <w:rsid w:val="008E0B3F"/>
    <w:rsid w:val="008E3BAE"/>
    <w:rsid w:val="008E49AD"/>
    <w:rsid w:val="008E698E"/>
    <w:rsid w:val="008E7414"/>
    <w:rsid w:val="008F2584"/>
    <w:rsid w:val="008F3246"/>
    <w:rsid w:val="008F3C1B"/>
    <w:rsid w:val="008F3DE0"/>
    <w:rsid w:val="008F508C"/>
    <w:rsid w:val="008F6D08"/>
    <w:rsid w:val="00901E94"/>
    <w:rsid w:val="0090271B"/>
    <w:rsid w:val="00910642"/>
    <w:rsid w:val="00910DDF"/>
    <w:rsid w:val="00911E37"/>
    <w:rsid w:val="009165D4"/>
    <w:rsid w:val="00921E03"/>
    <w:rsid w:val="0092469A"/>
    <w:rsid w:val="00926717"/>
    <w:rsid w:val="00926AE2"/>
    <w:rsid w:val="00927BCE"/>
    <w:rsid w:val="00927DB6"/>
    <w:rsid w:val="00930B13"/>
    <w:rsid w:val="009311C8"/>
    <w:rsid w:val="00931B7B"/>
    <w:rsid w:val="00933376"/>
    <w:rsid w:val="00933A2F"/>
    <w:rsid w:val="00941727"/>
    <w:rsid w:val="00944CB3"/>
    <w:rsid w:val="009459F6"/>
    <w:rsid w:val="009534A9"/>
    <w:rsid w:val="009546C6"/>
    <w:rsid w:val="00955566"/>
    <w:rsid w:val="00967600"/>
    <w:rsid w:val="009716D8"/>
    <w:rsid w:val="009718F9"/>
    <w:rsid w:val="00971F42"/>
    <w:rsid w:val="00972FB9"/>
    <w:rsid w:val="00973BB4"/>
    <w:rsid w:val="00975112"/>
    <w:rsid w:val="00981768"/>
    <w:rsid w:val="00983E8F"/>
    <w:rsid w:val="00985E56"/>
    <w:rsid w:val="0098788A"/>
    <w:rsid w:val="00987E54"/>
    <w:rsid w:val="0099243B"/>
    <w:rsid w:val="00994E50"/>
    <w:rsid w:val="00994F12"/>
    <w:rsid w:val="00994FDA"/>
    <w:rsid w:val="009969F2"/>
    <w:rsid w:val="00997D80"/>
    <w:rsid w:val="009A1D2A"/>
    <w:rsid w:val="009A31BF"/>
    <w:rsid w:val="009A3B71"/>
    <w:rsid w:val="009A438F"/>
    <w:rsid w:val="009A5681"/>
    <w:rsid w:val="009A61BC"/>
    <w:rsid w:val="009A7C05"/>
    <w:rsid w:val="009B007E"/>
    <w:rsid w:val="009B0138"/>
    <w:rsid w:val="009B0FE9"/>
    <w:rsid w:val="009B173A"/>
    <w:rsid w:val="009B188B"/>
    <w:rsid w:val="009C1944"/>
    <w:rsid w:val="009C3F20"/>
    <w:rsid w:val="009C7CA1"/>
    <w:rsid w:val="009D043D"/>
    <w:rsid w:val="009D0B5A"/>
    <w:rsid w:val="009D4E2B"/>
    <w:rsid w:val="009E107A"/>
    <w:rsid w:val="009F0093"/>
    <w:rsid w:val="009F0803"/>
    <w:rsid w:val="009F0A9C"/>
    <w:rsid w:val="009F0DDA"/>
    <w:rsid w:val="009F12AD"/>
    <w:rsid w:val="009F3259"/>
    <w:rsid w:val="00A056DE"/>
    <w:rsid w:val="00A06322"/>
    <w:rsid w:val="00A11BE5"/>
    <w:rsid w:val="00A128AD"/>
    <w:rsid w:val="00A21E76"/>
    <w:rsid w:val="00A23BC8"/>
    <w:rsid w:val="00A245F8"/>
    <w:rsid w:val="00A24983"/>
    <w:rsid w:val="00A30E64"/>
    <w:rsid w:val="00A30E68"/>
    <w:rsid w:val="00A30FDD"/>
    <w:rsid w:val="00A31933"/>
    <w:rsid w:val="00A32067"/>
    <w:rsid w:val="00A329D2"/>
    <w:rsid w:val="00A34AA0"/>
    <w:rsid w:val="00A3544A"/>
    <w:rsid w:val="00A3715C"/>
    <w:rsid w:val="00A41FE2"/>
    <w:rsid w:val="00A46FEF"/>
    <w:rsid w:val="00A47948"/>
    <w:rsid w:val="00A50CF6"/>
    <w:rsid w:val="00A56946"/>
    <w:rsid w:val="00A6170E"/>
    <w:rsid w:val="00A61D1B"/>
    <w:rsid w:val="00A63B8C"/>
    <w:rsid w:val="00A65545"/>
    <w:rsid w:val="00A65EEA"/>
    <w:rsid w:val="00A715F8"/>
    <w:rsid w:val="00A724CA"/>
    <w:rsid w:val="00A74373"/>
    <w:rsid w:val="00A76334"/>
    <w:rsid w:val="00A77F6F"/>
    <w:rsid w:val="00A81452"/>
    <w:rsid w:val="00A81A4C"/>
    <w:rsid w:val="00A831FD"/>
    <w:rsid w:val="00A83352"/>
    <w:rsid w:val="00A850A2"/>
    <w:rsid w:val="00A85371"/>
    <w:rsid w:val="00A874C3"/>
    <w:rsid w:val="00A90AFC"/>
    <w:rsid w:val="00A91FA3"/>
    <w:rsid w:val="00A927D3"/>
    <w:rsid w:val="00A94457"/>
    <w:rsid w:val="00AA7FC9"/>
    <w:rsid w:val="00AB237D"/>
    <w:rsid w:val="00AB268D"/>
    <w:rsid w:val="00AB3729"/>
    <w:rsid w:val="00AB5933"/>
    <w:rsid w:val="00AD5BAA"/>
    <w:rsid w:val="00AE013D"/>
    <w:rsid w:val="00AE11B7"/>
    <w:rsid w:val="00AE149A"/>
    <w:rsid w:val="00AE18B5"/>
    <w:rsid w:val="00AE3877"/>
    <w:rsid w:val="00AE75C9"/>
    <w:rsid w:val="00AE7AEF"/>
    <w:rsid w:val="00AE7F68"/>
    <w:rsid w:val="00AF2321"/>
    <w:rsid w:val="00AF4FA7"/>
    <w:rsid w:val="00AF52F6"/>
    <w:rsid w:val="00AF54A8"/>
    <w:rsid w:val="00AF7237"/>
    <w:rsid w:val="00B0043A"/>
    <w:rsid w:val="00B00AC3"/>
    <w:rsid w:val="00B00D75"/>
    <w:rsid w:val="00B0101E"/>
    <w:rsid w:val="00B04649"/>
    <w:rsid w:val="00B070CB"/>
    <w:rsid w:val="00B12456"/>
    <w:rsid w:val="00B12B2D"/>
    <w:rsid w:val="00B145F0"/>
    <w:rsid w:val="00B22B54"/>
    <w:rsid w:val="00B259C8"/>
    <w:rsid w:val="00B26CCF"/>
    <w:rsid w:val="00B30FC2"/>
    <w:rsid w:val="00B331A2"/>
    <w:rsid w:val="00B34AC9"/>
    <w:rsid w:val="00B425F0"/>
    <w:rsid w:val="00B42DFA"/>
    <w:rsid w:val="00B531DD"/>
    <w:rsid w:val="00B55014"/>
    <w:rsid w:val="00B60328"/>
    <w:rsid w:val="00B60BD6"/>
    <w:rsid w:val="00B62232"/>
    <w:rsid w:val="00B626E3"/>
    <w:rsid w:val="00B62853"/>
    <w:rsid w:val="00B63105"/>
    <w:rsid w:val="00B70BF3"/>
    <w:rsid w:val="00B71DC2"/>
    <w:rsid w:val="00B80E8A"/>
    <w:rsid w:val="00B824BA"/>
    <w:rsid w:val="00B86D72"/>
    <w:rsid w:val="00B90129"/>
    <w:rsid w:val="00B90BFF"/>
    <w:rsid w:val="00B91CFC"/>
    <w:rsid w:val="00B93893"/>
    <w:rsid w:val="00BA0474"/>
    <w:rsid w:val="00BA0BEA"/>
    <w:rsid w:val="00BA1397"/>
    <w:rsid w:val="00BA7E0A"/>
    <w:rsid w:val="00BB4194"/>
    <w:rsid w:val="00BC0C93"/>
    <w:rsid w:val="00BC21CD"/>
    <w:rsid w:val="00BC3B53"/>
    <w:rsid w:val="00BC3B96"/>
    <w:rsid w:val="00BC4AE3"/>
    <w:rsid w:val="00BC5B28"/>
    <w:rsid w:val="00BD2370"/>
    <w:rsid w:val="00BD34B8"/>
    <w:rsid w:val="00BE3F88"/>
    <w:rsid w:val="00BE4171"/>
    <w:rsid w:val="00BE4756"/>
    <w:rsid w:val="00BE5ED9"/>
    <w:rsid w:val="00BE7B41"/>
    <w:rsid w:val="00BF7AE5"/>
    <w:rsid w:val="00C04A5B"/>
    <w:rsid w:val="00C06587"/>
    <w:rsid w:val="00C10B6D"/>
    <w:rsid w:val="00C15A91"/>
    <w:rsid w:val="00C206F1"/>
    <w:rsid w:val="00C217E1"/>
    <w:rsid w:val="00C219B1"/>
    <w:rsid w:val="00C276BB"/>
    <w:rsid w:val="00C37826"/>
    <w:rsid w:val="00C4015B"/>
    <w:rsid w:val="00C40268"/>
    <w:rsid w:val="00C40C60"/>
    <w:rsid w:val="00C41087"/>
    <w:rsid w:val="00C43D2E"/>
    <w:rsid w:val="00C5258E"/>
    <w:rsid w:val="00C530C9"/>
    <w:rsid w:val="00C545A4"/>
    <w:rsid w:val="00C575E8"/>
    <w:rsid w:val="00C619A7"/>
    <w:rsid w:val="00C62DB3"/>
    <w:rsid w:val="00C651F2"/>
    <w:rsid w:val="00C717E3"/>
    <w:rsid w:val="00C73D5F"/>
    <w:rsid w:val="00C75461"/>
    <w:rsid w:val="00C80455"/>
    <w:rsid w:val="00C82AFE"/>
    <w:rsid w:val="00C83DBC"/>
    <w:rsid w:val="00C83EAD"/>
    <w:rsid w:val="00C85CE2"/>
    <w:rsid w:val="00C8610F"/>
    <w:rsid w:val="00C97C80"/>
    <w:rsid w:val="00CA24C7"/>
    <w:rsid w:val="00CA47D3"/>
    <w:rsid w:val="00CA6533"/>
    <w:rsid w:val="00CA6A25"/>
    <w:rsid w:val="00CA6A3F"/>
    <w:rsid w:val="00CA7C99"/>
    <w:rsid w:val="00CB1226"/>
    <w:rsid w:val="00CB7C0C"/>
    <w:rsid w:val="00CC219E"/>
    <w:rsid w:val="00CC3063"/>
    <w:rsid w:val="00CC6290"/>
    <w:rsid w:val="00CD1BC4"/>
    <w:rsid w:val="00CD233D"/>
    <w:rsid w:val="00CD3344"/>
    <w:rsid w:val="00CD3499"/>
    <w:rsid w:val="00CD362D"/>
    <w:rsid w:val="00CE101D"/>
    <w:rsid w:val="00CE1814"/>
    <w:rsid w:val="00CE1A95"/>
    <w:rsid w:val="00CE1BFC"/>
    <w:rsid w:val="00CE1C84"/>
    <w:rsid w:val="00CE48D2"/>
    <w:rsid w:val="00CE5055"/>
    <w:rsid w:val="00CF040C"/>
    <w:rsid w:val="00CF053F"/>
    <w:rsid w:val="00CF1A17"/>
    <w:rsid w:val="00CF71AB"/>
    <w:rsid w:val="00D02588"/>
    <w:rsid w:val="00D0332B"/>
    <w:rsid w:val="00D0334F"/>
    <w:rsid w:val="00D0375A"/>
    <w:rsid w:val="00D0609E"/>
    <w:rsid w:val="00D078E1"/>
    <w:rsid w:val="00D100E9"/>
    <w:rsid w:val="00D11553"/>
    <w:rsid w:val="00D15779"/>
    <w:rsid w:val="00D17942"/>
    <w:rsid w:val="00D21E4B"/>
    <w:rsid w:val="00D22441"/>
    <w:rsid w:val="00D2298C"/>
    <w:rsid w:val="00D22E3C"/>
    <w:rsid w:val="00D23522"/>
    <w:rsid w:val="00D264D6"/>
    <w:rsid w:val="00D270FF"/>
    <w:rsid w:val="00D33BF0"/>
    <w:rsid w:val="00D33DE0"/>
    <w:rsid w:val="00D35BF5"/>
    <w:rsid w:val="00D36447"/>
    <w:rsid w:val="00D46783"/>
    <w:rsid w:val="00D5092D"/>
    <w:rsid w:val="00D50D09"/>
    <w:rsid w:val="00D516BE"/>
    <w:rsid w:val="00D5423B"/>
    <w:rsid w:val="00D54E6A"/>
    <w:rsid w:val="00D54F4E"/>
    <w:rsid w:val="00D57936"/>
    <w:rsid w:val="00D57A56"/>
    <w:rsid w:val="00D604B3"/>
    <w:rsid w:val="00D60BA4"/>
    <w:rsid w:val="00D62419"/>
    <w:rsid w:val="00D71182"/>
    <w:rsid w:val="00D72ACB"/>
    <w:rsid w:val="00D77870"/>
    <w:rsid w:val="00D80977"/>
    <w:rsid w:val="00D80CCE"/>
    <w:rsid w:val="00D81501"/>
    <w:rsid w:val="00D86EEA"/>
    <w:rsid w:val="00D87195"/>
    <w:rsid w:val="00D87D03"/>
    <w:rsid w:val="00D9360B"/>
    <w:rsid w:val="00D95C88"/>
    <w:rsid w:val="00D97B2E"/>
    <w:rsid w:val="00DA241E"/>
    <w:rsid w:val="00DA549F"/>
    <w:rsid w:val="00DB36FE"/>
    <w:rsid w:val="00DB533A"/>
    <w:rsid w:val="00DB60AE"/>
    <w:rsid w:val="00DB6307"/>
    <w:rsid w:val="00DB6ABD"/>
    <w:rsid w:val="00DB780D"/>
    <w:rsid w:val="00DC143A"/>
    <w:rsid w:val="00DC3E77"/>
    <w:rsid w:val="00DD1DCD"/>
    <w:rsid w:val="00DD2769"/>
    <w:rsid w:val="00DD338F"/>
    <w:rsid w:val="00DD59E5"/>
    <w:rsid w:val="00DD66F2"/>
    <w:rsid w:val="00DD742E"/>
    <w:rsid w:val="00DE2D61"/>
    <w:rsid w:val="00DE3FE0"/>
    <w:rsid w:val="00DE54B2"/>
    <w:rsid w:val="00DE578A"/>
    <w:rsid w:val="00DE759C"/>
    <w:rsid w:val="00DF019F"/>
    <w:rsid w:val="00DF2583"/>
    <w:rsid w:val="00DF34A5"/>
    <w:rsid w:val="00DF54D9"/>
    <w:rsid w:val="00DF7283"/>
    <w:rsid w:val="00DF78B7"/>
    <w:rsid w:val="00E01A59"/>
    <w:rsid w:val="00E0752F"/>
    <w:rsid w:val="00E10DC6"/>
    <w:rsid w:val="00E1125F"/>
    <w:rsid w:val="00E11F8E"/>
    <w:rsid w:val="00E1265D"/>
    <w:rsid w:val="00E15881"/>
    <w:rsid w:val="00E16A8F"/>
    <w:rsid w:val="00E17DD8"/>
    <w:rsid w:val="00E205EF"/>
    <w:rsid w:val="00E21DE3"/>
    <w:rsid w:val="00E246B2"/>
    <w:rsid w:val="00E273C5"/>
    <w:rsid w:val="00E307D1"/>
    <w:rsid w:val="00E314AC"/>
    <w:rsid w:val="00E3396F"/>
    <w:rsid w:val="00E3731D"/>
    <w:rsid w:val="00E429A5"/>
    <w:rsid w:val="00E51469"/>
    <w:rsid w:val="00E552CD"/>
    <w:rsid w:val="00E573A1"/>
    <w:rsid w:val="00E634E3"/>
    <w:rsid w:val="00E717C4"/>
    <w:rsid w:val="00E71FED"/>
    <w:rsid w:val="00E77E18"/>
    <w:rsid w:val="00E77F89"/>
    <w:rsid w:val="00E80330"/>
    <w:rsid w:val="00E80645"/>
    <w:rsid w:val="00E806C5"/>
    <w:rsid w:val="00E80E71"/>
    <w:rsid w:val="00E812F9"/>
    <w:rsid w:val="00E82935"/>
    <w:rsid w:val="00E850D3"/>
    <w:rsid w:val="00E85341"/>
    <w:rsid w:val="00E853D6"/>
    <w:rsid w:val="00E856E9"/>
    <w:rsid w:val="00E857F6"/>
    <w:rsid w:val="00E86D31"/>
    <w:rsid w:val="00E876B9"/>
    <w:rsid w:val="00E87B7C"/>
    <w:rsid w:val="00EA0F13"/>
    <w:rsid w:val="00EA12B3"/>
    <w:rsid w:val="00EA3859"/>
    <w:rsid w:val="00EB4268"/>
    <w:rsid w:val="00EB432C"/>
    <w:rsid w:val="00EB6C9A"/>
    <w:rsid w:val="00EC0DFF"/>
    <w:rsid w:val="00EC237D"/>
    <w:rsid w:val="00EC2918"/>
    <w:rsid w:val="00EC4D0E"/>
    <w:rsid w:val="00EC4E2B"/>
    <w:rsid w:val="00ED072A"/>
    <w:rsid w:val="00ED0BAA"/>
    <w:rsid w:val="00ED1DA9"/>
    <w:rsid w:val="00ED539E"/>
    <w:rsid w:val="00EE317B"/>
    <w:rsid w:val="00EE4A1F"/>
    <w:rsid w:val="00EE4C2D"/>
    <w:rsid w:val="00EF1B5A"/>
    <w:rsid w:val="00EF24FB"/>
    <w:rsid w:val="00EF2CCA"/>
    <w:rsid w:val="00EF2E96"/>
    <w:rsid w:val="00EF495B"/>
    <w:rsid w:val="00EF60DC"/>
    <w:rsid w:val="00EF6CA7"/>
    <w:rsid w:val="00EF71A1"/>
    <w:rsid w:val="00EF7D06"/>
    <w:rsid w:val="00F00BEC"/>
    <w:rsid w:val="00F00F54"/>
    <w:rsid w:val="00F03963"/>
    <w:rsid w:val="00F03BEA"/>
    <w:rsid w:val="00F11068"/>
    <w:rsid w:val="00F1256D"/>
    <w:rsid w:val="00F13A4E"/>
    <w:rsid w:val="00F172BB"/>
    <w:rsid w:val="00F17B10"/>
    <w:rsid w:val="00F20CAC"/>
    <w:rsid w:val="00F21BEF"/>
    <w:rsid w:val="00F2220F"/>
    <w:rsid w:val="00F2315B"/>
    <w:rsid w:val="00F3153C"/>
    <w:rsid w:val="00F33E78"/>
    <w:rsid w:val="00F41A6F"/>
    <w:rsid w:val="00F4291C"/>
    <w:rsid w:val="00F43E20"/>
    <w:rsid w:val="00F45A25"/>
    <w:rsid w:val="00F50A63"/>
    <w:rsid w:val="00F50F86"/>
    <w:rsid w:val="00F53F91"/>
    <w:rsid w:val="00F54934"/>
    <w:rsid w:val="00F55DC2"/>
    <w:rsid w:val="00F56A64"/>
    <w:rsid w:val="00F60009"/>
    <w:rsid w:val="00F602B4"/>
    <w:rsid w:val="00F61569"/>
    <w:rsid w:val="00F61A72"/>
    <w:rsid w:val="00F61CB2"/>
    <w:rsid w:val="00F62B67"/>
    <w:rsid w:val="00F66F13"/>
    <w:rsid w:val="00F671C2"/>
    <w:rsid w:val="00F67A51"/>
    <w:rsid w:val="00F71F3C"/>
    <w:rsid w:val="00F74073"/>
    <w:rsid w:val="00F748E6"/>
    <w:rsid w:val="00F75603"/>
    <w:rsid w:val="00F81AA5"/>
    <w:rsid w:val="00F82512"/>
    <w:rsid w:val="00F845B4"/>
    <w:rsid w:val="00F8713B"/>
    <w:rsid w:val="00F919E5"/>
    <w:rsid w:val="00F93F9E"/>
    <w:rsid w:val="00F940E6"/>
    <w:rsid w:val="00F956CD"/>
    <w:rsid w:val="00FA12B1"/>
    <w:rsid w:val="00FA2CD7"/>
    <w:rsid w:val="00FA30A6"/>
    <w:rsid w:val="00FB06ED"/>
    <w:rsid w:val="00FB6F01"/>
    <w:rsid w:val="00FC2311"/>
    <w:rsid w:val="00FC3165"/>
    <w:rsid w:val="00FC36AB"/>
    <w:rsid w:val="00FC4300"/>
    <w:rsid w:val="00FC7F66"/>
    <w:rsid w:val="00FD1F1F"/>
    <w:rsid w:val="00FD2271"/>
    <w:rsid w:val="00FD248E"/>
    <w:rsid w:val="00FD5776"/>
    <w:rsid w:val="00FD5AA8"/>
    <w:rsid w:val="00FE1CB6"/>
    <w:rsid w:val="00FE486B"/>
    <w:rsid w:val="00FE4F08"/>
    <w:rsid w:val="00FE6C3A"/>
    <w:rsid w:val="00FF192E"/>
    <w:rsid w:val="00FF4D07"/>
    <w:rsid w:val="00FF5A96"/>
    <w:rsid w:val="02295746"/>
    <w:rsid w:val="02F40C41"/>
    <w:rsid w:val="04C1CAD8"/>
    <w:rsid w:val="05D8E015"/>
    <w:rsid w:val="07DC7496"/>
    <w:rsid w:val="0821EB8D"/>
    <w:rsid w:val="1C7FDBE7"/>
    <w:rsid w:val="1EAAC62B"/>
    <w:rsid w:val="1FB28CC7"/>
    <w:rsid w:val="1FFA0E18"/>
    <w:rsid w:val="20DA6CAA"/>
    <w:rsid w:val="20F953BC"/>
    <w:rsid w:val="20FD3F72"/>
    <w:rsid w:val="22BD82AF"/>
    <w:rsid w:val="264FEB2B"/>
    <w:rsid w:val="2663E152"/>
    <w:rsid w:val="26DF62CA"/>
    <w:rsid w:val="293B003F"/>
    <w:rsid w:val="3152817E"/>
    <w:rsid w:val="34E85479"/>
    <w:rsid w:val="361134CE"/>
    <w:rsid w:val="36F11B30"/>
    <w:rsid w:val="37136610"/>
    <w:rsid w:val="3DF35118"/>
    <w:rsid w:val="4037AC53"/>
    <w:rsid w:val="421BCDA3"/>
    <w:rsid w:val="44A8360A"/>
    <w:rsid w:val="46F66DE6"/>
    <w:rsid w:val="489241F5"/>
    <w:rsid w:val="4E04ED59"/>
    <w:rsid w:val="50AD903B"/>
    <w:rsid w:val="522E9D34"/>
    <w:rsid w:val="5253A142"/>
    <w:rsid w:val="5295E839"/>
    <w:rsid w:val="536DF0BB"/>
    <w:rsid w:val="54CFA1F8"/>
    <w:rsid w:val="58AA7770"/>
    <w:rsid w:val="5995637B"/>
    <w:rsid w:val="5B43CFFC"/>
    <w:rsid w:val="5CE68AF4"/>
    <w:rsid w:val="5EBDEF4E"/>
    <w:rsid w:val="65396B84"/>
    <w:rsid w:val="67516C46"/>
    <w:rsid w:val="6839FACF"/>
    <w:rsid w:val="6E48EA1B"/>
    <w:rsid w:val="6F122247"/>
    <w:rsid w:val="6F57830C"/>
    <w:rsid w:val="7456005E"/>
    <w:rsid w:val="74915762"/>
    <w:rsid w:val="751BD7F8"/>
    <w:rsid w:val="762CFEE4"/>
    <w:rsid w:val="7B017BDB"/>
    <w:rsid w:val="7B2B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semiHidden/>
    <w:unhideWhenUsed/>
    <w:qFormat/>
    <w:rsid w:val="00B60BD6"/>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6"/>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30F23"/>
    <w:rPr>
      <w:vertAlign w:val="superscript"/>
    </w:rPr>
  </w:style>
  <w:style w:type="character" w:customStyle="1" w:styleId="Kop6Char">
    <w:name w:val="Kop 6 Char"/>
    <w:basedOn w:val="Standaardalinea-lettertype"/>
    <w:link w:val="Kop6"/>
    <w:semiHidden/>
    <w:rsid w:val="00B60BD6"/>
    <w:rPr>
      <w:rFonts w:asciiTheme="majorHAnsi" w:eastAsiaTheme="majorEastAsia" w:hAnsiTheme="majorHAnsi" w:cstheme="majorBidi"/>
      <w:color w:val="243F60" w:themeColor="accent1" w:themeShade="7F"/>
      <w:sz w:val="18"/>
      <w:szCs w:val="24"/>
      <w:lang w:val="nl-NL" w:eastAsia="nl-NL"/>
    </w:rPr>
  </w:style>
  <w:style w:type="paragraph" w:styleId="Onderwerpvanopmerking">
    <w:name w:val="annotation subject"/>
    <w:basedOn w:val="Tekstopmerking"/>
    <w:next w:val="Tekstopmerking"/>
    <w:link w:val="OnderwerpvanopmerkingChar"/>
    <w:semiHidden/>
    <w:unhideWhenUsed/>
    <w:rsid w:val="006E1355"/>
    <w:rPr>
      <w:b/>
      <w:bCs/>
    </w:rPr>
  </w:style>
  <w:style w:type="character" w:customStyle="1" w:styleId="OnderwerpvanopmerkingChar">
    <w:name w:val="Onderwerp van opmerking Char"/>
    <w:basedOn w:val="TekstopmerkingChar"/>
    <w:link w:val="Onderwerpvanopmerking"/>
    <w:semiHidden/>
    <w:rsid w:val="006E1355"/>
    <w:rPr>
      <w:rFonts w:ascii="Verdana" w:hAnsi="Verdana"/>
      <w:b/>
      <w:bCs/>
      <w:lang w:val="nl-NL" w:eastAsia="nl-NL"/>
    </w:rPr>
  </w:style>
  <w:style w:type="paragraph" w:styleId="Revisie">
    <w:name w:val="Revision"/>
    <w:hidden/>
    <w:uiPriority w:val="99"/>
    <w:semiHidden/>
    <w:rsid w:val="00031D91"/>
    <w:rPr>
      <w:rFonts w:ascii="Verdana" w:hAnsi="Verdana"/>
      <w:sz w:val="18"/>
      <w:szCs w:val="24"/>
      <w:lang w:val="nl-NL" w:eastAsia="nl-NL"/>
    </w:rPr>
  </w:style>
  <w:style w:type="paragraph" w:styleId="Lijstalinea">
    <w:name w:val="List Paragraph"/>
    <w:basedOn w:val="Standaard"/>
    <w:uiPriority w:val="34"/>
    <w:qFormat/>
    <w:rsid w:val="02F40C41"/>
    <w:pPr>
      <w:ind w:left="720"/>
      <w:contextualSpacing/>
    </w:pPr>
  </w:style>
  <w:style w:type="character" w:styleId="Onopgelostemelding">
    <w:name w:val="Unresolved Mention"/>
    <w:basedOn w:val="Standaardalinea-lettertype"/>
    <w:uiPriority w:val="99"/>
    <w:semiHidden/>
    <w:unhideWhenUsed/>
    <w:rsid w:val="00437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2344">
      <w:bodyDiv w:val="1"/>
      <w:marLeft w:val="0"/>
      <w:marRight w:val="0"/>
      <w:marTop w:val="0"/>
      <w:marBottom w:val="0"/>
      <w:divBdr>
        <w:top w:val="none" w:sz="0" w:space="0" w:color="auto"/>
        <w:left w:val="none" w:sz="0" w:space="0" w:color="auto"/>
        <w:bottom w:val="none" w:sz="0" w:space="0" w:color="auto"/>
        <w:right w:val="none" w:sz="0" w:space="0" w:color="auto"/>
      </w:divBdr>
    </w:div>
    <w:div w:id="151679010">
      <w:bodyDiv w:val="1"/>
      <w:marLeft w:val="0"/>
      <w:marRight w:val="0"/>
      <w:marTop w:val="0"/>
      <w:marBottom w:val="0"/>
      <w:divBdr>
        <w:top w:val="none" w:sz="0" w:space="0" w:color="auto"/>
        <w:left w:val="none" w:sz="0" w:space="0" w:color="auto"/>
        <w:bottom w:val="none" w:sz="0" w:space="0" w:color="auto"/>
        <w:right w:val="none" w:sz="0" w:space="0" w:color="auto"/>
      </w:divBdr>
    </w:div>
    <w:div w:id="232938016">
      <w:bodyDiv w:val="1"/>
      <w:marLeft w:val="0"/>
      <w:marRight w:val="0"/>
      <w:marTop w:val="0"/>
      <w:marBottom w:val="0"/>
      <w:divBdr>
        <w:top w:val="none" w:sz="0" w:space="0" w:color="auto"/>
        <w:left w:val="none" w:sz="0" w:space="0" w:color="auto"/>
        <w:bottom w:val="none" w:sz="0" w:space="0" w:color="auto"/>
        <w:right w:val="none" w:sz="0" w:space="0" w:color="auto"/>
      </w:divBdr>
    </w:div>
    <w:div w:id="633874947">
      <w:bodyDiv w:val="1"/>
      <w:marLeft w:val="0"/>
      <w:marRight w:val="0"/>
      <w:marTop w:val="0"/>
      <w:marBottom w:val="0"/>
      <w:divBdr>
        <w:top w:val="none" w:sz="0" w:space="0" w:color="auto"/>
        <w:left w:val="none" w:sz="0" w:space="0" w:color="auto"/>
        <w:bottom w:val="none" w:sz="0" w:space="0" w:color="auto"/>
        <w:right w:val="none" w:sz="0" w:space="0" w:color="auto"/>
      </w:divBdr>
    </w:div>
    <w:div w:id="652875516">
      <w:bodyDiv w:val="1"/>
      <w:marLeft w:val="0"/>
      <w:marRight w:val="0"/>
      <w:marTop w:val="0"/>
      <w:marBottom w:val="0"/>
      <w:divBdr>
        <w:top w:val="none" w:sz="0" w:space="0" w:color="auto"/>
        <w:left w:val="none" w:sz="0" w:space="0" w:color="auto"/>
        <w:bottom w:val="none" w:sz="0" w:space="0" w:color="auto"/>
        <w:right w:val="none" w:sz="0" w:space="0" w:color="auto"/>
      </w:divBdr>
    </w:div>
    <w:div w:id="657925814">
      <w:bodyDiv w:val="1"/>
      <w:marLeft w:val="0"/>
      <w:marRight w:val="0"/>
      <w:marTop w:val="0"/>
      <w:marBottom w:val="0"/>
      <w:divBdr>
        <w:top w:val="none" w:sz="0" w:space="0" w:color="auto"/>
        <w:left w:val="none" w:sz="0" w:space="0" w:color="auto"/>
        <w:bottom w:val="none" w:sz="0" w:space="0" w:color="auto"/>
        <w:right w:val="none" w:sz="0" w:space="0" w:color="auto"/>
      </w:divBdr>
    </w:div>
    <w:div w:id="873614239">
      <w:bodyDiv w:val="1"/>
      <w:marLeft w:val="0"/>
      <w:marRight w:val="0"/>
      <w:marTop w:val="0"/>
      <w:marBottom w:val="0"/>
      <w:divBdr>
        <w:top w:val="none" w:sz="0" w:space="0" w:color="auto"/>
        <w:left w:val="none" w:sz="0" w:space="0" w:color="auto"/>
        <w:bottom w:val="none" w:sz="0" w:space="0" w:color="auto"/>
        <w:right w:val="none" w:sz="0" w:space="0" w:color="auto"/>
      </w:divBdr>
    </w:div>
    <w:div w:id="916671604">
      <w:bodyDiv w:val="1"/>
      <w:marLeft w:val="0"/>
      <w:marRight w:val="0"/>
      <w:marTop w:val="0"/>
      <w:marBottom w:val="0"/>
      <w:divBdr>
        <w:top w:val="none" w:sz="0" w:space="0" w:color="auto"/>
        <w:left w:val="none" w:sz="0" w:space="0" w:color="auto"/>
        <w:bottom w:val="none" w:sz="0" w:space="0" w:color="auto"/>
        <w:right w:val="none" w:sz="0" w:space="0" w:color="auto"/>
      </w:divBdr>
      <w:divsChild>
        <w:div w:id="942802472">
          <w:marLeft w:val="0"/>
          <w:marRight w:val="0"/>
          <w:marTop w:val="0"/>
          <w:marBottom w:val="0"/>
          <w:divBdr>
            <w:top w:val="none" w:sz="0" w:space="0" w:color="auto"/>
            <w:left w:val="none" w:sz="0" w:space="0" w:color="auto"/>
            <w:bottom w:val="none" w:sz="0" w:space="0" w:color="auto"/>
            <w:right w:val="none" w:sz="0" w:space="0" w:color="auto"/>
          </w:divBdr>
          <w:divsChild>
            <w:div w:id="1257177149">
              <w:marLeft w:val="0"/>
              <w:marRight w:val="0"/>
              <w:marTop w:val="0"/>
              <w:marBottom w:val="0"/>
              <w:divBdr>
                <w:top w:val="none" w:sz="0" w:space="0" w:color="auto"/>
                <w:left w:val="none" w:sz="0" w:space="0" w:color="auto"/>
                <w:bottom w:val="none" w:sz="0" w:space="0" w:color="auto"/>
                <w:right w:val="none" w:sz="0" w:space="0" w:color="auto"/>
              </w:divBdr>
              <w:divsChild>
                <w:div w:id="1852378105">
                  <w:marLeft w:val="0"/>
                  <w:marRight w:val="0"/>
                  <w:marTop w:val="0"/>
                  <w:marBottom w:val="0"/>
                  <w:divBdr>
                    <w:top w:val="none" w:sz="0" w:space="0" w:color="auto"/>
                    <w:left w:val="none" w:sz="0" w:space="0" w:color="auto"/>
                    <w:bottom w:val="none" w:sz="0" w:space="0" w:color="auto"/>
                    <w:right w:val="none" w:sz="0" w:space="0" w:color="auto"/>
                  </w:divBdr>
                  <w:divsChild>
                    <w:div w:id="540827040">
                      <w:marLeft w:val="0"/>
                      <w:marRight w:val="0"/>
                      <w:marTop w:val="0"/>
                      <w:marBottom w:val="0"/>
                      <w:divBdr>
                        <w:top w:val="none" w:sz="0" w:space="0" w:color="auto"/>
                        <w:left w:val="none" w:sz="0" w:space="0" w:color="auto"/>
                        <w:bottom w:val="none" w:sz="0" w:space="0" w:color="auto"/>
                        <w:right w:val="none" w:sz="0" w:space="0" w:color="auto"/>
                      </w:divBdr>
                      <w:divsChild>
                        <w:div w:id="544029597">
                          <w:marLeft w:val="0"/>
                          <w:marRight w:val="0"/>
                          <w:marTop w:val="0"/>
                          <w:marBottom w:val="0"/>
                          <w:divBdr>
                            <w:top w:val="none" w:sz="0" w:space="0" w:color="auto"/>
                            <w:left w:val="none" w:sz="0" w:space="0" w:color="auto"/>
                            <w:bottom w:val="none" w:sz="0" w:space="0" w:color="auto"/>
                            <w:right w:val="none" w:sz="0" w:space="0" w:color="auto"/>
                          </w:divBdr>
                          <w:divsChild>
                            <w:div w:id="10890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441338">
      <w:bodyDiv w:val="1"/>
      <w:marLeft w:val="0"/>
      <w:marRight w:val="0"/>
      <w:marTop w:val="0"/>
      <w:marBottom w:val="0"/>
      <w:divBdr>
        <w:top w:val="none" w:sz="0" w:space="0" w:color="auto"/>
        <w:left w:val="none" w:sz="0" w:space="0" w:color="auto"/>
        <w:bottom w:val="none" w:sz="0" w:space="0" w:color="auto"/>
        <w:right w:val="none" w:sz="0" w:space="0" w:color="auto"/>
      </w:divBdr>
      <w:divsChild>
        <w:div w:id="769815825">
          <w:marLeft w:val="0"/>
          <w:marRight w:val="0"/>
          <w:marTop w:val="0"/>
          <w:marBottom w:val="0"/>
          <w:divBdr>
            <w:top w:val="none" w:sz="0" w:space="0" w:color="auto"/>
            <w:left w:val="none" w:sz="0" w:space="0" w:color="auto"/>
            <w:bottom w:val="none" w:sz="0" w:space="0" w:color="auto"/>
            <w:right w:val="none" w:sz="0" w:space="0" w:color="auto"/>
          </w:divBdr>
          <w:divsChild>
            <w:div w:id="1170098045">
              <w:marLeft w:val="0"/>
              <w:marRight w:val="0"/>
              <w:marTop w:val="0"/>
              <w:marBottom w:val="0"/>
              <w:divBdr>
                <w:top w:val="none" w:sz="0" w:space="0" w:color="auto"/>
                <w:left w:val="none" w:sz="0" w:space="0" w:color="auto"/>
                <w:bottom w:val="none" w:sz="0" w:space="0" w:color="auto"/>
                <w:right w:val="none" w:sz="0" w:space="0" w:color="auto"/>
              </w:divBdr>
              <w:divsChild>
                <w:div w:id="18170169">
                  <w:marLeft w:val="0"/>
                  <w:marRight w:val="0"/>
                  <w:marTop w:val="0"/>
                  <w:marBottom w:val="0"/>
                  <w:divBdr>
                    <w:top w:val="none" w:sz="0" w:space="0" w:color="auto"/>
                    <w:left w:val="none" w:sz="0" w:space="0" w:color="auto"/>
                    <w:bottom w:val="none" w:sz="0" w:space="0" w:color="auto"/>
                    <w:right w:val="none" w:sz="0" w:space="0" w:color="auto"/>
                  </w:divBdr>
                  <w:divsChild>
                    <w:div w:id="777019329">
                      <w:marLeft w:val="0"/>
                      <w:marRight w:val="0"/>
                      <w:marTop w:val="0"/>
                      <w:marBottom w:val="0"/>
                      <w:divBdr>
                        <w:top w:val="none" w:sz="0" w:space="0" w:color="auto"/>
                        <w:left w:val="none" w:sz="0" w:space="0" w:color="auto"/>
                        <w:bottom w:val="none" w:sz="0" w:space="0" w:color="auto"/>
                        <w:right w:val="none" w:sz="0" w:space="0" w:color="auto"/>
                      </w:divBdr>
                      <w:divsChild>
                        <w:div w:id="605700475">
                          <w:marLeft w:val="0"/>
                          <w:marRight w:val="0"/>
                          <w:marTop w:val="0"/>
                          <w:marBottom w:val="0"/>
                          <w:divBdr>
                            <w:top w:val="none" w:sz="0" w:space="0" w:color="auto"/>
                            <w:left w:val="none" w:sz="0" w:space="0" w:color="auto"/>
                            <w:bottom w:val="none" w:sz="0" w:space="0" w:color="auto"/>
                            <w:right w:val="none" w:sz="0" w:space="0" w:color="auto"/>
                          </w:divBdr>
                          <w:divsChild>
                            <w:div w:id="12988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828477">
      <w:bodyDiv w:val="1"/>
      <w:marLeft w:val="0"/>
      <w:marRight w:val="0"/>
      <w:marTop w:val="0"/>
      <w:marBottom w:val="0"/>
      <w:divBdr>
        <w:top w:val="none" w:sz="0" w:space="0" w:color="auto"/>
        <w:left w:val="none" w:sz="0" w:space="0" w:color="auto"/>
        <w:bottom w:val="none" w:sz="0" w:space="0" w:color="auto"/>
        <w:right w:val="none" w:sz="0" w:space="0" w:color="auto"/>
      </w:divBdr>
    </w:div>
    <w:div w:id="1000502616">
      <w:bodyDiv w:val="1"/>
      <w:marLeft w:val="0"/>
      <w:marRight w:val="0"/>
      <w:marTop w:val="0"/>
      <w:marBottom w:val="0"/>
      <w:divBdr>
        <w:top w:val="none" w:sz="0" w:space="0" w:color="auto"/>
        <w:left w:val="none" w:sz="0" w:space="0" w:color="auto"/>
        <w:bottom w:val="none" w:sz="0" w:space="0" w:color="auto"/>
        <w:right w:val="none" w:sz="0" w:space="0" w:color="auto"/>
      </w:divBdr>
    </w:div>
    <w:div w:id="1212109995">
      <w:bodyDiv w:val="1"/>
      <w:marLeft w:val="0"/>
      <w:marRight w:val="0"/>
      <w:marTop w:val="0"/>
      <w:marBottom w:val="0"/>
      <w:divBdr>
        <w:top w:val="none" w:sz="0" w:space="0" w:color="auto"/>
        <w:left w:val="none" w:sz="0" w:space="0" w:color="auto"/>
        <w:bottom w:val="none" w:sz="0" w:space="0" w:color="auto"/>
        <w:right w:val="none" w:sz="0" w:space="0" w:color="auto"/>
      </w:divBdr>
    </w:div>
    <w:div w:id="1299412311">
      <w:bodyDiv w:val="1"/>
      <w:marLeft w:val="0"/>
      <w:marRight w:val="0"/>
      <w:marTop w:val="0"/>
      <w:marBottom w:val="0"/>
      <w:divBdr>
        <w:top w:val="none" w:sz="0" w:space="0" w:color="auto"/>
        <w:left w:val="none" w:sz="0" w:space="0" w:color="auto"/>
        <w:bottom w:val="none" w:sz="0" w:space="0" w:color="auto"/>
        <w:right w:val="none" w:sz="0" w:space="0" w:color="auto"/>
      </w:divBdr>
    </w:div>
    <w:div w:id="1309286219">
      <w:bodyDiv w:val="1"/>
      <w:marLeft w:val="0"/>
      <w:marRight w:val="0"/>
      <w:marTop w:val="0"/>
      <w:marBottom w:val="0"/>
      <w:divBdr>
        <w:top w:val="none" w:sz="0" w:space="0" w:color="auto"/>
        <w:left w:val="none" w:sz="0" w:space="0" w:color="auto"/>
        <w:bottom w:val="none" w:sz="0" w:space="0" w:color="auto"/>
        <w:right w:val="none" w:sz="0" w:space="0" w:color="auto"/>
      </w:divBdr>
    </w:div>
    <w:div w:id="1349521205">
      <w:bodyDiv w:val="1"/>
      <w:marLeft w:val="0"/>
      <w:marRight w:val="0"/>
      <w:marTop w:val="0"/>
      <w:marBottom w:val="0"/>
      <w:divBdr>
        <w:top w:val="none" w:sz="0" w:space="0" w:color="auto"/>
        <w:left w:val="none" w:sz="0" w:space="0" w:color="auto"/>
        <w:bottom w:val="none" w:sz="0" w:space="0" w:color="auto"/>
        <w:right w:val="none" w:sz="0" w:space="0" w:color="auto"/>
      </w:divBdr>
    </w:div>
    <w:div w:id="1349942532">
      <w:bodyDiv w:val="1"/>
      <w:marLeft w:val="0"/>
      <w:marRight w:val="0"/>
      <w:marTop w:val="0"/>
      <w:marBottom w:val="0"/>
      <w:divBdr>
        <w:top w:val="none" w:sz="0" w:space="0" w:color="auto"/>
        <w:left w:val="none" w:sz="0" w:space="0" w:color="auto"/>
        <w:bottom w:val="none" w:sz="0" w:space="0" w:color="auto"/>
        <w:right w:val="none" w:sz="0" w:space="0" w:color="auto"/>
      </w:divBdr>
    </w:div>
    <w:div w:id="1493907493">
      <w:bodyDiv w:val="1"/>
      <w:marLeft w:val="0"/>
      <w:marRight w:val="0"/>
      <w:marTop w:val="0"/>
      <w:marBottom w:val="0"/>
      <w:divBdr>
        <w:top w:val="none" w:sz="0" w:space="0" w:color="auto"/>
        <w:left w:val="none" w:sz="0" w:space="0" w:color="auto"/>
        <w:bottom w:val="none" w:sz="0" w:space="0" w:color="auto"/>
        <w:right w:val="none" w:sz="0" w:space="0" w:color="auto"/>
      </w:divBdr>
    </w:div>
    <w:div w:id="1556509342">
      <w:bodyDiv w:val="1"/>
      <w:marLeft w:val="0"/>
      <w:marRight w:val="0"/>
      <w:marTop w:val="0"/>
      <w:marBottom w:val="0"/>
      <w:divBdr>
        <w:top w:val="none" w:sz="0" w:space="0" w:color="auto"/>
        <w:left w:val="none" w:sz="0" w:space="0" w:color="auto"/>
        <w:bottom w:val="none" w:sz="0" w:space="0" w:color="auto"/>
        <w:right w:val="none" w:sz="0" w:space="0" w:color="auto"/>
      </w:divBdr>
    </w:div>
    <w:div w:id="1641381453">
      <w:bodyDiv w:val="1"/>
      <w:marLeft w:val="0"/>
      <w:marRight w:val="0"/>
      <w:marTop w:val="0"/>
      <w:marBottom w:val="0"/>
      <w:divBdr>
        <w:top w:val="none" w:sz="0" w:space="0" w:color="auto"/>
        <w:left w:val="none" w:sz="0" w:space="0" w:color="auto"/>
        <w:bottom w:val="none" w:sz="0" w:space="0" w:color="auto"/>
        <w:right w:val="none" w:sz="0" w:space="0" w:color="auto"/>
      </w:divBdr>
    </w:div>
    <w:div w:id="16579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1671</ap:Words>
  <ap:Characters>10066</ap:Characters>
  <ap:DocSecurity>0</ap:DocSecurity>
  <ap:Lines>83</ap:Lines>
  <ap:Paragraphs>23</ap:Paragraphs>
  <ap:ScaleCrop>false</ap:ScaleCrop>
  <ap:LinksUpToDate>false</ap:LinksUpToDate>
  <ap:CharactersWithSpaces>11714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2025-09-04T15:34:00.0000000Z</dcterms:created>
  <dcterms:modified xsi:type="dcterms:W3CDTF">2025-09-04T15:34:00.0000000Z</dcterms:modified>
  <dc:description>------------------------</dc:description>
  <version/>
  <category/>
</coreProperties>
</file>