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D2AC2" w:rsidR="000D2AC2" w:rsidP="000D2AC2" w:rsidRDefault="000D2AC2" w14:paraId="30E4DB16" w14:textId="6D034D54">
      <w:r w:rsidRPr="000D2AC2">
        <w:t>Geachte Voorzitter,</w:t>
      </w:r>
    </w:p>
    <w:p w:rsidR="000D2AC2" w:rsidP="000D2AC2" w:rsidRDefault="000D2AC2" w14:paraId="56B5BAD3" w14:textId="5A4D2754"/>
    <w:p w:rsidRPr="000D2AC2" w:rsidR="00D13190" w:rsidP="00D13190" w:rsidRDefault="00D13190" w14:paraId="6FA1A1D2" w14:textId="77777777">
      <w:r w:rsidRPr="000D2AC2">
        <w:t xml:space="preserve">De vaste commissie van Economische Zaken heeft mij </w:t>
      </w:r>
      <w:r>
        <w:t xml:space="preserve">op 4 september </w:t>
      </w:r>
      <w:r w:rsidRPr="000D2AC2">
        <w:t>verzocht om uiterlijk 5 september (vandaag) een brief te sturen waarin wordt ingegaan op de volgende punten:  </w:t>
      </w:r>
    </w:p>
    <w:p w:rsidRPr="000D2AC2" w:rsidR="00D13190" w:rsidP="00D13190" w:rsidRDefault="00D13190" w14:paraId="26C9D6D9" w14:textId="77777777">
      <w:pPr>
        <w:numPr>
          <w:ilvl w:val="0"/>
          <w:numId w:val="15"/>
        </w:numPr>
      </w:pPr>
      <w:r w:rsidRPr="000D2AC2">
        <w:t>te reageren op de bevindingen van het Rondetafelgesprek over de Postwet, die deze week heeft plaatsgevonden in de Tweede Kamer, </w:t>
      </w:r>
    </w:p>
    <w:p w:rsidRPr="000D2AC2" w:rsidR="00D13190" w:rsidP="00D13190" w:rsidRDefault="00D13190" w14:paraId="2844097E" w14:textId="77777777">
      <w:pPr>
        <w:numPr>
          <w:ilvl w:val="0"/>
          <w:numId w:val="16"/>
        </w:numPr>
      </w:pPr>
      <w:r w:rsidRPr="000D2AC2">
        <w:t>alsmede toe te lichten hoe u denkt om te gaan met de aanstaande onderzoeken en gerechtelijke uitspraken, en </w:t>
      </w:r>
    </w:p>
    <w:p w:rsidRPr="000D2AC2" w:rsidR="00D13190" w:rsidP="00D13190" w:rsidRDefault="00D13190" w14:paraId="552CE543" w14:textId="77777777">
      <w:pPr>
        <w:numPr>
          <w:ilvl w:val="0"/>
          <w:numId w:val="17"/>
        </w:numPr>
      </w:pPr>
      <w:r w:rsidRPr="000D2AC2">
        <w:t>aan te geven of u kunt bevestigen dat een eventuele verlenging van de overbrengduur van de Universele Postdienst (UPD) kan worden aangepast met het Postbesluit en daarvoor een wijziging van de wet niet nodig is. </w:t>
      </w:r>
    </w:p>
    <w:p w:rsidRPr="000D2AC2" w:rsidR="00D13190" w:rsidP="00D13190" w:rsidRDefault="00D13190" w14:paraId="366427E9" w14:textId="77777777">
      <w:r w:rsidRPr="000D2AC2">
        <w:t> </w:t>
      </w:r>
    </w:p>
    <w:p w:rsidRPr="000D2AC2" w:rsidR="00D13190" w:rsidP="00D13190" w:rsidRDefault="00D13190" w14:paraId="3B5BF70D" w14:textId="77777777">
      <w:r>
        <w:t>In deze brief ga ik in op de verzochte punten.</w:t>
      </w:r>
    </w:p>
    <w:p w:rsidRPr="000D2AC2" w:rsidR="00D13190" w:rsidP="00D13190" w:rsidRDefault="00D13190" w14:paraId="52218CA8" w14:textId="77777777"/>
    <w:p w:rsidR="00D13190" w:rsidP="00D13190" w:rsidRDefault="00D13190" w14:paraId="6C1DE830" w14:textId="77777777">
      <w:pPr>
        <w:spacing w:line="240" w:lineRule="auto"/>
        <w:rPr>
          <w:i/>
          <w:iCs/>
        </w:rPr>
      </w:pPr>
      <w:r w:rsidRPr="4186F970">
        <w:rPr>
          <w:i/>
          <w:iCs/>
        </w:rPr>
        <w:t xml:space="preserve">Rondetafelgesprek over de Postwet </w:t>
      </w:r>
    </w:p>
    <w:p w:rsidR="00D13190" w:rsidP="00D13190" w:rsidRDefault="00D13190" w14:paraId="52616D80" w14:textId="77777777">
      <w:pPr>
        <w:rPr>
          <w:rFonts w:eastAsia="Verdana"/>
        </w:rPr>
      </w:pPr>
      <w:r w:rsidRPr="00AF2645">
        <w:rPr>
          <w:rFonts w:eastAsia="Verdana"/>
        </w:rPr>
        <w:t xml:space="preserve">Ik heb met aandacht geluisterd naar het rondetafelgesprek van 3 september over de </w:t>
      </w:r>
      <w:r w:rsidRPr="77966A71">
        <w:rPr>
          <w:rFonts w:eastAsia="Verdana"/>
        </w:rPr>
        <w:t>voorgestelde wijziging</w:t>
      </w:r>
      <w:r w:rsidRPr="00AF2645">
        <w:rPr>
          <w:rFonts w:eastAsia="Verdana"/>
        </w:rPr>
        <w:t xml:space="preserve"> van de Postwet. </w:t>
      </w:r>
      <w:r w:rsidRPr="0C60956E">
        <w:rPr>
          <w:rFonts w:eastAsia="Verdana"/>
        </w:rPr>
        <w:t xml:space="preserve">Daarin </w:t>
      </w:r>
      <w:r w:rsidRPr="2E4E99EC">
        <w:rPr>
          <w:rFonts w:eastAsia="Verdana"/>
        </w:rPr>
        <w:t>zijn</w:t>
      </w:r>
      <w:r>
        <w:rPr>
          <w:rFonts w:eastAsia="Verdana"/>
        </w:rPr>
        <w:t xml:space="preserve"> </w:t>
      </w:r>
      <w:r w:rsidRPr="00AF2645">
        <w:rPr>
          <w:rFonts w:eastAsia="Verdana"/>
        </w:rPr>
        <w:t xml:space="preserve">zorgen en </w:t>
      </w:r>
      <w:r>
        <w:rPr>
          <w:rFonts w:eastAsia="Verdana"/>
        </w:rPr>
        <w:t xml:space="preserve">waardevolle </w:t>
      </w:r>
      <w:r w:rsidRPr="00AF2645">
        <w:rPr>
          <w:rFonts w:eastAsia="Verdana"/>
        </w:rPr>
        <w:t xml:space="preserve">inzichten gedeeld over de positie van werkenden, de rol van regionale postbedrijven, </w:t>
      </w:r>
      <w:r>
        <w:rPr>
          <w:rFonts w:eastAsia="Verdana"/>
        </w:rPr>
        <w:t xml:space="preserve">de verhaalbaarheid van een sluitende businesscase binnen de UPD </w:t>
      </w:r>
      <w:r w:rsidRPr="00AF2645">
        <w:rPr>
          <w:rFonts w:eastAsia="Verdana"/>
        </w:rPr>
        <w:t>en het toezicht door de ACM</w:t>
      </w:r>
      <w:r w:rsidRPr="36F66BFB">
        <w:rPr>
          <w:rFonts w:eastAsia="Verdana"/>
        </w:rPr>
        <w:t>.</w:t>
      </w:r>
      <w:r w:rsidRPr="00AF2645">
        <w:rPr>
          <w:rFonts w:eastAsia="Verdana"/>
        </w:rPr>
        <w:t xml:space="preserve"> </w:t>
      </w:r>
      <w:r w:rsidRPr="754029EA">
        <w:rPr>
          <w:rFonts w:eastAsia="Verdana"/>
        </w:rPr>
        <w:t>D</w:t>
      </w:r>
      <w:r w:rsidRPr="00AF2645">
        <w:rPr>
          <w:rFonts w:eastAsia="Verdana"/>
        </w:rPr>
        <w:t xml:space="preserve">eze thema’s </w:t>
      </w:r>
      <w:r w:rsidRPr="67474A2A">
        <w:rPr>
          <w:rFonts w:eastAsia="Verdana"/>
        </w:rPr>
        <w:t xml:space="preserve">zijn </w:t>
      </w:r>
      <w:r w:rsidRPr="21AA6BF3">
        <w:rPr>
          <w:rFonts w:eastAsia="Verdana"/>
        </w:rPr>
        <w:t xml:space="preserve">bekend en </w:t>
      </w:r>
      <w:r w:rsidRPr="379B7207">
        <w:rPr>
          <w:rFonts w:eastAsia="Verdana"/>
        </w:rPr>
        <w:t>meegenomen</w:t>
      </w:r>
      <w:r w:rsidRPr="2BDCA438">
        <w:rPr>
          <w:rFonts w:eastAsia="Verdana"/>
        </w:rPr>
        <w:t xml:space="preserve"> </w:t>
      </w:r>
      <w:r w:rsidRPr="04FC8845">
        <w:rPr>
          <w:rFonts w:eastAsia="Verdana"/>
        </w:rPr>
        <w:t>in</w:t>
      </w:r>
      <w:r w:rsidRPr="61D7F072">
        <w:rPr>
          <w:rFonts w:eastAsia="Verdana"/>
        </w:rPr>
        <w:t xml:space="preserve"> de </w:t>
      </w:r>
      <w:r w:rsidRPr="530762AB">
        <w:rPr>
          <w:rFonts w:eastAsia="Verdana"/>
        </w:rPr>
        <w:t xml:space="preserve">onderzoeken van </w:t>
      </w:r>
      <w:r w:rsidRPr="1CFBC078">
        <w:rPr>
          <w:rFonts w:eastAsia="Verdana"/>
        </w:rPr>
        <w:t>ACM</w:t>
      </w:r>
      <w:r w:rsidRPr="00AF2645">
        <w:rPr>
          <w:rFonts w:eastAsia="Verdana"/>
        </w:rPr>
        <w:t xml:space="preserve">. De ACM heeft in haar onderzoek reeds uitgebreid gesproken met vakbonden, regionale vervoerders, hoogleraren, belangenbehartigers en andere betrokkenen – ook met partijen die niet aanwezig waren bij de rondetafel, zoals vertegenwoordigers van speciale poststromen. </w:t>
      </w:r>
      <w:r w:rsidRPr="6E50C701">
        <w:rPr>
          <w:rFonts w:eastAsia="Verdana"/>
        </w:rPr>
        <w:t xml:space="preserve">De uitkomsten van </w:t>
      </w:r>
      <w:r w:rsidRPr="2CCAD18E">
        <w:rPr>
          <w:rFonts w:eastAsia="Verdana"/>
        </w:rPr>
        <w:t xml:space="preserve">het </w:t>
      </w:r>
      <w:r w:rsidRPr="0EDBF52E">
        <w:rPr>
          <w:rFonts w:eastAsia="Verdana"/>
        </w:rPr>
        <w:t xml:space="preserve">onderzoek van de </w:t>
      </w:r>
      <w:r w:rsidRPr="4C5FA15B">
        <w:rPr>
          <w:rFonts w:eastAsia="Verdana"/>
        </w:rPr>
        <w:t>ACM</w:t>
      </w:r>
      <w:r w:rsidRPr="00AF2645">
        <w:rPr>
          <w:rFonts w:eastAsia="Verdana"/>
        </w:rPr>
        <w:t xml:space="preserve"> zijn meegenomen in de </w:t>
      </w:r>
      <w:r w:rsidRPr="6CB8533E">
        <w:rPr>
          <w:rFonts w:eastAsia="Verdana"/>
        </w:rPr>
        <w:t>voorgestelde wijziging</w:t>
      </w:r>
      <w:r w:rsidRPr="00AF2645">
        <w:rPr>
          <w:rFonts w:eastAsia="Verdana"/>
        </w:rPr>
        <w:t xml:space="preserve"> van de Postwet</w:t>
      </w:r>
      <w:r>
        <w:rPr>
          <w:rFonts w:eastAsia="Verdana"/>
        </w:rPr>
        <w:t xml:space="preserve"> </w:t>
      </w:r>
      <w:r w:rsidRPr="00AF2645">
        <w:rPr>
          <w:rFonts w:eastAsia="Verdana"/>
        </w:rPr>
        <w:t>en de beleidsinstrumenten in de Kamerbrief van 30 juni.</w:t>
      </w:r>
      <w:r>
        <w:rPr>
          <w:rFonts w:eastAsia="Verdana"/>
        </w:rPr>
        <w:t xml:space="preserve"> In de beantwoording van de tijdens het Schriftelijk Overleg </w:t>
      </w:r>
      <w:r w:rsidRPr="004B5F4B">
        <w:rPr>
          <w:rFonts w:eastAsia="Verdana"/>
        </w:rPr>
        <w:t xml:space="preserve">gestelde vragen </w:t>
      </w:r>
      <w:r>
        <w:rPr>
          <w:rFonts w:eastAsia="Verdana"/>
        </w:rPr>
        <w:t xml:space="preserve">zal ik nader ingaan op de onderwerpen die </w:t>
      </w:r>
      <w:r w:rsidRPr="004B5F4B">
        <w:rPr>
          <w:rFonts w:eastAsia="Verdana"/>
        </w:rPr>
        <w:t xml:space="preserve">tijdens de rondetafel </w:t>
      </w:r>
      <w:r>
        <w:rPr>
          <w:rFonts w:eastAsia="Verdana"/>
        </w:rPr>
        <w:t xml:space="preserve">aan </w:t>
      </w:r>
      <w:r w:rsidRPr="004B5F4B">
        <w:rPr>
          <w:rFonts w:eastAsia="Verdana"/>
        </w:rPr>
        <w:t>de orde</w:t>
      </w:r>
      <w:r>
        <w:rPr>
          <w:rFonts w:eastAsia="Verdana"/>
        </w:rPr>
        <w:t xml:space="preserve"> zijn gekomen en de afwegingen die zijn gemaakt</w:t>
      </w:r>
      <w:r w:rsidRPr="004B5F4B">
        <w:rPr>
          <w:rFonts w:eastAsia="Verdana"/>
        </w:rPr>
        <w:t>. U ontvangt deze</w:t>
      </w:r>
      <w:r>
        <w:rPr>
          <w:rFonts w:eastAsia="Verdana"/>
        </w:rPr>
        <w:t xml:space="preserve"> beantwoording zo spoedig mogelijk</w:t>
      </w:r>
      <w:r w:rsidRPr="004B5F4B">
        <w:rPr>
          <w:rFonts w:eastAsia="Verdana"/>
        </w:rPr>
        <w:t>.</w:t>
      </w:r>
    </w:p>
    <w:p w:rsidR="00D13190" w:rsidP="00D13190" w:rsidRDefault="00D13190" w14:paraId="7EB2AF46" w14:textId="77777777">
      <w:pPr>
        <w:spacing w:line="240" w:lineRule="auto"/>
        <w:rPr>
          <w:i/>
          <w:iCs/>
        </w:rPr>
      </w:pPr>
    </w:p>
    <w:p w:rsidR="00D13190" w:rsidP="00D13190" w:rsidRDefault="00D13190" w14:paraId="27FB0039" w14:textId="77777777">
      <w:pPr>
        <w:rPr>
          <w:i/>
          <w:iCs/>
        </w:rPr>
      </w:pPr>
      <w:r w:rsidRPr="4186F970">
        <w:rPr>
          <w:i/>
          <w:iCs/>
        </w:rPr>
        <w:t>Gerechtelijke uitspraak</w:t>
      </w:r>
    </w:p>
    <w:p w:rsidR="00D13190" w:rsidP="00D13190" w:rsidRDefault="00D13190" w14:paraId="634464D8" w14:textId="77777777">
      <w:r>
        <w:t>In de beantwoording van de door u gestelde schriftelijke vragen wordt ook nader op de lopende gerechtelijke procedures ingegaan. Hierover zal ik nu kort zijn en alleen benoemen dat</w:t>
      </w:r>
      <w:r w:rsidRPr="00C8408F">
        <w:t xml:space="preserve"> verschillende lopende rechtszaken geen belemmering </w:t>
      </w:r>
      <w:r>
        <w:lastRenderedPageBreak/>
        <w:t>vormen</w:t>
      </w:r>
      <w:r w:rsidRPr="00C8408F">
        <w:t xml:space="preserve"> om nu keuzes over de toekomst van de postmarkt te maken. </w:t>
      </w:r>
      <w:r>
        <w:t xml:space="preserve">De gerechtelijke procedures </w:t>
      </w:r>
      <w:r w:rsidRPr="00C8408F">
        <w:t xml:space="preserve">vormen juist onmiskenbare signalen dat de huidige situatie niet langer houdbaar is. Het verder uitstellen van keuzes, bijvoorbeeld op het gebied van toegangsregulering, leidt tot voortdurende </w:t>
      </w:r>
      <w:r>
        <w:t>onzekerheid en</w:t>
      </w:r>
      <w:r w:rsidRPr="00C8408F">
        <w:t xml:space="preserve"> hogere kosten voor de betrokken partijen. Daarbij geldt dat </w:t>
      </w:r>
      <w:r>
        <w:t xml:space="preserve">zonder de aanpassing van de wettelijke kaders </w:t>
      </w:r>
      <w:r w:rsidRPr="00C8408F">
        <w:t>de kwaliteit van postdienstverlening in de tussentijd verder af zal nemen</w:t>
      </w:r>
      <w:r>
        <w:t xml:space="preserve"> en dat uitstel van keuzes ook de positie van de Staat in de lopende procedures</w:t>
      </w:r>
      <w:r w:rsidRPr="00781F93">
        <w:t xml:space="preserve"> </w:t>
      </w:r>
      <w:r>
        <w:t>kan schaden.</w:t>
      </w:r>
      <w:r w:rsidRPr="005532E2">
        <w:t xml:space="preserve"> </w:t>
      </w:r>
      <w:r>
        <w:t>Tegelijkertijd hoor ik ook de zorgen vanuit Uw Kamer. Zij maken duidelijk hoe belangrijk het is dat de keuzes die we maken op draagvlak moeten kunnen rekenen zodat we gezamenlijk stappen vooruit kunnen zetten richting een toekomstbestendige postmarkt.</w:t>
      </w:r>
    </w:p>
    <w:p w:rsidR="00D13190" w:rsidP="00D13190" w:rsidRDefault="00D13190" w14:paraId="51DDA003" w14:textId="77777777"/>
    <w:p w:rsidR="00D13190" w:rsidP="00D13190" w:rsidRDefault="00D13190" w14:paraId="41A21679" w14:textId="585C7A70">
      <w:pPr>
        <w:rPr>
          <w:i/>
          <w:iCs/>
        </w:rPr>
      </w:pPr>
      <w:bookmarkStart w:name="_Hlk207959072" w:id="0"/>
      <w:r>
        <w:t>Eerder vandaag heeft het College van Beroep voor het bedrijfsleven uitspraak over de voorlopige voorziening van PostNL gedaan en hier kan ik kort op reflecteren. De uitspraak bevestigt mijn beleidslijn. Volgens de voorzieningenrechter is onvoldoende gebleken d</w:t>
      </w:r>
      <w:r w:rsidRPr="00112A96">
        <w:t xml:space="preserve">at </w:t>
      </w:r>
      <w:r>
        <w:t xml:space="preserve">er </w:t>
      </w:r>
      <w:r w:rsidRPr="00112A96">
        <w:t>nu al sprake is van een verlieslatende situatie, die bovendien zodanig veel impact heeft dat de bedrijfsvoering van het gehele bedrijf van PostNL in ernstige problemen zou kunnen komen als geen voorschot op de subsidie wordt verstrekt</w:t>
      </w:r>
      <w:r>
        <w:t xml:space="preserve">. Wel </w:t>
      </w:r>
      <w:r w:rsidRPr="00112A96">
        <w:t xml:space="preserve">vind </w:t>
      </w:r>
      <w:r>
        <w:t xml:space="preserve">ik </w:t>
      </w:r>
      <w:r w:rsidRPr="00112A96">
        <w:t xml:space="preserve">het belangrijk dat er zo snel mogelijk een realistisch wettelijk kader komt. </w:t>
      </w:r>
      <w:r>
        <w:t xml:space="preserve">Deze conclusie trekt de voorzieningenrechter in haar uitspraak ook, door op te roepen om: </w:t>
      </w:r>
      <w:r w:rsidRPr="00F022C2">
        <w:rPr>
          <w:i/>
          <w:iCs/>
        </w:rPr>
        <w:t>‘met de nodige voortvarendheid de benodigde structurele maatregelen beleidsmatig vorm geven en door te voeren</w:t>
      </w:r>
      <w:r>
        <w:rPr>
          <w:rStyle w:val="Voetnootmarkering"/>
          <w:i/>
          <w:iCs/>
        </w:rPr>
        <w:footnoteReference w:id="1"/>
      </w:r>
      <w:r>
        <w:rPr>
          <w:i/>
          <w:iCs/>
        </w:rPr>
        <w:t>’</w:t>
      </w:r>
      <w:r w:rsidRPr="00F022C2">
        <w:rPr>
          <w:i/>
          <w:iCs/>
        </w:rPr>
        <w:t>.</w:t>
      </w:r>
    </w:p>
    <w:bookmarkEnd w:id="0"/>
    <w:p w:rsidR="00D13190" w:rsidP="00D13190" w:rsidRDefault="00D13190" w14:paraId="0244E63E" w14:textId="77777777">
      <w:pPr>
        <w:rPr>
          <w:i/>
          <w:iCs/>
        </w:rPr>
      </w:pPr>
    </w:p>
    <w:p w:rsidR="007E699B" w:rsidP="007E699B" w:rsidRDefault="007E699B" w14:paraId="6D71DD0E" w14:textId="77777777">
      <w:pPr>
        <w:rPr>
          <w:i/>
          <w:iCs/>
        </w:rPr>
      </w:pPr>
      <w:r>
        <w:rPr>
          <w:i/>
          <w:iCs/>
        </w:rPr>
        <w:t>Nader onderzoek</w:t>
      </w:r>
    </w:p>
    <w:p w:rsidR="007E699B" w:rsidP="007E699B" w:rsidRDefault="007E699B" w14:paraId="256B1919" w14:textId="02A882B2">
      <w:r>
        <w:t>De afgelopen jaren is er veel onderzoek uitgevoerd en zijn alle mogelijk opties voor de ordening van de postmarkt verkend, waaronder ook het aanbesteden van de universele postdienst. Het omvangrijke onderzoek van de ACM bevat alle benodigde beslisinformatie</w:t>
      </w:r>
      <w:r w:rsidR="00D60671">
        <w:t xml:space="preserve">. </w:t>
      </w:r>
      <w:r>
        <w:t>Op het moment dat duidelijk wordt welke richting gekozen wordt, kan er verder onderzoek plaatsvinden naar de uitwerking van de verdere aspecten van de Postwet (bijvoorbeeld het rendementsplafond).</w:t>
      </w:r>
    </w:p>
    <w:p w:rsidR="007E699B" w:rsidP="007E699B" w:rsidRDefault="007E699B" w14:paraId="5509A0A3" w14:textId="77777777">
      <w:pPr>
        <w:rPr>
          <w:i/>
          <w:iCs/>
        </w:rPr>
      </w:pPr>
    </w:p>
    <w:p w:rsidRPr="00923697" w:rsidR="00D13190" w:rsidP="00D13190" w:rsidRDefault="00D13190" w14:paraId="77D25495" w14:textId="77777777">
      <w:pPr>
        <w:spacing w:line="240" w:lineRule="auto"/>
        <w:rPr>
          <w:i/>
        </w:rPr>
      </w:pPr>
      <w:r w:rsidRPr="000D2AC2">
        <w:rPr>
          <w:i/>
          <w:iCs/>
        </w:rPr>
        <w:t>Verlenging van overbrengduur</w:t>
      </w:r>
    </w:p>
    <w:p w:rsidRPr="000D2AC2" w:rsidR="00D13190" w:rsidP="00D13190" w:rsidRDefault="00D13190" w14:paraId="5B03CEAA" w14:textId="77777777">
      <w:r>
        <w:t xml:space="preserve">Ook heeft Uw Kamer gevraagd </w:t>
      </w:r>
      <w:r w:rsidRPr="000D2AC2">
        <w:t>aan te geven of een eventuele verlenging van de overbrengduur van de Universele Postdienst (UPD) kan worden aangepast met het Postbesluit en daarvoor een wijziging van de wet niet nodig is. </w:t>
      </w:r>
    </w:p>
    <w:p w:rsidRPr="000D2AC2" w:rsidR="00D13190" w:rsidP="00D13190" w:rsidRDefault="00D13190" w14:paraId="3C1C3762" w14:textId="77777777">
      <w:r w:rsidRPr="000D2AC2">
        <w:t>De eisen voor de overkomstduur van poststukken zijn vastgelegd in het Postbesluit 2009. Deze eisen kunnen</w:t>
      </w:r>
      <w:r>
        <w:t xml:space="preserve"> </w:t>
      </w:r>
      <w:r w:rsidRPr="000D2AC2">
        <w:t>via de bestaande voorhangprocedure worden aangepast (bijvoorbeeld naar D+2 of D+3), zonder dat daarvoor een wijziging van de Postwet 2009 nodig is.  </w:t>
      </w:r>
    </w:p>
    <w:p w:rsidRPr="000D2AC2" w:rsidR="00D13190" w:rsidP="00D13190" w:rsidRDefault="00D13190" w14:paraId="21858C76" w14:textId="77777777">
      <w:r w:rsidRPr="000D2AC2">
        <w:t> </w:t>
      </w:r>
    </w:p>
    <w:p w:rsidRPr="000D2AC2" w:rsidR="00D13190" w:rsidP="00D13190" w:rsidRDefault="00D13190" w14:paraId="1B6A46E3" w14:textId="77777777">
      <w:r w:rsidRPr="000D2AC2">
        <w:t xml:space="preserve">De voorgestelde wijziging van de Postwet is echter essentieel om de continuïteit van de universele postdienst te waarborgen. Het wetsvoorstel creëert flexibiliteit door middel van </w:t>
      </w:r>
      <w:r>
        <w:t>techniekneutrale terminologie en delegatie</w:t>
      </w:r>
      <w:r w:rsidRPr="000D2AC2">
        <w:t xml:space="preserve"> naar lagere regelgeving, garandeert de toegang van regionale postvervoerders tot het netwerk van PostNL</w:t>
      </w:r>
      <w:r>
        <w:t>,</w:t>
      </w:r>
      <w:r w:rsidRPr="000D2AC2">
        <w:t xml:space="preserve"> </w:t>
      </w:r>
      <w:r>
        <w:t xml:space="preserve">stelt eisen aan de financiële stabiliteit van de UPD-verlener </w:t>
      </w:r>
      <w:r w:rsidRPr="000D2AC2">
        <w:lastRenderedPageBreak/>
        <w:t>en biedt de mogelijkheid een rendementsplafond in te voeren ter bescherming van eindgebruikers. Deze instrumenten zijn nodig om PostNL voldoende ruimte te geven voor efficiënte dienstverlening, terwijl tegelijkertijd de belangen van gebruikers worden beschermd.  </w:t>
      </w:r>
    </w:p>
    <w:p w:rsidRPr="005A3ABD" w:rsidR="00D13190" w:rsidP="00D13190" w:rsidRDefault="00D13190" w14:paraId="572E38E5" w14:textId="77777777">
      <w:pPr>
        <w:rPr>
          <w:i/>
          <w:iCs/>
        </w:rPr>
      </w:pPr>
    </w:p>
    <w:p w:rsidRPr="000D2AC2" w:rsidR="00D13190" w:rsidP="00D13190" w:rsidRDefault="00D13190" w14:paraId="23499F81" w14:textId="77777777">
      <w:r w:rsidRPr="000D2AC2">
        <w:t>Ik hoop u hiermee voor nu voldoende geïnformeerd te hebben over de voorgestelde wijziging van de Postwet.  </w:t>
      </w:r>
    </w:p>
    <w:p w:rsidRPr="000D2AC2" w:rsidR="00D13190" w:rsidP="00D13190" w:rsidRDefault="00D13190" w14:paraId="5A78EA6F" w14:textId="77777777">
      <w:r w:rsidRPr="000D2AC2">
        <w:t> </w:t>
      </w:r>
    </w:p>
    <w:p w:rsidRPr="000D2AC2" w:rsidR="00D13190" w:rsidP="00D13190" w:rsidRDefault="00D13190" w14:paraId="6BC6849B" w14:textId="77777777">
      <w:r w:rsidRPr="000D2AC2">
        <w:t> </w:t>
      </w:r>
    </w:p>
    <w:p w:rsidRPr="000D2AC2" w:rsidR="00D13190" w:rsidP="00D13190" w:rsidRDefault="00D13190" w14:paraId="39DA17CF" w14:textId="77777777">
      <w:r w:rsidRPr="000D2AC2">
        <w:t> </w:t>
      </w:r>
    </w:p>
    <w:p w:rsidR="005635D1" w:rsidP="00D13190" w:rsidRDefault="005635D1" w14:paraId="6856E988" w14:textId="77777777"/>
    <w:p w:rsidRPr="000D2AC2" w:rsidR="00D13190" w:rsidP="00D13190" w:rsidRDefault="00D13190" w14:paraId="25B1D396" w14:textId="50EB277E">
      <w:r>
        <w:t>Vincent Karremans</w:t>
      </w:r>
    </w:p>
    <w:p w:rsidRPr="000D2AC2" w:rsidR="005635D1" w:rsidP="005635D1" w:rsidRDefault="005635D1" w14:paraId="745AB9A3" w14:textId="77777777">
      <w:r w:rsidRPr="000D2AC2">
        <w:t>Minister van Economische Zaken  </w:t>
      </w:r>
    </w:p>
    <w:p w:rsidRPr="000D2AC2" w:rsidR="00D13190" w:rsidP="00D13190" w:rsidRDefault="00D13190" w14:paraId="320EDB90" w14:textId="1F8C6B36"/>
    <w:p w:rsidRPr="000D2AC2" w:rsidR="00D13190" w:rsidP="000D2AC2" w:rsidRDefault="00D13190" w14:paraId="6F38C73C" w14:textId="77777777"/>
    <w:sectPr w:rsidRPr="000D2AC2" w:rsidR="00D13190"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BD2BD" w14:textId="77777777" w:rsidR="00CC1E9E" w:rsidRDefault="00CC1E9E">
      <w:r>
        <w:separator/>
      </w:r>
    </w:p>
    <w:p w14:paraId="68C08854" w14:textId="77777777" w:rsidR="00CC1E9E" w:rsidRDefault="00CC1E9E"/>
  </w:endnote>
  <w:endnote w:type="continuationSeparator" w:id="0">
    <w:p w14:paraId="1B64895B" w14:textId="77777777" w:rsidR="00CC1E9E" w:rsidRDefault="00CC1E9E">
      <w:r>
        <w:continuationSeparator/>
      </w:r>
    </w:p>
    <w:p w14:paraId="7AF61C5B" w14:textId="77777777" w:rsidR="00CC1E9E" w:rsidRDefault="00CC1E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3B47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A65FB" w14:paraId="28EA0E56" w14:textId="77777777" w:rsidTr="00CA6A25">
      <w:trPr>
        <w:trHeight w:hRule="exact" w:val="240"/>
      </w:trPr>
      <w:tc>
        <w:tcPr>
          <w:tcW w:w="7601" w:type="dxa"/>
        </w:tcPr>
        <w:p w14:paraId="1BFF5F6D" w14:textId="77777777" w:rsidR="00527BD4" w:rsidRDefault="00527BD4" w:rsidP="003F1F6B">
          <w:pPr>
            <w:pStyle w:val="Huisstijl-Rubricering"/>
          </w:pPr>
        </w:p>
      </w:tc>
      <w:tc>
        <w:tcPr>
          <w:tcW w:w="2156" w:type="dxa"/>
        </w:tcPr>
        <w:p w14:paraId="2EFC8794" w14:textId="4FCE96EA" w:rsidR="00527BD4" w:rsidRPr="00645414" w:rsidRDefault="0065577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442F89">
              <w:t>3</w:t>
            </w:r>
          </w:fldSimple>
        </w:p>
      </w:tc>
    </w:tr>
  </w:tbl>
  <w:p w14:paraId="3634BD5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A65FB" w14:paraId="5B5F04A8" w14:textId="77777777" w:rsidTr="00CA6A25">
      <w:trPr>
        <w:trHeight w:hRule="exact" w:val="240"/>
      </w:trPr>
      <w:tc>
        <w:tcPr>
          <w:tcW w:w="7601" w:type="dxa"/>
        </w:tcPr>
        <w:p w14:paraId="0F031A5C" w14:textId="77777777" w:rsidR="00527BD4" w:rsidRDefault="00527BD4" w:rsidP="008C356D">
          <w:pPr>
            <w:pStyle w:val="Huisstijl-Rubricering"/>
          </w:pPr>
        </w:p>
      </w:tc>
      <w:tc>
        <w:tcPr>
          <w:tcW w:w="2170" w:type="dxa"/>
        </w:tcPr>
        <w:p w14:paraId="0516EBC1" w14:textId="6AA05C8E" w:rsidR="00527BD4" w:rsidRPr="00ED539E" w:rsidRDefault="0065577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442F89">
              <w:t>3</w:t>
            </w:r>
          </w:fldSimple>
        </w:p>
      </w:tc>
    </w:tr>
  </w:tbl>
  <w:p w14:paraId="67428E0D" w14:textId="77777777" w:rsidR="00527BD4" w:rsidRPr="00BC3B53" w:rsidRDefault="00527BD4" w:rsidP="008C356D">
    <w:pPr>
      <w:pStyle w:val="Voettekst"/>
      <w:spacing w:line="240" w:lineRule="auto"/>
      <w:rPr>
        <w:sz w:val="2"/>
        <w:szCs w:val="2"/>
      </w:rPr>
    </w:pPr>
  </w:p>
  <w:p w14:paraId="7F506D9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A96B0" w14:textId="77777777" w:rsidR="00CC1E9E" w:rsidRDefault="00CC1E9E">
      <w:r>
        <w:separator/>
      </w:r>
    </w:p>
    <w:p w14:paraId="7A53A797" w14:textId="77777777" w:rsidR="00CC1E9E" w:rsidRDefault="00CC1E9E"/>
  </w:footnote>
  <w:footnote w:type="continuationSeparator" w:id="0">
    <w:p w14:paraId="254D6AE3" w14:textId="77777777" w:rsidR="00CC1E9E" w:rsidRDefault="00CC1E9E">
      <w:r>
        <w:continuationSeparator/>
      </w:r>
    </w:p>
    <w:p w14:paraId="260A5E82" w14:textId="77777777" w:rsidR="00CC1E9E" w:rsidRDefault="00CC1E9E"/>
  </w:footnote>
  <w:footnote w:id="1">
    <w:p w14:paraId="237AA842" w14:textId="77777777" w:rsidR="00D13190" w:rsidRDefault="00D13190" w:rsidP="00D13190">
      <w:pPr>
        <w:pStyle w:val="Voetnoottekst"/>
      </w:pPr>
      <w:r>
        <w:rPr>
          <w:rStyle w:val="Voetnootmarkering"/>
        </w:rPr>
        <w:footnoteRef/>
      </w:r>
      <w:r>
        <w:t xml:space="preserve"> P.6 – uitspraak voorzieningenrechter van 5 september jl.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A65FB" w14:paraId="1CEA0BDA" w14:textId="77777777" w:rsidTr="00A50CF6">
      <w:tc>
        <w:tcPr>
          <w:tcW w:w="2156" w:type="dxa"/>
        </w:tcPr>
        <w:p w14:paraId="4DD91AE8" w14:textId="77777777" w:rsidR="00527BD4" w:rsidRPr="005819CE" w:rsidRDefault="00655778" w:rsidP="00A50CF6">
          <w:pPr>
            <w:pStyle w:val="Huisstijl-Adres"/>
            <w:rPr>
              <w:b/>
            </w:rPr>
          </w:pPr>
          <w:r>
            <w:rPr>
              <w:b/>
            </w:rPr>
            <w:t>Directoraat-generaal Economie en Digitalisering</w:t>
          </w:r>
          <w:r w:rsidRPr="005819CE">
            <w:rPr>
              <w:b/>
            </w:rPr>
            <w:br/>
          </w:r>
        </w:p>
      </w:tc>
    </w:tr>
    <w:tr w:rsidR="001A65FB" w14:paraId="6BF58472" w14:textId="77777777" w:rsidTr="00A50CF6">
      <w:trPr>
        <w:trHeight w:hRule="exact" w:val="200"/>
      </w:trPr>
      <w:tc>
        <w:tcPr>
          <w:tcW w:w="2156" w:type="dxa"/>
        </w:tcPr>
        <w:p w14:paraId="59D56E4E" w14:textId="77777777" w:rsidR="00527BD4" w:rsidRPr="005819CE" w:rsidRDefault="00527BD4" w:rsidP="00A50CF6"/>
      </w:tc>
    </w:tr>
    <w:tr w:rsidR="001A65FB" w14:paraId="468A6C5C" w14:textId="77777777" w:rsidTr="00502512">
      <w:trPr>
        <w:trHeight w:hRule="exact" w:val="774"/>
      </w:trPr>
      <w:tc>
        <w:tcPr>
          <w:tcW w:w="2156" w:type="dxa"/>
        </w:tcPr>
        <w:p w14:paraId="44E6E8A6" w14:textId="77777777" w:rsidR="00527BD4" w:rsidRDefault="00655778" w:rsidP="003A5290">
          <w:pPr>
            <w:pStyle w:val="Huisstijl-Kopje"/>
          </w:pPr>
          <w:r>
            <w:t>Ons kenmerk</w:t>
          </w:r>
        </w:p>
        <w:p w14:paraId="6977FD0C" w14:textId="534C2ECE" w:rsidR="00502512" w:rsidRPr="005E39C1" w:rsidRDefault="00655778" w:rsidP="003A5290">
          <w:pPr>
            <w:pStyle w:val="Huisstijl-Kopje"/>
            <w:rPr>
              <w:b w:val="0"/>
              <w:bCs/>
            </w:rPr>
          </w:pPr>
          <w:r>
            <w:rPr>
              <w:b w:val="0"/>
            </w:rPr>
            <w:t>DGED</w:t>
          </w:r>
          <w:r w:rsidRPr="00502512">
            <w:rPr>
              <w:b w:val="0"/>
            </w:rPr>
            <w:t xml:space="preserve"> / </w:t>
          </w:r>
          <w:sdt>
            <w:sdtPr>
              <w:rPr>
                <w:b w:val="0"/>
              </w:rPr>
              <w:alias w:val="documentId"/>
              <w:id w:val="762191242"/>
              <w:placeholder>
                <w:docPart w:val="DefaultPlaceholder_-1854013440"/>
              </w:placeholder>
            </w:sdtPr>
            <w:sdtEndPr>
              <w:rPr>
                <w:bCs/>
              </w:rPr>
            </w:sdtEndPr>
            <w:sdtContent>
              <w:r w:rsidR="005E39C1" w:rsidRPr="005E39C1">
                <w:rPr>
                  <w:b w:val="0"/>
                  <w:bCs/>
                </w:rPr>
                <w:t>101002553</w:t>
              </w:r>
            </w:sdtContent>
          </w:sdt>
        </w:p>
        <w:p w14:paraId="3B339FE8" w14:textId="77777777" w:rsidR="00527BD4" w:rsidRPr="005819CE" w:rsidRDefault="00527BD4" w:rsidP="00361A56">
          <w:pPr>
            <w:pStyle w:val="Huisstijl-Kopje"/>
          </w:pPr>
        </w:p>
      </w:tc>
    </w:tr>
  </w:tbl>
  <w:p w14:paraId="476BE089" w14:textId="77777777" w:rsidR="00527BD4" w:rsidRDefault="00527BD4" w:rsidP="008C356D">
    <w:pPr>
      <w:pStyle w:val="Koptekst"/>
      <w:rPr>
        <w:rFonts w:cs="Verdana-Bold"/>
        <w:b/>
        <w:bCs/>
        <w:smallCaps/>
        <w:szCs w:val="18"/>
      </w:rPr>
    </w:pPr>
  </w:p>
  <w:p w14:paraId="1091BCD1" w14:textId="77777777" w:rsidR="00527BD4" w:rsidRDefault="00527BD4" w:rsidP="008C356D"/>
  <w:p w14:paraId="4205579F" w14:textId="77777777" w:rsidR="00527BD4" w:rsidRPr="00740712" w:rsidRDefault="00527BD4" w:rsidP="008C356D"/>
  <w:p w14:paraId="61FF435B" w14:textId="77777777" w:rsidR="00527BD4" w:rsidRPr="00217880" w:rsidRDefault="00527BD4" w:rsidP="008C356D">
    <w:pPr>
      <w:spacing w:line="0" w:lineRule="atLeast"/>
      <w:rPr>
        <w:sz w:val="2"/>
        <w:szCs w:val="2"/>
      </w:rPr>
    </w:pPr>
  </w:p>
  <w:p w14:paraId="18C7D6AC" w14:textId="77777777" w:rsidR="00527BD4" w:rsidRDefault="00527BD4" w:rsidP="004F44C2">
    <w:pPr>
      <w:pStyle w:val="Koptekst"/>
      <w:rPr>
        <w:rFonts w:cs="Verdana-Bold"/>
        <w:b/>
        <w:bCs/>
        <w:smallCaps/>
        <w:szCs w:val="18"/>
      </w:rPr>
    </w:pPr>
  </w:p>
  <w:p w14:paraId="45834B71" w14:textId="77777777" w:rsidR="00527BD4" w:rsidRDefault="00527BD4" w:rsidP="004F44C2"/>
  <w:p w14:paraId="58F2086A" w14:textId="77777777" w:rsidR="00527BD4" w:rsidRPr="00740712" w:rsidRDefault="00527BD4" w:rsidP="004F44C2"/>
  <w:p w14:paraId="5839A69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A65FB" w14:paraId="20B50095" w14:textId="77777777" w:rsidTr="00751A6A">
      <w:trPr>
        <w:trHeight w:val="2636"/>
      </w:trPr>
      <w:tc>
        <w:tcPr>
          <w:tcW w:w="737" w:type="dxa"/>
        </w:tcPr>
        <w:p w14:paraId="5F0BD511" w14:textId="77777777" w:rsidR="00527BD4" w:rsidRDefault="00527BD4" w:rsidP="00D0609E">
          <w:pPr>
            <w:framePr w:w="6340" w:h="2750" w:hRule="exact" w:hSpace="180" w:wrap="around" w:vAnchor="page" w:hAnchor="text" w:x="3873" w:y="-140"/>
            <w:spacing w:line="240" w:lineRule="auto"/>
          </w:pPr>
        </w:p>
      </w:tc>
      <w:tc>
        <w:tcPr>
          <w:tcW w:w="5156" w:type="dxa"/>
        </w:tcPr>
        <w:p w14:paraId="63F9E835" w14:textId="77777777" w:rsidR="00527BD4" w:rsidRDefault="00655778"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01449618" wp14:editId="3F3ECB65">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54E1CD6" w14:textId="77777777" w:rsidR="00F4553F" w:rsidRDefault="00F4553F" w:rsidP="00651CEE">
          <w:pPr>
            <w:framePr w:w="6340" w:h="2750" w:hRule="exact" w:hSpace="180" w:wrap="around" w:vAnchor="page" w:hAnchor="text" w:x="3873" w:y="-140"/>
            <w:spacing w:line="240" w:lineRule="auto"/>
          </w:pPr>
        </w:p>
      </w:tc>
    </w:tr>
  </w:tbl>
  <w:p w14:paraId="5AE40881" w14:textId="77777777" w:rsidR="00527BD4" w:rsidRDefault="00527BD4" w:rsidP="00D0609E">
    <w:pPr>
      <w:framePr w:w="6340" w:h="2750" w:hRule="exact" w:hSpace="180" w:wrap="around" w:vAnchor="page" w:hAnchor="text" w:x="3873" w:y="-140"/>
    </w:pPr>
  </w:p>
  <w:p w14:paraId="7927156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27" w:type="dxa"/>
      <w:tblLayout w:type="fixed"/>
      <w:tblCellMar>
        <w:left w:w="0" w:type="dxa"/>
        <w:right w:w="0" w:type="dxa"/>
      </w:tblCellMar>
      <w:tblLook w:val="0000" w:firstRow="0" w:lastRow="0" w:firstColumn="0" w:lastColumn="0" w:noHBand="0" w:noVBand="0"/>
    </w:tblPr>
    <w:tblGrid>
      <w:gridCol w:w="2127"/>
    </w:tblGrid>
    <w:tr w:rsidR="001A65FB" w:rsidRPr="005E39C1" w14:paraId="774C91E1" w14:textId="77777777" w:rsidTr="005E39C1">
      <w:tc>
        <w:tcPr>
          <w:tcW w:w="2127" w:type="dxa"/>
        </w:tcPr>
        <w:p w14:paraId="6B6DEB42" w14:textId="77777777" w:rsidR="00527BD4" w:rsidRPr="005819CE" w:rsidRDefault="00655778" w:rsidP="00A50CF6">
          <w:pPr>
            <w:pStyle w:val="Huisstijl-Adres"/>
            <w:rPr>
              <w:b/>
            </w:rPr>
          </w:pPr>
          <w:r>
            <w:rPr>
              <w:b/>
            </w:rPr>
            <w:t>Directoraat-generaal Economie en Digitalisering</w:t>
          </w:r>
          <w:r w:rsidRPr="005819CE">
            <w:rPr>
              <w:b/>
            </w:rPr>
            <w:br/>
          </w:r>
        </w:p>
        <w:p w14:paraId="72E73C22" w14:textId="77777777" w:rsidR="00527BD4" w:rsidRPr="00BE5ED9" w:rsidRDefault="00655778" w:rsidP="00A50CF6">
          <w:pPr>
            <w:pStyle w:val="Huisstijl-Adres"/>
          </w:pPr>
          <w:r>
            <w:rPr>
              <w:b/>
            </w:rPr>
            <w:t>Bezoekadres</w:t>
          </w:r>
          <w:r>
            <w:rPr>
              <w:b/>
            </w:rPr>
            <w:br/>
          </w:r>
          <w:r>
            <w:t>Bezuidenhoutseweg 73</w:t>
          </w:r>
          <w:r w:rsidRPr="005819CE">
            <w:br/>
          </w:r>
          <w:r>
            <w:t>2594 AC Den Haag</w:t>
          </w:r>
        </w:p>
        <w:p w14:paraId="2BFAD99E" w14:textId="77777777" w:rsidR="00EF495B" w:rsidRDefault="00655778" w:rsidP="0098788A">
          <w:pPr>
            <w:pStyle w:val="Huisstijl-Adres"/>
          </w:pPr>
          <w:r>
            <w:rPr>
              <w:b/>
            </w:rPr>
            <w:t>Postadres</w:t>
          </w:r>
          <w:r>
            <w:rPr>
              <w:b/>
            </w:rPr>
            <w:br/>
          </w:r>
          <w:r>
            <w:t>Postbus 20401</w:t>
          </w:r>
          <w:r w:rsidRPr="005819CE">
            <w:br/>
            <w:t>2500 E</w:t>
          </w:r>
          <w:r>
            <w:t>K</w:t>
          </w:r>
          <w:r w:rsidRPr="005819CE">
            <w:t xml:space="preserve"> Den Haag</w:t>
          </w:r>
        </w:p>
        <w:p w14:paraId="517B4037" w14:textId="77777777" w:rsidR="00EF495B" w:rsidRPr="005B3814" w:rsidRDefault="00655778" w:rsidP="0098788A">
          <w:pPr>
            <w:pStyle w:val="Huisstijl-Adres"/>
          </w:pPr>
          <w:r>
            <w:rPr>
              <w:b/>
            </w:rPr>
            <w:t>Overheidsidentificatienr</w:t>
          </w:r>
          <w:r>
            <w:rPr>
              <w:b/>
            </w:rPr>
            <w:br/>
          </w:r>
          <w:r w:rsidRPr="005B3814">
            <w:t>00000001003214369000</w:t>
          </w:r>
        </w:p>
        <w:p w14:paraId="005B5234" w14:textId="77777777" w:rsidR="00EF495B" w:rsidRPr="0079551B" w:rsidRDefault="00655778" w:rsidP="0098788A">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p w14:paraId="5E6F84F5" w14:textId="16032975" w:rsidR="00527BD4" w:rsidRPr="00D13190" w:rsidRDefault="00527BD4" w:rsidP="00A50CF6">
          <w:pPr>
            <w:pStyle w:val="Huisstijl-Adres"/>
          </w:pPr>
        </w:p>
      </w:tc>
    </w:tr>
    <w:tr w:rsidR="001A65FB" w:rsidRPr="005E39C1" w14:paraId="48004B71" w14:textId="77777777" w:rsidTr="005E39C1">
      <w:trPr>
        <w:trHeight w:hRule="exact" w:val="200"/>
      </w:trPr>
      <w:tc>
        <w:tcPr>
          <w:tcW w:w="2127" w:type="dxa"/>
        </w:tcPr>
        <w:p w14:paraId="4F854DA3" w14:textId="77777777" w:rsidR="00527BD4" w:rsidRPr="00D13190" w:rsidRDefault="00527BD4" w:rsidP="00A50CF6"/>
      </w:tc>
    </w:tr>
    <w:tr w:rsidR="001A65FB" w14:paraId="2C086CDE" w14:textId="77777777" w:rsidTr="005E39C1">
      <w:tc>
        <w:tcPr>
          <w:tcW w:w="2127" w:type="dxa"/>
        </w:tcPr>
        <w:p w14:paraId="4E5B171A" w14:textId="77777777" w:rsidR="000C0163" w:rsidRPr="005819CE" w:rsidRDefault="00655778" w:rsidP="000C0163">
          <w:pPr>
            <w:pStyle w:val="Huisstijl-Kopje"/>
          </w:pPr>
          <w:r>
            <w:t>Ons kenmerk</w:t>
          </w:r>
          <w:r w:rsidRPr="005819CE">
            <w:t xml:space="preserve"> </w:t>
          </w:r>
        </w:p>
        <w:p w14:paraId="6B7CC117" w14:textId="1D3A3702" w:rsidR="00527BD4" w:rsidRPr="005819CE" w:rsidRDefault="00655778" w:rsidP="005E39C1">
          <w:pPr>
            <w:pStyle w:val="Huisstijl-Gegeven"/>
          </w:pPr>
          <w:r>
            <w:t>DGED</w:t>
          </w:r>
          <w:r w:rsidR="00926AE2">
            <w:t xml:space="preserve"> / </w:t>
          </w:r>
          <w:r>
            <w:t>101002553</w:t>
          </w:r>
        </w:p>
      </w:tc>
    </w:tr>
  </w:tbl>
  <w:p w14:paraId="5A454E7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A65FB" w14:paraId="7257B382" w14:textId="77777777" w:rsidTr="007610AA">
      <w:trPr>
        <w:trHeight w:val="400"/>
      </w:trPr>
      <w:tc>
        <w:tcPr>
          <w:tcW w:w="7520" w:type="dxa"/>
          <w:gridSpan w:val="2"/>
        </w:tcPr>
        <w:p w14:paraId="2FE153C7" w14:textId="77777777" w:rsidR="00527BD4" w:rsidRPr="00BC3B53" w:rsidRDefault="00655778" w:rsidP="00A50CF6">
          <w:pPr>
            <w:pStyle w:val="Huisstijl-Retouradres"/>
          </w:pPr>
          <w:r>
            <w:t>&gt; Retouradres Postbus 20401 2500 EK Den Haag</w:t>
          </w:r>
        </w:p>
      </w:tc>
    </w:tr>
    <w:tr w:rsidR="001A65FB" w14:paraId="5BF4DEB5" w14:textId="77777777" w:rsidTr="007610AA">
      <w:tc>
        <w:tcPr>
          <w:tcW w:w="7520" w:type="dxa"/>
          <w:gridSpan w:val="2"/>
        </w:tcPr>
        <w:p w14:paraId="298E879A" w14:textId="77777777" w:rsidR="00527BD4" w:rsidRPr="00983E8F" w:rsidRDefault="00527BD4" w:rsidP="00A50CF6">
          <w:pPr>
            <w:pStyle w:val="Huisstijl-Rubricering"/>
          </w:pPr>
        </w:p>
      </w:tc>
    </w:tr>
    <w:tr w:rsidR="001A65FB" w14:paraId="1C74EFA6" w14:textId="77777777" w:rsidTr="007610AA">
      <w:trPr>
        <w:trHeight w:hRule="exact" w:val="2440"/>
      </w:trPr>
      <w:tc>
        <w:tcPr>
          <w:tcW w:w="7520" w:type="dxa"/>
          <w:gridSpan w:val="2"/>
        </w:tcPr>
        <w:p w14:paraId="5C10B5B2" w14:textId="77777777" w:rsidR="00527BD4" w:rsidRDefault="00655778" w:rsidP="00A50CF6">
          <w:pPr>
            <w:pStyle w:val="Huisstijl-NAW"/>
          </w:pPr>
          <w:r>
            <w:t xml:space="preserve">De Voorzitter van de Tweede Kamer </w:t>
          </w:r>
        </w:p>
        <w:p w14:paraId="081755BE" w14:textId="77777777" w:rsidR="00D87195" w:rsidRDefault="00655778" w:rsidP="00D87195">
          <w:pPr>
            <w:pStyle w:val="Huisstijl-NAW"/>
          </w:pPr>
          <w:r>
            <w:t>der Staten-Generaal</w:t>
          </w:r>
        </w:p>
        <w:p w14:paraId="024118F8" w14:textId="77777777" w:rsidR="00EA0F13" w:rsidRDefault="00655778" w:rsidP="00EA0F13">
          <w:pPr>
            <w:rPr>
              <w:szCs w:val="18"/>
            </w:rPr>
          </w:pPr>
          <w:r>
            <w:rPr>
              <w:szCs w:val="18"/>
            </w:rPr>
            <w:t>Prinses Irenestraat 6</w:t>
          </w:r>
        </w:p>
        <w:p w14:paraId="16678563" w14:textId="77777777" w:rsidR="00985E56" w:rsidRDefault="00655778" w:rsidP="00EA0F13">
          <w:r>
            <w:rPr>
              <w:szCs w:val="18"/>
            </w:rPr>
            <w:t>2595 BD  DEN HAAG</w:t>
          </w:r>
        </w:p>
      </w:tc>
    </w:tr>
    <w:tr w:rsidR="001A65FB" w14:paraId="0D7203F4" w14:textId="77777777" w:rsidTr="007610AA">
      <w:trPr>
        <w:trHeight w:hRule="exact" w:val="400"/>
      </w:trPr>
      <w:tc>
        <w:tcPr>
          <w:tcW w:w="7520" w:type="dxa"/>
          <w:gridSpan w:val="2"/>
        </w:tcPr>
        <w:p w14:paraId="4D1A852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A65FB" w14:paraId="2BB1686D" w14:textId="77777777" w:rsidTr="007610AA">
      <w:trPr>
        <w:trHeight w:val="240"/>
      </w:trPr>
      <w:tc>
        <w:tcPr>
          <w:tcW w:w="900" w:type="dxa"/>
        </w:tcPr>
        <w:p w14:paraId="6A0E6D9F" w14:textId="77777777" w:rsidR="00527BD4" w:rsidRPr="007709EF" w:rsidRDefault="00655778" w:rsidP="00A50CF6">
          <w:pPr>
            <w:rPr>
              <w:szCs w:val="18"/>
            </w:rPr>
          </w:pPr>
          <w:r>
            <w:rPr>
              <w:szCs w:val="18"/>
            </w:rPr>
            <w:t>Datum</w:t>
          </w:r>
        </w:p>
      </w:tc>
      <w:tc>
        <w:tcPr>
          <w:tcW w:w="6620" w:type="dxa"/>
        </w:tcPr>
        <w:p w14:paraId="46905FA0" w14:textId="1154A715" w:rsidR="00527BD4" w:rsidRPr="007709EF" w:rsidRDefault="005635D1" w:rsidP="00A50CF6">
          <w:r>
            <w:t>5 september 2025</w:t>
          </w:r>
        </w:p>
      </w:tc>
    </w:tr>
    <w:tr w:rsidR="001A65FB" w14:paraId="7E9EE5AA" w14:textId="77777777" w:rsidTr="007610AA">
      <w:trPr>
        <w:trHeight w:val="240"/>
      </w:trPr>
      <w:tc>
        <w:tcPr>
          <w:tcW w:w="900" w:type="dxa"/>
        </w:tcPr>
        <w:p w14:paraId="4FFFD545" w14:textId="77777777" w:rsidR="00527BD4" w:rsidRPr="007709EF" w:rsidRDefault="00655778" w:rsidP="00A50CF6">
          <w:pPr>
            <w:rPr>
              <w:szCs w:val="18"/>
            </w:rPr>
          </w:pPr>
          <w:r>
            <w:rPr>
              <w:szCs w:val="18"/>
            </w:rPr>
            <w:t>Betreft</w:t>
          </w:r>
        </w:p>
      </w:tc>
      <w:tc>
        <w:tcPr>
          <w:tcW w:w="6620" w:type="dxa"/>
        </w:tcPr>
        <w:p w14:paraId="24A59055" w14:textId="67C35DD9" w:rsidR="00527BD4" w:rsidRPr="007709EF" w:rsidRDefault="00655778" w:rsidP="00A50CF6">
          <w:r>
            <w:t xml:space="preserve">Vragen </w:t>
          </w:r>
          <w:r w:rsidR="003F73EA">
            <w:t>over behandeling postwet n.a.v. rondetafelgesprek</w:t>
          </w:r>
        </w:p>
      </w:tc>
    </w:tr>
  </w:tbl>
  <w:p w14:paraId="30DDB45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15EADA8">
      <w:start w:val="1"/>
      <w:numFmt w:val="bullet"/>
      <w:pStyle w:val="Lijstopsomteken"/>
      <w:lvlText w:val="•"/>
      <w:lvlJc w:val="left"/>
      <w:pPr>
        <w:tabs>
          <w:tab w:val="num" w:pos="227"/>
        </w:tabs>
        <w:ind w:left="227" w:hanging="227"/>
      </w:pPr>
      <w:rPr>
        <w:rFonts w:ascii="Verdana" w:hAnsi="Verdana" w:hint="default"/>
        <w:sz w:val="18"/>
        <w:szCs w:val="18"/>
      </w:rPr>
    </w:lvl>
    <w:lvl w:ilvl="1" w:tplc="86FCFFE8" w:tentative="1">
      <w:start w:val="1"/>
      <w:numFmt w:val="bullet"/>
      <w:lvlText w:val="o"/>
      <w:lvlJc w:val="left"/>
      <w:pPr>
        <w:tabs>
          <w:tab w:val="num" w:pos="1440"/>
        </w:tabs>
        <w:ind w:left="1440" w:hanging="360"/>
      </w:pPr>
      <w:rPr>
        <w:rFonts w:ascii="Courier New" w:hAnsi="Courier New" w:cs="Courier New" w:hint="default"/>
      </w:rPr>
    </w:lvl>
    <w:lvl w:ilvl="2" w:tplc="2C8E9C0E" w:tentative="1">
      <w:start w:val="1"/>
      <w:numFmt w:val="bullet"/>
      <w:lvlText w:val=""/>
      <w:lvlJc w:val="left"/>
      <w:pPr>
        <w:tabs>
          <w:tab w:val="num" w:pos="2160"/>
        </w:tabs>
        <w:ind w:left="2160" w:hanging="360"/>
      </w:pPr>
      <w:rPr>
        <w:rFonts w:ascii="Wingdings" w:hAnsi="Wingdings" w:hint="default"/>
      </w:rPr>
    </w:lvl>
    <w:lvl w:ilvl="3" w:tplc="47E4510E" w:tentative="1">
      <w:start w:val="1"/>
      <w:numFmt w:val="bullet"/>
      <w:lvlText w:val=""/>
      <w:lvlJc w:val="left"/>
      <w:pPr>
        <w:tabs>
          <w:tab w:val="num" w:pos="2880"/>
        </w:tabs>
        <w:ind w:left="2880" w:hanging="360"/>
      </w:pPr>
      <w:rPr>
        <w:rFonts w:ascii="Symbol" w:hAnsi="Symbol" w:hint="default"/>
      </w:rPr>
    </w:lvl>
    <w:lvl w:ilvl="4" w:tplc="FBE88940" w:tentative="1">
      <w:start w:val="1"/>
      <w:numFmt w:val="bullet"/>
      <w:lvlText w:val="o"/>
      <w:lvlJc w:val="left"/>
      <w:pPr>
        <w:tabs>
          <w:tab w:val="num" w:pos="3600"/>
        </w:tabs>
        <w:ind w:left="3600" w:hanging="360"/>
      </w:pPr>
      <w:rPr>
        <w:rFonts w:ascii="Courier New" w:hAnsi="Courier New" w:cs="Courier New" w:hint="default"/>
      </w:rPr>
    </w:lvl>
    <w:lvl w:ilvl="5" w:tplc="D4960F78" w:tentative="1">
      <w:start w:val="1"/>
      <w:numFmt w:val="bullet"/>
      <w:lvlText w:val=""/>
      <w:lvlJc w:val="left"/>
      <w:pPr>
        <w:tabs>
          <w:tab w:val="num" w:pos="4320"/>
        </w:tabs>
        <w:ind w:left="4320" w:hanging="360"/>
      </w:pPr>
      <w:rPr>
        <w:rFonts w:ascii="Wingdings" w:hAnsi="Wingdings" w:hint="default"/>
      </w:rPr>
    </w:lvl>
    <w:lvl w:ilvl="6" w:tplc="E4621BB6" w:tentative="1">
      <w:start w:val="1"/>
      <w:numFmt w:val="bullet"/>
      <w:lvlText w:val=""/>
      <w:lvlJc w:val="left"/>
      <w:pPr>
        <w:tabs>
          <w:tab w:val="num" w:pos="5040"/>
        </w:tabs>
        <w:ind w:left="5040" w:hanging="360"/>
      </w:pPr>
      <w:rPr>
        <w:rFonts w:ascii="Symbol" w:hAnsi="Symbol" w:hint="default"/>
      </w:rPr>
    </w:lvl>
    <w:lvl w:ilvl="7" w:tplc="9F2A7D08" w:tentative="1">
      <w:start w:val="1"/>
      <w:numFmt w:val="bullet"/>
      <w:lvlText w:val="o"/>
      <w:lvlJc w:val="left"/>
      <w:pPr>
        <w:tabs>
          <w:tab w:val="num" w:pos="5760"/>
        </w:tabs>
        <w:ind w:left="5760" w:hanging="360"/>
      </w:pPr>
      <w:rPr>
        <w:rFonts w:ascii="Courier New" w:hAnsi="Courier New" w:cs="Courier New" w:hint="default"/>
      </w:rPr>
    </w:lvl>
    <w:lvl w:ilvl="8" w:tplc="2020D0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29422E4">
      <w:start w:val="1"/>
      <w:numFmt w:val="bullet"/>
      <w:pStyle w:val="Lijstopsomteken2"/>
      <w:lvlText w:val="–"/>
      <w:lvlJc w:val="left"/>
      <w:pPr>
        <w:tabs>
          <w:tab w:val="num" w:pos="227"/>
        </w:tabs>
        <w:ind w:left="227" w:firstLine="0"/>
      </w:pPr>
      <w:rPr>
        <w:rFonts w:ascii="Verdana" w:hAnsi="Verdana" w:hint="default"/>
      </w:rPr>
    </w:lvl>
    <w:lvl w:ilvl="1" w:tplc="10B68DA6" w:tentative="1">
      <w:start w:val="1"/>
      <w:numFmt w:val="bullet"/>
      <w:lvlText w:val="o"/>
      <w:lvlJc w:val="left"/>
      <w:pPr>
        <w:tabs>
          <w:tab w:val="num" w:pos="1440"/>
        </w:tabs>
        <w:ind w:left="1440" w:hanging="360"/>
      </w:pPr>
      <w:rPr>
        <w:rFonts w:ascii="Courier New" w:hAnsi="Courier New" w:cs="Courier New" w:hint="default"/>
      </w:rPr>
    </w:lvl>
    <w:lvl w:ilvl="2" w:tplc="8FA41948" w:tentative="1">
      <w:start w:val="1"/>
      <w:numFmt w:val="bullet"/>
      <w:lvlText w:val=""/>
      <w:lvlJc w:val="left"/>
      <w:pPr>
        <w:tabs>
          <w:tab w:val="num" w:pos="2160"/>
        </w:tabs>
        <w:ind w:left="2160" w:hanging="360"/>
      </w:pPr>
      <w:rPr>
        <w:rFonts w:ascii="Wingdings" w:hAnsi="Wingdings" w:hint="default"/>
      </w:rPr>
    </w:lvl>
    <w:lvl w:ilvl="3" w:tplc="2A1024AC" w:tentative="1">
      <w:start w:val="1"/>
      <w:numFmt w:val="bullet"/>
      <w:lvlText w:val=""/>
      <w:lvlJc w:val="left"/>
      <w:pPr>
        <w:tabs>
          <w:tab w:val="num" w:pos="2880"/>
        </w:tabs>
        <w:ind w:left="2880" w:hanging="360"/>
      </w:pPr>
      <w:rPr>
        <w:rFonts w:ascii="Symbol" w:hAnsi="Symbol" w:hint="default"/>
      </w:rPr>
    </w:lvl>
    <w:lvl w:ilvl="4" w:tplc="292E23DE" w:tentative="1">
      <w:start w:val="1"/>
      <w:numFmt w:val="bullet"/>
      <w:lvlText w:val="o"/>
      <w:lvlJc w:val="left"/>
      <w:pPr>
        <w:tabs>
          <w:tab w:val="num" w:pos="3600"/>
        </w:tabs>
        <w:ind w:left="3600" w:hanging="360"/>
      </w:pPr>
      <w:rPr>
        <w:rFonts w:ascii="Courier New" w:hAnsi="Courier New" w:cs="Courier New" w:hint="default"/>
      </w:rPr>
    </w:lvl>
    <w:lvl w:ilvl="5" w:tplc="6AC81934" w:tentative="1">
      <w:start w:val="1"/>
      <w:numFmt w:val="bullet"/>
      <w:lvlText w:val=""/>
      <w:lvlJc w:val="left"/>
      <w:pPr>
        <w:tabs>
          <w:tab w:val="num" w:pos="4320"/>
        </w:tabs>
        <w:ind w:left="4320" w:hanging="360"/>
      </w:pPr>
      <w:rPr>
        <w:rFonts w:ascii="Wingdings" w:hAnsi="Wingdings" w:hint="default"/>
      </w:rPr>
    </w:lvl>
    <w:lvl w:ilvl="6" w:tplc="45BE0990" w:tentative="1">
      <w:start w:val="1"/>
      <w:numFmt w:val="bullet"/>
      <w:lvlText w:val=""/>
      <w:lvlJc w:val="left"/>
      <w:pPr>
        <w:tabs>
          <w:tab w:val="num" w:pos="5040"/>
        </w:tabs>
        <w:ind w:left="5040" w:hanging="360"/>
      </w:pPr>
      <w:rPr>
        <w:rFonts w:ascii="Symbol" w:hAnsi="Symbol" w:hint="default"/>
      </w:rPr>
    </w:lvl>
    <w:lvl w:ilvl="7" w:tplc="39CC947C" w:tentative="1">
      <w:start w:val="1"/>
      <w:numFmt w:val="bullet"/>
      <w:lvlText w:val="o"/>
      <w:lvlJc w:val="left"/>
      <w:pPr>
        <w:tabs>
          <w:tab w:val="num" w:pos="5760"/>
        </w:tabs>
        <w:ind w:left="5760" w:hanging="360"/>
      </w:pPr>
      <w:rPr>
        <w:rFonts w:ascii="Courier New" w:hAnsi="Courier New" w:cs="Courier New" w:hint="default"/>
      </w:rPr>
    </w:lvl>
    <w:lvl w:ilvl="8" w:tplc="EA68465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B03E1F"/>
    <w:multiLevelType w:val="multilevel"/>
    <w:tmpl w:val="D7102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322B46"/>
    <w:multiLevelType w:val="multilevel"/>
    <w:tmpl w:val="9E0A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9C0056"/>
    <w:multiLevelType w:val="multilevel"/>
    <w:tmpl w:val="459CF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7251417">
    <w:abstractNumId w:val="10"/>
  </w:num>
  <w:num w:numId="2" w16cid:durableId="1972594011">
    <w:abstractNumId w:val="7"/>
  </w:num>
  <w:num w:numId="3" w16cid:durableId="1825968004">
    <w:abstractNumId w:val="6"/>
  </w:num>
  <w:num w:numId="4" w16cid:durableId="41684933">
    <w:abstractNumId w:val="5"/>
  </w:num>
  <w:num w:numId="5" w16cid:durableId="1722827850">
    <w:abstractNumId w:val="4"/>
  </w:num>
  <w:num w:numId="6" w16cid:durableId="1709794375">
    <w:abstractNumId w:val="8"/>
  </w:num>
  <w:num w:numId="7" w16cid:durableId="289828970">
    <w:abstractNumId w:val="3"/>
  </w:num>
  <w:num w:numId="8" w16cid:durableId="699625466">
    <w:abstractNumId w:val="2"/>
  </w:num>
  <w:num w:numId="9" w16cid:durableId="524490508">
    <w:abstractNumId w:val="1"/>
  </w:num>
  <w:num w:numId="10" w16cid:durableId="1351837941">
    <w:abstractNumId w:val="0"/>
  </w:num>
  <w:num w:numId="11" w16cid:durableId="97725656">
    <w:abstractNumId w:val="9"/>
  </w:num>
  <w:num w:numId="12" w16cid:durableId="286474089">
    <w:abstractNumId w:val="11"/>
  </w:num>
  <w:num w:numId="13" w16cid:durableId="738020343">
    <w:abstractNumId w:val="15"/>
  </w:num>
  <w:num w:numId="14" w16cid:durableId="239288924">
    <w:abstractNumId w:val="12"/>
  </w:num>
  <w:num w:numId="15" w16cid:durableId="1790397385">
    <w:abstractNumId w:val="16"/>
  </w:num>
  <w:num w:numId="16" w16cid:durableId="1376200688">
    <w:abstractNumId w:val="13"/>
  </w:num>
  <w:num w:numId="17" w16cid:durableId="26064862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D7E"/>
    <w:rsid w:val="000049FB"/>
    <w:rsid w:val="0000514A"/>
    <w:rsid w:val="0000593E"/>
    <w:rsid w:val="00006442"/>
    <w:rsid w:val="00007027"/>
    <w:rsid w:val="00007EE9"/>
    <w:rsid w:val="00010E86"/>
    <w:rsid w:val="00012B4F"/>
    <w:rsid w:val="00013862"/>
    <w:rsid w:val="00016012"/>
    <w:rsid w:val="00020189"/>
    <w:rsid w:val="00020EE4"/>
    <w:rsid w:val="00023E9A"/>
    <w:rsid w:val="00033CDD"/>
    <w:rsid w:val="00034A84"/>
    <w:rsid w:val="00034F4B"/>
    <w:rsid w:val="00035E67"/>
    <w:rsid w:val="000366F3"/>
    <w:rsid w:val="0003792D"/>
    <w:rsid w:val="0004142E"/>
    <w:rsid w:val="00042A5B"/>
    <w:rsid w:val="00045EA2"/>
    <w:rsid w:val="00046414"/>
    <w:rsid w:val="000479F1"/>
    <w:rsid w:val="00052FB1"/>
    <w:rsid w:val="0005429D"/>
    <w:rsid w:val="00056704"/>
    <w:rsid w:val="0006024D"/>
    <w:rsid w:val="000602ED"/>
    <w:rsid w:val="00060646"/>
    <w:rsid w:val="00062850"/>
    <w:rsid w:val="000632F7"/>
    <w:rsid w:val="00067C5B"/>
    <w:rsid w:val="00071F28"/>
    <w:rsid w:val="00074079"/>
    <w:rsid w:val="0007558A"/>
    <w:rsid w:val="00083A6A"/>
    <w:rsid w:val="000905A1"/>
    <w:rsid w:val="00092799"/>
    <w:rsid w:val="00092C5F"/>
    <w:rsid w:val="00096680"/>
    <w:rsid w:val="000A0557"/>
    <w:rsid w:val="000A0F36"/>
    <w:rsid w:val="000A174A"/>
    <w:rsid w:val="000A3E0A"/>
    <w:rsid w:val="000A4009"/>
    <w:rsid w:val="000A49BC"/>
    <w:rsid w:val="000A527E"/>
    <w:rsid w:val="000A65AC"/>
    <w:rsid w:val="000A7159"/>
    <w:rsid w:val="000B2DAF"/>
    <w:rsid w:val="000B3C66"/>
    <w:rsid w:val="000B7281"/>
    <w:rsid w:val="000B7FAB"/>
    <w:rsid w:val="000C0163"/>
    <w:rsid w:val="000C1BA1"/>
    <w:rsid w:val="000C3EA9"/>
    <w:rsid w:val="000C7575"/>
    <w:rsid w:val="000D0225"/>
    <w:rsid w:val="000D1311"/>
    <w:rsid w:val="000D2AC2"/>
    <w:rsid w:val="000D3EC6"/>
    <w:rsid w:val="000E6263"/>
    <w:rsid w:val="000E7895"/>
    <w:rsid w:val="000F161D"/>
    <w:rsid w:val="000F3C22"/>
    <w:rsid w:val="000F3CAA"/>
    <w:rsid w:val="00100690"/>
    <w:rsid w:val="00102ABB"/>
    <w:rsid w:val="001046FB"/>
    <w:rsid w:val="00105A47"/>
    <w:rsid w:val="00105E7E"/>
    <w:rsid w:val="00106BDE"/>
    <w:rsid w:val="00110A20"/>
    <w:rsid w:val="00111C5D"/>
    <w:rsid w:val="00116846"/>
    <w:rsid w:val="0011737C"/>
    <w:rsid w:val="00120E15"/>
    <w:rsid w:val="001212A1"/>
    <w:rsid w:val="00121BF0"/>
    <w:rsid w:val="0012277F"/>
    <w:rsid w:val="001227B9"/>
    <w:rsid w:val="00123704"/>
    <w:rsid w:val="001267EE"/>
    <w:rsid w:val="001270C7"/>
    <w:rsid w:val="00132540"/>
    <w:rsid w:val="00133C06"/>
    <w:rsid w:val="00133F0F"/>
    <w:rsid w:val="00136A5C"/>
    <w:rsid w:val="00137CFD"/>
    <w:rsid w:val="00145B0D"/>
    <w:rsid w:val="0014786A"/>
    <w:rsid w:val="001516A4"/>
    <w:rsid w:val="00151E5F"/>
    <w:rsid w:val="00153E28"/>
    <w:rsid w:val="00154C15"/>
    <w:rsid w:val="001556F6"/>
    <w:rsid w:val="001569AB"/>
    <w:rsid w:val="00161942"/>
    <w:rsid w:val="00164D63"/>
    <w:rsid w:val="00165A41"/>
    <w:rsid w:val="0016725C"/>
    <w:rsid w:val="001716AF"/>
    <w:rsid w:val="001726F3"/>
    <w:rsid w:val="0017389D"/>
    <w:rsid w:val="00173C51"/>
    <w:rsid w:val="00174CC2"/>
    <w:rsid w:val="00176CC6"/>
    <w:rsid w:val="00180434"/>
    <w:rsid w:val="0018138A"/>
    <w:rsid w:val="00181BE4"/>
    <w:rsid w:val="00182FA8"/>
    <w:rsid w:val="00185576"/>
    <w:rsid w:val="00185951"/>
    <w:rsid w:val="00190470"/>
    <w:rsid w:val="00192EDA"/>
    <w:rsid w:val="00193003"/>
    <w:rsid w:val="00195F6B"/>
    <w:rsid w:val="00196B8B"/>
    <w:rsid w:val="001A2BEA"/>
    <w:rsid w:val="001A368F"/>
    <w:rsid w:val="001A65FB"/>
    <w:rsid w:val="001A6D93"/>
    <w:rsid w:val="001C0EEB"/>
    <w:rsid w:val="001C32EC"/>
    <w:rsid w:val="001C38BD"/>
    <w:rsid w:val="001C4D5A"/>
    <w:rsid w:val="001C52D4"/>
    <w:rsid w:val="001C5341"/>
    <w:rsid w:val="001D16CB"/>
    <w:rsid w:val="001D170A"/>
    <w:rsid w:val="001D47FD"/>
    <w:rsid w:val="001D6322"/>
    <w:rsid w:val="001E1EAF"/>
    <w:rsid w:val="001E2BC3"/>
    <w:rsid w:val="001E34C6"/>
    <w:rsid w:val="001E5581"/>
    <w:rsid w:val="001E6BA1"/>
    <w:rsid w:val="001F3C70"/>
    <w:rsid w:val="001F4397"/>
    <w:rsid w:val="00200D88"/>
    <w:rsid w:val="00201048"/>
    <w:rsid w:val="002012D4"/>
    <w:rsid w:val="00201F68"/>
    <w:rsid w:val="00203E6B"/>
    <w:rsid w:val="00206AAC"/>
    <w:rsid w:val="00206F50"/>
    <w:rsid w:val="00207D2F"/>
    <w:rsid w:val="002118D5"/>
    <w:rsid w:val="00212F2A"/>
    <w:rsid w:val="00214F2B"/>
    <w:rsid w:val="00217880"/>
    <w:rsid w:val="0022254D"/>
    <w:rsid w:val="00222D66"/>
    <w:rsid w:val="00224A8A"/>
    <w:rsid w:val="00224D88"/>
    <w:rsid w:val="00225675"/>
    <w:rsid w:val="002309A8"/>
    <w:rsid w:val="002310AD"/>
    <w:rsid w:val="002314A7"/>
    <w:rsid w:val="00234627"/>
    <w:rsid w:val="00236CFE"/>
    <w:rsid w:val="00236E81"/>
    <w:rsid w:val="00240A48"/>
    <w:rsid w:val="002428E3"/>
    <w:rsid w:val="00243031"/>
    <w:rsid w:val="00246C08"/>
    <w:rsid w:val="0025042A"/>
    <w:rsid w:val="00260BAF"/>
    <w:rsid w:val="002627EC"/>
    <w:rsid w:val="002650F7"/>
    <w:rsid w:val="00270A17"/>
    <w:rsid w:val="00273F3B"/>
    <w:rsid w:val="00274DB7"/>
    <w:rsid w:val="00275984"/>
    <w:rsid w:val="00280F74"/>
    <w:rsid w:val="00281F5E"/>
    <w:rsid w:val="002822CA"/>
    <w:rsid w:val="00285E90"/>
    <w:rsid w:val="00286998"/>
    <w:rsid w:val="0029019C"/>
    <w:rsid w:val="00291AB7"/>
    <w:rsid w:val="002921F8"/>
    <w:rsid w:val="00292EB2"/>
    <w:rsid w:val="0029422B"/>
    <w:rsid w:val="0029500B"/>
    <w:rsid w:val="002967BE"/>
    <w:rsid w:val="002A0938"/>
    <w:rsid w:val="002A1969"/>
    <w:rsid w:val="002A1AC1"/>
    <w:rsid w:val="002A2614"/>
    <w:rsid w:val="002A36DD"/>
    <w:rsid w:val="002A4811"/>
    <w:rsid w:val="002A4CF3"/>
    <w:rsid w:val="002B153C"/>
    <w:rsid w:val="002B1B58"/>
    <w:rsid w:val="002B52FC"/>
    <w:rsid w:val="002C230C"/>
    <w:rsid w:val="002C2830"/>
    <w:rsid w:val="002D001A"/>
    <w:rsid w:val="002D28E2"/>
    <w:rsid w:val="002D317B"/>
    <w:rsid w:val="002D3587"/>
    <w:rsid w:val="002D502D"/>
    <w:rsid w:val="002D70F8"/>
    <w:rsid w:val="002E0694"/>
    <w:rsid w:val="002E06BA"/>
    <w:rsid w:val="002E0F69"/>
    <w:rsid w:val="002E6542"/>
    <w:rsid w:val="002F0E32"/>
    <w:rsid w:val="002F22FA"/>
    <w:rsid w:val="002F5147"/>
    <w:rsid w:val="002F6117"/>
    <w:rsid w:val="002F6633"/>
    <w:rsid w:val="002F7ABD"/>
    <w:rsid w:val="00307054"/>
    <w:rsid w:val="00312597"/>
    <w:rsid w:val="003140EF"/>
    <w:rsid w:val="00314CC5"/>
    <w:rsid w:val="00327BA5"/>
    <w:rsid w:val="00331564"/>
    <w:rsid w:val="0033326F"/>
    <w:rsid w:val="00334154"/>
    <w:rsid w:val="003362F3"/>
    <w:rsid w:val="003372C4"/>
    <w:rsid w:val="00340ECA"/>
    <w:rsid w:val="00341FA0"/>
    <w:rsid w:val="0034284C"/>
    <w:rsid w:val="00343C32"/>
    <w:rsid w:val="00344F3D"/>
    <w:rsid w:val="00345299"/>
    <w:rsid w:val="00346699"/>
    <w:rsid w:val="00351740"/>
    <w:rsid w:val="00351A8D"/>
    <w:rsid w:val="003526BB"/>
    <w:rsid w:val="003528F7"/>
    <w:rsid w:val="00352BCF"/>
    <w:rsid w:val="00352DFB"/>
    <w:rsid w:val="00353932"/>
    <w:rsid w:val="0035464B"/>
    <w:rsid w:val="00355EF3"/>
    <w:rsid w:val="00357994"/>
    <w:rsid w:val="00361A56"/>
    <w:rsid w:val="00362098"/>
    <w:rsid w:val="0036252A"/>
    <w:rsid w:val="00364D9D"/>
    <w:rsid w:val="00370B4E"/>
    <w:rsid w:val="00371048"/>
    <w:rsid w:val="003736C0"/>
    <w:rsid w:val="0037396C"/>
    <w:rsid w:val="0037421D"/>
    <w:rsid w:val="00376093"/>
    <w:rsid w:val="00376196"/>
    <w:rsid w:val="00383DA1"/>
    <w:rsid w:val="00385F30"/>
    <w:rsid w:val="00393696"/>
    <w:rsid w:val="00393963"/>
    <w:rsid w:val="00395575"/>
    <w:rsid w:val="00395672"/>
    <w:rsid w:val="003A06C8"/>
    <w:rsid w:val="003A0D7C"/>
    <w:rsid w:val="003A4693"/>
    <w:rsid w:val="003A5290"/>
    <w:rsid w:val="003B0155"/>
    <w:rsid w:val="003B4644"/>
    <w:rsid w:val="003B6529"/>
    <w:rsid w:val="003B7EE7"/>
    <w:rsid w:val="003C2CCB"/>
    <w:rsid w:val="003D146C"/>
    <w:rsid w:val="003D2E8E"/>
    <w:rsid w:val="003D39EC"/>
    <w:rsid w:val="003D3C50"/>
    <w:rsid w:val="003D5DED"/>
    <w:rsid w:val="003D6AA7"/>
    <w:rsid w:val="003E0C09"/>
    <w:rsid w:val="003E3DD5"/>
    <w:rsid w:val="003F07C6"/>
    <w:rsid w:val="003F1F6B"/>
    <w:rsid w:val="003F3757"/>
    <w:rsid w:val="003F38BD"/>
    <w:rsid w:val="003F44B7"/>
    <w:rsid w:val="003F4FA5"/>
    <w:rsid w:val="003F56C9"/>
    <w:rsid w:val="003F73EA"/>
    <w:rsid w:val="004008E9"/>
    <w:rsid w:val="00413D48"/>
    <w:rsid w:val="00415F84"/>
    <w:rsid w:val="00423A19"/>
    <w:rsid w:val="004318FB"/>
    <w:rsid w:val="00432939"/>
    <w:rsid w:val="00434E14"/>
    <w:rsid w:val="004367DC"/>
    <w:rsid w:val="00437E7D"/>
    <w:rsid w:val="00441AC2"/>
    <w:rsid w:val="004420F1"/>
    <w:rsid w:val="0044249B"/>
    <w:rsid w:val="00442F89"/>
    <w:rsid w:val="00444905"/>
    <w:rsid w:val="004471B7"/>
    <w:rsid w:val="0045023C"/>
    <w:rsid w:val="00451A5B"/>
    <w:rsid w:val="00452BCD"/>
    <w:rsid w:val="00452CEA"/>
    <w:rsid w:val="00461486"/>
    <w:rsid w:val="00465996"/>
    <w:rsid w:val="00465B52"/>
    <w:rsid w:val="004668D8"/>
    <w:rsid w:val="0046708E"/>
    <w:rsid w:val="00472A65"/>
    <w:rsid w:val="00474463"/>
    <w:rsid w:val="00474B75"/>
    <w:rsid w:val="00483F0B"/>
    <w:rsid w:val="00485263"/>
    <w:rsid w:val="00487A99"/>
    <w:rsid w:val="004940E5"/>
    <w:rsid w:val="00496319"/>
    <w:rsid w:val="0049723D"/>
    <w:rsid w:val="00497279"/>
    <w:rsid w:val="004A0DE4"/>
    <w:rsid w:val="004A163B"/>
    <w:rsid w:val="004A2A4A"/>
    <w:rsid w:val="004A670A"/>
    <w:rsid w:val="004B2F0C"/>
    <w:rsid w:val="004B5465"/>
    <w:rsid w:val="004B5F4B"/>
    <w:rsid w:val="004B70F0"/>
    <w:rsid w:val="004B71A6"/>
    <w:rsid w:val="004C21A8"/>
    <w:rsid w:val="004C2259"/>
    <w:rsid w:val="004C32BB"/>
    <w:rsid w:val="004C78E3"/>
    <w:rsid w:val="004D505E"/>
    <w:rsid w:val="004D518D"/>
    <w:rsid w:val="004D72CA"/>
    <w:rsid w:val="004D737E"/>
    <w:rsid w:val="004D7B30"/>
    <w:rsid w:val="004D7F8F"/>
    <w:rsid w:val="004E2242"/>
    <w:rsid w:val="004E2668"/>
    <w:rsid w:val="004E38E5"/>
    <w:rsid w:val="004E3CD4"/>
    <w:rsid w:val="004E505E"/>
    <w:rsid w:val="004E6509"/>
    <w:rsid w:val="004F42FF"/>
    <w:rsid w:val="004F44C2"/>
    <w:rsid w:val="00502512"/>
    <w:rsid w:val="00503FD2"/>
    <w:rsid w:val="00505262"/>
    <w:rsid w:val="00506C3A"/>
    <w:rsid w:val="005112EF"/>
    <w:rsid w:val="00513E89"/>
    <w:rsid w:val="00515F82"/>
    <w:rsid w:val="00516022"/>
    <w:rsid w:val="00521C3F"/>
    <w:rsid w:val="00521CEE"/>
    <w:rsid w:val="0052212C"/>
    <w:rsid w:val="0052386D"/>
    <w:rsid w:val="00524FB4"/>
    <w:rsid w:val="00525B7D"/>
    <w:rsid w:val="00527BD4"/>
    <w:rsid w:val="0053655B"/>
    <w:rsid w:val="00537095"/>
    <w:rsid w:val="00537912"/>
    <w:rsid w:val="00537F46"/>
    <w:rsid w:val="005403C8"/>
    <w:rsid w:val="00541076"/>
    <w:rsid w:val="005429DC"/>
    <w:rsid w:val="00546CB1"/>
    <w:rsid w:val="00550F5A"/>
    <w:rsid w:val="005554BB"/>
    <w:rsid w:val="005565F9"/>
    <w:rsid w:val="005624F2"/>
    <w:rsid w:val="005635D1"/>
    <w:rsid w:val="00571AC1"/>
    <w:rsid w:val="005723AF"/>
    <w:rsid w:val="00573041"/>
    <w:rsid w:val="0057388D"/>
    <w:rsid w:val="00575B80"/>
    <w:rsid w:val="0057620F"/>
    <w:rsid w:val="00577C61"/>
    <w:rsid w:val="005819CE"/>
    <w:rsid w:val="0058298D"/>
    <w:rsid w:val="00584C1A"/>
    <w:rsid w:val="00591E4A"/>
    <w:rsid w:val="00593C2B"/>
    <w:rsid w:val="00595231"/>
    <w:rsid w:val="00596166"/>
    <w:rsid w:val="00597236"/>
    <w:rsid w:val="00597F64"/>
    <w:rsid w:val="005A207F"/>
    <w:rsid w:val="005A2F35"/>
    <w:rsid w:val="005A3ABD"/>
    <w:rsid w:val="005A6616"/>
    <w:rsid w:val="005B3814"/>
    <w:rsid w:val="005B463E"/>
    <w:rsid w:val="005C22C7"/>
    <w:rsid w:val="005C24B3"/>
    <w:rsid w:val="005C34E1"/>
    <w:rsid w:val="005C3FE0"/>
    <w:rsid w:val="005C65B5"/>
    <w:rsid w:val="005C740C"/>
    <w:rsid w:val="005D4395"/>
    <w:rsid w:val="005D625B"/>
    <w:rsid w:val="005E39C1"/>
    <w:rsid w:val="005E5418"/>
    <w:rsid w:val="005E68F0"/>
    <w:rsid w:val="005E6FDA"/>
    <w:rsid w:val="005F0D54"/>
    <w:rsid w:val="005F58F2"/>
    <w:rsid w:val="005F62D3"/>
    <w:rsid w:val="005F6D11"/>
    <w:rsid w:val="00600CF0"/>
    <w:rsid w:val="006034A3"/>
    <w:rsid w:val="00603A6F"/>
    <w:rsid w:val="006048F4"/>
    <w:rsid w:val="0060660A"/>
    <w:rsid w:val="006077D9"/>
    <w:rsid w:val="00613718"/>
    <w:rsid w:val="00613B1D"/>
    <w:rsid w:val="00613D75"/>
    <w:rsid w:val="00615CC4"/>
    <w:rsid w:val="00617A44"/>
    <w:rsid w:val="006202B6"/>
    <w:rsid w:val="00625B7F"/>
    <w:rsid w:val="00625CD0"/>
    <w:rsid w:val="0062627D"/>
    <w:rsid w:val="00627112"/>
    <w:rsid w:val="00627432"/>
    <w:rsid w:val="00631CD3"/>
    <w:rsid w:val="00634FB3"/>
    <w:rsid w:val="006448E4"/>
    <w:rsid w:val="00645414"/>
    <w:rsid w:val="00646F69"/>
    <w:rsid w:val="00651CEE"/>
    <w:rsid w:val="006533D0"/>
    <w:rsid w:val="00653606"/>
    <w:rsid w:val="00655778"/>
    <w:rsid w:val="006610E9"/>
    <w:rsid w:val="00661591"/>
    <w:rsid w:val="00661CB7"/>
    <w:rsid w:val="00664678"/>
    <w:rsid w:val="0066632F"/>
    <w:rsid w:val="00674A89"/>
    <w:rsid w:val="00674F3D"/>
    <w:rsid w:val="00682D6D"/>
    <w:rsid w:val="00685545"/>
    <w:rsid w:val="00685D9F"/>
    <w:rsid w:val="006864B3"/>
    <w:rsid w:val="00690DE5"/>
    <w:rsid w:val="00692D64"/>
    <w:rsid w:val="006A015E"/>
    <w:rsid w:val="006A10F8"/>
    <w:rsid w:val="006A2100"/>
    <w:rsid w:val="006A3889"/>
    <w:rsid w:val="006A5C3B"/>
    <w:rsid w:val="006A6616"/>
    <w:rsid w:val="006A72E0"/>
    <w:rsid w:val="006A7487"/>
    <w:rsid w:val="006B0BF3"/>
    <w:rsid w:val="006B775E"/>
    <w:rsid w:val="006B7A36"/>
    <w:rsid w:val="006B7BC7"/>
    <w:rsid w:val="006C2535"/>
    <w:rsid w:val="006C33F7"/>
    <w:rsid w:val="006C4125"/>
    <w:rsid w:val="006C441E"/>
    <w:rsid w:val="006C4B90"/>
    <w:rsid w:val="006C5C44"/>
    <w:rsid w:val="006D1016"/>
    <w:rsid w:val="006D17F2"/>
    <w:rsid w:val="006D4486"/>
    <w:rsid w:val="006D4745"/>
    <w:rsid w:val="006E3546"/>
    <w:rsid w:val="006E3FA9"/>
    <w:rsid w:val="006E7311"/>
    <w:rsid w:val="006E7D82"/>
    <w:rsid w:val="006F038F"/>
    <w:rsid w:val="006F0773"/>
    <w:rsid w:val="006F08ED"/>
    <w:rsid w:val="006F0A13"/>
    <w:rsid w:val="006F0F93"/>
    <w:rsid w:val="006F1720"/>
    <w:rsid w:val="006F257A"/>
    <w:rsid w:val="006F2860"/>
    <w:rsid w:val="006F31F2"/>
    <w:rsid w:val="006F470C"/>
    <w:rsid w:val="006F5AB2"/>
    <w:rsid w:val="006F7494"/>
    <w:rsid w:val="006F751F"/>
    <w:rsid w:val="006F76D3"/>
    <w:rsid w:val="00703BE5"/>
    <w:rsid w:val="00706AA0"/>
    <w:rsid w:val="007119EA"/>
    <w:rsid w:val="00714DC5"/>
    <w:rsid w:val="00715237"/>
    <w:rsid w:val="007155FE"/>
    <w:rsid w:val="00717408"/>
    <w:rsid w:val="007219B8"/>
    <w:rsid w:val="00721AE1"/>
    <w:rsid w:val="007234E8"/>
    <w:rsid w:val="00725429"/>
    <w:rsid w:val="007254A5"/>
    <w:rsid w:val="00725748"/>
    <w:rsid w:val="00735D88"/>
    <w:rsid w:val="0073720D"/>
    <w:rsid w:val="00737507"/>
    <w:rsid w:val="00740712"/>
    <w:rsid w:val="00742AB9"/>
    <w:rsid w:val="007444A1"/>
    <w:rsid w:val="0074780A"/>
    <w:rsid w:val="00747885"/>
    <w:rsid w:val="007505CB"/>
    <w:rsid w:val="00751A6A"/>
    <w:rsid w:val="00754FBF"/>
    <w:rsid w:val="0075529A"/>
    <w:rsid w:val="007557A9"/>
    <w:rsid w:val="00755913"/>
    <w:rsid w:val="007610AA"/>
    <w:rsid w:val="00761A50"/>
    <w:rsid w:val="00763A68"/>
    <w:rsid w:val="00764161"/>
    <w:rsid w:val="007664BF"/>
    <w:rsid w:val="007709EF"/>
    <w:rsid w:val="007711BB"/>
    <w:rsid w:val="00773FC6"/>
    <w:rsid w:val="00781F93"/>
    <w:rsid w:val="00782701"/>
    <w:rsid w:val="00783559"/>
    <w:rsid w:val="00783D21"/>
    <w:rsid w:val="00784710"/>
    <w:rsid w:val="00786A4B"/>
    <w:rsid w:val="007871AB"/>
    <w:rsid w:val="007874FB"/>
    <w:rsid w:val="00791904"/>
    <w:rsid w:val="00791A48"/>
    <w:rsid w:val="0079551B"/>
    <w:rsid w:val="00796317"/>
    <w:rsid w:val="007966CF"/>
    <w:rsid w:val="00797AA5"/>
    <w:rsid w:val="007A26BD"/>
    <w:rsid w:val="007A4105"/>
    <w:rsid w:val="007A44F1"/>
    <w:rsid w:val="007A4834"/>
    <w:rsid w:val="007B1D19"/>
    <w:rsid w:val="007B4503"/>
    <w:rsid w:val="007C333D"/>
    <w:rsid w:val="007C406E"/>
    <w:rsid w:val="007C43DF"/>
    <w:rsid w:val="007C5183"/>
    <w:rsid w:val="007C6225"/>
    <w:rsid w:val="007C6328"/>
    <w:rsid w:val="007C64B9"/>
    <w:rsid w:val="007C7573"/>
    <w:rsid w:val="007C7589"/>
    <w:rsid w:val="007D1AA7"/>
    <w:rsid w:val="007D2EB4"/>
    <w:rsid w:val="007D47B3"/>
    <w:rsid w:val="007D5479"/>
    <w:rsid w:val="007D6C23"/>
    <w:rsid w:val="007D7BD9"/>
    <w:rsid w:val="007E2B20"/>
    <w:rsid w:val="007E2ED8"/>
    <w:rsid w:val="007E4204"/>
    <w:rsid w:val="007E699B"/>
    <w:rsid w:val="007F3645"/>
    <w:rsid w:val="007F3D8A"/>
    <w:rsid w:val="007F439C"/>
    <w:rsid w:val="007F510A"/>
    <w:rsid w:val="007F5331"/>
    <w:rsid w:val="007F787A"/>
    <w:rsid w:val="00800558"/>
    <w:rsid w:val="00800CCA"/>
    <w:rsid w:val="008038FE"/>
    <w:rsid w:val="00806120"/>
    <w:rsid w:val="0080649B"/>
    <w:rsid w:val="00806F63"/>
    <w:rsid w:val="00810C93"/>
    <w:rsid w:val="008113E6"/>
    <w:rsid w:val="00812028"/>
    <w:rsid w:val="00812DD8"/>
    <w:rsid w:val="00813082"/>
    <w:rsid w:val="00814A4F"/>
    <w:rsid w:val="00814D03"/>
    <w:rsid w:val="00816B0F"/>
    <w:rsid w:val="00820371"/>
    <w:rsid w:val="00821FC1"/>
    <w:rsid w:val="00823AE2"/>
    <w:rsid w:val="0083178B"/>
    <w:rsid w:val="00831EE4"/>
    <w:rsid w:val="00832621"/>
    <w:rsid w:val="00833695"/>
    <w:rsid w:val="008336B7"/>
    <w:rsid w:val="00833A8E"/>
    <w:rsid w:val="008363B9"/>
    <w:rsid w:val="00836ACA"/>
    <w:rsid w:val="008407E2"/>
    <w:rsid w:val="00842CD8"/>
    <w:rsid w:val="008431FA"/>
    <w:rsid w:val="00845E52"/>
    <w:rsid w:val="00847444"/>
    <w:rsid w:val="0085005B"/>
    <w:rsid w:val="008501C3"/>
    <w:rsid w:val="00850B66"/>
    <w:rsid w:val="008517C6"/>
    <w:rsid w:val="00853C48"/>
    <w:rsid w:val="008547BA"/>
    <w:rsid w:val="008553C7"/>
    <w:rsid w:val="00857B1E"/>
    <w:rsid w:val="00857F26"/>
    <w:rsid w:val="00857FEB"/>
    <w:rsid w:val="008601AF"/>
    <w:rsid w:val="00866BFB"/>
    <w:rsid w:val="00872271"/>
    <w:rsid w:val="00875828"/>
    <w:rsid w:val="008776D7"/>
    <w:rsid w:val="00883137"/>
    <w:rsid w:val="00884E87"/>
    <w:rsid w:val="00885829"/>
    <w:rsid w:val="00886B02"/>
    <w:rsid w:val="00887D80"/>
    <w:rsid w:val="0089352C"/>
    <w:rsid w:val="00894A3B"/>
    <w:rsid w:val="008962BB"/>
    <w:rsid w:val="008A15DD"/>
    <w:rsid w:val="008A1F5D"/>
    <w:rsid w:val="008A28F5"/>
    <w:rsid w:val="008A2ADC"/>
    <w:rsid w:val="008A4437"/>
    <w:rsid w:val="008B1198"/>
    <w:rsid w:val="008B141F"/>
    <w:rsid w:val="008B3471"/>
    <w:rsid w:val="008B3929"/>
    <w:rsid w:val="008B4125"/>
    <w:rsid w:val="008B4CB3"/>
    <w:rsid w:val="008B567B"/>
    <w:rsid w:val="008B7B24"/>
    <w:rsid w:val="008C33EE"/>
    <w:rsid w:val="008C34A2"/>
    <w:rsid w:val="008C356D"/>
    <w:rsid w:val="008C54B6"/>
    <w:rsid w:val="008D2CAA"/>
    <w:rsid w:val="008D43B5"/>
    <w:rsid w:val="008E0B3F"/>
    <w:rsid w:val="008E0FD5"/>
    <w:rsid w:val="008E397C"/>
    <w:rsid w:val="008E49AD"/>
    <w:rsid w:val="008E5A90"/>
    <w:rsid w:val="008E698E"/>
    <w:rsid w:val="008F00A8"/>
    <w:rsid w:val="008F2584"/>
    <w:rsid w:val="008F3246"/>
    <w:rsid w:val="008F3C1B"/>
    <w:rsid w:val="008F508C"/>
    <w:rsid w:val="008F5403"/>
    <w:rsid w:val="00900250"/>
    <w:rsid w:val="00901BE9"/>
    <w:rsid w:val="0090271B"/>
    <w:rsid w:val="00904215"/>
    <w:rsid w:val="00910642"/>
    <w:rsid w:val="00910DDF"/>
    <w:rsid w:val="009135E7"/>
    <w:rsid w:val="00921363"/>
    <w:rsid w:val="00923113"/>
    <w:rsid w:val="00923697"/>
    <w:rsid w:val="00923CBD"/>
    <w:rsid w:val="00923D71"/>
    <w:rsid w:val="00926AE2"/>
    <w:rsid w:val="00926D88"/>
    <w:rsid w:val="0092771E"/>
    <w:rsid w:val="00927D4B"/>
    <w:rsid w:val="00930B13"/>
    <w:rsid w:val="009311C8"/>
    <w:rsid w:val="00933376"/>
    <w:rsid w:val="00933A2F"/>
    <w:rsid w:val="009410CB"/>
    <w:rsid w:val="009437DB"/>
    <w:rsid w:val="00951EF1"/>
    <w:rsid w:val="0095403D"/>
    <w:rsid w:val="00956B8F"/>
    <w:rsid w:val="00957AD5"/>
    <w:rsid w:val="00962C44"/>
    <w:rsid w:val="00967E2A"/>
    <w:rsid w:val="009701C3"/>
    <w:rsid w:val="00970BB8"/>
    <w:rsid w:val="009716D8"/>
    <w:rsid w:val="009718F9"/>
    <w:rsid w:val="00971F42"/>
    <w:rsid w:val="0097273F"/>
    <w:rsid w:val="00972FB9"/>
    <w:rsid w:val="00975112"/>
    <w:rsid w:val="00981768"/>
    <w:rsid w:val="00983E8F"/>
    <w:rsid w:val="00985E56"/>
    <w:rsid w:val="0098788A"/>
    <w:rsid w:val="00994FDA"/>
    <w:rsid w:val="00997AB7"/>
    <w:rsid w:val="009A1588"/>
    <w:rsid w:val="009A31BF"/>
    <w:rsid w:val="009A3969"/>
    <w:rsid w:val="009A3B71"/>
    <w:rsid w:val="009A61BC"/>
    <w:rsid w:val="009B0138"/>
    <w:rsid w:val="009B0FE9"/>
    <w:rsid w:val="009B173A"/>
    <w:rsid w:val="009B4E29"/>
    <w:rsid w:val="009B614E"/>
    <w:rsid w:val="009B7C2A"/>
    <w:rsid w:val="009C0425"/>
    <w:rsid w:val="009C3F20"/>
    <w:rsid w:val="009C43B6"/>
    <w:rsid w:val="009C5AB4"/>
    <w:rsid w:val="009C7CA1"/>
    <w:rsid w:val="009C7DC7"/>
    <w:rsid w:val="009D043D"/>
    <w:rsid w:val="009E034F"/>
    <w:rsid w:val="009E3C2B"/>
    <w:rsid w:val="009E5587"/>
    <w:rsid w:val="009F27BA"/>
    <w:rsid w:val="009F3259"/>
    <w:rsid w:val="00A03308"/>
    <w:rsid w:val="00A037D5"/>
    <w:rsid w:val="00A056DE"/>
    <w:rsid w:val="00A10E9D"/>
    <w:rsid w:val="00A1163E"/>
    <w:rsid w:val="00A1247D"/>
    <w:rsid w:val="00A128AD"/>
    <w:rsid w:val="00A12B51"/>
    <w:rsid w:val="00A1459F"/>
    <w:rsid w:val="00A156AB"/>
    <w:rsid w:val="00A164D0"/>
    <w:rsid w:val="00A20EF9"/>
    <w:rsid w:val="00A21E76"/>
    <w:rsid w:val="00A228E5"/>
    <w:rsid w:val="00A23BC8"/>
    <w:rsid w:val="00A245F8"/>
    <w:rsid w:val="00A26E5D"/>
    <w:rsid w:val="00A304A5"/>
    <w:rsid w:val="00A30E68"/>
    <w:rsid w:val="00A31933"/>
    <w:rsid w:val="00A3245A"/>
    <w:rsid w:val="00A329D2"/>
    <w:rsid w:val="00A34AA0"/>
    <w:rsid w:val="00A3519E"/>
    <w:rsid w:val="00A3557F"/>
    <w:rsid w:val="00A363DE"/>
    <w:rsid w:val="00A3715C"/>
    <w:rsid w:val="00A40359"/>
    <w:rsid w:val="00A413B4"/>
    <w:rsid w:val="00A41FE2"/>
    <w:rsid w:val="00A46FEF"/>
    <w:rsid w:val="00A47788"/>
    <w:rsid w:val="00A47948"/>
    <w:rsid w:val="00A50CF6"/>
    <w:rsid w:val="00A5305C"/>
    <w:rsid w:val="00A56946"/>
    <w:rsid w:val="00A57573"/>
    <w:rsid w:val="00A603DF"/>
    <w:rsid w:val="00A6170E"/>
    <w:rsid w:val="00A62773"/>
    <w:rsid w:val="00A63B8C"/>
    <w:rsid w:val="00A65306"/>
    <w:rsid w:val="00A715F8"/>
    <w:rsid w:val="00A73701"/>
    <w:rsid w:val="00A7426C"/>
    <w:rsid w:val="00A77F6F"/>
    <w:rsid w:val="00A81780"/>
    <w:rsid w:val="00A831FD"/>
    <w:rsid w:val="00A83291"/>
    <w:rsid w:val="00A83352"/>
    <w:rsid w:val="00A850A2"/>
    <w:rsid w:val="00A870BE"/>
    <w:rsid w:val="00A904EC"/>
    <w:rsid w:val="00A91AE4"/>
    <w:rsid w:val="00A91FA3"/>
    <w:rsid w:val="00A927D3"/>
    <w:rsid w:val="00AA0C1B"/>
    <w:rsid w:val="00AA139C"/>
    <w:rsid w:val="00AA2625"/>
    <w:rsid w:val="00AA43D5"/>
    <w:rsid w:val="00AA72F6"/>
    <w:rsid w:val="00AA7479"/>
    <w:rsid w:val="00AA7FC9"/>
    <w:rsid w:val="00AB0EED"/>
    <w:rsid w:val="00AB237D"/>
    <w:rsid w:val="00AB3A9D"/>
    <w:rsid w:val="00AB5933"/>
    <w:rsid w:val="00AC35DB"/>
    <w:rsid w:val="00AC3980"/>
    <w:rsid w:val="00AC6B07"/>
    <w:rsid w:val="00AC6F6E"/>
    <w:rsid w:val="00AC7E60"/>
    <w:rsid w:val="00AD0D8C"/>
    <w:rsid w:val="00AE013D"/>
    <w:rsid w:val="00AE11B7"/>
    <w:rsid w:val="00AE16CB"/>
    <w:rsid w:val="00AE33F5"/>
    <w:rsid w:val="00AE4C10"/>
    <w:rsid w:val="00AE7F68"/>
    <w:rsid w:val="00AF0B26"/>
    <w:rsid w:val="00AF2321"/>
    <w:rsid w:val="00AF2E8B"/>
    <w:rsid w:val="00AF4A6C"/>
    <w:rsid w:val="00AF52F6"/>
    <w:rsid w:val="00AF52FD"/>
    <w:rsid w:val="00AF54A8"/>
    <w:rsid w:val="00AF7237"/>
    <w:rsid w:val="00B0043A"/>
    <w:rsid w:val="00B00D75"/>
    <w:rsid w:val="00B070CB"/>
    <w:rsid w:val="00B106CA"/>
    <w:rsid w:val="00B12456"/>
    <w:rsid w:val="00B13277"/>
    <w:rsid w:val="00B145F0"/>
    <w:rsid w:val="00B20FD3"/>
    <w:rsid w:val="00B21E61"/>
    <w:rsid w:val="00B259C8"/>
    <w:rsid w:val="00B26419"/>
    <w:rsid w:val="00B26CCF"/>
    <w:rsid w:val="00B30025"/>
    <w:rsid w:val="00B30FC2"/>
    <w:rsid w:val="00B32836"/>
    <w:rsid w:val="00B331A2"/>
    <w:rsid w:val="00B33985"/>
    <w:rsid w:val="00B34593"/>
    <w:rsid w:val="00B425F0"/>
    <w:rsid w:val="00B42DFA"/>
    <w:rsid w:val="00B46397"/>
    <w:rsid w:val="00B500A7"/>
    <w:rsid w:val="00B531DD"/>
    <w:rsid w:val="00B53BEB"/>
    <w:rsid w:val="00B547E1"/>
    <w:rsid w:val="00B55014"/>
    <w:rsid w:val="00B55136"/>
    <w:rsid w:val="00B62232"/>
    <w:rsid w:val="00B654BC"/>
    <w:rsid w:val="00B664C4"/>
    <w:rsid w:val="00B70BF3"/>
    <w:rsid w:val="00B71DC2"/>
    <w:rsid w:val="00B751C6"/>
    <w:rsid w:val="00B77BC0"/>
    <w:rsid w:val="00B83340"/>
    <w:rsid w:val="00B849F5"/>
    <w:rsid w:val="00B9114A"/>
    <w:rsid w:val="00B91CFC"/>
    <w:rsid w:val="00B92767"/>
    <w:rsid w:val="00B93893"/>
    <w:rsid w:val="00B974EC"/>
    <w:rsid w:val="00BA1397"/>
    <w:rsid w:val="00BA504B"/>
    <w:rsid w:val="00BA51E1"/>
    <w:rsid w:val="00BA7E0A"/>
    <w:rsid w:val="00BB0802"/>
    <w:rsid w:val="00BB2BC4"/>
    <w:rsid w:val="00BB381A"/>
    <w:rsid w:val="00BC2C00"/>
    <w:rsid w:val="00BC3B53"/>
    <w:rsid w:val="00BC3B96"/>
    <w:rsid w:val="00BC4AE3"/>
    <w:rsid w:val="00BC5B28"/>
    <w:rsid w:val="00BD2370"/>
    <w:rsid w:val="00BE0B8D"/>
    <w:rsid w:val="00BE1D08"/>
    <w:rsid w:val="00BE32AD"/>
    <w:rsid w:val="00BE3F88"/>
    <w:rsid w:val="00BE4756"/>
    <w:rsid w:val="00BE5ED9"/>
    <w:rsid w:val="00BE659B"/>
    <w:rsid w:val="00BE6FFD"/>
    <w:rsid w:val="00BE7B41"/>
    <w:rsid w:val="00BF1C42"/>
    <w:rsid w:val="00C018B4"/>
    <w:rsid w:val="00C029B2"/>
    <w:rsid w:val="00C04699"/>
    <w:rsid w:val="00C130C2"/>
    <w:rsid w:val="00C15A91"/>
    <w:rsid w:val="00C206F1"/>
    <w:rsid w:val="00C217E1"/>
    <w:rsid w:val="00C219B1"/>
    <w:rsid w:val="00C241DB"/>
    <w:rsid w:val="00C30473"/>
    <w:rsid w:val="00C30952"/>
    <w:rsid w:val="00C34330"/>
    <w:rsid w:val="00C37AA9"/>
    <w:rsid w:val="00C4015B"/>
    <w:rsid w:val="00C40C60"/>
    <w:rsid w:val="00C435ED"/>
    <w:rsid w:val="00C43A86"/>
    <w:rsid w:val="00C45329"/>
    <w:rsid w:val="00C45575"/>
    <w:rsid w:val="00C478B5"/>
    <w:rsid w:val="00C5258E"/>
    <w:rsid w:val="00C530C9"/>
    <w:rsid w:val="00C56AD4"/>
    <w:rsid w:val="00C619A7"/>
    <w:rsid w:val="00C73D5F"/>
    <w:rsid w:val="00C779E5"/>
    <w:rsid w:val="00C82AFE"/>
    <w:rsid w:val="00C83DBC"/>
    <w:rsid w:val="00C8408F"/>
    <w:rsid w:val="00C86333"/>
    <w:rsid w:val="00C90702"/>
    <w:rsid w:val="00C96EA7"/>
    <w:rsid w:val="00C97C80"/>
    <w:rsid w:val="00CA4052"/>
    <w:rsid w:val="00CA47D3"/>
    <w:rsid w:val="00CA6533"/>
    <w:rsid w:val="00CA6A25"/>
    <w:rsid w:val="00CA6A3F"/>
    <w:rsid w:val="00CA7C99"/>
    <w:rsid w:val="00CB765F"/>
    <w:rsid w:val="00CC1E9E"/>
    <w:rsid w:val="00CC6290"/>
    <w:rsid w:val="00CD233D"/>
    <w:rsid w:val="00CD3499"/>
    <w:rsid w:val="00CD362D"/>
    <w:rsid w:val="00CE101D"/>
    <w:rsid w:val="00CE1814"/>
    <w:rsid w:val="00CE1A95"/>
    <w:rsid w:val="00CE1C84"/>
    <w:rsid w:val="00CE5055"/>
    <w:rsid w:val="00CE74E8"/>
    <w:rsid w:val="00CE783F"/>
    <w:rsid w:val="00CE78E9"/>
    <w:rsid w:val="00CE7C07"/>
    <w:rsid w:val="00CF0091"/>
    <w:rsid w:val="00CF053F"/>
    <w:rsid w:val="00CF1A17"/>
    <w:rsid w:val="00CF20F8"/>
    <w:rsid w:val="00CF781E"/>
    <w:rsid w:val="00CF7821"/>
    <w:rsid w:val="00D0375A"/>
    <w:rsid w:val="00D0609E"/>
    <w:rsid w:val="00D078E1"/>
    <w:rsid w:val="00D07C5F"/>
    <w:rsid w:val="00D100E9"/>
    <w:rsid w:val="00D13190"/>
    <w:rsid w:val="00D15386"/>
    <w:rsid w:val="00D17942"/>
    <w:rsid w:val="00D20269"/>
    <w:rsid w:val="00D2048C"/>
    <w:rsid w:val="00D2144C"/>
    <w:rsid w:val="00D21E4B"/>
    <w:rsid w:val="00D22441"/>
    <w:rsid w:val="00D23522"/>
    <w:rsid w:val="00D252AA"/>
    <w:rsid w:val="00D256BF"/>
    <w:rsid w:val="00D264D6"/>
    <w:rsid w:val="00D33BF0"/>
    <w:rsid w:val="00D33DE0"/>
    <w:rsid w:val="00D36447"/>
    <w:rsid w:val="00D516BE"/>
    <w:rsid w:val="00D52EFF"/>
    <w:rsid w:val="00D530DE"/>
    <w:rsid w:val="00D532F9"/>
    <w:rsid w:val="00D5423B"/>
    <w:rsid w:val="00D54E6A"/>
    <w:rsid w:val="00D54F4E"/>
    <w:rsid w:val="00D57A56"/>
    <w:rsid w:val="00D604B3"/>
    <w:rsid w:val="00D60671"/>
    <w:rsid w:val="00D60BA4"/>
    <w:rsid w:val="00D62419"/>
    <w:rsid w:val="00D7051A"/>
    <w:rsid w:val="00D7271F"/>
    <w:rsid w:val="00D77870"/>
    <w:rsid w:val="00D80977"/>
    <w:rsid w:val="00D80CCE"/>
    <w:rsid w:val="00D83D58"/>
    <w:rsid w:val="00D86EEA"/>
    <w:rsid w:val="00D87195"/>
    <w:rsid w:val="00D87D03"/>
    <w:rsid w:val="00D9360B"/>
    <w:rsid w:val="00D95C88"/>
    <w:rsid w:val="00D97B2E"/>
    <w:rsid w:val="00DA241E"/>
    <w:rsid w:val="00DA7E85"/>
    <w:rsid w:val="00DB36FE"/>
    <w:rsid w:val="00DB533A"/>
    <w:rsid w:val="00DB60AE"/>
    <w:rsid w:val="00DB6307"/>
    <w:rsid w:val="00DD151E"/>
    <w:rsid w:val="00DD1DCD"/>
    <w:rsid w:val="00DD338F"/>
    <w:rsid w:val="00DD66F2"/>
    <w:rsid w:val="00DD7275"/>
    <w:rsid w:val="00DE3FE0"/>
    <w:rsid w:val="00DE546D"/>
    <w:rsid w:val="00DE578A"/>
    <w:rsid w:val="00DE718C"/>
    <w:rsid w:val="00DF2583"/>
    <w:rsid w:val="00DF49E5"/>
    <w:rsid w:val="00DF4B47"/>
    <w:rsid w:val="00DF54D9"/>
    <w:rsid w:val="00DF6097"/>
    <w:rsid w:val="00DF7283"/>
    <w:rsid w:val="00E009CC"/>
    <w:rsid w:val="00E01A59"/>
    <w:rsid w:val="00E0201E"/>
    <w:rsid w:val="00E10DC6"/>
    <w:rsid w:val="00E11F8E"/>
    <w:rsid w:val="00E1213F"/>
    <w:rsid w:val="00E14E71"/>
    <w:rsid w:val="00E15881"/>
    <w:rsid w:val="00E16A8F"/>
    <w:rsid w:val="00E20D53"/>
    <w:rsid w:val="00E21DE3"/>
    <w:rsid w:val="00E273C5"/>
    <w:rsid w:val="00E307D1"/>
    <w:rsid w:val="00E31BA2"/>
    <w:rsid w:val="00E358B4"/>
    <w:rsid w:val="00E3731D"/>
    <w:rsid w:val="00E4057D"/>
    <w:rsid w:val="00E42066"/>
    <w:rsid w:val="00E42B2D"/>
    <w:rsid w:val="00E43F76"/>
    <w:rsid w:val="00E479A9"/>
    <w:rsid w:val="00E51469"/>
    <w:rsid w:val="00E57DD8"/>
    <w:rsid w:val="00E62954"/>
    <w:rsid w:val="00E634E3"/>
    <w:rsid w:val="00E63AFD"/>
    <w:rsid w:val="00E651ED"/>
    <w:rsid w:val="00E717C4"/>
    <w:rsid w:val="00E77199"/>
    <w:rsid w:val="00E77E18"/>
    <w:rsid w:val="00E77F89"/>
    <w:rsid w:val="00E80330"/>
    <w:rsid w:val="00E806C5"/>
    <w:rsid w:val="00E80E71"/>
    <w:rsid w:val="00E80EA8"/>
    <w:rsid w:val="00E850D3"/>
    <w:rsid w:val="00E853D6"/>
    <w:rsid w:val="00E876B9"/>
    <w:rsid w:val="00E90295"/>
    <w:rsid w:val="00EA0F13"/>
    <w:rsid w:val="00EA5044"/>
    <w:rsid w:val="00EA65C8"/>
    <w:rsid w:val="00EB0882"/>
    <w:rsid w:val="00EB4B61"/>
    <w:rsid w:val="00EB6860"/>
    <w:rsid w:val="00EB7AAD"/>
    <w:rsid w:val="00EC0DFF"/>
    <w:rsid w:val="00EC237D"/>
    <w:rsid w:val="00EC251B"/>
    <w:rsid w:val="00EC2918"/>
    <w:rsid w:val="00EC4068"/>
    <w:rsid w:val="00EC4D0E"/>
    <w:rsid w:val="00EC4E2B"/>
    <w:rsid w:val="00EC5BB3"/>
    <w:rsid w:val="00ED072A"/>
    <w:rsid w:val="00ED539E"/>
    <w:rsid w:val="00ED7393"/>
    <w:rsid w:val="00ED7804"/>
    <w:rsid w:val="00EE2F76"/>
    <w:rsid w:val="00EE4A1F"/>
    <w:rsid w:val="00EE4C2D"/>
    <w:rsid w:val="00EF020B"/>
    <w:rsid w:val="00EF1B5A"/>
    <w:rsid w:val="00EF24FB"/>
    <w:rsid w:val="00EF2595"/>
    <w:rsid w:val="00EF2CCA"/>
    <w:rsid w:val="00EF495B"/>
    <w:rsid w:val="00EF60DC"/>
    <w:rsid w:val="00EF6D37"/>
    <w:rsid w:val="00EF7FA4"/>
    <w:rsid w:val="00F00F54"/>
    <w:rsid w:val="00F01602"/>
    <w:rsid w:val="00F022C2"/>
    <w:rsid w:val="00F02AE6"/>
    <w:rsid w:val="00F032D7"/>
    <w:rsid w:val="00F034D5"/>
    <w:rsid w:val="00F03963"/>
    <w:rsid w:val="00F04270"/>
    <w:rsid w:val="00F10414"/>
    <w:rsid w:val="00F11068"/>
    <w:rsid w:val="00F11E7C"/>
    <w:rsid w:val="00F1256D"/>
    <w:rsid w:val="00F13A4E"/>
    <w:rsid w:val="00F1461D"/>
    <w:rsid w:val="00F172BB"/>
    <w:rsid w:val="00F17B10"/>
    <w:rsid w:val="00F200C8"/>
    <w:rsid w:val="00F20455"/>
    <w:rsid w:val="00F21680"/>
    <w:rsid w:val="00F21BEF"/>
    <w:rsid w:val="00F2315B"/>
    <w:rsid w:val="00F25E6F"/>
    <w:rsid w:val="00F3221C"/>
    <w:rsid w:val="00F3788A"/>
    <w:rsid w:val="00F37B3D"/>
    <w:rsid w:val="00F37C78"/>
    <w:rsid w:val="00F37D20"/>
    <w:rsid w:val="00F41A6F"/>
    <w:rsid w:val="00F439B7"/>
    <w:rsid w:val="00F449C0"/>
    <w:rsid w:val="00F4553F"/>
    <w:rsid w:val="00F45A25"/>
    <w:rsid w:val="00F50F86"/>
    <w:rsid w:val="00F52B87"/>
    <w:rsid w:val="00F53F91"/>
    <w:rsid w:val="00F54B33"/>
    <w:rsid w:val="00F55AEE"/>
    <w:rsid w:val="00F61569"/>
    <w:rsid w:val="00F617DD"/>
    <w:rsid w:val="00F61A72"/>
    <w:rsid w:val="00F62B67"/>
    <w:rsid w:val="00F66F13"/>
    <w:rsid w:val="00F74073"/>
    <w:rsid w:val="00F75603"/>
    <w:rsid w:val="00F845B4"/>
    <w:rsid w:val="00F86EA1"/>
    <w:rsid w:val="00F8713B"/>
    <w:rsid w:val="00F93F9E"/>
    <w:rsid w:val="00F94B32"/>
    <w:rsid w:val="00F9586C"/>
    <w:rsid w:val="00FA0053"/>
    <w:rsid w:val="00FA1CE5"/>
    <w:rsid w:val="00FA2CD7"/>
    <w:rsid w:val="00FB06ED"/>
    <w:rsid w:val="00FB1F8A"/>
    <w:rsid w:val="00FB3CFF"/>
    <w:rsid w:val="00FC2311"/>
    <w:rsid w:val="00FC2820"/>
    <w:rsid w:val="00FC3165"/>
    <w:rsid w:val="00FC36AB"/>
    <w:rsid w:val="00FC4300"/>
    <w:rsid w:val="00FC58C6"/>
    <w:rsid w:val="00FC5D44"/>
    <w:rsid w:val="00FC6B84"/>
    <w:rsid w:val="00FC7F66"/>
    <w:rsid w:val="00FD5776"/>
    <w:rsid w:val="00FE1CB6"/>
    <w:rsid w:val="00FE20B7"/>
    <w:rsid w:val="00FE486B"/>
    <w:rsid w:val="00FE4F08"/>
    <w:rsid w:val="00FE7313"/>
    <w:rsid w:val="00FE7570"/>
    <w:rsid w:val="00FF0D5E"/>
    <w:rsid w:val="00FF192E"/>
    <w:rsid w:val="00FF4EB8"/>
    <w:rsid w:val="02ACD063"/>
    <w:rsid w:val="04FC8845"/>
    <w:rsid w:val="059C7937"/>
    <w:rsid w:val="069BF8FB"/>
    <w:rsid w:val="06C1C28E"/>
    <w:rsid w:val="07A5F671"/>
    <w:rsid w:val="07A6569F"/>
    <w:rsid w:val="08493828"/>
    <w:rsid w:val="08F6B884"/>
    <w:rsid w:val="091F6246"/>
    <w:rsid w:val="0BDBB545"/>
    <w:rsid w:val="0C60956E"/>
    <w:rsid w:val="0CB57981"/>
    <w:rsid w:val="0EA0CB77"/>
    <w:rsid w:val="0EDBF52E"/>
    <w:rsid w:val="0EEFFDDA"/>
    <w:rsid w:val="1071A7E0"/>
    <w:rsid w:val="10F4D46C"/>
    <w:rsid w:val="12FABB42"/>
    <w:rsid w:val="14357CDC"/>
    <w:rsid w:val="14663450"/>
    <w:rsid w:val="14A37764"/>
    <w:rsid w:val="1BED70D0"/>
    <w:rsid w:val="1CDBEE92"/>
    <w:rsid w:val="1CFBC078"/>
    <w:rsid w:val="1D44EF7A"/>
    <w:rsid w:val="204DAC32"/>
    <w:rsid w:val="205C9872"/>
    <w:rsid w:val="21AA6BF3"/>
    <w:rsid w:val="21B37825"/>
    <w:rsid w:val="25175281"/>
    <w:rsid w:val="25B82C1F"/>
    <w:rsid w:val="25D27B68"/>
    <w:rsid w:val="29B915D2"/>
    <w:rsid w:val="29C8ED2F"/>
    <w:rsid w:val="2AC26116"/>
    <w:rsid w:val="2BDCA438"/>
    <w:rsid w:val="2CADC0F9"/>
    <w:rsid w:val="2CCAD18E"/>
    <w:rsid w:val="2D57EA03"/>
    <w:rsid w:val="2E4E99EC"/>
    <w:rsid w:val="3024669B"/>
    <w:rsid w:val="30BAFD65"/>
    <w:rsid w:val="36F66BFB"/>
    <w:rsid w:val="379B7207"/>
    <w:rsid w:val="3B9F7FB9"/>
    <w:rsid w:val="403FEA25"/>
    <w:rsid w:val="4186F970"/>
    <w:rsid w:val="41F7E24D"/>
    <w:rsid w:val="420F3290"/>
    <w:rsid w:val="44C6BE1C"/>
    <w:rsid w:val="47ACFB13"/>
    <w:rsid w:val="47D88C4F"/>
    <w:rsid w:val="4C5FA15B"/>
    <w:rsid w:val="4C703213"/>
    <w:rsid w:val="4F6A6A5A"/>
    <w:rsid w:val="4FFFAB31"/>
    <w:rsid w:val="50182940"/>
    <w:rsid w:val="5028C78B"/>
    <w:rsid w:val="51411049"/>
    <w:rsid w:val="530762AB"/>
    <w:rsid w:val="54FDA5AA"/>
    <w:rsid w:val="5505DE3B"/>
    <w:rsid w:val="557C83B7"/>
    <w:rsid w:val="581D4F9C"/>
    <w:rsid w:val="5A5D60DC"/>
    <w:rsid w:val="606C2F7D"/>
    <w:rsid w:val="6073EA66"/>
    <w:rsid w:val="61D7F072"/>
    <w:rsid w:val="638AD44C"/>
    <w:rsid w:val="6404C025"/>
    <w:rsid w:val="64E90243"/>
    <w:rsid w:val="659D5A4F"/>
    <w:rsid w:val="65C24842"/>
    <w:rsid w:val="67474A2A"/>
    <w:rsid w:val="69CE1DC0"/>
    <w:rsid w:val="6BC709C4"/>
    <w:rsid w:val="6C70B7E2"/>
    <w:rsid w:val="6CB8533E"/>
    <w:rsid w:val="6D7B7AFF"/>
    <w:rsid w:val="6E50C701"/>
    <w:rsid w:val="703C40C8"/>
    <w:rsid w:val="70BDDF5E"/>
    <w:rsid w:val="72FDB5FD"/>
    <w:rsid w:val="7374BA10"/>
    <w:rsid w:val="754029EA"/>
    <w:rsid w:val="7592D75A"/>
    <w:rsid w:val="75961CEC"/>
    <w:rsid w:val="77966A71"/>
    <w:rsid w:val="78DADA4D"/>
    <w:rsid w:val="7962F7C1"/>
    <w:rsid w:val="7AF955A9"/>
    <w:rsid w:val="7CAA751A"/>
    <w:rsid w:val="7D58553C"/>
    <w:rsid w:val="7DE78DFC"/>
    <w:rsid w:val="7DF240D1"/>
    <w:rsid w:val="7F013E0F"/>
    <w:rsid w:val="7F3E2F18"/>
    <w:rsid w:val="7F456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31CE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semiHidden/>
    <w:unhideWhenUsed/>
    <w:rsid w:val="002E6542"/>
    <w:rPr>
      <w:vertAlign w:val="superscript"/>
    </w:rPr>
  </w:style>
  <w:style w:type="paragraph" w:styleId="Revisie">
    <w:name w:val="Revision"/>
    <w:hidden/>
    <w:uiPriority w:val="99"/>
    <w:semiHidden/>
    <w:rsid w:val="00E0201E"/>
    <w:rPr>
      <w:rFonts w:ascii="Verdana" w:hAnsi="Verdana"/>
      <w:sz w:val="18"/>
      <w:szCs w:val="24"/>
      <w:lang w:val="nl-NL" w:eastAsia="nl-NL"/>
    </w:rPr>
  </w:style>
  <w:style w:type="character" w:styleId="Verwijzingopmerking">
    <w:name w:val="annotation reference"/>
    <w:basedOn w:val="Standaardalinea-lettertype"/>
    <w:semiHidden/>
    <w:unhideWhenUsed/>
    <w:rsid w:val="00D13190"/>
    <w:rPr>
      <w:sz w:val="16"/>
      <w:szCs w:val="16"/>
    </w:rPr>
  </w:style>
  <w:style w:type="paragraph" w:styleId="Tekstopmerking">
    <w:name w:val="annotation text"/>
    <w:basedOn w:val="Standaard"/>
    <w:link w:val="TekstopmerkingChar"/>
    <w:unhideWhenUsed/>
    <w:rsid w:val="00D13190"/>
    <w:pPr>
      <w:spacing w:line="240" w:lineRule="auto"/>
    </w:pPr>
    <w:rPr>
      <w:sz w:val="20"/>
      <w:szCs w:val="20"/>
    </w:rPr>
  </w:style>
  <w:style w:type="character" w:customStyle="1" w:styleId="TekstopmerkingChar">
    <w:name w:val="Tekst opmerking Char"/>
    <w:basedOn w:val="Standaardalinea-lettertype"/>
    <w:link w:val="Tekstopmerking"/>
    <w:rsid w:val="00D13190"/>
    <w:rPr>
      <w:rFonts w:ascii="Verdana" w:hAnsi="Verdana"/>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87777">
      <w:bodyDiv w:val="1"/>
      <w:marLeft w:val="0"/>
      <w:marRight w:val="0"/>
      <w:marTop w:val="0"/>
      <w:marBottom w:val="0"/>
      <w:divBdr>
        <w:top w:val="none" w:sz="0" w:space="0" w:color="auto"/>
        <w:left w:val="none" w:sz="0" w:space="0" w:color="auto"/>
        <w:bottom w:val="none" w:sz="0" w:space="0" w:color="auto"/>
        <w:right w:val="none" w:sz="0" w:space="0" w:color="auto"/>
      </w:divBdr>
      <w:divsChild>
        <w:div w:id="1585072212">
          <w:marLeft w:val="0"/>
          <w:marRight w:val="0"/>
          <w:marTop w:val="0"/>
          <w:marBottom w:val="0"/>
          <w:divBdr>
            <w:top w:val="none" w:sz="0" w:space="0" w:color="auto"/>
            <w:left w:val="none" w:sz="0" w:space="0" w:color="auto"/>
            <w:bottom w:val="none" w:sz="0" w:space="0" w:color="auto"/>
            <w:right w:val="none" w:sz="0" w:space="0" w:color="auto"/>
          </w:divBdr>
          <w:divsChild>
            <w:div w:id="460267461">
              <w:marLeft w:val="0"/>
              <w:marRight w:val="0"/>
              <w:marTop w:val="0"/>
              <w:marBottom w:val="0"/>
              <w:divBdr>
                <w:top w:val="none" w:sz="0" w:space="0" w:color="auto"/>
                <w:left w:val="none" w:sz="0" w:space="0" w:color="auto"/>
                <w:bottom w:val="none" w:sz="0" w:space="0" w:color="auto"/>
                <w:right w:val="none" w:sz="0" w:space="0" w:color="auto"/>
              </w:divBdr>
            </w:div>
            <w:div w:id="1539705765">
              <w:marLeft w:val="0"/>
              <w:marRight w:val="0"/>
              <w:marTop w:val="0"/>
              <w:marBottom w:val="0"/>
              <w:divBdr>
                <w:top w:val="none" w:sz="0" w:space="0" w:color="auto"/>
                <w:left w:val="none" w:sz="0" w:space="0" w:color="auto"/>
                <w:bottom w:val="none" w:sz="0" w:space="0" w:color="auto"/>
                <w:right w:val="none" w:sz="0" w:space="0" w:color="auto"/>
              </w:divBdr>
            </w:div>
            <w:div w:id="1165901662">
              <w:marLeft w:val="0"/>
              <w:marRight w:val="0"/>
              <w:marTop w:val="0"/>
              <w:marBottom w:val="0"/>
              <w:divBdr>
                <w:top w:val="none" w:sz="0" w:space="0" w:color="auto"/>
                <w:left w:val="none" w:sz="0" w:space="0" w:color="auto"/>
                <w:bottom w:val="none" w:sz="0" w:space="0" w:color="auto"/>
                <w:right w:val="none" w:sz="0" w:space="0" w:color="auto"/>
              </w:divBdr>
            </w:div>
            <w:div w:id="1076830027">
              <w:marLeft w:val="0"/>
              <w:marRight w:val="0"/>
              <w:marTop w:val="0"/>
              <w:marBottom w:val="0"/>
              <w:divBdr>
                <w:top w:val="none" w:sz="0" w:space="0" w:color="auto"/>
                <w:left w:val="none" w:sz="0" w:space="0" w:color="auto"/>
                <w:bottom w:val="none" w:sz="0" w:space="0" w:color="auto"/>
                <w:right w:val="none" w:sz="0" w:space="0" w:color="auto"/>
              </w:divBdr>
            </w:div>
            <w:div w:id="977881725">
              <w:marLeft w:val="0"/>
              <w:marRight w:val="0"/>
              <w:marTop w:val="0"/>
              <w:marBottom w:val="0"/>
              <w:divBdr>
                <w:top w:val="none" w:sz="0" w:space="0" w:color="auto"/>
                <w:left w:val="none" w:sz="0" w:space="0" w:color="auto"/>
                <w:bottom w:val="none" w:sz="0" w:space="0" w:color="auto"/>
                <w:right w:val="none" w:sz="0" w:space="0" w:color="auto"/>
              </w:divBdr>
            </w:div>
            <w:div w:id="887572756">
              <w:marLeft w:val="0"/>
              <w:marRight w:val="0"/>
              <w:marTop w:val="0"/>
              <w:marBottom w:val="0"/>
              <w:divBdr>
                <w:top w:val="none" w:sz="0" w:space="0" w:color="auto"/>
                <w:left w:val="none" w:sz="0" w:space="0" w:color="auto"/>
                <w:bottom w:val="none" w:sz="0" w:space="0" w:color="auto"/>
                <w:right w:val="none" w:sz="0" w:space="0" w:color="auto"/>
              </w:divBdr>
            </w:div>
            <w:div w:id="299965861">
              <w:marLeft w:val="0"/>
              <w:marRight w:val="0"/>
              <w:marTop w:val="0"/>
              <w:marBottom w:val="0"/>
              <w:divBdr>
                <w:top w:val="none" w:sz="0" w:space="0" w:color="auto"/>
                <w:left w:val="none" w:sz="0" w:space="0" w:color="auto"/>
                <w:bottom w:val="none" w:sz="0" w:space="0" w:color="auto"/>
                <w:right w:val="none" w:sz="0" w:space="0" w:color="auto"/>
              </w:divBdr>
            </w:div>
            <w:div w:id="1460107280">
              <w:marLeft w:val="0"/>
              <w:marRight w:val="0"/>
              <w:marTop w:val="0"/>
              <w:marBottom w:val="0"/>
              <w:divBdr>
                <w:top w:val="none" w:sz="0" w:space="0" w:color="auto"/>
                <w:left w:val="none" w:sz="0" w:space="0" w:color="auto"/>
                <w:bottom w:val="none" w:sz="0" w:space="0" w:color="auto"/>
                <w:right w:val="none" w:sz="0" w:space="0" w:color="auto"/>
              </w:divBdr>
            </w:div>
            <w:div w:id="759377703">
              <w:marLeft w:val="0"/>
              <w:marRight w:val="0"/>
              <w:marTop w:val="0"/>
              <w:marBottom w:val="0"/>
              <w:divBdr>
                <w:top w:val="none" w:sz="0" w:space="0" w:color="auto"/>
                <w:left w:val="none" w:sz="0" w:space="0" w:color="auto"/>
                <w:bottom w:val="none" w:sz="0" w:space="0" w:color="auto"/>
                <w:right w:val="none" w:sz="0" w:space="0" w:color="auto"/>
              </w:divBdr>
            </w:div>
            <w:div w:id="38094495">
              <w:marLeft w:val="0"/>
              <w:marRight w:val="0"/>
              <w:marTop w:val="0"/>
              <w:marBottom w:val="0"/>
              <w:divBdr>
                <w:top w:val="none" w:sz="0" w:space="0" w:color="auto"/>
                <w:left w:val="none" w:sz="0" w:space="0" w:color="auto"/>
                <w:bottom w:val="none" w:sz="0" w:space="0" w:color="auto"/>
                <w:right w:val="none" w:sz="0" w:space="0" w:color="auto"/>
              </w:divBdr>
            </w:div>
            <w:div w:id="1896039529">
              <w:marLeft w:val="0"/>
              <w:marRight w:val="0"/>
              <w:marTop w:val="0"/>
              <w:marBottom w:val="0"/>
              <w:divBdr>
                <w:top w:val="none" w:sz="0" w:space="0" w:color="auto"/>
                <w:left w:val="none" w:sz="0" w:space="0" w:color="auto"/>
                <w:bottom w:val="none" w:sz="0" w:space="0" w:color="auto"/>
                <w:right w:val="none" w:sz="0" w:space="0" w:color="auto"/>
              </w:divBdr>
            </w:div>
            <w:div w:id="2077319329">
              <w:marLeft w:val="0"/>
              <w:marRight w:val="0"/>
              <w:marTop w:val="0"/>
              <w:marBottom w:val="0"/>
              <w:divBdr>
                <w:top w:val="none" w:sz="0" w:space="0" w:color="auto"/>
                <w:left w:val="none" w:sz="0" w:space="0" w:color="auto"/>
                <w:bottom w:val="none" w:sz="0" w:space="0" w:color="auto"/>
                <w:right w:val="none" w:sz="0" w:space="0" w:color="auto"/>
              </w:divBdr>
            </w:div>
            <w:div w:id="634260929">
              <w:marLeft w:val="0"/>
              <w:marRight w:val="0"/>
              <w:marTop w:val="0"/>
              <w:marBottom w:val="0"/>
              <w:divBdr>
                <w:top w:val="none" w:sz="0" w:space="0" w:color="auto"/>
                <w:left w:val="none" w:sz="0" w:space="0" w:color="auto"/>
                <w:bottom w:val="none" w:sz="0" w:space="0" w:color="auto"/>
                <w:right w:val="none" w:sz="0" w:space="0" w:color="auto"/>
              </w:divBdr>
            </w:div>
            <w:div w:id="515653843">
              <w:marLeft w:val="0"/>
              <w:marRight w:val="0"/>
              <w:marTop w:val="0"/>
              <w:marBottom w:val="0"/>
              <w:divBdr>
                <w:top w:val="none" w:sz="0" w:space="0" w:color="auto"/>
                <w:left w:val="none" w:sz="0" w:space="0" w:color="auto"/>
                <w:bottom w:val="none" w:sz="0" w:space="0" w:color="auto"/>
                <w:right w:val="none" w:sz="0" w:space="0" w:color="auto"/>
              </w:divBdr>
            </w:div>
            <w:div w:id="1755123277">
              <w:marLeft w:val="0"/>
              <w:marRight w:val="0"/>
              <w:marTop w:val="0"/>
              <w:marBottom w:val="0"/>
              <w:divBdr>
                <w:top w:val="none" w:sz="0" w:space="0" w:color="auto"/>
                <w:left w:val="none" w:sz="0" w:space="0" w:color="auto"/>
                <w:bottom w:val="none" w:sz="0" w:space="0" w:color="auto"/>
                <w:right w:val="none" w:sz="0" w:space="0" w:color="auto"/>
              </w:divBdr>
            </w:div>
            <w:div w:id="805583067">
              <w:marLeft w:val="0"/>
              <w:marRight w:val="0"/>
              <w:marTop w:val="0"/>
              <w:marBottom w:val="0"/>
              <w:divBdr>
                <w:top w:val="none" w:sz="0" w:space="0" w:color="auto"/>
                <w:left w:val="none" w:sz="0" w:space="0" w:color="auto"/>
                <w:bottom w:val="none" w:sz="0" w:space="0" w:color="auto"/>
                <w:right w:val="none" w:sz="0" w:space="0" w:color="auto"/>
              </w:divBdr>
            </w:div>
            <w:div w:id="1023634589">
              <w:marLeft w:val="0"/>
              <w:marRight w:val="0"/>
              <w:marTop w:val="0"/>
              <w:marBottom w:val="0"/>
              <w:divBdr>
                <w:top w:val="none" w:sz="0" w:space="0" w:color="auto"/>
                <w:left w:val="none" w:sz="0" w:space="0" w:color="auto"/>
                <w:bottom w:val="none" w:sz="0" w:space="0" w:color="auto"/>
                <w:right w:val="none" w:sz="0" w:space="0" w:color="auto"/>
              </w:divBdr>
            </w:div>
            <w:div w:id="1750887125">
              <w:marLeft w:val="0"/>
              <w:marRight w:val="0"/>
              <w:marTop w:val="0"/>
              <w:marBottom w:val="0"/>
              <w:divBdr>
                <w:top w:val="none" w:sz="0" w:space="0" w:color="auto"/>
                <w:left w:val="none" w:sz="0" w:space="0" w:color="auto"/>
                <w:bottom w:val="none" w:sz="0" w:space="0" w:color="auto"/>
                <w:right w:val="none" w:sz="0" w:space="0" w:color="auto"/>
              </w:divBdr>
            </w:div>
            <w:div w:id="263614665">
              <w:marLeft w:val="0"/>
              <w:marRight w:val="0"/>
              <w:marTop w:val="0"/>
              <w:marBottom w:val="0"/>
              <w:divBdr>
                <w:top w:val="none" w:sz="0" w:space="0" w:color="auto"/>
                <w:left w:val="none" w:sz="0" w:space="0" w:color="auto"/>
                <w:bottom w:val="none" w:sz="0" w:space="0" w:color="auto"/>
                <w:right w:val="none" w:sz="0" w:space="0" w:color="auto"/>
              </w:divBdr>
            </w:div>
            <w:div w:id="1744178256">
              <w:marLeft w:val="0"/>
              <w:marRight w:val="0"/>
              <w:marTop w:val="0"/>
              <w:marBottom w:val="0"/>
              <w:divBdr>
                <w:top w:val="none" w:sz="0" w:space="0" w:color="auto"/>
                <w:left w:val="none" w:sz="0" w:space="0" w:color="auto"/>
                <w:bottom w:val="none" w:sz="0" w:space="0" w:color="auto"/>
                <w:right w:val="none" w:sz="0" w:space="0" w:color="auto"/>
              </w:divBdr>
            </w:div>
          </w:divsChild>
        </w:div>
        <w:div w:id="1627084803">
          <w:marLeft w:val="0"/>
          <w:marRight w:val="0"/>
          <w:marTop w:val="0"/>
          <w:marBottom w:val="0"/>
          <w:divBdr>
            <w:top w:val="none" w:sz="0" w:space="0" w:color="auto"/>
            <w:left w:val="none" w:sz="0" w:space="0" w:color="auto"/>
            <w:bottom w:val="none" w:sz="0" w:space="0" w:color="auto"/>
            <w:right w:val="none" w:sz="0" w:space="0" w:color="auto"/>
          </w:divBdr>
        </w:div>
        <w:div w:id="540173309">
          <w:marLeft w:val="0"/>
          <w:marRight w:val="0"/>
          <w:marTop w:val="0"/>
          <w:marBottom w:val="0"/>
          <w:divBdr>
            <w:top w:val="none" w:sz="0" w:space="0" w:color="auto"/>
            <w:left w:val="none" w:sz="0" w:space="0" w:color="auto"/>
            <w:bottom w:val="none" w:sz="0" w:space="0" w:color="auto"/>
            <w:right w:val="none" w:sz="0" w:space="0" w:color="auto"/>
          </w:divBdr>
        </w:div>
        <w:div w:id="2031182584">
          <w:marLeft w:val="0"/>
          <w:marRight w:val="0"/>
          <w:marTop w:val="0"/>
          <w:marBottom w:val="0"/>
          <w:divBdr>
            <w:top w:val="none" w:sz="0" w:space="0" w:color="auto"/>
            <w:left w:val="none" w:sz="0" w:space="0" w:color="auto"/>
            <w:bottom w:val="none" w:sz="0" w:space="0" w:color="auto"/>
            <w:right w:val="none" w:sz="0" w:space="0" w:color="auto"/>
          </w:divBdr>
        </w:div>
        <w:div w:id="2090223722">
          <w:marLeft w:val="0"/>
          <w:marRight w:val="0"/>
          <w:marTop w:val="0"/>
          <w:marBottom w:val="0"/>
          <w:divBdr>
            <w:top w:val="none" w:sz="0" w:space="0" w:color="auto"/>
            <w:left w:val="none" w:sz="0" w:space="0" w:color="auto"/>
            <w:bottom w:val="none" w:sz="0" w:space="0" w:color="auto"/>
            <w:right w:val="none" w:sz="0" w:space="0" w:color="auto"/>
          </w:divBdr>
        </w:div>
        <w:div w:id="654143858">
          <w:marLeft w:val="0"/>
          <w:marRight w:val="0"/>
          <w:marTop w:val="0"/>
          <w:marBottom w:val="0"/>
          <w:divBdr>
            <w:top w:val="none" w:sz="0" w:space="0" w:color="auto"/>
            <w:left w:val="none" w:sz="0" w:space="0" w:color="auto"/>
            <w:bottom w:val="none" w:sz="0" w:space="0" w:color="auto"/>
            <w:right w:val="none" w:sz="0" w:space="0" w:color="auto"/>
          </w:divBdr>
        </w:div>
        <w:div w:id="1048606418">
          <w:marLeft w:val="0"/>
          <w:marRight w:val="0"/>
          <w:marTop w:val="0"/>
          <w:marBottom w:val="0"/>
          <w:divBdr>
            <w:top w:val="none" w:sz="0" w:space="0" w:color="auto"/>
            <w:left w:val="none" w:sz="0" w:space="0" w:color="auto"/>
            <w:bottom w:val="none" w:sz="0" w:space="0" w:color="auto"/>
            <w:right w:val="none" w:sz="0" w:space="0" w:color="auto"/>
          </w:divBdr>
        </w:div>
      </w:divsChild>
    </w:div>
    <w:div w:id="975993609">
      <w:bodyDiv w:val="1"/>
      <w:marLeft w:val="0"/>
      <w:marRight w:val="0"/>
      <w:marTop w:val="0"/>
      <w:marBottom w:val="0"/>
      <w:divBdr>
        <w:top w:val="none" w:sz="0" w:space="0" w:color="auto"/>
        <w:left w:val="none" w:sz="0" w:space="0" w:color="auto"/>
        <w:bottom w:val="none" w:sz="0" w:space="0" w:color="auto"/>
        <w:right w:val="none" w:sz="0" w:space="0" w:color="auto"/>
      </w:divBdr>
      <w:divsChild>
        <w:div w:id="2053459229">
          <w:marLeft w:val="0"/>
          <w:marRight w:val="0"/>
          <w:marTop w:val="0"/>
          <w:marBottom w:val="0"/>
          <w:divBdr>
            <w:top w:val="none" w:sz="0" w:space="0" w:color="auto"/>
            <w:left w:val="none" w:sz="0" w:space="0" w:color="auto"/>
            <w:bottom w:val="none" w:sz="0" w:space="0" w:color="auto"/>
            <w:right w:val="none" w:sz="0" w:space="0" w:color="auto"/>
          </w:divBdr>
          <w:divsChild>
            <w:div w:id="765733657">
              <w:marLeft w:val="0"/>
              <w:marRight w:val="0"/>
              <w:marTop w:val="0"/>
              <w:marBottom w:val="0"/>
              <w:divBdr>
                <w:top w:val="none" w:sz="0" w:space="0" w:color="auto"/>
                <w:left w:val="none" w:sz="0" w:space="0" w:color="auto"/>
                <w:bottom w:val="none" w:sz="0" w:space="0" w:color="auto"/>
                <w:right w:val="none" w:sz="0" w:space="0" w:color="auto"/>
              </w:divBdr>
            </w:div>
            <w:div w:id="1824538279">
              <w:marLeft w:val="0"/>
              <w:marRight w:val="0"/>
              <w:marTop w:val="0"/>
              <w:marBottom w:val="0"/>
              <w:divBdr>
                <w:top w:val="none" w:sz="0" w:space="0" w:color="auto"/>
                <w:left w:val="none" w:sz="0" w:space="0" w:color="auto"/>
                <w:bottom w:val="none" w:sz="0" w:space="0" w:color="auto"/>
                <w:right w:val="none" w:sz="0" w:space="0" w:color="auto"/>
              </w:divBdr>
            </w:div>
            <w:div w:id="582687759">
              <w:marLeft w:val="0"/>
              <w:marRight w:val="0"/>
              <w:marTop w:val="0"/>
              <w:marBottom w:val="0"/>
              <w:divBdr>
                <w:top w:val="none" w:sz="0" w:space="0" w:color="auto"/>
                <w:left w:val="none" w:sz="0" w:space="0" w:color="auto"/>
                <w:bottom w:val="none" w:sz="0" w:space="0" w:color="auto"/>
                <w:right w:val="none" w:sz="0" w:space="0" w:color="auto"/>
              </w:divBdr>
            </w:div>
            <w:div w:id="343017624">
              <w:marLeft w:val="0"/>
              <w:marRight w:val="0"/>
              <w:marTop w:val="0"/>
              <w:marBottom w:val="0"/>
              <w:divBdr>
                <w:top w:val="none" w:sz="0" w:space="0" w:color="auto"/>
                <w:left w:val="none" w:sz="0" w:space="0" w:color="auto"/>
                <w:bottom w:val="none" w:sz="0" w:space="0" w:color="auto"/>
                <w:right w:val="none" w:sz="0" w:space="0" w:color="auto"/>
              </w:divBdr>
            </w:div>
            <w:div w:id="1758558041">
              <w:marLeft w:val="0"/>
              <w:marRight w:val="0"/>
              <w:marTop w:val="0"/>
              <w:marBottom w:val="0"/>
              <w:divBdr>
                <w:top w:val="none" w:sz="0" w:space="0" w:color="auto"/>
                <w:left w:val="none" w:sz="0" w:space="0" w:color="auto"/>
                <w:bottom w:val="none" w:sz="0" w:space="0" w:color="auto"/>
                <w:right w:val="none" w:sz="0" w:space="0" w:color="auto"/>
              </w:divBdr>
            </w:div>
            <w:div w:id="1366713827">
              <w:marLeft w:val="0"/>
              <w:marRight w:val="0"/>
              <w:marTop w:val="0"/>
              <w:marBottom w:val="0"/>
              <w:divBdr>
                <w:top w:val="none" w:sz="0" w:space="0" w:color="auto"/>
                <w:left w:val="none" w:sz="0" w:space="0" w:color="auto"/>
                <w:bottom w:val="none" w:sz="0" w:space="0" w:color="auto"/>
                <w:right w:val="none" w:sz="0" w:space="0" w:color="auto"/>
              </w:divBdr>
            </w:div>
            <w:div w:id="1569654790">
              <w:marLeft w:val="0"/>
              <w:marRight w:val="0"/>
              <w:marTop w:val="0"/>
              <w:marBottom w:val="0"/>
              <w:divBdr>
                <w:top w:val="none" w:sz="0" w:space="0" w:color="auto"/>
                <w:left w:val="none" w:sz="0" w:space="0" w:color="auto"/>
                <w:bottom w:val="none" w:sz="0" w:space="0" w:color="auto"/>
                <w:right w:val="none" w:sz="0" w:space="0" w:color="auto"/>
              </w:divBdr>
            </w:div>
            <w:div w:id="1417247681">
              <w:marLeft w:val="0"/>
              <w:marRight w:val="0"/>
              <w:marTop w:val="0"/>
              <w:marBottom w:val="0"/>
              <w:divBdr>
                <w:top w:val="none" w:sz="0" w:space="0" w:color="auto"/>
                <w:left w:val="none" w:sz="0" w:space="0" w:color="auto"/>
                <w:bottom w:val="none" w:sz="0" w:space="0" w:color="auto"/>
                <w:right w:val="none" w:sz="0" w:space="0" w:color="auto"/>
              </w:divBdr>
            </w:div>
            <w:div w:id="930545867">
              <w:marLeft w:val="0"/>
              <w:marRight w:val="0"/>
              <w:marTop w:val="0"/>
              <w:marBottom w:val="0"/>
              <w:divBdr>
                <w:top w:val="none" w:sz="0" w:space="0" w:color="auto"/>
                <w:left w:val="none" w:sz="0" w:space="0" w:color="auto"/>
                <w:bottom w:val="none" w:sz="0" w:space="0" w:color="auto"/>
                <w:right w:val="none" w:sz="0" w:space="0" w:color="auto"/>
              </w:divBdr>
            </w:div>
            <w:div w:id="2109278369">
              <w:marLeft w:val="0"/>
              <w:marRight w:val="0"/>
              <w:marTop w:val="0"/>
              <w:marBottom w:val="0"/>
              <w:divBdr>
                <w:top w:val="none" w:sz="0" w:space="0" w:color="auto"/>
                <w:left w:val="none" w:sz="0" w:space="0" w:color="auto"/>
                <w:bottom w:val="none" w:sz="0" w:space="0" w:color="auto"/>
                <w:right w:val="none" w:sz="0" w:space="0" w:color="auto"/>
              </w:divBdr>
            </w:div>
            <w:div w:id="167641769">
              <w:marLeft w:val="0"/>
              <w:marRight w:val="0"/>
              <w:marTop w:val="0"/>
              <w:marBottom w:val="0"/>
              <w:divBdr>
                <w:top w:val="none" w:sz="0" w:space="0" w:color="auto"/>
                <w:left w:val="none" w:sz="0" w:space="0" w:color="auto"/>
                <w:bottom w:val="none" w:sz="0" w:space="0" w:color="auto"/>
                <w:right w:val="none" w:sz="0" w:space="0" w:color="auto"/>
              </w:divBdr>
            </w:div>
            <w:div w:id="548108427">
              <w:marLeft w:val="0"/>
              <w:marRight w:val="0"/>
              <w:marTop w:val="0"/>
              <w:marBottom w:val="0"/>
              <w:divBdr>
                <w:top w:val="none" w:sz="0" w:space="0" w:color="auto"/>
                <w:left w:val="none" w:sz="0" w:space="0" w:color="auto"/>
                <w:bottom w:val="none" w:sz="0" w:space="0" w:color="auto"/>
                <w:right w:val="none" w:sz="0" w:space="0" w:color="auto"/>
              </w:divBdr>
            </w:div>
            <w:div w:id="447161687">
              <w:marLeft w:val="0"/>
              <w:marRight w:val="0"/>
              <w:marTop w:val="0"/>
              <w:marBottom w:val="0"/>
              <w:divBdr>
                <w:top w:val="none" w:sz="0" w:space="0" w:color="auto"/>
                <w:left w:val="none" w:sz="0" w:space="0" w:color="auto"/>
                <w:bottom w:val="none" w:sz="0" w:space="0" w:color="auto"/>
                <w:right w:val="none" w:sz="0" w:space="0" w:color="auto"/>
              </w:divBdr>
            </w:div>
            <w:div w:id="429351673">
              <w:marLeft w:val="0"/>
              <w:marRight w:val="0"/>
              <w:marTop w:val="0"/>
              <w:marBottom w:val="0"/>
              <w:divBdr>
                <w:top w:val="none" w:sz="0" w:space="0" w:color="auto"/>
                <w:left w:val="none" w:sz="0" w:space="0" w:color="auto"/>
                <w:bottom w:val="none" w:sz="0" w:space="0" w:color="auto"/>
                <w:right w:val="none" w:sz="0" w:space="0" w:color="auto"/>
              </w:divBdr>
            </w:div>
            <w:div w:id="316156724">
              <w:marLeft w:val="0"/>
              <w:marRight w:val="0"/>
              <w:marTop w:val="0"/>
              <w:marBottom w:val="0"/>
              <w:divBdr>
                <w:top w:val="none" w:sz="0" w:space="0" w:color="auto"/>
                <w:left w:val="none" w:sz="0" w:space="0" w:color="auto"/>
                <w:bottom w:val="none" w:sz="0" w:space="0" w:color="auto"/>
                <w:right w:val="none" w:sz="0" w:space="0" w:color="auto"/>
              </w:divBdr>
            </w:div>
            <w:div w:id="2007974494">
              <w:marLeft w:val="0"/>
              <w:marRight w:val="0"/>
              <w:marTop w:val="0"/>
              <w:marBottom w:val="0"/>
              <w:divBdr>
                <w:top w:val="none" w:sz="0" w:space="0" w:color="auto"/>
                <w:left w:val="none" w:sz="0" w:space="0" w:color="auto"/>
                <w:bottom w:val="none" w:sz="0" w:space="0" w:color="auto"/>
                <w:right w:val="none" w:sz="0" w:space="0" w:color="auto"/>
              </w:divBdr>
            </w:div>
            <w:div w:id="1035546896">
              <w:marLeft w:val="0"/>
              <w:marRight w:val="0"/>
              <w:marTop w:val="0"/>
              <w:marBottom w:val="0"/>
              <w:divBdr>
                <w:top w:val="none" w:sz="0" w:space="0" w:color="auto"/>
                <w:left w:val="none" w:sz="0" w:space="0" w:color="auto"/>
                <w:bottom w:val="none" w:sz="0" w:space="0" w:color="auto"/>
                <w:right w:val="none" w:sz="0" w:space="0" w:color="auto"/>
              </w:divBdr>
            </w:div>
            <w:div w:id="1539468044">
              <w:marLeft w:val="0"/>
              <w:marRight w:val="0"/>
              <w:marTop w:val="0"/>
              <w:marBottom w:val="0"/>
              <w:divBdr>
                <w:top w:val="none" w:sz="0" w:space="0" w:color="auto"/>
                <w:left w:val="none" w:sz="0" w:space="0" w:color="auto"/>
                <w:bottom w:val="none" w:sz="0" w:space="0" w:color="auto"/>
                <w:right w:val="none" w:sz="0" w:space="0" w:color="auto"/>
              </w:divBdr>
            </w:div>
            <w:div w:id="1602421251">
              <w:marLeft w:val="0"/>
              <w:marRight w:val="0"/>
              <w:marTop w:val="0"/>
              <w:marBottom w:val="0"/>
              <w:divBdr>
                <w:top w:val="none" w:sz="0" w:space="0" w:color="auto"/>
                <w:left w:val="none" w:sz="0" w:space="0" w:color="auto"/>
                <w:bottom w:val="none" w:sz="0" w:space="0" w:color="auto"/>
                <w:right w:val="none" w:sz="0" w:space="0" w:color="auto"/>
              </w:divBdr>
            </w:div>
            <w:div w:id="972978134">
              <w:marLeft w:val="0"/>
              <w:marRight w:val="0"/>
              <w:marTop w:val="0"/>
              <w:marBottom w:val="0"/>
              <w:divBdr>
                <w:top w:val="none" w:sz="0" w:space="0" w:color="auto"/>
                <w:left w:val="none" w:sz="0" w:space="0" w:color="auto"/>
                <w:bottom w:val="none" w:sz="0" w:space="0" w:color="auto"/>
                <w:right w:val="none" w:sz="0" w:space="0" w:color="auto"/>
              </w:divBdr>
            </w:div>
          </w:divsChild>
        </w:div>
        <w:div w:id="2087065593">
          <w:marLeft w:val="0"/>
          <w:marRight w:val="0"/>
          <w:marTop w:val="0"/>
          <w:marBottom w:val="0"/>
          <w:divBdr>
            <w:top w:val="none" w:sz="0" w:space="0" w:color="auto"/>
            <w:left w:val="none" w:sz="0" w:space="0" w:color="auto"/>
            <w:bottom w:val="none" w:sz="0" w:space="0" w:color="auto"/>
            <w:right w:val="none" w:sz="0" w:space="0" w:color="auto"/>
          </w:divBdr>
        </w:div>
        <w:div w:id="1015691465">
          <w:marLeft w:val="0"/>
          <w:marRight w:val="0"/>
          <w:marTop w:val="0"/>
          <w:marBottom w:val="0"/>
          <w:divBdr>
            <w:top w:val="none" w:sz="0" w:space="0" w:color="auto"/>
            <w:left w:val="none" w:sz="0" w:space="0" w:color="auto"/>
            <w:bottom w:val="none" w:sz="0" w:space="0" w:color="auto"/>
            <w:right w:val="none" w:sz="0" w:space="0" w:color="auto"/>
          </w:divBdr>
        </w:div>
        <w:div w:id="464812495">
          <w:marLeft w:val="0"/>
          <w:marRight w:val="0"/>
          <w:marTop w:val="0"/>
          <w:marBottom w:val="0"/>
          <w:divBdr>
            <w:top w:val="none" w:sz="0" w:space="0" w:color="auto"/>
            <w:left w:val="none" w:sz="0" w:space="0" w:color="auto"/>
            <w:bottom w:val="none" w:sz="0" w:space="0" w:color="auto"/>
            <w:right w:val="none" w:sz="0" w:space="0" w:color="auto"/>
          </w:divBdr>
        </w:div>
        <w:div w:id="711804234">
          <w:marLeft w:val="0"/>
          <w:marRight w:val="0"/>
          <w:marTop w:val="0"/>
          <w:marBottom w:val="0"/>
          <w:divBdr>
            <w:top w:val="none" w:sz="0" w:space="0" w:color="auto"/>
            <w:left w:val="none" w:sz="0" w:space="0" w:color="auto"/>
            <w:bottom w:val="none" w:sz="0" w:space="0" w:color="auto"/>
            <w:right w:val="none" w:sz="0" w:space="0" w:color="auto"/>
          </w:divBdr>
        </w:div>
        <w:div w:id="1221944332">
          <w:marLeft w:val="0"/>
          <w:marRight w:val="0"/>
          <w:marTop w:val="0"/>
          <w:marBottom w:val="0"/>
          <w:divBdr>
            <w:top w:val="none" w:sz="0" w:space="0" w:color="auto"/>
            <w:left w:val="none" w:sz="0" w:space="0" w:color="auto"/>
            <w:bottom w:val="none" w:sz="0" w:space="0" w:color="auto"/>
            <w:right w:val="none" w:sz="0" w:space="0" w:color="auto"/>
          </w:divBdr>
        </w:div>
        <w:div w:id="1043479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203E6B">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142E"/>
    <w:rsid w:val="00042A5B"/>
    <w:rsid w:val="00056704"/>
    <w:rsid w:val="00142313"/>
    <w:rsid w:val="00203E6B"/>
    <w:rsid w:val="00331564"/>
    <w:rsid w:val="003B6EEC"/>
    <w:rsid w:val="005624F2"/>
    <w:rsid w:val="007A44F1"/>
    <w:rsid w:val="00866BFB"/>
    <w:rsid w:val="008B5889"/>
    <w:rsid w:val="00A013C0"/>
    <w:rsid w:val="00A164D0"/>
    <w:rsid w:val="00A22FC5"/>
    <w:rsid w:val="00AA2625"/>
    <w:rsid w:val="00E80EA8"/>
    <w:rsid w:val="00ED78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3</ap:Pages>
  <ap:Words>812</ap:Words>
  <ap:Characters>4673</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2025-09-05T08:48:00.0000000Z</dcterms:created>
  <dcterms:modified xsi:type="dcterms:W3CDTF">2025-09-05T08:49:00.0000000Z</dcterms:modified>
  <dc:description>------------------------</dc:description>
  <dc:subject/>
  <keywords/>
  <version/>
  <category/>
</coreProperties>
</file>