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2025Z16208</w:t>
        <w:br/>
      </w:r>
      <w:proofErr w:type="spellEnd"/>
    </w:p>
    <w:p>
      <w:pPr>
        <w:pStyle w:val="Normal"/>
        <w:rPr>
          <w:b w:val="1"/>
          <w:bCs w:val="1"/>
        </w:rPr>
      </w:pPr>
      <w:r w:rsidR="250AE766">
        <w:rPr>
          <w:b w:val="0"/>
          <w:bCs w:val="0"/>
        </w:rPr>
        <w:t>(ingezonden 5 september 2025)</w:t>
        <w:br/>
      </w:r>
    </w:p>
    <w:p>
      <w:r>
        <w:t xml:space="preserve">Vragen van de leden Piri (GroenLinks-PvdA), Boswijk (CDA), Ceder (ChristenUnie), Dassen (Volt), Van Baarle (DENK) en Teunissen (PvdD) aan de ministers van Buitenlandse Zaken, van Defensie en van Asiel en Migratie over het bericht dat Nederland moet meewerken aan het overbrengen van ambassadebewakers.</w:t>
      </w:r>
      <w:r>
        <w:br/>
      </w:r>
    </w:p>
    <w:p>
      <w:pPr>
        <w:pStyle w:val="ListParagraph"/>
        <w:numPr>
          <w:ilvl w:val="0"/>
          <w:numId w:val="100485840"/>
        </w:numPr>
        <w:ind w:left="360"/>
      </w:pPr>
      <w:r>
        <w:t xml:space="preserve">Bent u bekend met de uitspraak van de kantonrechter in een kort geding dat de Nederlandse Staat transportmiddelen beschikbaar moet stellen voor het overbrengen van 42 Afghaanse bewakers?</w:t>
      </w:r>
      <w:r>
        <w:br/>
      </w:r>
    </w:p>
    <w:p>
      <w:pPr>
        <w:pStyle w:val="ListParagraph"/>
        <w:numPr>
          <w:ilvl w:val="0"/>
          <w:numId w:val="100485840"/>
        </w:numPr>
        <w:ind w:left="360"/>
      </w:pPr>
      <w:r>
        <w:t xml:space="preserve">Wat vindt u van het feit dat de rechter stelt dat de Staat onrechtmatig heeft gehandeld en haar zorgplicht niet heeft nageleefd door de Afghaanse bewakers niet te evacueren?</w:t>
      </w:r>
      <w:r>
        <w:br/>
      </w:r>
    </w:p>
    <w:p>
      <w:pPr>
        <w:pStyle w:val="ListParagraph"/>
        <w:numPr>
          <w:ilvl w:val="0"/>
          <w:numId w:val="100485840"/>
        </w:numPr>
        <w:ind w:left="360"/>
      </w:pPr>
      <w:r>
        <w:t xml:space="preserve">Hoe verklaart u dat Hongaarse beveiligers die via hetzelfde bedrijf (Asman Abi) waren ingeleend wel geëvacueerd zijn, terwijl Afghaanse bewakers die hetzelfde werk verrichtten niet werden geëvacueerd? Hoe is deze afweging tot stand gekomen?</w:t>
      </w:r>
      <w:r>
        <w:br/>
      </w:r>
    </w:p>
    <w:p>
      <w:pPr>
        <w:pStyle w:val="ListParagraph"/>
        <w:numPr>
          <w:ilvl w:val="0"/>
          <w:numId w:val="100485840"/>
        </w:numPr>
        <w:ind w:left="360"/>
      </w:pPr>
      <w:r>
        <w:t xml:space="preserve">Hoe ziet u het feit dat de rechter stelt dat de Staat zelfs een bijzondere zorgplicht heeft tegenover deze bewakers, omdat zij ook na de evacuatie en de machtsovername door de Taliban de ambassade nog enige tijd hebben beveiligd onder gevaarlijke omstandigheden? Bent u het hiermee eens? Hoe gaat u deze bijzondere zorgplicht vervullen?</w:t>
      </w:r>
      <w:r>
        <w:br/>
      </w:r>
    </w:p>
    <w:p>
      <w:pPr>
        <w:pStyle w:val="ListParagraph"/>
        <w:numPr>
          <w:ilvl w:val="0"/>
          <w:numId w:val="100485840"/>
        </w:numPr>
        <w:ind w:left="360"/>
      </w:pPr>
      <w:r>
        <w:t xml:space="preserve">Hoe gaat u ervoor zorgen dat deze bewakers met hun gezinnen nu zo snel mogelijk alsnog worden overgebracht?</w:t>
      </w:r>
      <w:r>
        <w:br/>
      </w:r>
    </w:p>
    <w:p>
      <w:pPr>
        <w:pStyle w:val="ListParagraph"/>
        <w:numPr>
          <w:ilvl w:val="0"/>
          <w:numId w:val="100485840"/>
        </w:numPr>
        <w:ind w:left="360"/>
      </w:pPr>
      <w:r>
        <w:t xml:space="preserve">Onderschrijft u dat de uitspraak van de kantonrechter bij voorbaat uitvoerbaar is en zo snel mogelijk uitgevoerd moet worden?</w:t>
      </w:r>
      <w:r>
        <w:br/>
      </w:r>
    </w:p>
    <w:p>
      <w:pPr>
        <w:pStyle w:val="ListParagraph"/>
        <w:numPr>
          <w:ilvl w:val="0"/>
          <w:numId w:val="100485840"/>
        </w:numPr>
        <w:ind w:left="360"/>
      </w:pPr>
      <w:r>
        <w:t xml:space="preserve">Sommige bewakers van deze groep bevinden zich momenteel in Pakistan en Iran en zouden snel naar Nederland kunnen komen. Gaat u direct dit proces in gang zetten?</w:t>
      </w:r>
      <w:r>
        <w:br/>
      </w:r>
    </w:p>
    <w:p>
      <w:pPr>
        <w:pStyle w:val="ListParagraph"/>
        <w:numPr>
          <w:ilvl w:val="0"/>
          <w:numId w:val="100485840"/>
        </w:numPr>
        <w:ind w:left="360"/>
      </w:pPr>
      <w:r>
        <w:t xml:space="preserve">Gelden voor de overbrenging van gezinsleden dezelfde voorwaarden als voor het recht op gezinshereniging voor asielstatushouders?</w:t>
      </w:r>
      <w:r>
        <w:br/>
      </w:r>
    </w:p>
    <w:p>
      <w:pPr>
        <w:pStyle w:val="ListParagraph"/>
        <w:numPr>
          <w:ilvl w:val="0"/>
          <w:numId w:val="100485840"/>
        </w:numPr>
        <w:ind w:left="360"/>
      </w:pPr>
      <w:r>
        <w:t xml:space="preserve">Kunt u de Kamer wekelijks (kort) op de hoogte houden van de status van deze overbrengingen?</w:t>
      </w:r>
      <w:r>
        <w:br/>
      </w:r>
    </w:p>
    <w:p>
      <w:pPr>
        <w:pStyle w:val="ListParagraph"/>
        <w:numPr>
          <w:ilvl w:val="0"/>
          <w:numId w:val="100485840"/>
        </w:numPr>
        <w:ind w:left="360"/>
      </w:pPr>
      <w:r>
        <w:t xml:space="preserve">Kunt u de beantwoording van deze vragen meenemen in de kabinetsbrief die tijdens de procedurevergadering van 4 september jl. is aangevraagd door de commissie Buitenlandse Zaken?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