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BB5" w:rsidP="00407BB5" w:rsidRDefault="00407BB5" w14:paraId="59289121" w14:textId="3A4EA2D3">
      <w:pPr>
        <w:rPr>
          <w:b/>
          <w:bCs/>
        </w:rPr>
      </w:pPr>
      <w:r>
        <w:rPr>
          <w:b/>
          <w:bCs/>
        </w:rPr>
        <w:t>AH 3030</w:t>
      </w:r>
    </w:p>
    <w:p w:rsidR="00407BB5" w:rsidP="00407BB5" w:rsidRDefault="00407BB5" w14:paraId="494BA7FA" w14:textId="23F841E3">
      <w:pPr>
        <w:rPr>
          <w:b/>
          <w:bCs/>
        </w:rPr>
      </w:pPr>
      <w:r>
        <w:rPr>
          <w:b/>
          <w:bCs/>
        </w:rPr>
        <w:t>2025Z14846</w:t>
      </w:r>
    </w:p>
    <w:p w:rsidRPr="00D202FD" w:rsidR="00407BB5" w:rsidP="00407BB5" w:rsidRDefault="00407BB5" w14:paraId="73322591" w14:textId="525D7339">
      <w:pPr>
        <w:rPr>
          <w:b/>
          <w:bCs/>
        </w:rPr>
      </w:pPr>
      <w:r w:rsidRPr="00407BB5">
        <w:rPr>
          <w:b/>
          <w:bCs/>
          <w:sz w:val="24"/>
          <w:szCs w:val="24"/>
        </w:rPr>
        <w:t xml:space="preserve">Antwoord van minister </w:t>
      </w:r>
      <w:r>
        <w:rPr>
          <w:b/>
          <w:bCs/>
          <w:sz w:val="24"/>
          <w:szCs w:val="24"/>
        </w:rPr>
        <w:t>Keijzer</w:t>
      </w:r>
      <w:r w:rsidRPr="00407BB5">
        <w:rPr>
          <w:b/>
          <w:bCs/>
          <w:sz w:val="24"/>
          <w:szCs w:val="24"/>
        </w:rPr>
        <w:t xml:space="preserve"> (Asiel en Migratie) (ontvangen</w:t>
      </w:r>
      <w:r>
        <w:rPr>
          <w:b/>
          <w:bCs/>
          <w:sz w:val="24"/>
          <w:szCs w:val="24"/>
        </w:rPr>
        <w:t xml:space="preserve"> 5 september 2025)</w:t>
      </w:r>
    </w:p>
    <w:p w:rsidRPr="00D202FD" w:rsidR="00407BB5" w:rsidP="00407BB5" w:rsidRDefault="00407BB5" w14:paraId="04548F4F" w14:textId="77777777">
      <w:pPr>
        <w:rPr>
          <w:b/>
          <w:bCs/>
        </w:rPr>
      </w:pPr>
      <w:r w:rsidRPr="00D202FD">
        <w:rPr>
          <w:b/>
          <w:bCs/>
        </w:rPr>
        <w:t>Vraag 1</w:t>
      </w:r>
      <w:r w:rsidRPr="00D202FD">
        <w:rPr>
          <w:b/>
          <w:bCs/>
        </w:rPr>
        <w:br/>
        <w:t>Bent u bekend met het artikel ‘Rijk of arm geen factor bij overleg over asielopvang’? 1)</w:t>
      </w:r>
    </w:p>
    <w:p w:rsidRPr="00D202FD" w:rsidR="00407BB5" w:rsidP="00407BB5" w:rsidRDefault="00407BB5" w14:paraId="3B0A87E4" w14:textId="77777777">
      <w:pPr>
        <w:rPr>
          <w:b/>
          <w:bCs/>
        </w:rPr>
      </w:pPr>
      <w:r w:rsidRPr="00D202FD">
        <w:rPr>
          <w:b/>
          <w:bCs/>
        </w:rPr>
        <w:t xml:space="preserve"> </w:t>
      </w:r>
    </w:p>
    <w:p w:rsidRPr="00E93AF6" w:rsidR="00407BB5" w:rsidP="00407BB5" w:rsidRDefault="00407BB5" w14:paraId="1E0C0687" w14:textId="77777777">
      <w:pPr>
        <w:rPr>
          <w:b/>
          <w:bCs/>
        </w:rPr>
      </w:pPr>
      <w:r w:rsidRPr="00E93AF6">
        <w:rPr>
          <w:b/>
          <w:bCs/>
        </w:rPr>
        <w:t>Antwoord op vraag 1</w:t>
      </w:r>
    </w:p>
    <w:p w:rsidRPr="000E5081" w:rsidR="00407BB5" w:rsidP="00407BB5" w:rsidRDefault="00407BB5" w14:paraId="4E633492" w14:textId="77777777">
      <w:r w:rsidRPr="000E5081">
        <w:t>Ja</w:t>
      </w:r>
      <w:r>
        <w:t>.</w:t>
      </w:r>
    </w:p>
    <w:p w:rsidRPr="00D202FD" w:rsidR="00407BB5" w:rsidP="00407BB5" w:rsidRDefault="00407BB5" w14:paraId="4EE4A279" w14:textId="184EC539">
      <w:pPr>
        <w:rPr>
          <w:b/>
          <w:bCs/>
        </w:rPr>
      </w:pPr>
    </w:p>
    <w:p w:rsidRPr="00D202FD" w:rsidR="00407BB5" w:rsidP="00407BB5" w:rsidRDefault="00407BB5" w14:paraId="3439E934" w14:textId="77777777">
      <w:pPr>
        <w:rPr>
          <w:b/>
          <w:bCs/>
        </w:rPr>
      </w:pPr>
      <w:r w:rsidRPr="00D202FD">
        <w:rPr>
          <w:b/>
          <w:bCs/>
        </w:rPr>
        <w:t>Vraag 2</w:t>
      </w:r>
      <w:r w:rsidRPr="00D202FD">
        <w:rPr>
          <w:b/>
          <w:bCs/>
        </w:rPr>
        <w:br/>
        <w:t>Klopt het dat er in de Provinciale en Regionale Regietafels over de spreiding van asielopvangplekken geen rekening wordt gehouden met de sociaaleconomische draagkracht van gemeenten, zoals in het artikel wordt gesteld?</w:t>
      </w:r>
    </w:p>
    <w:p w:rsidRPr="00D202FD" w:rsidR="00407BB5" w:rsidP="00407BB5" w:rsidRDefault="00407BB5" w14:paraId="2CB4434A" w14:textId="77777777">
      <w:pPr>
        <w:rPr>
          <w:b/>
          <w:bCs/>
        </w:rPr>
      </w:pPr>
      <w:r w:rsidRPr="00D202FD">
        <w:rPr>
          <w:b/>
          <w:bCs/>
        </w:rPr>
        <w:t xml:space="preserve"> </w:t>
      </w:r>
    </w:p>
    <w:p w:rsidRPr="00D202FD" w:rsidR="00407BB5" w:rsidP="00407BB5" w:rsidRDefault="00407BB5" w14:paraId="1A8627BB" w14:textId="77777777">
      <w:pPr>
        <w:rPr>
          <w:b/>
          <w:bCs/>
        </w:rPr>
      </w:pPr>
      <w:r w:rsidRPr="00D202FD">
        <w:rPr>
          <w:b/>
          <w:bCs/>
        </w:rPr>
        <w:t>Vraag 3</w:t>
      </w:r>
      <w:r w:rsidRPr="00D202FD">
        <w:rPr>
          <w:b/>
          <w:bCs/>
        </w:rPr>
        <w:br/>
        <w:t>Hoe verhoudt deze praktijk zich tot de Spreidingswet, waarin via het amendement van het lid Van Dijk (Kamerstuk 36333, nr. 75) is vastgelegd dat naast inwoneraantal ook de Sociaaleconomische status – Welvaart, Opleiding en Arbeidsscore (SES</w:t>
      </w:r>
      <w:r w:rsidRPr="00D202FD">
        <w:rPr>
          <w:rFonts w:ascii="Cambria Math" w:hAnsi="Cambria Math" w:cs="Cambria Math"/>
          <w:b/>
          <w:bCs/>
        </w:rPr>
        <w:t>‑</w:t>
      </w:r>
      <w:r w:rsidRPr="00D202FD">
        <w:rPr>
          <w:b/>
          <w:bCs/>
        </w:rPr>
        <w:t>WOA-score) bepalend is voor de spreiding van opvangplekken?</w:t>
      </w:r>
      <w:r w:rsidRPr="00D202FD">
        <w:rPr>
          <w:b/>
          <w:bCs/>
        </w:rPr>
        <w:br/>
      </w:r>
    </w:p>
    <w:p w:rsidRPr="00D202FD" w:rsidR="00407BB5" w:rsidP="00407BB5" w:rsidRDefault="00407BB5" w14:paraId="27AEED1A" w14:textId="77777777">
      <w:pPr>
        <w:rPr>
          <w:b/>
          <w:bCs/>
        </w:rPr>
      </w:pPr>
      <w:r w:rsidRPr="00D202FD">
        <w:rPr>
          <w:b/>
          <w:bCs/>
        </w:rPr>
        <w:t>Vraag 4</w:t>
      </w:r>
      <w:r w:rsidRPr="00D202FD">
        <w:rPr>
          <w:b/>
          <w:bCs/>
        </w:rPr>
        <w:br/>
        <w:t>Kunt u aangeven in hoeverre er sinds de inwerkingtreding van de Spreidingswet in deze overleggen rekening is gehouden met de SES</w:t>
      </w:r>
      <w:r w:rsidRPr="00D202FD">
        <w:rPr>
          <w:rFonts w:ascii="Cambria Math" w:hAnsi="Cambria Math" w:cs="Cambria Math"/>
          <w:b/>
          <w:bCs/>
        </w:rPr>
        <w:t>‑</w:t>
      </w:r>
      <w:r w:rsidRPr="00D202FD">
        <w:rPr>
          <w:b/>
          <w:bCs/>
        </w:rPr>
        <w:t>WOA-score, en hoe zich dat vertaalt in de daadwerkelijke verdeling van opvangplekken per gemeente?</w:t>
      </w:r>
    </w:p>
    <w:p w:rsidRPr="00D202FD" w:rsidR="00407BB5" w:rsidP="00407BB5" w:rsidRDefault="00407BB5" w14:paraId="7CCAD2D0" w14:textId="77777777">
      <w:pPr>
        <w:rPr>
          <w:b/>
          <w:bCs/>
        </w:rPr>
      </w:pPr>
      <w:r w:rsidRPr="00D202FD">
        <w:rPr>
          <w:b/>
          <w:bCs/>
        </w:rPr>
        <w:t xml:space="preserve"> </w:t>
      </w:r>
    </w:p>
    <w:p w:rsidR="00407BB5" w:rsidP="00407BB5" w:rsidRDefault="00407BB5" w14:paraId="0C0663A3" w14:textId="77777777">
      <w:pPr>
        <w:rPr>
          <w:b/>
          <w:bCs/>
        </w:rPr>
      </w:pPr>
      <w:r w:rsidRPr="00D202FD">
        <w:rPr>
          <w:b/>
          <w:bCs/>
        </w:rPr>
        <w:t xml:space="preserve">Antwoord </w:t>
      </w:r>
      <w:r>
        <w:rPr>
          <w:b/>
          <w:bCs/>
        </w:rPr>
        <w:t xml:space="preserve">op </w:t>
      </w:r>
      <w:r w:rsidRPr="00D202FD">
        <w:rPr>
          <w:b/>
          <w:bCs/>
        </w:rPr>
        <w:t xml:space="preserve">vraag </w:t>
      </w:r>
      <w:r>
        <w:rPr>
          <w:b/>
          <w:bCs/>
        </w:rPr>
        <w:t xml:space="preserve">2, 3 en </w:t>
      </w:r>
      <w:r w:rsidRPr="00D202FD">
        <w:rPr>
          <w:b/>
          <w:bCs/>
        </w:rPr>
        <w:t>4</w:t>
      </w:r>
    </w:p>
    <w:p w:rsidR="00407BB5" w:rsidP="00407BB5" w:rsidRDefault="00407BB5" w14:paraId="6C29113F" w14:textId="77777777">
      <w:r w:rsidRPr="000E5081">
        <w:t xml:space="preserve">Als hulpmiddel voor de gesprekken aan de Provinciale en Regionale Regietafels over de spreiding van asielopvangplekken is op 31 januari 2024 een indicatieve verdeling </w:t>
      </w:r>
      <w:r>
        <w:t xml:space="preserve">van het landelijk aantal benodigde opvangplekken (de capaciteitsraming) </w:t>
      </w:r>
      <w:r w:rsidRPr="000E5081">
        <w:t xml:space="preserve">per gemeente gepubliceerd. Deze indicatieve verdeling per gemeente is gebaseerd op het inwoneraantal van de gemeente en vermenigvuldigd met een rekenfactor gestoeld op de SES-WOA score van desbetreffende gemeente. </w:t>
      </w:r>
      <w:r w:rsidRPr="00A11C39">
        <w:t>De SES-WOA score meet de sociaaleconomische status van een buurt, wijk of gemeente op basis van (financiële) welvaart, opleidingsniveau en recent arbeidsverleden.</w:t>
      </w:r>
      <w:r>
        <w:t xml:space="preserve"> </w:t>
      </w:r>
      <w:r w:rsidRPr="000E5081">
        <w:t xml:space="preserve">Voor gemeenten </w:t>
      </w:r>
      <w:r w:rsidRPr="000E5081">
        <w:lastRenderedPageBreak/>
        <w:t>met een lage SES-WOA score is daardoor een lager aantal plekken opgenomen</w:t>
      </w:r>
      <w:r>
        <w:t xml:space="preserve"> en voor gemeenten met een hoge SES-WOA score is een hoger aantal plekken opgenomen</w:t>
      </w:r>
      <w:r w:rsidRPr="000E5081">
        <w:t xml:space="preserve"> in de indicatieve verdeling dan wanneer alleen gekeken zou worden naar inwoneraantal. </w:t>
      </w:r>
      <w:r w:rsidRPr="004661DA">
        <w:t xml:space="preserve">De </w:t>
      </w:r>
      <w:r>
        <w:t>P</w:t>
      </w:r>
      <w:r w:rsidRPr="004661DA">
        <w:t xml:space="preserve">rovinciale en </w:t>
      </w:r>
      <w:r>
        <w:t>R</w:t>
      </w:r>
      <w:r w:rsidRPr="004661DA">
        <w:t>egionale regietafels hadden zelf de ruimte om de indicatieve verdeling onderdeel te laten zijn van de gesprekken</w:t>
      </w:r>
      <w:r>
        <w:t xml:space="preserve"> </w:t>
      </w:r>
      <w:r w:rsidRPr="005459DF">
        <w:t>en de weerslag daarvan in de zogenaamde provinciale verslagen die door elke provinciale regietafel conform de wet zijn ingediend</w:t>
      </w:r>
      <w:r w:rsidRPr="000E5081">
        <w:t>.</w:t>
      </w:r>
    </w:p>
    <w:p w:rsidRPr="000E5081" w:rsidR="00407BB5" w:rsidP="00407BB5" w:rsidRDefault="00407BB5" w14:paraId="7E877E17" w14:textId="77777777"/>
    <w:p w:rsidRPr="000E5081" w:rsidR="00407BB5" w:rsidP="00407BB5" w:rsidRDefault="00407BB5" w14:paraId="2EFD4140" w14:textId="77777777">
      <w:r w:rsidRPr="000E5081">
        <w:t xml:space="preserve">Ook bij de totstandkoming van de verdeelbesluiten is rekening gehouden met de indicatieve verdeling en daarmee dus ook met de SES-WOA score. Wanneer een provincie een restopgave had, is deze naar rato van de indicatieve verdeling verdeeld over gemeenten die niet of niet in voldoende mate bijdragen aan de realisatie van asielopvangplekken. Daarnaast zijn gemeenten die meer plekken realiseren dan het aantal plekken in de indicatieve verdeling uitgesloten bij de verdeling van de restopgave. </w:t>
      </w:r>
    </w:p>
    <w:p w:rsidRPr="00D202FD" w:rsidR="00407BB5" w:rsidP="00407BB5" w:rsidRDefault="00407BB5" w14:paraId="44BD08B2" w14:textId="77777777">
      <w:pPr>
        <w:rPr>
          <w:b/>
          <w:bCs/>
        </w:rPr>
      </w:pPr>
    </w:p>
    <w:p w:rsidRPr="00D202FD" w:rsidR="00407BB5" w:rsidP="00407BB5" w:rsidRDefault="00407BB5" w14:paraId="23036357" w14:textId="77777777">
      <w:pPr>
        <w:rPr>
          <w:b/>
          <w:bCs/>
        </w:rPr>
      </w:pPr>
      <w:r w:rsidRPr="00D202FD">
        <w:rPr>
          <w:b/>
          <w:bCs/>
        </w:rPr>
        <w:t>Vraag 5</w:t>
      </w:r>
      <w:r w:rsidRPr="00D202FD">
        <w:rPr>
          <w:b/>
          <w:bCs/>
        </w:rPr>
        <w:br/>
        <w:t>Deelt u de opvatting dat het negeren van sociaaleconomische verschillen bij de verdeling van asielopvangplekken in strijd is met de wet? Zo nee, waarom niet?</w:t>
      </w:r>
    </w:p>
    <w:p w:rsidR="00407BB5" w:rsidP="00407BB5" w:rsidRDefault="00407BB5" w14:paraId="5406CFCE" w14:textId="77777777"/>
    <w:p w:rsidRPr="00E93AF6" w:rsidR="00407BB5" w:rsidP="00407BB5" w:rsidRDefault="00407BB5" w14:paraId="245EEB74" w14:textId="77777777">
      <w:pPr>
        <w:rPr>
          <w:b/>
          <w:bCs/>
        </w:rPr>
      </w:pPr>
      <w:r w:rsidRPr="00E93AF6">
        <w:rPr>
          <w:b/>
          <w:bCs/>
        </w:rPr>
        <w:t>Antwoord op vraag 5</w:t>
      </w:r>
    </w:p>
    <w:p w:rsidRPr="00A11C39" w:rsidR="00407BB5" w:rsidP="00407BB5" w:rsidRDefault="00407BB5" w14:paraId="687B7DE8" w14:textId="77777777">
      <w:pPr>
        <w:rPr>
          <w:b/>
          <w:bCs/>
        </w:rPr>
      </w:pPr>
      <w:r>
        <w:t xml:space="preserve">Sociaaleconomische verschillen zijn middels </w:t>
      </w:r>
      <w:r w:rsidRPr="000E5081">
        <w:t>een rekenfactor gebaseerd op de SES-WOA score verwerkt in de indicatieve verdeling. Deze indicatieve verdeling diende als hulpmiddel bij de bestuurlijke gesprekken en was van invloed op de totstandkoming van de verdeelbesluiten</w:t>
      </w:r>
      <w:r>
        <w:t xml:space="preserve">. Middels deze score worden sociaaleconomische verschillen niet genegeerd bij de verdeling van asielopvangplekken. </w:t>
      </w:r>
    </w:p>
    <w:p w:rsidRPr="00D202FD" w:rsidR="00407BB5" w:rsidP="00407BB5" w:rsidRDefault="00407BB5" w14:paraId="649A1308" w14:textId="77777777">
      <w:pPr>
        <w:rPr>
          <w:b/>
          <w:bCs/>
        </w:rPr>
      </w:pPr>
    </w:p>
    <w:p w:rsidRPr="00D202FD" w:rsidR="00407BB5" w:rsidP="00407BB5" w:rsidRDefault="00407BB5" w14:paraId="05D90D60" w14:textId="77777777">
      <w:pPr>
        <w:rPr>
          <w:b/>
          <w:bCs/>
        </w:rPr>
      </w:pPr>
      <w:r w:rsidRPr="00D202FD">
        <w:rPr>
          <w:b/>
          <w:bCs/>
        </w:rPr>
        <w:t>Vraag 6</w:t>
      </w:r>
      <w:r w:rsidRPr="00D202FD">
        <w:rPr>
          <w:b/>
          <w:bCs/>
        </w:rPr>
        <w:br/>
        <w:t>Waarom is de SES</w:t>
      </w:r>
      <w:r w:rsidRPr="00D202FD">
        <w:rPr>
          <w:rFonts w:ascii="Cambria Math" w:hAnsi="Cambria Math" w:cs="Cambria Math"/>
          <w:b/>
          <w:bCs/>
        </w:rPr>
        <w:t>‑</w:t>
      </w:r>
      <w:r w:rsidRPr="00D202FD">
        <w:rPr>
          <w:b/>
          <w:bCs/>
        </w:rPr>
        <w:t>WOA-score, ondanks de wettelijke basis, geen onderdeel van de gesprekken binnen de Provinciale en Regionale Regietafels?</w:t>
      </w:r>
    </w:p>
    <w:p w:rsidR="00407BB5" w:rsidP="00407BB5" w:rsidRDefault="00407BB5" w14:paraId="72E2CBD4" w14:textId="77777777">
      <w:pPr>
        <w:rPr>
          <w:b/>
          <w:bCs/>
        </w:rPr>
      </w:pPr>
      <w:r w:rsidRPr="00D202FD">
        <w:rPr>
          <w:b/>
          <w:bCs/>
        </w:rPr>
        <w:t xml:space="preserve"> </w:t>
      </w:r>
    </w:p>
    <w:p w:rsidRPr="00D202FD" w:rsidR="00407BB5" w:rsidP="00407BB5" w:rsidRDefault="00407BB5" w14:paraId="01B26773" w14:textId="77777777">
      <w:pPr>
        <w:rPr>
          <w:b/>
          <w:bCs/>
        </w:rPr>
      </w:pPr>
      <w:r>
        <w:rPr>
          <w:b/>
          <w:bCs/>
        </w:rPr>
        <w:t xml:space="preserve">Antwoord op vraag 6 </w:t>
      </w:r>
    </w:p>
    <w:p w:rsidRPr="000E5081" w:rsidR="00407BB5" w:rsidP="00407BB5" w:rsidRDefault="00407BB5" w14:paraId="34375BC1" w14:textId="77777777">
      <w:r w:rsidRPr="000E5081">
        <w:t>De indicatieve verdeling, waarin de SES-WOA score is verwerkt, is een hulpmiddel geweest voor de gesprekken binnen de Provinciale en Regionale regietafels. Het is niet aan mij om te bepalen of de SES-WOA score</w:t>
      </w:r>
      <w:r>
        <w:t>,</w:t>
      </w:r>
      <w:r w:rsidRPr="000E5081">
        <w:t xml:space="preserve"> los van de indicatieve verdeling</w:t>
      </w:r>
      <w:r>
        <w:t>,</w:t>
      </w:r>
      <w:r w:rsidRPr="000E5081">
        <w:t xml:space="preserve"> </w:t>
      </w:r>
      <w:r w:rsidRPr="000E5081">
        <w:lastRenderedPageBreak/>
        <w:t>onderdeel uitmaakt van de gesprekken die aan de Provinciale en Regionale Regietafels worden gehouden.</w:t>
      </w:r>
    </w:p>
    <w:p w:rsidRPr="00D202FD" w:rsidR="00407BB5" w:rsidP="00407BB5" w:rsidRDefault="00407BB5" w14:paraId="4AC7BEB3" w14:textId="77777777">
      <w:pPr>
        <w:rPr>
          <w:b/>
          <w:bCs/>
        </w:rPr>
      </w:pPr>
    </w:p>
    <w:p w:rsidRPr="00D202FD" w:rsidR="00407BB5" w:rsidP="00407BB5" w:rsidRDefault="00407BB5" w14:paraId="6BEBC3B9" w14:textId="77777777">
      <w:pPr>
        <w:rPr>
          <w:b/>
          <w:bCs/>
        </w:rPr>
      </w:pPr>
      <w:r w:rsidRPr="00D202FD">
        <w:rPr>
          <w:b/>
          <w:bCs/>
        </w:rPr>
        <w:t>Vraag 7</w:t>
      </w:r>
      <w:r w:rsidRPr="00D202FD">
        <w:rPr>
          <w:b/>
          <w:bCs/>
        </w:rPr>
        <w:br/>
        <w:t>Welke mogelijkheden heeft u om in te grijpen wanneer gemeenten of regio’s bij de verdeling van asielopvangplekken geen of weinig rekening houden met de SES</w:t>
      </w:r>
      <w:r w:rsidRPr="00D202FD">
        <w:rPr>
          <w:rFonts w:ascii="Cambria Math" w:hAnsi="Cambria Math" w:cs="Cambria Math"/>
          <w:b/>
          <w:bCs/>
        </w:rPr>
        <w:t>‑</w:t>
      </w:r>
      <w:r w:rsidRPr="00D202FD">
        <w:rPr>
          <w:b/>
          <w:bCs/>
        </w:rPr>
        <w:t>WOA-score? En gaat u dat ook doen?</w:t>
      </w:r>
    </w:p>
    <w:p w:rsidRPr="00D202FD" w:rsidR="00407BB5" w:rsidP="00407BB5" w:rsidRDefault="00407BB5" w14:paraId="4EC08339" w14:textId="77777777">
      <w:pPr>
        <w:rPr>
          <w:b/>
          <w:bCs/>
        </w:rPr>
      </w:pPr>
    </w:p>
    <w:p w:rsidRPr="00E93AF6" w:rsidR="00407BB5" w:rsidP="00407BB5" w:rsidRDefault="00407BB5" w14:paraId="4A76F4A7" w14:textId="77777777">
      <w:pPr>
        <w:rPr>
          <w:b/>
          <w:bCs/>
        </w:rPr>
      </w:pPr>
      <w:r w:rsidRPr="00E93AF6">
        <w:rPr>
          <w:b/>
          <w:bCs/>
        </w:rPr>
        <w:t>Antwoord op vraag 7</w:t>
      </w:r>
    </w:p>
    <w:p w:rsidRPr="000E5081" w:rsidR="00407BB5" w:rsidP="00407BB5" w:rsidRDefault="00407BB5" w14:paraId="5094876E" w14:textId="77777777">
      <w:r w:rsidRPr="000E5081">
        <w:t xml:space="preserve">De SES-WOA score is verwerkt in de indicatieve verdeling en deze is </w:t>
      </w:r>
      <w:r>
        <w:t xml:space="preserve">vervolgens </w:t>
      </w:r>
      <w:r w:rsidRPr="000E5081">
        <w:t>gebruikt bij de totstandkoming van de verdeelbesluiten. Interbestuurlijk toezicht op gemeenten is enkel mogelijk op basis van de wettelijke taak die gemeenten hebben gekregen in de verdeelbesluiten.</w:t>
      </w:r>
    </w:p>
    <w:p w:rsidRPr="00D202FD" w:rsidR="00407BB5" w:rsidP="00407BB5" w:rsidRDefault="00407BB5" w14:paraId="6D1C5BDA" w14:textId="77777777">
      <w:pPr>
        <w:rPr>
          <w:b/>
          <w:bCs/>
        </w:rPr>
      </w:pPr>
    </w:p>
    <w:p w:rsidRPr="00D202FD" w:rsidR="00407BB5" w:rsidP="00407BB5" w:rsidRDefault="00407BB5" w14:paraId="73FCB2AD" w14:textId="77777777">
      <w:pPr>
        <w:rPr>
          <w:b/>
          <w:bCs/>
        </w:rPr>
      </w:pPr>
      <w:r w:rsidRPr="00D202FD">
        <w:rPr>
          <w:b/>
          <w:bCs/>
        </w:rPr>
        <w:t>Vraag 8</w:t>
      </w:r>
      <w:r w:rsidRPr="00D202FD">
        <w:rPr>
          <w:b/>
          <w:bCs/>
        </w:rPr>
        <w:br/>
        <w:t>Bent u bereid aanvullende richtlijnen op te stellen, zodat provincies en gemeenten actief de sociaaleconomische draagkracht betrekken bij de verdeling van asielopvangplekken?</w:t>
      </w:r>
    </w:p>
    <w:p w:rsidRPr="00D202FD" w:rsidR="00407BB5" w:rsidP="00407BB5" w:rsidRDefault="00407BB5" w14:paraId="405F9A0C" w14:textId="77777777">
      <w:pPr>
        <w:rPr>
          <w:b/>
          <w:bCs/>
        </w:rPr>
      </w:pPr>
    </w:p>
    <w:p w:rsidR="00407BB5" w:rsidP="00407BB5" w:rsidRDefault="00407BB5" w14:paraId="2EA59A4C" w14:textId="77777777">
      <w:pPr>
        <w:rPr>
          <w:b/>
          <w:bCs/>
        </w:rPr>
      </w:pPr>
    </w:p>
    <w:p w:rsidR="00407BB5" w:rsidP="00407BB5" w:rsidRDefault="00407BB5" w14:paraId="221D2A95" w14:textId="77777777">
      <w:pPr>
        <w:rPr>
          <w:b/>
          <w:bCs/>
        </w:rPr>
      </w:pPr>
    </w:p>
    <w:p w:rsidR="00407BB5" w:rsidP="00407BB5" w:rsidRDefault="00407BB5" w14:paraId="53F748DB" w14:textId="77777777">
      <w:pPr>
        <w:rPr>
          <w:b/>
          <w:bCs/>
        </w:rPr>
      </w:pPr>
    </w:p>
    <w:p w:rsidR="00407BB5" w:rsidP="00407BB5" w:rsidRDefault="00407BB5" w14:paraId="50B2D246" w14:textId="77777777">
      <w:pPr>
        <w:rPr>
          <w:b/>
          <w:bCs/>
        </w:rPr>
      </w:pPr>
    </w:p>
    <w:p w:rsidR="00407BB5" w:rsidP="00407BB5" w:rsidRDefault="00407BB5" w14:paraId="7739A3AA" w14:textId="77777777">
      <w:pPr>
        <w:rPr>
          <w:b/>
          <w:bCs/>
        </w:rPr>
      </w:pPr>
    </w:p>
    <w:p w:rsidR="00407BB5" w:rsidP="00407BB5" w:rsidRDefault="00407BB5" w14:paraId="7948A199" w14:textId="77777777">
      <w:pPr>
        <w:rPr>
          <w:b/>
          <w:bCs/>
        </w:rPr>
      </w:pPr>
    </w:p>
    <w:p w:rsidRPr="00E93AF6" w:rsidR="00407BB5" w:rsidP="00407BB5" w:rsidRDefault="00407BB5" w14:paraId="726C59B3" w14:textId="77777777">
      <w:pPr>
        <w:rPr>
          <w:b/>
          <w:bCs/>
        </w:rPr>
      </w:pPr>
      <w:r w:rsidRPr="00E93AF6">
        <w:rPr>
          <w:b/>
          <w:bCs/>
        </w:rPr>
        <w:t>Antwoord op vraag 8</w:t>
      </w:r>
    </w:p>
    <w:p w:rsidR="00407BB5" w:rsidP="00407BB5" w:rsidRDefault="00407BB5" w14:paraId="41BA1041" w14:textId="77777777">
      <w:r w:rsidRPr="000E5081">
        <w:t>Op dit moment is hier geen aanleiding voor. Omdat de SES-WOA score in de indicatieve verdeling wordt verwerkt</w:t>
      </w:r>
      <w:r>
        <w:t xml:space="preserve"> en deze indicatieve verdeling is meegenomen in de verdeling van de restopgaven in de verdeelbesluiten</w:t>
      </w:r>
      <w:r w:rsidRPr="000E5081">
        <w:t>, is de sociaaleconomische draagkracht reeds betrokken bij de verdeling van asielopvangplekken.</w:t>
      </w:r>
      <w:r>
        <w:br/>
      </w:r>
    </w:p>
    <w:p w:rsidR="00407BB5" w:rsidP="00407BB5" w:rsidRDefault="00407BB5" w14:paraId="1A0E5A91" w14:textId="77777777"/>
    <w:p w:rsidR="00407BB5" w:rsidP="00407BB5" w:rsidRDefault="00407BB5" w14:paraId="33B5350F" w14:textId="77777777"/>
    <w:p w:rsidR="00407BB5" w:rsidP="00407BB5" w:rsidRDefault="00407BB5" w14:paraId="49C145C2" w14:textId="77777777"/>
    <w:p w:rsidR="00407BB5" w:rsidP="00407BB5" w:rsidRDefault="00407BB5" w14:paraId="169DFDFE" w14:textId="77777777">
      <w:r>
        <w:t>1) Binnenlands Bestuur, 18 juli 2025, ‘Rijk of arm geen factor bij overleg over asielopvang’, www.binnenlandsbestuur.nl/sociaal/rijk-of-arm-geen-factor-bij-overleg-over-asielopvang</w:t>
      </w:r>
    </w:p>
    <w:p w:rsidR="00407BB5" w:rsidP="00407BB5" w:rsidRDefault="00407BB5" w14:paraId="4625BCEF" w14:textId="77777777"/>
    <w:p w:rsidR="00407BB5" w:rsidP="00407BB5" w:rsidRDefault="00407BB5" w14:paraId="30CDF77D" w14:textId="77777777">
      <w:r>
        <w:t xml:space="preserve"> </w:t>
      </w:r>
    </w:p>
    <w:p w:rsidR="00407BB5" w:rsidP="00407BB5" w:rsidRDefault="00407BB5" w14:paraId="689C4801" w14:textId="77777777"/>
    <w:p w:rsidR="00407BB5" w:rsidP="00407BB5" w:rsidRDefault="00407BB5" w14:paraId="4E834726" w14:textId="77777777"/>
    <w:p w:rsidR="00407BB5" w:rsidP="00407BB5" w:rsidRDefault="00407BB5" w14:paraId="1D4D4F27" w14:textId="77777777"/>
    <w:p w:rsidR="00DD6C40" w:rsidRDefault="00DD6C40" w14:paraId="39E2568C" w14:textId="77777777"/>
    <w:sectPr w:rsidR="00DD6C40" w:rsidSect="00407BB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51C2" w14:textId="77777777" w:rsidR="00407BB5" w:rsidRDefault="00407BB5" w:rsidP="00407BB5">
      <w:pPr>
        <w:spacing w:after="0" w:line="240" w:lineRule="auto"/>
      </w:pPr>
      <w:r>
        <w:separator/>
      </w:r>
    </w:p>
  </w:endnote>
  <w:endnote w:type="continuationSeparator" w:id="0">
    <w:p w14:paraId="4F86DC17" w14:textId="77777777" w:rsidR="00407BB5" w:rsidRDefault="00407BB5" w:rsidP="0040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0B05" w14:textId="77777777" w:rsidR="00407BB5" w:rsidRPr="00407BB5" w:rsidRDefault="00407BB5" w:rsidP="00407B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92D8" w14:textId="77777777" w:rsidR="00407BB5" w:rsidRPr="00407BB5" w:rsidRDefault="00407BB5" w:rsidP="00407B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210A" w14:textId="77777777" w:rsidR="00407BB5" w:rsidRPr="00407BB5" w:rsidRDefault="00407BB5" w:rsidP="00407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6A82" w14:textId="77777777" w:rsidR="00407BB5" w:rsidRDefault="00407BB5" w:rsidP="00407BB5">
      <w:pPr>
        <w:spacing w:after="0" w:line="240" w:lineRule="auto"/>
      </w:pPr>
      <w:r>
        <w:separator/>
      </w:r>
    </w:p>
  </w:footnote>
  <w:footnote w:type="continuationSeparator" w:id="0">
    <w:p w14:paraId="3C282920" w14:textId="77777777" w:rsidR="00407BB5" w:rsidRDefault="00407BB5" w:rsidP="0040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A1A2" w14:textId="77777777" w:rsidR="00407BB5" w:rsidRPr="00407BB5" w:rsidRDefault="00407BB5" w:rsidP="00407B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6E50" w14:textId="77777777" w:rsidR="00407BB5" w:rsidRPr="00407BB5" w:rsidRDefault="00407BB5" w:rsidP="00407B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C898" w14:textId="77777777" w:rsidR="00407BB5" w:rsidRPr="00407BB5" w:rsidRDefault="00407BB5" w:rsidP="00407B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B5"/>
    <w:rsid w:val="00407BB5"/>
    <w:rsid w:val="006D6881"/>
    <w:rsid w:val="00DD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8111"/>
  <w15:chartTrackingRefBased/>
  <w15:docId w15:val="{AFF9C894-D5E5-4DF3-819E-95587665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B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7B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7B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7B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7B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7B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7B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7B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7B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B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7B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7B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7B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7B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7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7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7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7BB5"/>
    <w:rPr>
      <w:rFonts w:eastAsiaTheme="majorEastAsia" w:cstheme="majorBidi"/>
      <w:color w:val="272727" w:themeColor="text1" w:themeTint="D8"/>
    </w:rPr>
  </w:style>
  <w:style w:type="paragraph" w:styleId="Titel">
    <w:name w:val="Title"/>
    <w:basedOn w:val="Standaard"/>
    <w:next w:val="Standaard"/>
    <w:link w:val="TitelChar"/>
    <w:uiPriority w:val="10"/>
    <w:qFormat/>
    <w:rsid w:val="00407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7B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7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7B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7BB5"/>
    <w:rPr>
      <w:i/>
      <w:iCs/>
      <w:color w:val="404040" w:themeColor="text1" w:themeTint="BF"/>
    </w:rPr>
  </w:style>
  <w:style w:type="paragraph" w:styleId="Lijstalinea">
    <w:name w:val="List Paragraph"/>
    <w:basedOn w:val="Standaard"/>
    <w:uiPriority w:val="34"/>
    <w:qFormat/>
    <w:rsid w:val="00407BB5"/>
    <w:pPr>
      <w:ind w:left="720"/>
      <w:contextualSpacing/>
    </w:pPr>
  </w:style>
  <w:style w:type="character" w:styleId="Intensievebenadrukking">
    <w:name w:val="Intense Emphasis"/>
    <w:basedOn w:val="Standaardalinea-lettertype"/>
    <w:uiPriority w:val="21"/>
    <w:qFormat/>
    <w:rsid w:val="00407BB5"/>
    <w:rPr>
      <w:i/>
      <w:iCs/>
      <w:color w:val="2F5496" w:themeColor="accent1" w:themeShade="BF"/>
    </w:rPr>
  </w:style>
  <w:style w:type="paragraph" w:styleId="Duidelijkcitaat">
    <w:name w:val="Intense Quote"/>
    <w:basedOn w:val="Standaard"/>
    <w:next w:val="Standaard"/>
    <w:link w:val="DuidelijkcitaatChar"/>
    <w:uiPriority w:val="30"/>
    <w:qFormat/>
    <w:rsid w:val="00407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7BB5"/>
    <w:rPr>
      <w:i/>
      <w:iCs/>
      <w:color w:val="2F5496" w:themeColor="accent1" w:themeShade="BF"/>
    </w:rPr>
  </w:style>
  <w:style w:type="character" w:styleId="Intensieveverwijzing">
    <w:name w:val="Intense Reference"/>
    <w:basedOn w:val="Standaardalinea-lettertype"/>
    <w:uiPriority w:val="32"/>
    <w:qFormat/>
    <w:rsid w:val="00407BB5"/>
    <w:rPr>
      <w:b/>
      <w:bCs/>
      <w:smallCaps/>
      <w:color w:val="2F5496" w:themeColor="accent1" w:themeShade="BF"/>
      <w:spacing w:val="5"/>
    </w:rPr>
  </w:style>
  <w:style w:type="paragraph" w:styleId="Voettekst">
    <w:name w:val="footer"/>
    <w:basedOn w:val="Standaard"/>
    <w:next w:val="Standaard"/>
    <w:link w:val="VoettekstChar"/>
    <w:rsid w:val="00407BB5"/>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07BB5"/>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407B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7BB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762</ap:Words>
  <ap:Characters>4197</ap:Characters>
  <ap:DocSecurity>0</ap:DocSecurity>
  <ap:Lines>34</ap:Lines>
  <ap:Paragraphs>9</ap:Paragraphs>
  <ap:ScaleCrop>false</ap:ScaleCrop>
  <ap:LinksUpToDate>false</ap:LinksUpToDate>
  <ap:CharactersWithSpaces>4950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2025-09-05T16:28:00.0000000Z</dcterms:created>
  <dcterms:modified xsi:type="dcterms:W3CDTF">2025-09-05T16:29:00.0000000Z</dcterms:modified>
  <version/>
  <category/>
</coreProperties>
</file>