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77D69" w:rsidRDefault="00CA0026" w14:paraId="12AADC2F" w14:textId="5950CCD9">
      <w:r>
        <w:t xml:space="preserve"> </w:t>
      </w:r>
    </w:p>
    <w:p w:rsidR="00B824BA" w:rsidP="00677D69" w:rsidRDefault="00AE5D19" w14:paraId="3FCDA0A9" w14:textId="77777777">
      <w:r>
        <w:t>Geachte Voorzitter,</w:t>
      </w:r>
    </w:p>
    <w:p w:rsidR="00D15779" w:rsidP="00677D69" w:rsidRDefault="00D15779" w14:paraId="4E9945F7" w14:textId="77777777"/>
    <w:p w:rsidR="00874E65" w:rsidP="00677D69" w:rsidRDefault="00620A32" w14:paraId="68FC9E3C" w14:textId="0C92BD5F">
      <w:r>
        <w:t xml:space="preserve">De </w:t>
      </w:r>
      <w:r w:rsidR="587BC87B">
        <w:t xml:space="preserve">energie-intensieve </w:t>
      </w:r>
      <w:r>
        <w:t>industrie</w:t>
      </w:r>
      <w:r w:rsidR="001C764E">
        <w:t xml:space="preserve"> is van </w:t>
      </w:r>
      <w:r w:rsidR="009D6194">
        <w:t>substantieel belang voor de</w:t>
      </w:r>
      <w:r w:rsidR="00FD6783">
        <w:t xml:space="preserve"> </w:t>
      </w:r>
      <w:r w:rsidR="13C3A14D">
        <w:t>(</w:t>
      </w:r>
      <w:r w:rsidR="00FD6783">
        <w:t>regionale</w:t>
      </w:r>
      <w:r w:rsidR="61E35EA9">
        <w:t>)</w:t>
      </w:r>
      <w:r w:rsidR="00FD6783">
        <w:t xml:space="preserve"> economie in Nederland</w:t>
      </w:r>
      <w:r w:rsidR="006A4C57">
        <w:t>. Het draagt bij aan ons verdienvermogen en daarmee aan onze welvaart nu en in de toekomst. Het breng</w:t>
      </w:r>
      <w:r w:rsidR="2BBE12D8">
        <w:t>t</w:t>
      </w:r>
      <w:r w:rsidR="006A4C57">
        <w:t xml:space="preserve"> </w:t>
      </w:r>
      <w:r w:rsidR="08EFD73D">
        <w:t>ook een belangrijk deel van de</w:t>
      </w:r>
      <w:r w:rsidR="29918416">
        <w:t xml:space="preserve"> </w:t>
      </w:r>
      <w:r w:rsidR="006A4C57">
        <w:t xml:space="preserve">werkgelegenheid </w:t>
      </w:r>
      <w:r w:rsidR="2BF65748">
        <w:t>in Nederlan</w:t>
      </w:r>
      <w:r w:rsidR="006A4C57">
        <w:t>d</w:t>
      </w:r>
      <w:r w:rsidR="00A71D74">
        <w:t>:</w:t>
      </w:r>
      <w:r w:rsidR="006A4C57">
        <w:t xml:space="preserve"> </w:t>
      </w:r>
      <w:r w:rsidR="00CC381A">
        <w:t>In een groot gedeelte van Nederland</w:t>
      </w:r>
      <w:r w:rsidR="000129AE">
        <w:t xml:space="preserve"> is dit aandeel boven de 10% van de totale </w:t>
      </w:r>
      <w:r w:rsidR="0462A293">
        <w:t xml:space="preserve">(directe) </w:t>
      </w:r>
      <w:r w:rsidR="000129AE">
        <w:t>werkgelegenheid</w:t>
      </w:r>
      <w:r w:rsidR="00775C18">
        <w:rPr>
          <w:rStyle w:val="Voetnootmarkering"/>
        </w:rPr>
        <w:footnoteReference w:id="2"/>
      </w:r>
      <w:r w:rsidR="00814B0F">
        <w:t xml:space="preserve">. </w:t>
      </w:r>
      <w:r w:rsidR="00431BCB">
        <w:t>Dit geldt voor de</w:t>
      </w:r>
      <w:r w:rsidR="001460E6">
        <w:t xml:space="preserve"> vijf geografische industriële clusters, maar ook voor de industrie die buiten deze clusters</w:t>
      </w:r>
      <w:r w:rsidR="005B00CA">
        <w:t xml:space="preserve"> gevestigd is. </w:t>
      </w:r>
      <w:r w:rsidR="2C198E66">
        <w:t xml:space="preserve">Regionaal zijn er uitschieters </w:t>
      </w:r>
      <w:r w:rsidR="00517D73">
        <w:t xml:space="preserve">in </w:t>
      </w:r>
      <w:r w:rsidR="2C198E66">
        <w:t>bijvoorbeeld</w:t>
      </w:r>
      <w:r w:rsidR="00F0085D">
        <w:t xml:space="preserve"> de </w:t>
      </w:r>
      <w:r w:rsidR="00B15BD5">
        <w:t xml:space="preserve">Achterhoek, </w:t>
      </w:r>
      <w:r w:rsidR="0782371E">
        <w:t>waar</w:t>
      </w:r>
      <w:r w:rsidR="007871EC">
        <w:t xml:space="preserve"> het aandeel </w:t>
      </w:r>
      <w:r w:rsidR="00421E1C">
        <w:t>van de indus</w:t>
      </w:r>
      <w:r w:rsidR="00F0085D">
        <w:t xml:space="preserve">trie </w:t>
      </w:r>
      <w:r w:rsidR="000248AA">
        <w:t>17%</w:t>
      </w:r>
      <w:r w:rsidR="4E37DE6E">
        <w:t xml:space="preserve"> is</w:t>
      </w:r>
      <w:r w:rsidR="002E503F">
        <w:t>.</w:t>
      </w:r>
      <w:r w:rsidR="006A4C57">
        <w:t xml:space="preserve"> </w:t>
      </w:r>
      <w:r w:rsidR="00BF0E0C">
        <w:t xml:space="preserve">De </w:t>
      </w:r>
      <w:r w:rsidR="78733269">
        <w:t>industriële</w:t>
      </w:r>
      <w:r w:rsidR="0064782F">
        <w:t xml:space="preserve"> bedrijven</w:t>
      </w:r>
      <w:r w:rsidR="00BF0E0C">
        <w:t xml:space="preserve"> buiten de vijf geografi</w:t>
      </w:r>
      <w:r w:rsidR="00D42DDF">
        <w:t>sch</w:t>
      </w:r>
      <w:r w:rsidR="009B0E26">
        <w:t xml:space="preserve">e </w:t>
      </w:r>
      <w:r w:rsidR="68960826">
        <w:t>industrie</w:t>
      </w:r>
      <w:r w:rsidR="009B0E26">
        <w:t>cl</w:t>
      </w:r>
      <w:r w:rsidR="00F27842">
        <w:t>usters vormen gezamenlijk het zesde industrie cluster.</w:t>
      </w:r>
      <w:r w:rsidR="0018421E">
        <w:t xml:space="preserve"> </w:t>
      </w:r>
      <w:r w:rsidR="0063673D">
        <w:t xml:space="preserve">Denk hierbij aan bedrijven die actief zijn bij het produceren van bouwmaterialen, voedingsmiddelen, papier en karton en een verscheidenheid aan chemische producten. </w:t>
      </w:r>
      <w:r w:rsidR="0034073B">
        <w:t xml:space="preserve">Ook deze bedrijven hebben </w:t>
      </w:r>
      <w:r w:rsidR="00542565">
        <w:t xml:space="preserve">een grote </w:t>
      </w:r>
      <w:r w:rsidR="007E65DE">
        <w:t>verduurzamingsopgave</w:t>
      </w:r>
      <w:r w:rsidR="572DB2AA">
        <w:t>, die momenteel langzamer wordt gerealiseerd dan gehoopt</w:t>
      </w:r>
      <w:r w:rsidR="00542565">
        <w:t>.</w:t>
      </w:r>
      <w:r w:rsidR="25A201C7">
        <w:t xml:space="preserve"> </w:t>
      </w:r>
    </w:p>
    <w:p w:rsidR="00F12FB2" w:rsidP="00677D69" w:rsidRDefault="00F12FB2" w14:paraId="2094288C" w14:textId="77777777"/>
    <w:p w:rsidR="00F12FB2" w:rsidP="00677D69" w:rsidRDefault="47847E1C" w14:paraId="27D5D474" w14:textId="5F6C979B">
      <w:r>
        <w:t xml:space="preserve">Uitdagingen in de verduurzaming zien we terug in de gehele industrie, waarbij veel knelpunten </w:t>
      </w:r>
      <w:r w:rsidR="00853D12">
        <w:t>die gelden voor</w:t>
      </w:r>
      <w:r>
        <w:t xml:space="preserve"> de vijf geografische clusters overlappen met de knelpunten die cluster 6 ervaart. </w:t>
      </w:r>
      <w:r w:rsidR="50370EFC">
        <w:t xml:space="preserve">Voor de regionale industrie zijn er </w:t>
      </w:r>
      <w:r w:rsidR="007536B5">
        <w:t>v</w:t>
      </w:r>
      <w:r w:rsidR="24A43CB6">
        <w:t>anwege de verspreide geografische ligging aanvullende en specifieke knelpunten, zoals hoge kosten</w:t>
      </w:r>
      <w:r w:rsidR="00003232">
        <w:t xml:space="preserve"> voor</w:t>
      </w:r>
      <w:r w:rsidR="24A43CB6">
        <w:t xml:space="preserve"> </w:t>
      </w:r>
      <w:r w:rsidR="00003232">
        <w:t>of voorlopig geen zicht op</w:t>
      </w:r>
      <w:r w:rsidR="24A43CB6">
        <w:t xml:space="preserve"> een aansluiting vanwege een grote afstand tot de hoofdinfrastructuur </w:t>
      </w:r>
      <w:r w:rsidR="00003232">
        <w:t>bij</w:t>
      </w:r>
      <w:r w:rsidR="24A43CB6">
        <w:t xml:space="preserve"> bijvoorbeeld de waterstof- of CO</w:t>
      </w:r>
      <w:r w:rsidRPr="7A1D60A2" w:rsidR="24A43CB6">
        <w:rPr>
          <w:vertAlign w:val="subscript"/>
        </w:rPr>
        <w:t>2</w:t>
      </w:r>
      <w:r w:rsidR="24A43CB6">
        <w:t>-infrastructuur. Dit zorgt ervoor dat plannen lang op de tekentafel blijven en dat in de praktijk verduurzaming vertraagt. Om cluster 6-bedrijven actief in verduurzaming te ondersteunen is daarom in september 2023 het Actieplan Cluster 6 aan de Kamer aangeboden</w:t>
      </w:r>
      <w:r w:rsidR="00F12FB2">
        <w:rPr>
          <w:rStyle w:val="Voetnootmarkering"/>
          <w:szCs w:val="18"/>
        </w:rPr>
        <w:footnoteReference w:id="3"/>
      </w:r>
      <w:r w:rsidR="24A43CB6">
        <w:t>. Specifiek voor cluster 6 zijn met het actieplan, middels een casusaanpak, bij een aantal bedrijven knelpunten in kaart gebracht, waar mogelijk aangepakt en worden de opgedane inzichten breder gedeeld.</w:t>
      </w:r>
    </w:p>
    <w:p w:rsidR="00874E65" w:rsidP="00677D69" w:rsidRDefault="00874E65" w14:paraId="1FEA9180" w14:textId="77777777"/>
    <w:p w:rsidR="00D63528" w:rsidP="00677D69" w:rsidRDefault="00D63528" w14:paraId="5C296A13" w14:textId="3EDD78AF">
      <w:r w:rsidRPr="00D0424E">
        <w:t xml:space="preserve">Op Prinsjesdag </w:t>
      </w:r>
      <w:r w:rsidRPr="00D0424E" w:rsidR="005C7C56">
        <w:t>wordt</w:t>
      </w:r>
      <w:r w:rsidRPr="00D0424E" w:rsidR="42F0FE3A">
        <w:t xml:space="preserve"> </w:t>
      </w:r>
      <w:r w:rsidRPr="00D0424E" w:rsidR="62321957">
        <w:t>de</w:t>
      </w:r>
      <w:r w:rsidRPr="00D0424E" w:rsidR="42F0FE3A">
        <w:t xml:space="preserve"> Kamer separaat geïnformeerd over</w:t>
      </w:r>
      <w:r w:rsidRPr="00D0424E" w:rsidR="00853D12">
        <w:t xml:space="preserve"> </w:t>
      </w:r>
      <w:r w:rsidR="00FF33AE">
        <w:t xml:space="preserve">de </w:t>
      </w:r>
      <w:r w:rsidRPr="00D0424E" w:rsidR="00853D12">
        <w:t xml:space="preserve">aanpassing van </w:t>
      </w:r>
      <w:r w:rsidRPr="00D0424E" w:rsidR="42F0FE3A">
        <w:t>de nationale CO2-heffing industrie</w:t>
      </w:r>
      <w:r w:rsidRPr="00D0424E">
        <w:t>.</w:t>
      </w:r>
      <w:r w:rsidRPr="00D0424E" w:rsidR="42F0FE3A">
        <w:t xml:space="preserve"> </w:t>
      </w:r>
      <w:r>
        <w:t>Binnenkort wordt eveneens</w:t>
      </w:r>
      <w:r w:rsidRPr="00D0424E" w:rsidR="42F0FE3A">
        <w:t xml:space="preserve"> het toekomstige perspectief voor de gehele </w:t>
      </w:r>
      <w:r w:rsidRPr="00D0424E" w:rsidR="00853D12">
        <w:t xml:space="preserve">energie-intensieve </w:t>
      </w:r>
      <w:r w:rsidRPr="00D0424E" w:rsidR="42F0FE3A">
        <w:t>industrie</w:t>
      </w:r>
      <w:r w:rsidRPr="00D0424E">
        <w:t xml:space="preserve"> aan de Kamer gestuurd</w:t>
      </w:r>
      <w:r w:rsidRPr="00D63528" w:rsidR="42F0FE3A">
        <w:t>.</w:t>
      </w:r>
      <w:r w:rsidR="42F0FE3A">
        <w:t xml:space="preserve"> </w:t>
      </w:r>
    </w:p>
    <w:p w:rsidR="00D63528" w:rsidP="00677D69" w:rsidRDefault="00D63528" w14:paraId="753F93A5" w14:textId="77777777"/>
    <w:p w:rsidR="001A5404" w:rsidP="00677D69" w:rsidRDefault="42F0FE3A" w14:paraId="57D62594" w14:textId="56A5A0B7">
      <w:r>
        <w:t xml:space="preserve">In deze Kamerbrief zet het kabinet </w:t>
      </w:r>
      <w:r w:rsidR="791B717A">
        <w:t xml:space="preserve">uiteen wat er specifiek wordt gedaan ter ondersteuning van de verduurzaming van de regionale </w:t>
      </w:r>
      <w:r w:rsidR="691427D4">
        <w:t xml:space="preserve">industrie </w:t>
      </w:r>
      <w:r w:rsidR="791B717A">
        <w:t>in cluster 6</w:t>
      </w:r>
      <w:r w:rsidR="39ABFA78">
        <w:t>. Eerst wordt inge</w:t>
      </w:r>
      <w:r w:rsidR="66299AA7">
        <w:t>gaan op de landelijke Cluster Energie Strategie</w:t>
      </w:r>
      <w:r w:rsidR="00326CE5">
        <w:t xml:space="preserve"> voor cluster 6</w:t>
      </w:r>
      <w:r w:rsidR="66299AA7">
        <w:t xml:space="preserve">, vervolgens </w:t>
      </w:r>
      <w:r w:rsidR="1F32F489">
        <w:t xml:space="preserve">wordt </w:t>
      </w:r>
      <w:r w:rsidR="66299AA7">
        <w:t xml:space="preserve">per industrieroute de kabinetsaanpak op de gesignaleerde knelpunten </w:t>
      </w:r>
      <w:r w:rsidR="434B3DBC">
        <w:t>gede</w:t>
      </w:r>
      <w:r w:rsidR="3BC868CD">
        <w:t xml:space="preserve">eld en </w:t>
      </w:r>
      <w:r w:rsidR="5F62ACDA">
        <w:t xml:space="preserve">worden </w:t>
      </w:r>
      <w:r w:rsidR="3BC868CD">
        <w:t>de resultaten en ambities van het Actieplan Cluster 6</w:t>
      </w:r>
      <w:r w:rsidR="75881615">
        <w:t xml:space="preserve"> </w:t>
      </w:r>
      <w:r w:rsidR="5F62ACDA">
        <w:t>2.0 weergegeven</w:t>
      </w:r>
      <w:r w:rsidR="791B717A">
        <w:t>.</w:t>
      </w:r>
      <w:r w:rsidR="5D802891">
        <w:t xml:space="preserve"> </w:t>
      </w:r>
      <w:r w:rsidR="14EE0800">
        <w:t xml:space="preserve">Een herijking van het Actieplan Cluster 6 is terug te vinden in Bijlage 1. </w:t>
      </w:r>
      <w:r w:rsidR="6D9A10C8">
        <w:t>Ook</w:t>
      </w:r>
      <w:r w:rsidR="5D802891">
        <w:t xml:space="preserve"> worden</w:t>
      </w:r>
      <w:r w:rsidR="16424538">
        <w:t xml:space="preserve"> met deze brief</w:t>
      </w:r>
      <w:r w:rsidR="5D802891">
        <w:t xml:space="preserve"> de resultaten van de jaarlijkse interviews met de Top 60 uitstoters gedeeld.</w:t>
      </w:r>
      <w:r w:rsidR="5F4FF78D">
        <w:t xml:space="preserve"> </w:t>
      </w:r>
      <w:r w:rsidR="00E84A60">
        <w:t xml:space="preserve">De Top 60 </w:t>
      </w:r>
      <w:r w:rsidR="7293F738">
        <w:t xml:space="preserve">is breder dan </w:t>
      </w:r>
      <w:r w:rsidR="003E28B7">
        <w:t xml:space="preserve">alleen </w:t>
      </w:r>
      <w:r w:rsidR="7293F738">
        <w:t>cluster 6</w:t>
      </w:r>
      <w:r w:rsidR="5C30C1C5">
        <w:t>. De uitkomsten van deze interviews laten</w:t>
      </w:r>
      <w:r w:rsidR="7293F738">
        <w:t xml:space="preserve"> </w:t>
      </w:r>
      <w:r w:rsidRPr="427BC78A" w:rsidR="514F038E">
        <w:rPr>
          <w:rFonts w:eastAsia="Verdana" w:cs="Verdana"/>
          <w:szCs w:val="18"/>
        </w:rPr>
        <w:t xml:space="preserve">de voortgang </w:t>
      </w:r>
      <w:r w:rsidRPr="427BC78A" w:rsidR="78391337">
        <w:rPr>
          <w:rFonts w:eastAsia="Verdana" w:cs="Verdana"/>
          <w:szCs w:val="18"/>
        </w:rPr>
        <w:t xml:space="preserve">zien </w:t>
      </w:r>
      <w:r w:rsidRPr="427BC78A" w:rsidR="514F038E">
        <w:rPr>
          <w:rFonts w:eastAsia="Verdana" w:cs="Verdana"/>
          <w:szCs w:val="18"/>
        </w:rPr>
        <w:t xml:space="preserve">van </w:t>
      </w:r>
      <w:r w:rsidRPr="427BC78A" w:rsidR="650F4AA2">
        <w:rPr>
          <w:rFonts w:eastAsia="Verdana" w:cs="Verdana"/>
          <w:szCs w:val="18"/>
        </w:rPr>
        <w:t>de</w:t>
      </w:r>
      <w:r w:rsidRPr="427BC78A" w:rsidR="514F038E">
        <w:rPr>
          <w:rFonts w:eastAsia="Verdana" w:cs="Verdana"/>
          <w:szCs w:val="18"/>
        </w:rPr>
        <w:t xml:space="preserve"> verduurzamingsprojecten </w:t>
      </w:r>
      <w:r w:rsidRPr="427BC78A" w:rsidR="72E13938">
        <w:rPr>
          <w:rFonts w:eastAsia="Verdana" w:cs="Verdana"/>
          <w:szCs w:val="18"/>
        </w:rPr>
        <w:t xml:space="preserve">van de geïnterviewde bedrijven </w:t>
      </w:r>
      <w:r w:rsidRPr="427BC78A" w:rsidR="514F038E">
        <w:rPr>
          <w:rFonts w:eastAsia="Verdana" w:cs="Verdana"/>
          <w:szCs w:val="18"/>
        </w:rPr>
        <w:t xml:space="preserve">en </w:t>
      </w:r>
      <w:r w:rsidRPr="427BC78A" w:rsidR="7ED6D77F">
        <w:rPr>
          <w:rFonts w:eastAsia="Verdana" w:cs="Verdana"/>
          <w:szCs w:val="18"/>
        </w:rPr>
        <w:t xml:space="preserve">de </w:t>
      </w:r>
      <w:r w:rsidRPr="427BC78A" w:rsidR="514F038E">
        <w:rPr>
          <w:rFonts w:eastAsia="Verdana" w:cs="Verdana"/>
          <w:szCs w:val="18"/>
        </w:rPr>
        <w:t xml:space="preserve">knelpunten die </w:t>
      </w:r>
      <w:r w:rsidRPr="427BC78A" w:rsidR="595787AA">
        <w:rPr>
          <w:rFonts w:eastAsia="Verdana" w:cs="Verdana"/>
          <w:szCs w:val="18"/>
        </w:rPr>
        <w:t xml:space="preserve">deze </w:t>
      </w:r>
      <w:r w:rsidRPr="427BC78A" w:rsidR="514F038E">
        <w:rPr>
          <w:rFonts w:eastAsia="Verdana" w:cs="Verdana"/>
          <w:szCs w:val="18"/>
        </w:rPr>
        <w:t xml:space="preserve">bedrijven ervaren. </w:t>
      </w:r>
      <w:r w:rsidR="29F8AF73">
        <w:t>D</w:t>
      </w:r>
      <w:r w:rsidR="5F4FF78D">
        <w:t>e volledige rapportage van de Top 60 interviews wordt aange</w:t>
      </w:r>
      <w:r w:rsidR="62572A1D">
        <w:t>boden in Bijlage 2.</w:t>
      </w:r>
    </w:p>
    <w:p w:rsidR="00677D69" w:rsidP="00677D69" w:rsidRDefault="00677D69" w14:paraId="1623A60E" w14:textId="77777777"/>
    <w:p w:rsidRPr="00677D69" w:rsidR="00A43156" w:rsidP="00677D69" w:rsidRDefault="494458AB" w14:paraId="7F1FA150" w14:textId="5D6EC405">
      <w:pPr>
        <w:rPr>
          <w:rFonts w:eastAsiaTheme="minorEastAsia"/>
          <w:b/>
          <w:bCs/>
          <w:i/>
          <w:iCs/>
        </w:rPr>
      </w:pPr>
      <w:r w:rsidRPr="00677D69">
        <w:rPr>
          <w:rFonts w:eastAsiaTheme="minorEastAsia"/>
          <w:b/>
          <w:bCs/>
        </w:rPr>
        <w:t>Landelijk Cluster Energie Strategie Cluster 6  </w:t>
      </w:r>
    </w:p>
    <w:p w:rsidR="00965B45" w:rsidDel="00A812A2" w:rsidP="00677D69" w:rsidRDefault="004E4DF0" w14:paraId="5D961F76" w14:textId="7D62D90B">
      <w:r>
        <w:t>In januari jl.</w:t>
      </w:r>
      <w:r w:rsidR="00752CB0">
        <w:t xml:space="preserve"> heeft stichting Cluster6 – het samenwerkingsverband van </w:t>
      </w:r>
      <w:r w:rsidR="660B27CA">
        <w:t>een groot aantal</w:t>
      </w:r>
      <w:r w:rsidR="00752CB0">
        <w:t xml:space="preserve"> </w:t>
      </w:r>
      <w:r w:rsidR="00534B3F">
        <w:t>c</w:t>
      </w:r>
      <w:r w:rsidR="00752CB0">
        <w:t>luster</w:t>
      </w:r>
      <w:r w:rsidR="00534B3F">
        <w:t xml:space="preserve"> </w:t>
      </w:r>
      <w:r w:rsidR="00752CB0">
        <w:t>6-branches – de landelijke Cluster Energie Strategie (CES) gedeeld.</w:t>
      </w:r>
      <w:r w:rsidR="004A69F5">
        <w:rPr>
          <w:rStyle w:val="Voetnootmarkering"/>
        </w:rPr>
        <w:footnoteReference w:id="4"/>
      </w:r>
      <w:r w:rsidR="00752CB0">
        <w:t xml:space="preserve"> In deze CES zijn de verduurzamingsplannen van 330 energie-intensieve productielocaties verspreid over </w:t>
      </w:r>
      <w:r w:rsidR="6001E2C9">
        <w:t>Nederland</w:t>
      </w:r>
      <w:r w:rsidR="00752CB0">
        <w:t xml:space="preserve"> uitgevraagd en is gekeken wat de daarbij benodigde energie-infrastructuur is. Vervolgens is met de landelijke en regionale netbeheerders gekeken in hoeverre er voldaan kan worden aan deze infrastructuurvraag. </w:t>
      </w:r>
    </w:p>
    <w:p w:rsidR="00965B45" w:rsidDel="00A812A2" w:rsidP="00677D69" w:rsidRDefault="00965B45" w14:paraId="6DF2975D" w14:textId="54CC2F05"/>
    <w:p w:rsidR="00965B45" w:rsidP="00677D69" w:rsidRDefault="53136C7E" w14:paraId="627452F3" w14:textId="33733468">
      <w:r>
        <w:t xml:space="preserve">De cluster 6-bedrijven hebben vergelijkbare verduurzamingsroutes als de industriële bedrijven die gevestigd zijn in één van de vijf geografische industrieclusters. </w:t>
      </w:r>
      <w:r w:rsidR="60C740D2">
        <w:t>Afhankelijk van de soort bedrijfsvoering van een cluster 6-bedrijf zijn er verschillende verduurzamingsroutes van toepassing, waaronder een verzwaarde aansluiting op het elektriciteitsnet om te elektrificeren, de toegang tot CO</w:t>
      </w:r>
      <w:r w:rsidRPr="7A1D60A2" w:rsidR="60C740D2">
        <w:rPr>
          <w:vertAlign w:val="subscript"/>
        </w:rPr>
        <w:t>2</w:t>
      </w:r>
      <w:r w:rsidR="60C740D2">
        <w:t>-infrastructuur om CO</w:t>
      </w:r>
      <w:r w:rsidRPr="7A1D60A2" w:rsidR="60C740D2">
        <w:rPr>
          <w:vertAlign w:val="subscript"/>
        </w:rPr>
        <w:t>2</w:t>
      </w:r>
      <w:r w:rsidR="60C740D2">
        <w:t xml:space="preserve"> via CCS op te slaan, een aansluiting op de waterstofinfrastructuur om de transitie naar</w:t>
      </w:r>
      <w:r w:rsidR="004220FA">
        <w:t xml:space="preserve"> hernieuwbare</w:t>
      </w:r>
      <w:r w:rsidR="60C740D2">
        <w:t xml:space="preserve"> waterstof door te maken of het toepassen van groen gas. </w:t>
      </w:r>
      <w:r w:rsidR="00752CB0">
        <w:t>Te zien is dat de meeste bedrijven binnen cluster 6 inzetten op elektrificatie</w:t>
      </w:r>
      <w:r w:rsidR="002A6B82">
        <w:t>.</w:t>
      </w:r>
      <w:r w:rsidR="00965B45">
        <w:t xml:space="preserve"> </w:t>
      </w:r>
      <w:r w:rsidR="002A6B82">
        <w:t>Sommige bedrijven</w:t>
      </w:r>
      <w:r w:rsidR="00965B45">
        <w:t xml:space="preserve"> richten</w:t>
      </w:r>
      <w:r w:rsidR="002A6B82">
        <w:t xml:space="preserve"> zich</w:t>
      </w:r>
      <w:r w:rsidR="00965B45">
        <w:t xml:space="preserve"> op waterstof, mede doordat hun productieprocessen niet makkelijk of (nog) niet volledig zijn te elektrificeren. </w:t>
      </w:r>
    </w:p>
    <w:p w:rsidR="00E06140" w:rsidP="00677D69" w:rsidRDefault="00E06140" w14:paraId="6F0A533A" w14:textId="77777777"/>
    <w:p w:rsidR="00965B45" w:rsidDel="00A812A2" w:rsidP="00677D69" w:rsidRDefault="743E8779" w14:paraId="74C6C0FC" w14:textId="06F48A87">
      <w:r>
        <w:t>D</w:t>
      </w:r>
      <w:r w:rsidR="7FC41F19">
        <w:t xml:space="preserve">e analyse van het rapport </w:t>
      </w:r>
      <w:r w:rsidR="6B765512">
        <w:t xml:space="preserve">laat </w:t>
      </w:r>
      <w:r w:rsidR="7FC41F19">
        <w:t>zien dat 73% van de verduurzamingsprojecten van de deelnemende cluster 6-bedrijven, die nieuwe of uitgebreide energie-infrastructuur nodig hebben, niet of mogelijk niet kunnen doorgaan. De grootste knelpunten die in het rapport worden genoemd zijn</w:t>
      </w:r>
      <w:r w:rsidR="1FCB8405">
        <w:t>:</w:t>
      </w:r>
      <w:r w:rsidR="7FC41F19">
        <w:t xml:space="preserve"> netcongestie, hoge kosten vanwege </w:t>
      </w:r>
      <w:r w:rsidR="5427AC09">
        <w:t xml:space="preserve">de </w:t>
      </w:r>
      <w:r w:rsidR="7FC41F19">
        <w:t xml:space="preserve">lange afstand tot </w:t>
      </w:r>
      <w:r w:rsidR="022BC952">
        <w:t xml:space="preserve">de </w:t>
      </w:r>
      <w:r w:rsidR="7FC41F19">
        <w:t xml:space="preserve">hoofdinfrastructuur, </w:t>
      </w:r>
      <w:r w:rsidR="457A6DC5">
        <w:t xml:space="preserve">het </w:t>
      </w:r>
      <w:r w:rsidR="7FC41F19">
        <w:t>uitblijven van tijdige infrastructuur voor waterstof en CO</w:t>
      </w:r>
      <w:r w:rsidRPr="427BC78A" w:rsidR="7FC41F19">
        <w:rPr>
          <w:vertAlign w:val="subscript"/>
        </w:rPr>
        <w:t>2</w:t>
      </w:r>
      <w:r w:rsidR="7FC41F19">
        <w:t>, en onvoldoende beschikbaarheid van bio/groen gas en warmte. Dit zijn serieuze knelpunten in de verduurzaming van cluster 6. De aanpak van het kabinet van deze knelpunten wordt hierna geadresseerd onder de verschillende industrieroutes.</w:t>
      </w:r>
    </w:p>
    <w:p w:rsidR="00003232" w:rsidP="00677D69" w:rsidRDefault="00003232" w14:paraId="69E3192A" w14:textId="77777777">
      <w:pPr>
        <w:rPr>
          <w:b/>
          <w:bCs/>
        </w:rPr>
      </w:pPr>
    </w:p>
    <w:p w:rsidRPr="002846FB" w:rsidR="081F8ED4" w:rsidP="00677D69" w:rsidRDefault="081F8ED4" w14:paraId="6AD2724F" w14:textId="14505BEC">
      <w:pPr>
        <w:rPr>
          <w:b/>
          <w:bCs/>
        </w:rPr>
      </w:pPr>
      <w:r w:rsidRPr="002846FB">
        <w:rPr>
          <w:b/>
          <w:bCs/>
        </w:rPr>
        <w:t>Industrieroutes cluster 6</w:t>
      </w:r>
    </w:p>
    <w:p w:rsidR="00677D69" w:rsidP="00677D69" w:rsidRDefault="00677D69" w14:paraId="26FA6201" w14:textId="77777777">
      <w:pPr>
        <w:rPr>
          <w:i/>
          <w:iCs/>
        </w:rPr>
      </w:pPr>
    </w:p>
    <w:p w:rsidRPr="004A6629" w:rsidR="081F8ED4" w:rsidP="00677D69" w:rsidRDefault="081F8ED4" w14:paraId="1D5B170A" w14:textId="7383EBCF">
      <w:pPr>
        <w:rPr>
          <w:i/>
          <w:iCs/>
        </w:rPr>
      </w:pPr>
      <w:r w:rsidRPr="427BC78A">
        <w:rPr>
          <w:i/>
          <w:iCs/>
        </w:rPr>
        <w:t>Elektrificatie</w:t>
      </w:r>
    </w:p>
    <w:p w:rsidR="00A812A2" w:rsidP="00677D69" w:rsidRDefault="1E987519" w14:paraId="4AD3837A" w14:textId="7C54C85A">
      <w:r>
        <w:t xml:space="preserve">De elektrificatie van industriële warmteprocessen binnen cluster 6 biedt een energie-efficiënte benadering voor de verduurzaming van de industrie, met name voor processen in het lage- en </w:t>
      </w:r>
      <w:proofErr w:type="spellStart"/>
      <w:r>
        <w:t>middentemperatuursegment</w:t>
      </w:r>
      <w:proofErr w:type="spellEnd"/>
      <w:r>
        <w:t xml:space="preserve">. </w:t>
      </w:r>
      <w:r w:rsidRPr="00BD7BFB" w:rsidR="006355DE">
        <w:t xml:space="preserve">Elektrificatie </w:t>
      </w:r>
      <w:r w:rsidR="006355DE">
        <w:t xml:space="preserve">kan </w:t>
      </w:r>
      <w:r w:rsidRPr="00BD7BFB" w:rsidR="006355DE">
        <w:t>substantieel bij</w:t>
      </w:r>
      <w:r w:rsidR="006355DE">
        <w:t>dragen</w:t>
      </w:r>
      <w:r w:rsidRPr="00BD7BFB" w:rsidR="006355DE">
        <w:t xml:space="preserve"> aan emissiereductie, doordat aanzienlijke hoeveelheden CO</w:t>
      </w:r>
      <w:r w:rsidRPr="00BD7BFB" w:rsidR="006355DE">
        <w:rPr>
          <w:rFonts w:ascii="Cambria Math" w:hAnsi="Cambria Math" w:cs="Cambria Math"/>
        </w:rPr>
        <w:t>₂</w:t>
      </w:r>
      <w:r w:rsidRPr="00BD7BFB" w:rsidR="006355DE">
        <w:t>- en NO</w:t>
      </w:r>
      <w:r w:rsidRPr="00BD7BFB" w:rsidR="006355DE">
        <w:rPr>
          <w:rFonts w:ascii="Cambria Math" w:hAnsi="Cambria Math" w:cs="Cambria Math"/>
        </w:rPr>
        <w:t>ₓ</w:t>
      </w:r>
      <w:r w:rsidRPr="00BD7BFB" w:rsidR="006355DE">
        <w:t xml:space="preserve">-uitstoot </w:t>
      </w:r>
      <w:r w:rsidR="006355DE">
        <w:t xml:space="preserve">kunnen </w:t>
      </w:r>
      <w:r w:rsidRPr="00BD7BFB" w:rsidR="006355DE">
        <w:t>worden vermeden.</w:t>
      </w:r>
      <w:r w:rsidR="006355DE">
        <w:t xml:space="preserve"> </w:t>
      </w:r>
      <w:r>
        <w:t xml:space="preserve">Momenteel wordt de economische haalbaarheid echter belemmerd door </w:t>
      </w:r>
      <w:r w:rsidR="72B6102E">
        <w:t>verschillende factoren</w:t>
      </w:r>
      <w:r w:rsidR="00326CE5">
        <w:t>; met name</w:t>
      </w:r>
      <w:r w:rsidR="72B6102E">
        <w:t xml:space="preserve"> </w:t>
      </w:r>
      <w:r>
        <w:t>netcongestie en hoge netwerkkosten en elektriciteitsprijzen in vergelijking met buurlanden</w:t>
      </w:r>
      <w:r w:rsidR="65E30BDC">
        <w:t>. Dit</w:t>
      </w:r>
      <w:r>
        <w:t xml:space="preserve"> </w:t>
      </w:r>
      <w:r w:rsidR="3B37C539">
        <w:t xml:space="preserve">bemoeilijkt </w:t>
      </w:r>
      <w:r>
        <w:t xml:space="preserve">de businesscase voor elektrificatie en de </w:t>
      </w:r>
      <w:r w:rsidR="61719D49">
        <w:t xml:space="preserve">stagneert </w:t>
      </w:r>
      <w:r>
        <w:t xml:space="preserve">voortgang in verduurzaming. Het kabinet concentreert zich daarom op het creëren van de juiste randvoorwaarden voor industriële elektrificatie. Dit omvat het verbeteren van de businesscase, het stimuleren van kennisdeling en het bevorderen van innovatie. </w:t>
      </w:r>
      <w:r w:rsidRPr="00D0424E" w:rsidR="00D63528">
        <w:t>Binnenkort wordt</w:t>
      </w:r>
      <w:r w:rsidRPr="00D0424E">
        <w:t xml:space="preserve"> met de perspectiefbrief de Actieagenda Elektrificatie Industrie met de Kamer gedeeld</w:t>
      </w:r>
      <w:r w:rsidRPr="00D63528">
        <w:t>.</w:t>
      </w:r>
      <w:r w:rsidDel="00D63528" w:rsidR="00D63528">
        <w:rPr>
          <w:rStyle w:val="Voetnootmarkering"/>
        </w:rPr>
        <w:t xml:space="preserve"> </w:t>
      </w:r>
      <w:r>
        <w:t xml:space="preserve">Deze actieagenda bevat gerichte </w:t>
      </w:r>
      <w:r w:rsidR="006318A7">
        <w:t xml:space="preserve">beleidsopties </w:t>
      </w:r>
      <w:r>
        <w:t xml:space="preserve">en </w:t>
      </w:r>
      <w:r w:rsidR="001601AA">
        <w:t xml:space="preserve">verkenningen naar </w:t>
      </w:r>
      <w:r>
        <w:t>instrumenten om industriële elektrificatie te versnellen. De hoge netwerkkosten en elektriciteitsprijzen zijn geagendeerd in het IBO Bekostiging Elektriciteitsinfrastructuur en in de kabinetsreactie daarop heeft het kabinet aangegeven hoe wordt omgegaan met de aanbevelingen uit het IBO</w:t>
      </w:r>
      <w:r w:rsidR="00810B8C">
        <w:rPr>
          <w:rStyle w:val="Voetnootmarkering"/>
        </w:rPr>
        <w:footnoteReference w:id="5"/>
      </w:r>
      <w:r>
        <w:t xml:space="preserve">. </w:t>
      </w:r>
      <w:r w:rsidR="006355DE">
        <w:t>Over de verdere uitwerking</w:t>
      </w:r>
      <w:r w:rsidR="617BFA50">
        <w:t xml:space="preserve"> informeert het kabinet de Kamer nader over op Prinsjesdag.</w:t>
      </w:r>
    </w:p>
    <w:p w:rsidRPr="004A6629" w:rsidR="00A812A2" w:rsidP="00677D69" w:rsidRDefault="00A812A2" w14:paraId="4795667C" w14:textId="5C83A2E6">
      <w:pPr>
        <w:rPr>
          <w:i/>
          <w:iCs/>
        </w:rPr>
      </w:pPr>
    </w:p>
    <w:p w:rsidR="009402C9" w:rsidP="00677D69" w:rsidRDefault="64E90334" w14:paraId="26D1E47B" w14:textId="0398AC69">
      <w:r>
        <w:t>Voor wat betreft netcongestie hebben b</w:t>
      </w:r>
      <w:r w:rsidR="1191C141">
        <w:t xml:space="preserve">edrijven behoefte aan een duidelijker perspectief voor wanneer netcongestieproblemen zijn opgelost om plannen voor bijvoorbeeld elektrificatie te kunnen maken. Zij het voor de overbruggingsperiode, alternatieve verduurzamingsroutes of om duidelijkheid te hebben over wanneer elektrificatieprojecten alsnog doorgang kunnen vinden na het oplossen van netcongestie. Op dit moment is het voor bedrijven onvoldoende specifiek wanneer een </w:t>
      </w:r>
      <w:r w:rsidR="005471E3">
        <w:t>(</w:t>
      </w:r>
      <w:r w:rsidR="1191C141">
        <w:t>grotere</w:t>
      </w:r>
      <w:r w:rsidR="005471E3">
        <w:t>)</w:t>
      </w:r>
      <w:r w:rsidR="1191C141">
        <w:t xml:space="preserve"> aansluiting mogelijk wordt waardoor plannen onvoldoende uitgewerkt kunnen worden om een investeringsbeslissing op te nemen. </w:t>
      </w:r>
    </w:p>
    <w:p w:rsidR="009402C9" w:rsidP="00677D69" w:rsidRDefault="009402C9" w14:paraId="04089967" w14:textId="77777777"/>
    <w:p w:rsidRPr="002846FB" w:rsidR="00E75E56" w:rsidP="00677D69" w:rsidRDefault="1E987519" w14:paraId="735088A5" w14:textId="0CC1AFDA">
      <w:pPr>
        <w:rPr>
          <w:highlight w:val="yellow"/>
        </w:rPr>
      </w:pPr>
      <w:r>
        <w:t xml:space="preserve">Netbeheer Nederland werkt samen met onder andere stichting </w:t>
      </w:r>
      <w:r w:rsidR="00810B8C">
        <w:t>c</w:t>
      </w:r>
      <w:r>
        <w:t>luster</w:t>
      </w:r>
      <w:r w:rsidR="00810B8C">
        <w:t xml:space="preserve"> </w:t>
      </w:r>
      <w:r>
        <w:t>6 binnen het Landelijk Actieprogramma Netcongestie (LAN) aan het bieden van meer inzicht en transparantie in de voortgang van het oplossen van netcongestie, conform motie Vermeer</w:t>
      </w:r>
      <w:r w:rsidR="00A812A2">
        <w:rPr>
          <w:rStyle w:val="Voetnootmarkering"/>
        </w:rPr>
        <w:footnoteReference w:id="6"/>
      </w:r>
      <w:r>
        <w:t xml:space="preserve">. </w:t>
      </w:r>
      <w:r w:rsidRPr="002846FB" w:rsidR="00A11140">
        <w:t xml:space="preserve">Het </w:t>
      </w:r>
      <w:r w:rsidRPr="002846FB" w:rsidR="0087381B">
        <w:t>LAN werkspoor Slimmer Inzicht is een traject gestart met netbeheerders en cluster 6 om meer transparantie op timing van beschikbare netcapaciteit te geven. Hiervoor worden na de zomer vervolgstappen gezet met de betrokken stakeholders.</w:t>
      </w:r>
    </w:p>
    <w:p w:rsidR="00E75E56" w:rsidP="00677D69" w:rsidRDefault="1E987519" w14:paraId="31F716D3" w14:textId="7A89F2C8">
      <w:r>
        <w:t xml:space="preserve">Daarnaast is zowel voor overbrugging van de periode met netcongestie, als ook daarna voor de stabiliteit van het energiesysteem, flexibiliteit nodig. Het flexibel omgaan met stroom kan voor bepaalde bedrijven groei- of verduurzamingsplannen mogelijk maken binnen het gecontracteerd vermogen, of met een flexibel contract. Industriepartijen die werken met bijvoorbeeld stoom, perslucht of warmte ter ondersteuning van hun hoofdprocessen hebben naar verwachting kansen om flexibiliteit in het proces te realiseren. Om dit te stimuleren worden verschillende instrumenten ingezet. Zo is vanuit het LAN een nieuwe subsidieregeling gestart die industriële bedrijven ondersteunt om hun stroomverbruik te flexibiliseren, de </w:t>
      </w:r>
      <w:proofErr w:type="spellStart"/>
      <w:r>
        <w:t>flex</w:t>
      </w:r>
      <w:proofErr w:type="spellEnd"/>
      <w:r>
        <w:t>-e regeling</w:t>
      </w:r>
      <w:r w:rsidRPr="427BC78A" w:rsidR="00A812A2">
        <w:rPr>
          <w:rStyle w:val="Voetnootmarkering"/>
        </w:rPr>
        <w:footnoteReference w:id="7"/>
      </w:r>
      <w:r>
        <w:t xml:space="preserve">. </w:t>
      </w:r>
      <w:bookmarkStart w:name="OLE_LINK81" w:id="0"/>
      <w:r w:rsidRPr="00D63528" w:rsidR="00D63528">
        <w:t xml:space="preserve">Met de </w:t>
      </w:r>
      <w:proofErr w:type="spellStart"/>
      <w:r w:rsidRPr="00D63528" w:rsidR="00D63528">
        <w:t>Flex</w:t>
      </w:r>
      <w:proofErr w:type="spellEnd"/>
      <w:r w:rsidRPr="00D63528" w:rsidR="00D63528">
        <w:t>-e regeling wordt subsidie verleend voor flexibiliteitsscans of en hoe een bedrijf flexibel kan opereren, het ontwerp voor procesflexibiliteit en investeringskosten voor het realiseren van de flexibiliteit. </w:t>
      </w:r>
      <w:bookmarkEnd w:id="0"/>
      <w:r w:rsidRPr="00D0424E" w:rsidR="00D63528">
        <w:t xml:space="preserve">Het kabinet zal nader uitwerken of aanvullende stimulering nodig is voor Industrial </w:t>
      </w:r>
      <w:proofErr w:type="spellStart"/>
      <w:r w:rsidRPr="00D0424E" w:rsidR="00D63528">
        <w:t>Demand</w:t>
      </w:r>
      <w:proofErr w:type="spellEnd"/>
      <w:r w:rsidRPr="00D0424E" w:rsidR="00D63528">
        <w:t xml:space="preserve"> Side Response.</w:t>
      </w:r>
      <w:r w:rsidR="00D63528">
        <w:t xml:space="preserve"> </w:t>
      </w:r>
    </w:p>
    <w:p w:rsidR="00003232" w:rsidP="00677D69" w:rsidRDefault="00003232" w14:paraId="72315B39" w14:textId="77777777"/>
    <w:p w:rsidRPr="00BE14FE" w:rsidR="00A812A2" w:rsidP="00677D69" w:rsidRDefault="1E987519" w14:paraId="719055AA" w14:textId="0C9D0BD4">
      <w:r>
        <w:t>Tot slot is er ook een sectorale aanpak gestart om bedrijven op weg te helpen bij het beter benutten van het bestaande</w:t>
      </w:r>
      <w:r w:rsidR="006570BF">
        <w:t xml:space="preserve"> transportcapaciteit.</w:t>
      </w:r>
      <w:r w:rsidR="2F90F5A3">
        <w:t xml:space="preserve"> </w:t>
      </w:r>
      <w:r>
        <w:t xml:space="preserve">Afgelopen periode is een start gemaakt met de metaalsector en met de glastuinbouw. De verkenningsfase met de levensmiddelenindustrie start deze </w:t>
      </w:r>
      <w:r w:rsidR="00810B8C">
        <w:t xml:space="preserve">periode </w:t>
      </w:r>
      <w:r>
        <w:t>met de brancheorganisatie voor ambachtelijke bakkers, NBOV. Zowel de metaalsector als de levensmiddelenindustrie vormen belangrijke sectoren binnen de cluster 6 industrie. Over de voortgang op deze en overige acties binnen het LAN is de Kamer op 24 maart jl. en 30 juni jl. geïnformeerd</w:t>
      </w:r>
      <w:r w:rsidRPr="427BC78A" w:rsidR="00A812A2">
        <w:rPr>
          <w:rStyle w:val="Voetnootmarkering"/>
        </w:rPr>
        <w:footnoteReference w:id="8"/>
      </w:r>
      <w:r>
        <w:t>.</w:t>
      </w:r>
    </w:p>
    <w:p w:rsidR="00003232" w:rsidP="00677D69" w:rsidRDefault="00003232" w14:paraId="6929821E" w14:textId="77777777">
      <w:pPr>
        <w:rPr>
          <w:i/>
          <w:iCs/>
        </w:rPr>
      </w:pPr>
    </w:p>
    <w:p w:rsidRPr="00261E0A" w:rsidR="00A812A2" w:rsidP="00677D69" w:rsidRDefault="1E987519" w14:paraId="3AD7F8D1" w14:textId="15368F70">
      <w:pPr>
        <w:rPr>
          <w:i/>
          <w:iCs/>
        </w:rPr>
      </w:pPr>
      <w:r w:rsidRPr="00261E0A">
        <w:rPr>
          <w:i/>
          <w:iCs/>
        </w:rPr>
        <w:t>CCS </w:t>
      </w:r>
    </w:p>
    <w:p w:rsidRPr="003B1C39" w:rsidR="00A812A2" w:rsidP="00677D69" w:rsidRDefault="1E00EC72" w14:paraId="0A712D37" w14:textId="1D9B4102">
      <w:pPr>
        <w:rPr>
          <w:highlight w:val="yellow"/>
        </w:rPr>
      </w:pPr>
      <w:r>
        <w:t>Het kabinet heeft aandacht voor gelijke toegang tot CO</w:t>
      </w:r>
      <w:r w:rsidRPr="7A1D60A2">
        <w:rPr>
          <w:vertAlign w:val="subscript"/>
        </w:rPr>
        <w:t>2</w:t>
      </w:r>
      <w:r>
        <w:t>-transport en -opslaginfrastructuur voor alle bedrijven in Nederland, waaronder cluster 6-bedrijven.</w:t>
      </w:r>
      <w:r w:rsidRPr="000D4461" w:rsidR="000D4461">
        <w:t xml:space="preserve"> </w:t>
      </w:r>
      <w:r w:rsidR="000D4461">
        <w:t>Uit de CES blijkt dat met name de keramische industrie en de Afvalverbrandingsinstallaties (</w:t>
      </w:r>
      <w:proofErr w:type="spellStart"/>
      <w:r w:rsidR="000D4461">
        <w:t>AVI’s</w:t>
      </w:r>
      <w:proofErr w:type="spellEnd"/>
      <w:r w:rsidR="000D4461">
        <w:t>) inzetten op CCS.</w:t>
      </w:r>
      <w:r>
        <w:t xml:space="preserve"> In de Kamerbrief van 26 maart jl.</w:t>
      </w:r>
      <w:r w:rsidRPr="69E98E73" w:rsidR="00A812A2">
        <w:rPr>
          <w:rStyle w:val="Voetnootmarkering"/>
        </w:rPr>
        <w:footnoteReference w:id="9"/>
      </w:r>
      <w:r>
        <w:t xml:space="preserve"> is nader ingegaan op de gelijke toegang tot CCS-infrastructuur voor cluster 6-bedrijven. Het is wel zo dat het transport duurder zal zijn voor bedrijven die verder van de CO</w:t>
      </w:r>
      <w:r w:rsidRPr="7A1D60A2">
        <w:rPr>
          <w:vertAlign w:val="subscript"/>
        </w:rPr>
        <w:t>2</w:t>
      </w:r>
      <w:r>
        <w:t xml:space="preserve">-opslaginfrastructuur liggen. </w:t>
      </w:r>
      <w:r w:rsidR="4EE1D27B">
        <w:t>De toepassing van CCS wordt daarmee niet grootschalig verwacht bij cluster 6-bedrijven</w:t>
      </w:r>
      <w:r w:rsidR="00810B8C">
        <w:t xml:space="preserve">, uitgaande van Cluster 6 bedrijven exclusief </w:t>
      </w:r>
      <w:proofErr w:type="spellStart"/>
      <w:r w:rsidR="00810B8C">
        <w:t>AVI’s</w:t>
      </w:r>
      <w:proofErr w:type="spellEnd"/>
      <w:r w:rsidR="00810B8C">
        <w:t xml:space="preserve">, waar CCS een verduurzamingsroute voor onvermijdelijke CO2-uitstoot is.   </w:t>
      </w:r>
    </w:p>
    <w:p w:rsidRPr="002A2443" w:rsidR="00A812A2" w:rsidP="00677D69" w:rsidRDefault="00A812A2" w14:paraId="32E04ECE" w14:textId="77777777">
      <w:pPr>
        <w:rPr>
          <w:szCs w:val="18"/>
          <w:highlight w:val="yellow"/>
        </w:rPr>
      </w:pPr>
    </w:p>
    <w:p w:rsidRPr="00261E0A" w:rsidR="00A812A2" w:rsidP="00677D69" w:rsidRDefault="1E987519" w14:paraId="623BF4AC" w14:textId="77777777">
      <w:pPr>
        <w:rPr>
          <w:i/>
          <w:iCs/>
          <w:highlight w:val="yellow"/>
        </w:rPr>
      </w:pPr>
      <w:r w:rsidRPr="00261E0A">
        <w:rPr>
          <w:i/>
          <w:iCs/>
        </w:rPr>
        <w:t>Waterstof </w:t>
      </w:r>
    </w:p>
    <w:p w:rsidR="00A812A2" w:rsidP="00677D69" w:rsidRDefault="1E987519" w14:paraId="31266166" w14:textId="4B4C71E8">
      <w:r>
        <w:t xml:space="preserve">De toepassing van waterstof is met name logisch bij processen waar elektrificatie niet mogelijk is, zoals een deel van de hoge-temperatuur warmte processen. In de landelijke CES Cluster 6 is te lezen dat vrijwel alle beoogde waterstofprojecten niet voor 2030 kunnen worden gerealiseerd. Dit komt voornamelijk door het beperkte aanbod, de hoge prijzen van groene waterstof en het ontbreken van infrastructuur. </w:t>
      </w:r>
      <w:r w:rsidR="00810B8C">
        <w:t xml:space="preserve">Het kabinet blijft zich inzetten voor de aanleg van het landelijke transportnet volgens het geactualiseerde uitrolplan van </w:t>
      </w:r>
      <w:proofErr w:type="spellStart"/>
      <w:r w:rsidR="00810B8C">
        <w:t>Hynetwork</w:t>
      </w:r>
      <w:proofErr w:type="spellEnd"/>
      <w:r w:rsidRPr="69E98E73" w:rsidR="00810B8C">
        <w:rPr>
          <w:rStyle w:val="Voetnootmarkering"/>
        </w:rPr>
        <w:footnoteReference w:id="10"/>
      </w:r>
      <w:r w:rsidR="00810B8C">
        <w:t xml:space="preserve">. Dit plan wordt uiteindelijk door het kabinet vastgesteld. </w:t>
      </w:r>
      <w:r>
        <w:t xml:space="preserve">Alle cluster 6-bedrijven kunnen bij </w:t>
      </w:r>
      <w:proofErr w:type="spellStart"/>
      <w:r>
        <w:t>Hynetwork</w:t>
      </w:r>
      <w:proofErr w:type="spellEnd"/>
      <w:r>
        <w:t xml:space="preserve"> een aanvraag indienen voor een aansluiting. Voor sommige bedrijven binnen cluster 6 is uitbreiding van het transportnet of de aanleg van lagedrukdistributienetten belangrijk. Het eerder aan de Kamer aangeboden </w:t>
      </w:r>
      <w:proofErr w:type="spellStart"/>
      <w:r>
        <w:t>HyRegions</w:t>
      </w:r>
      <w:proofErr w:type="spellEnd"/>
      <w:r>
        <w:t>-rapport</w:t>
      </w:r>
      <w:r w:rsidRPr="69E98E73" w:rsidR="00A812A2">
        <w:rPr>
          <w:rStyle w:val="Voetnootmarkering"/>
        </w:rPr>
        <w:footnoteReference w:id="11"/>
      </w:r>
      <w:r>
        <w:t xml:space="preserve"> en de CES cluster 6 geven een eerste inzicht in de regio’s waar een geconcentreerde waterstofvraag kan ontstaan.</w:t>
      </w:r>
      <w:r w:rsidR="00DE2882">
        <w:t xml:space="preserve"> </w:t>
      </w:r>
      <w:r w:rsidRPr="00D0424E" w:rsidR="00DE2882">
        <w:t>Het kabinet zal dit najaar de Kamer informeren over de vervolgstappen met betrekking tot het beleid voor regionale waterstofinfrastructuur</w:t>
      </w:r>
      <w:r w:rsidRPr="00D0424E" w:rsidR="00DE2882">
        <w:rPr>
          <w:rStyle w:val="Voetnootmarkering"/>
        </w:rPr>
        <w:footnoteReference w:id="12"/>
      </w:r>
      <w:r w:rsidR="00D0424E">
        <w:t>.</w:t>
      </w:r>
      <w:r>
        <w:t xml:space="preserve"> </w:t>
      </w:r>
    </w:p>
    <w:p w:rsidR="00A812A2" w:rsidP="00677D69" w:rsidRDefault="00A812A2" w14:paraId="287343A6" w14:textId="77777777">
      <w:pPr>
        <w:rPr>
          <w:szCs w:val="18"/>
        </w:rPr>
      </w:pPr>
    </w:p>
    <w:p w:rsidR="00A812A2" w:rsidP="00677D69" w:rsidRDefault="1E987519" w14:paraId="68F6F69E" w14:textId="77777777">
      <w:pPr>
        <w:rPr>
          <w:szCs w:val="18"/>
        </w:rPr>
      </w:pPr>
      <w:r>
        <w:t>Het kabinet kijkt ook naar de mogelijkheden die waterstofhubs als onderdeel van energie- of industriehubs kunnen bieden om cluster 6-bedrijven toegang tot waterstof te verschaffen. In de meest recente Kamerbrief over de voortgang van het waterstofbeleid</w:t>
      </w:r>
      <w:r w:rsidRPr="427BC78A" w:rsidR="00A812A2">
        <w:rPr>
          <w:rStyle w:val="Voetnootmarkering"/>
        </w:rPr>
        <w:footnoteReference w:id="13"/>
      </w:r>
      <w:r>
        <w:t xml:space="preserve"> is het kabinet onder meer ingegaan op het instrumentarium voor hernieuwbare waterstof en de verkenningen die worden uitgevoerd voor koolstofarme waterstof. Momenteel wordt een </w:t>
      </w:r>
      <w:proofErr w:type="spellStart"/>
      <w:r>
        <w:t>multi</w:t>
      </w:r>
      <w:proofErr w:type="spellEnd"/>
      <w:r>
        <w:t xml:space="preserve">-criteria analyse uitgevoerd van verschillende productiemethoden voor waterstof om alternatieven in kaart te brengen, rekening houdend met de publieke belangen uit het nationaal plan energiesysteem (NPE), die komend decennia kansrijk zijn om de industrie te helpen verduurzamen, waaronder cluster 6. </w:t>
      </w:r>
    </w:p>
    <w:p w:rsidR="00A812A2" w:rsidP="00677D69" w:rsidRDefault="00A812A2" w14:paraId="655FF7E5" w14:textId="77777777">
      <w:pPr>
        <w:rPr>
          <w:szCs w:val="18"/>
        </w:rPr>
      </w:pPr>
    </w:p>
    <w:p w:rsidR="00A812A2" w:rsidP="00677D69" w:rsidRDefault="580D4D2E" w14:paraId="2DB5E6A2" w14:textId="071D6559">
      <w:r>
        <w:t>Het kabinet onderkent dat de inzet van waterstof bij veel van de cluster 6-bedrijven uitdagend is door met name hun ligging ten opzichte van de geplande waterstofinfrastructuur. Dat maakt dat waterstof een verduurzamingsroute is die weliswaar logisch zou zijn voor (een deel van) de hoge temperatuur processen van cluster 6-bedrijven, maar waarvan de uitvoering veelal op zich moet laten wachten tot na 2030. Voor deze processen zal er dus ook gekeken moeten worden naar andere, snellere</w:t>
      </w:r>
      <w:r w:rsidR="00CA62AE">
        <w:t>, tijdelijke</w:t>
      </w:r>
      <w:r>
        <w:t xml:space="preserve"> en mogelijk meer betaalbare verduurzamingsroutes.</w:t>
      </w:r>
    </w:p>
    <w:p w:rsidRPr="00BE14FE" w:rsidR="00A812A2" w:rsidP="00677D69" w:rsidRDefault="00A812A2" w14:paraId="365D918B" w14:textId="77777777">
      <w:pPr>
        <w:rPr>
          <w:i/>
          <w:iCs/>
          <w:highlight w:val="yellow"/>
        </w:rPr>
      </w:pPr>
    </w:p>
    <w:p w:rsidRPr="00261E0A" w:rsidR="00A812A2" w:rsidP="00677D69" w:rsidRDefault="1E987519" w14:paraId="3EA56048" w14:textId="77777777">
      <w:pPr>
        <w:rPr>
          <w:i/>
          <w:iCs/>
        </w:rPr>
      </w:pPr>
      <w:r w:rsidRPr="00261E0A">
        <w:rPr>
          <w:i/>
          <w:iCs/>
        </w:rPr>
        <w:t>Groen gas</w:t>
      </w:r>
    </w:p>
    <w:p w:rsidR="00965B45" w:rsidP="00677D69" w:rsidRDefault="1E00EC72" w14:paraId="5183876E" w14:textId="22695A38">
      <w:r>
        <w:t>Ook groen gas kan een rol spelen bij de verduurzaming van cluster 6-bedrijven.</w:t>
      </w:r>
      <w:r w:rsidR="00A812A2">
        <w:rPr>
          <w:rStyle w:val="Voetnootmarkering"/>
        </w:rPr>
        <w:footnoteReference w:id="14"/>
      </w:r>
      <w:r>
        <w:t xml:space="preserve"> Het voordeel van groen gas is dat het geen aanpassingen vraagt van het productieproces of de energie-infrastructuur. Centrale vraag is daarbij hoeveel groen gas beschikbaar gaat zijn, en tegen welke prijs. Het Nederlandse aanbod van groen gas is op dit moment ruim onvoldoende om belangrijke delen van </w:t>
      </w:r>
      <w:r w:rsidR="003474EC">
        <w:t>c</w:t>
      </w:r>
      <w:r>
        <w:t xml:space="preserve">luster 6 van energie te voorzien, en daarnaast is het ook een verduurzamingsroute voor andere sectoren. De groei in productie gaat </w:t>
      </w:r>
      <w:r w:rsidR="007A11BD">
        <w:t>nog</w:t>
      </w:r>
      <w:r>
        <w:t xml:space="preserve"> niet snel genoeg, onder andere omdat er onvoldoende vraag is naar groen gas tegen prijzen waarmee producenten de business case rond kunnen rekenen. Mede daarom werkt het </w:t>
      </w:r>
      <w:r w:rsidR="797A0D4A">
        <w:t>k</w:t>
      </w:r>
      <w:r>
        <w:t>abinet aan de bijmengverplichting groen gas.</w:t>
      </w:r>
      <w:r w:rsidRPr="00870E92" w:rsidR="00A812A2">
        <w:rPr>
          <w:rStyle w:val="Voetnootmarkering"/>
        </w:rPr>
        <w:footnoteReference w:id="15"/>
      </w:r>
      <w:r>
        <w:t xml:space="preserve"> Deze verplichting creëert een zekere afzetmarkt, waardoor de markt geprikkeld wordt om meer te investeren in groen gas productie. </w:t>
      </w:r>
      <w:r w:rsidR="00B35ED3">
        <w:t>Voor hoge temperatuurprocessen</w:t>
      </w:r>
      <w:r w:rsidR="007A11BD">
        <w:t>,</w:t>
      </w:r>
      <w:r w:rsidR="00B35ED3">
        <w:t xml:space="preserve"> zoals in de keramiek- en glassector</w:t>
      </w:r>
      <w:r w:rsidR="007A11BD">
        <w:t>,</w:t>
      </w:r>
      <w:r w:rsidR="00B35ED3">
        <w:t xml:space="preserve"> zou groen gas een goed alternatief kunnen vormen voor de inzet van waterstof of elektrificatie.</w:t>
      </w:r>
    </w:p>
    <w:p w:rsidRPr="00BE14FE" w:rsidR="00752CB0" w:rsidP="00677D69" w:rsidRDefault="00752CB0" w14:paraId="25AB25A3" w14:textId="06B2D688">
      <w:pPr>
        <w:rPr>
          <w:b/>
          <w:bCs/>
          <w:szCs w:val="18"/>
        </w:rPr>
      </w:pPr>
    </w:p>
    <w:p w:rsidRPr="002846FB" w:rsidR="009429F4" w:rsidP="00677D69" w:rsidRDefault="24FB9FD6" w14:paraId="37C7A3BB" w14:textId="3203D718">
      <w:pPr>
        <w:rPr>
          <w:b/>
          <w:bCs/>
        </w:rPr>
      </w:pPr>
      <w:r w:rsidRPr="002846FB">
        <w:rPr>
          <w:b/>
          <w:bCs/>
        </w:rPr>
        <w:t>Actieplan Cluster 6</w:t>
      </w:r>
      <w:r w:rsidRPr="002846FB" w:rsidR="06F88656">
        <w:rPr>
          <w:b/>
          <w:bCs/>
        </w:rPr>
        <w:t xml:space="preserve"> versie 2.0</w:t>
      </w:r>
    </w:p>
    <w:p w:rsidR="006E4006" w:rsidP="00677D69" w:rsidRDefault="009429F4" w14:paraId="507C5948" w14:textId="0B3A0A95">
      <w:r>
        <w:t xml:space="preserve">Het </w:t>
      </w:r>
      <w:r w:rsidR="00350A76">
        <w:t>A</w:t>
      </w:r>
      <w:r>
        <w:t xml:space="preserve">ctieplan </w:t>
      </w:r>
      <w:r w:rsidR="00350A76">
        <w:t>Cluster 6 i</w:t>
      </w:r>
      <w:r>
        <w:t xml:space="preserve">s gericht om knelpunten voor </w:t>
      </w:r>
      <w:r w:rsidR="00350A76">
        <w:t>c</w:t>
      </w:r>
      <w:r>
        <w:t>luster</w:t>
      </w:r>
      <w:r w:rsidR="002759AC">
        <w:t xml:space="preserve"> </w:t>
      </w:r>
      <w:r>
        <w:t xml:space="preserve">6-bedrijven te identificeren en de juiste randvoorwaarden te creëren om </w:t>
      </w:r>
      <w:r w:rsidR="006E275E">
        <w:t>c</w:t>
      </w:r>
      <w:r>
        <w:t>luster</w:t>
      </w:r>
      <w:r w:rsidR="002759AC">
        <w:t xml:space="preserve"> </w:t>
      </w:r>
      <w:r>
        <w:t xml:space="preserve">6-bedrijven te verduurzamen. Het actieplan kenmerkt zich door een casusgerichte aanpak. Inmiddels lopen er </w:t>
      </w:r>
      <w:r w:rsidR="604C7343">
        <w:t xml:space="preserve">negen </w:t>
      </w:r>
      <w:r>
        <w:t xml:space="preserve">casussen bij onder meer bedrijven uit de keramische-, glas- en voedingsmiddelenindustrie. Deze casussen beslaan in totaal </w:t>
      </w:r>
      <w:r w:rsidR="2FE6CA4E">
        <w:t xml:space="preserve">twaalf </w:t>
      </w:r>
      <w:r>
        <w:t>ETS-plichtige productielocaties verspreid over verschillende provincies. De casusaanpak heeft als doel om meer inzicht te krijgen in</w:t>
      </w:r>
      <w:r w:rsidR="00FE74F7">
        <w:t xml:space="preserve"> </w:t>
      </w:r>
      <w:r w:rsidR="16A76113">
        <w:t xml:space="preserve">de knelpunten, </w:t>
      </w:r>
      <w:r>
        <w:t xml:space="preserve">elkaars planningen en waar mogelijke oplossingen liggen. Ook worden mogelijkheden besproken voor financiering van zowel de verduurzamingsprojecten zelf als de bijbehorende energie-infrastructuur. Deze overleggen dragen bij aan een beter samenspel tussen bedrijven, (regionale) netbeheerders en andere stakeholders zoals RVO, gemeenten en </w:t>
      </w:r>
      <w:proofErr w:type="spellStart"/>
      <w:r>
        <w:t>InvestNL</w:t>
      </w:r>
      <w:proofErr w:type="spellEnd"/>
      <w:r>
        <w:t xml:space="preserve">. Een bijkomend doel van deze aanpak is om lessen te leren uit deze casussen die breder toepasbaar zijn in cluster 6. </w:t>
      </w:r>
    </w:p>
    <w:p w:rsidR="006E4006" w:rsidP="00677D69" w:rsidRDefault="006E4006" w14:paraId="0F676FA7" w14:textId="77777777"/>
    <w:p w:rsidRPr="002A2443" w:rsidR="009429F4" w:rsidP="00677D69" w:rsidRDefault="49E154EC" w14:paraId="00E10E63" w14:textId="7AEA9AF7">
      <w:r>
        <w:t xml:space="preserve">Om de aanpak van knelpunten voor de verduurzaming van deze bedrijven (nog) effectiever vorm te geven heeft dit kabinet het Actieplan Cluster 6 herijkt met de reeds geleerde lessen: Actieplan Cluster 6 2.0. </w:t>
      </w:r>
      <w:r w:rsidR="49DF6A5C">
        <w:t xml:space="preserve">Bij </w:t>
      </w:r>
      <w:r w:rsidR="15C55C58">
        <w:t>het Pakket Groene Groei</w:t>
      </w:r>
      <w:r w:rsidR="49DF6A5C">
        <w:t xml:space="preserve"> is er </w:t>
      </w:r>
      <w:r w:rsidR="006355DE">
        <w:t xml:space="preserve">€17,6 miljoen </w:t>
      </w:r>
      <w:r w:rsidR="49DF6A5C">
        <w:t>toegekend om het actieplan verder uit te voeren</w:t>
      </w:r>
      <w:r w:rsidR="00033EA1">
        <w:rPr>
          <w:rStyle w:val="Voetnootmarkering"/>
        </w:rPr>
        <w:footnoteReference w:id="16"/>
      </w:r>
      <w:r w:rsidR="49DF6A5C">
        <w:t xml:space="preserve">. </w:t>
      </w:r>
      <w:r w:rsidR="24FB9FD6">
        <w:t>De casusaanpak is in 2024 geëvalueerd en dit heeft geleid tot een drietal verbeteringen, namelijk 1) een meer transparante casusselectie en betere procesbegeleiding,</w:t>
      </w:r>
      <w:r w:rsidR="5DAA8CB4">
        <w:t xml:space="preserve"> </w:t>
      </w:r>
      <w:r w:rsidR="24FB9FD6">
        <w:t xml:space="preserve">2) het verschaffen van duidelijkheid over de energie-infrastructuur is essentieel, en 3) inzetten op regionale oplossingen. </w:t>
      </w:r>
    </w:p>
    <w:p w:rsidR="00781F69" w:rsidP="00677D69" w:rsidRDefault="00781F69" w14:paraId="71672304" w14:textId="77777777"/>
    <w:p w:rsidR="00DB4762" w:rsidP="00677D69" w:rsidRDefault="009429F4" w14:paraId="6DFE530A" w14:textId="0CCBF66C">
      <w:r w:rsidRPr="3F234666">
        <w:t xml:space="preserve">Op basis </w:t>
      </w:r>
      <w:r w:rsidR="006B1074">
        <w:t xml:space="preserve">van de evaluatie van het actieplan </w:t>
      </w:r>
      <w:r w:rsidRPr="3F234666">
        <w:t>is het Actieplan 2.0</w:t>
      </w:r>
      <w:r>
        <w:t xml:space="preserve"> </w:t>
      </w:r>
      <w:r w:rsidR="77C9D1D4">
        <w:t xml:space="preserve">(bijlage </w:t>
      </w:r>
      <w:r w:rsidR="00977483">
        <w:t>1</w:t>
      </w:r>
      <w:r w:rsidR="77C9D1D4">
        <w:t xml:space="preserve">) </w:t>
      </w:r>
      <w:r>
        <w:t>opgesteld</w:t>
      </w:r>
      <w:r w:rsidR="4AD140E2">
        <w:t>. Het herijkte actieplan is gericht op het</w:t>
      </w:r>
      <w:r>
        <w:t xml:space="preserve"> voortzetten van de casusaanpak met de nodige aanpassingen en opschaling hiervan in </w:t>
      </w:r>
      <w:r w:rsidR="022BC785">
        <w:t>een</w:t>
      </w:r>
      <w:r>
        <w:t xml:space="preserve"> regioaanpak. De regioaanpak </w:t>
      </w:r>
      <w:r w:rsidR="76253AB6">
        <w:t xml:space="preserve">zal zich </w:t>
      </w:r>
      <w:r>
        <w:t>richt</w:t>
      </w:r>
      <w:r w:rsidR="6D5C5DED">
        <w:t>en</w:t>
      </w:r>
      <w:r>
        <w:t xml:space="preserve"> op energie-intensieve bedrijven, waarbij ETS-bedrijven </w:t>
      </w:r>
      <w:r w:rsidR="001415E3">
        <w:t>het uitgangspunt</w:t>
      </w:r>
      <w:r>
        <w:t xml:space="preserve"> zijn en de synergie opzoeken met hun omgeving. In</w:t>
      </w:r>
      <w:r w:rsidR="1249B417">
        <w:t xml:space="preserve"> de</w:t>
      </w:r>
      <w:r>
        <w:t xml:space="preserve"> regioaanpak wordt gekeken naar de specifieke verduurzamingskansen </w:t>
      </w:r>
      <w:r w:rsidR="1637C7A4">
        <w:t>met</w:t>
      </w:r>
      <w:r>
        <w:t xml:space="preserve"> omliggende bedrijven. Een oplossing kan juist ontstaan door samenwerk</w:t>
      </w:r>
      <w:r w:rsidR="0B5E3327">
        <w:t>ing</w:t>
      </w:r>
      <w:r>
        <w:t xml:space="preserve"> van de juiste spelers. </w:t>
      </w:r>
      <w:r w:rsidRPr="00207E00" w:rsidR="00207E00">
        <w:t xml:space="preserve">Deze meerjarige aanpak houdt een intensieve begeleiding in en een langjarig advies. </w:t>
      </w:r>
      <w:r w:rsidR="003F09A4">
        <w:t>Binnen het N</w:t>
      </w:r>
      <w:r w:rsidR="0068578F">
        <w:t>ationaal Programma Verduurzaming Industrie</w:t>
      </w:r>
      <w:r w:rsidR="003F09A4">
        <w:t xml:space="preserve"> is er draagvlak bij onder andere de provincies, gemeenten en netbeheerders om dit gezamenlijk op te pakken. </w:t>
      </w:r>
      <w:r w:rsidR="1100D1A1">
        <w:t xml:space="preserve">Om het herijkte actieplan volledig te kunnen uitvoeren, is </w:t>
      </w:r>
      <w:r w:rsidR="003F09A4">
        <w:t xml:space="preserve">verdere </w:t>
      </w:r>
      <w:r w:rsidR="1100D1A1">
        <w:t xml:space="preserve">toekenning </w:t>
      </w:r>
      <w:r w:rsidR="003F09A4">
        <w:t>uit het klimaatfonds ook de komende jaren noodzakelijk.</w:t>
      </w:r>
      <w:r w:rsidR="00810B8C">
        <w:t xml:space="preserve"> Deze middelen zijn al gereserveerd.</w:t>
      </w:r>
      <w:r w:rsidR="1100D1A1">
        <w:t xml:space="preserve"> </w:t>
      </w:r>
      <w:r w:rsidR="00207E00">
        <w:t>D</w:t>
      </w:r>
      <w:r>
        <w:t xml:space="preserve">e looptijd van het actieplan is </w:t>
      </w:r>
      <w:r w:rsidRPr="00BE14FE">
        <w:t>tot en met</w:t>
      </w:r>
      <w:r>
        <w:t xml:space="preserve"> 2030 en heeft als doel de bedrijven zo veel mogelijk handelingsperspectief te bieden</w:t>
      </w:r>
      <w:r w:rsidR="00933B0F">
        <w:t xml:space="preserve"> bij verduurzaming</w:t>
      </w:r>
      <w:r>
        <w:t xml:space="preserve">. </w:t>
      </w:r>
    </w:p>
    <w:p w:rsidR="00DB4762" w:rsidP="00677D69" w:rsidRDefault="00DB4762" w14:paraId="15E70418" w14:textId="77777777"/>
    <w:p w:rsidR="001415E3" w:rsidP="00677D69" w:rsidRDefault="009429F4" w14:paraId="4707CBE0" w14:textId="0E5982E7">
      <w:r>
        <w:t xml:space="preserve">Door het complexe karakter van de problematiek en oplossingsrichtingen kan niet vooraf gesteld worden welke aanpak de bedrijven het best gaat helpen. Het is daarom van belang om op verschillende sporen in te zetten, experimenten op te zetten en continu te monitoren welke interventies succesvol zijn. </w:t>
      </w:r>
      <w:r w:rsidR="001415E3">
        <w:t xml:space="preserve">Het ligt voor de hand om daarbij elke keer te kijken naar de mogelijkheden voor flexibiliteit in </w:t>
      </w:r>
      <w:r w:rsidR="00147C78">
        <w:t>de</w:t>
      </w:r>
      <w:r w:rsidR="001415E3">
        <w:t xml:space="preserve"> proces</w:t>
      </w:r>
      <w:r w:rsidR="00147C78">
        <w:t>sen</w:t>
      </w:r>
      <w:r w:rsidR="001415E3">
        <w:t xml:space="preserve">. De eerste regionale aanpak zal dit najaar </w:t>
      </w:r>
      <w:r w:rsidR="6D98386B">
        <w:t xml:space="preserve">worden </w:t>
      </w:r>
      <w:r w:rsidR="001415E3">
        <w:t>ge</w:t>
      </w:r>
      <w:r w:rsidR="5F5AE228">
        <w:t xml:space="preserve">selecteerd. </w:t>
      </w:r>
      <w:r w:rsidR="001415E3">
        <w:t xml:space="preserve"> </w:t>
      </w:r>
    </w:p>
    <w:p w:rsidRPr="002A2443" w:rsidR="009429F4" w:rsidP="00677D69" w:rsidRDefault="5AB06E47" w14:paraId="22583986" w14:textId="1E457B6B">
      <w:r>
        <w:t xml:space="preserve">In het kader van het Actieplan 2.0 </w:t>
      </w:r>
      <w:r w:rsidR="6FE5F5F2">
        <w:t>zullen</w:t>
      </w:r>
      <w:r>
        <w:t xml:space="preserve"> </w:t>
      </w:r>
      <w:r w:rsidR="000C7F3E">
        <w:t>éé</w:t>
      </w:r>
      <w:r w:rsidR="007A11BD">
        <w:t xml:space="preserve">n </w:t>
      </w:r>
      <w:r w:rsidR="000C7F3E">
        <w:t>à</w:t>
      </w:r>
      <w:r>
        <w:t xml:space="preserve"> </w:t>
      </w:r>
      <w:r w:rsidR="007A11BD">
        <w:t>twe</w:t>
      </w:r>
      <w:r>
        <w:t xml:space="preserve">e pilots met andere energiedragers, zoals koolstofarme of hernieuwbare waterstof of groen gas, </w:t>
      </w:r>
      <w:r w:rsidR="37E3AA95">
        <w:t>worden opgezet</w:t>
      </w:r>
      <w:r>
        <w:t>.</w:t>
      </w:r>
    </w:p>
    <w:p w:rsidR="009429F4" w:rsidP="00677D69" w:rsidRDefault="009429F4" w14:paraId="2C30DF1D" w14:textId="77777777">
      <w:pPr>
        <w:rPr>
          <w:szCs w:val="18"/>
          <w:highlight w:val="yellow"/>
        </w:rPr>
      </w:pPr>
    </w:p>
    <w:p w:rsidRPr="0067334F" w:rsidR="003C79F2" w:rsidP="00677D69" w:rsidRDefault="007F4BB5" w14:paraId="438FB973" w14:textId="5EE23B1E">
      <w:pPr>
        <w:rPr>
          <w:b/>
          <w:bCs/>
          <w:szCs w:val="18"/>
        </w:rPr>
      </w:pPr>
      <w:r w:rsidRPr="0067334F">
        <w:rPr>
          <w:b/>
          <w:bCs/>
          <w:szCs w:val="18"/>
        </w:rPr>
        <w:t>Top 60 interviews</w:t>
      </w:r>
    </w:p>
    <w:p w:rsidR="006355DE" w:rsidP="00677D69" w:rsidRDefault="006355DE" w14:paraId="2377EDAB" w14:textId="77777777">
      <w:r>
        <w:t xml:space="preserve">Begin dit jaar zijn wederom door RVO interviews afgenomen onder de grootste industriële uitstoters om inzicht te krijgen in hun verduurzamingsplannen. Hiervoor zijn 63 bedrijven geïnterviewd. Ten opzichte van de interviews die vorig jaar zijn afgenomen, is een terugloop te zien in de emissiereductieplannen voor 2030 door voornamelijk uitstel van de realisatie na 2030, maar ook door afstel. In totaal gaat het om een afname van ongeveer 2 </w:t>
      </w:r>
      <w:proofErr w:type="spellStart"/>
      <w:r>
        <w:t>Mton</w:t>
      </w:r>
      <w:proofErr w:type="spellEnd"/>
      <w:r>
        <w:t xml:space="preserve"> CO2-eq. aan emissiereductie tot en met 2030. Deze terugloop vindt met name plaats bij de grootste 15 uitstoters, waar circa 3 </w:t>
      </w:r>
      <w:proofErr w:type="spellStart"/>
      <w:r>
        <w:t>Mton</w:t>
      </w:r>
      <w:proofErr w:type="spellEnd"/>
      <w:r>
        <w:t xml:space="preserve"> CO2-eq. minder emissiereductie in 2030 wordt opgegeven ten opzichte van vorig jaar. Dit gaat hoofdzakelijk om uitstoot die gereduceerd zou worden door de toepassing van CCS voor 2030.  </w:t>
      </w:r>
    </w:p>
    <w:p w:rsidRPr="001A3061" w:rsidR="00C60F2D" w:rsidP="00677D69" w:rsidRDefault="00C60F2D" w14:paraId="24CC5F91" w14:textId="77777777">
      <w:pPr>
        <w:rPr>
          <w:szCs w:val="18"/>
        </w:rPr>
      </w:pPr>
    </w:p>
    <w:p w:rsidRPr="001A3061" w:rsidR="006355DE" w:rsidP="00677D69" w:rsidRDefault="006355DE" w14:paraId="5D107B46" w14:textId="77777777">
      <w:r>
        <w:t xml:space="preserve">Tegelijkertijd komen er ook projecten bij, zowel doordat meer bedrijven hebben deelgenomen als dat er nieuwe projecten zijn bijgekomen. Doordat nu meer </w:t>
      </w:r>
      <w:proofErr w:type="spellStart"/>
      <w:r>
        <w:t>AVI’s</w:t>
      </w:r>
      <w:proofErr w:type="spellEnd"/>
      <w:r>
        <w:t xml:space="preserve"> en overige ETS bedrijven zijn geïnterviewd, zijn er meer projecten opgegeven in de interviews die goed zijn voor circa 1 </w:t>
      </w:r>
      <w:proofErr w:type="spellStart"/>
      <w:r>
        <w:t>Mton</w:t>
      </w:r>
      <w:proofErr w:type="spellEnd"/>
      <w:r>
        <w:t xml:space="preserve"> CO2-eq. aan emissiereductie in 2030. Daarnaast zijn er ook nieuwe projecten bij bedrijven die ook vorig jaar zijn geïnterviewd, waarbij gaat het voornamelijk om kleinschalige projecten gericht op, onder andere, energie-efficiëntie. Vanwege de lange doorlooptijden die grotere projecten kennen, zullen er naar verwachting geen nieuwe grootschalige verduurzamingsprojecten met impact vóór 2030 worden aangekondigd door bedrijven. Wel bestaat de mogelijkheid dat er nieuwe projecten komen met impact na 2030. Voor de periode tot en met 2040 bestaan er momenteel voor 32,1 </w:t>
      </w:r>
      <w:proofErr w:type="spellStart"/>
      <w:r>
        <w:t>Mton</w:t>
      </w:r>
      <w:proofErr w:type="spellEnd"/>
      <w:r>
        <w:t xml:space="preserve"> CO2-eq. aan emissiereductieplannen, welke naar verwachting zullen toenemen naarmate 2040 dichterbij komt. Deze reductie komt overeen met ongeveer 75% emissiereductie bij de geïnterviewde bedrijven in 2040 ten opzichte van 2021. De mate van onzekerheid bij deze plannen is hoog.</w:t>
      </w:r>
    </w:p>
    <w:p w:rsidRPr="001A3061" w:rsidR="001A3061" w:rsidP="00677D69" w:rsidRDefault="001A3061" w14:paraId="35AC9224" w14:textId="77777777">
      <w:pPr>
        <w:rPr>
          <w:szCs w:val="18"/>
        </w:rPr>
      </w:pPr>
    </w:p>
    <w:p w:rsidR="003C79F2" w:rsidP="00677D69" w:rsidRDefault="65496663" w14:paraId="52F5A349" w14:textId="4DC4662B">
      <w:r w:rsidRPr="427BC78A">
        <w:t>Bij de hiervoor genoemde wijzigingen spelen de moeilijke economische omstandigheden</w:t>
      </w:r>
      <w:r w:rsidR="00C461D9">
        <w:t xml:space="preserve"> en de beperkingen in de randvoorwaarden</w:t>
      </w:r>
      <w:r w:rsidRPr="427BC78A">
        <w:t xml:space="preserve"> een belangrijke rol, zoals in de chemie en raffinage. Bedrijven geven dit jaar aan dat de rentabiliteit van verduurzamingsinvesteringen verder is verslechterd. Bij de resultaten is nog geen rekening gehouden met het </w:t>
      </w:r>
      <w:r w:rsidRPr="427BC78A" w:rsidR="06EB2B56">
        <w:t>P</w:t>
      </w:r>
      <w:r w:rsidRPr="427BC78A">
        <w:t>akket voor Groene Groei die dit voorjaar is gepresenteerd</w:t>
      </w:r>
      <w:r w:rsidRPr="427BC78A" w:rsidR="006E7B74">
        <w:rPr>
          <w:rStyle w:val="Voetnootmarkering"/>
        </w:rPr>
        <w:footnoteReference w:id="17"/>
      </w:r>
      <w:r w:rsidRPr="427BC78A">
        <w:t>, aangezien de interviews eerder zijn gehouden. Het pakket heeft een aantal belangrijke stappen gezet om knelpunten verder weg te nemen om de plannen die er zijn tot realisatie te kunnen brengen.</w:t>
      </w:r>
    </w:p>
    <w:p w:rsidRPr="007F4BB5" w:rsidR="0067334F" w:rsidP="00677D69" w:rsidRDefault="0067334F" w14:paraId="17A8572D" w14:textId="77777777">
      <w:pPr>
        <w:rPr>
          <w:szCs w:val="18"/>
          <w:highlight w:val="yellow"/>
        </w:rPr>
      </w:pPr>
    </w:p>
    <w:p w:rsidRPr="002A2443" w:rsidR="009429F4" w:rsidP="00677D69" w:rsidRDefault="24FB9FD6" w14:paraId="23DA0BCB" w14:textId="77777777">
      <w:pPr>
        <w:rPr>
          <w:b/>
          <w:bCs/>
        </w:rPr>
      </w:pPr>
      <w:r w:rsidRPr="427BC78A">
        <w:rPr>
          <w:b/>
          <w:bCs/>
        </w:rPr>
        <w:t>Tot slot</w:t>
      </w:r>
    </w:p>
    <w:p w:rsidRPr="009429F4" w:rsidR="00D15779" w:rsidP="00677D69" w:rsidRDefault="009429F4" w14:paraId="02092BA2" w14:textId="60E461D1">
      <w:pPr>
        <w:rPr>
          <w:highlight w:val="yellow"/>
        </w:rPr>
      </w:pPr>
      <w:r>
        <w:t xml:space="preserve">Het kabinet zet met bovengenoemde maatregelen en het Actieplan volop in op een effectieve en efficiënte ondersteuning van de </w:t>
      </w:r>
      <w:r w:rsidR="005A0B5A">
        <w:t>c</w:t>
      </w:r>
      <w:r>
        <w:t>luster 6</w:t>
      </w:r>
      <w:r w:rsidR="003F09A4">
        <w:t>-</w:t>
      </w:r>
      <w:r w:rsidR="005A0B5A">
        <w:t xml:space="preserve">bedrijven </w:t>
      </w:r>
      <w:r>
        <w:t xml:space="preserve">bij de verduurzaming. Het belang van het behoud van de </w:t>
      </w:r>
      <w:r w:rsidR="4DD88521">
        <w:t>lokale</w:t>
      </w:r>
      <w:r>
        <w:t xml:space="preserve"> industrie en de daarmee gepaard gaande werkgelegenheid is een van de belangrijke drijfveren hiervoor. Door in te zetten op goede samenwerking met alle betrokken partijen</w:t>
      </w:r>
      <w:r w:rsidR="000E084E">
        <w:t xml:space="preserve"> werkt het kabinet </w:t>
      </w:r>
      <w:r w:rsidR="00240F32">
        <w:t>om de knelpunten op te lossen en aan verduurzaming van cluster 6-bedrijven</w:t>
      </w:r>
      <w:r w:rsidR="001C5F7A">
        <w:t xml:space="preserve">, zodat ook deze bedrijven </w:t>
      </w:r>
      <w:r w:rsidR="00963081">
        <w:t>toekomstperspectief hebben in een groene en concurrerende economie</w:t>
      </w:r>
      <w:r w:rsidR="00240F32">
        <w:t>.</w:t>
      </w:r>
    </w:p>
    <w:p w:rsidR="00D15779" w:rsidP="00677D69" w:rsidRDefault="00D15779" w14:paraId="34DB8420" w14:textId="77777777"/>
    <w:p w:rsidR="00D15779" w:rsidP="00677D69" w:rsidRDefault="00D15779" w14:paraId="646881CA" w14:textId="77777777"/>
    <w:p w:rsidR="00D15779" w:rsidP="00677D69" w:rsidRDefault="00D15779" w14:paraId="1847FBC6" w14:textId="77777777"/>
    <w:p w:rsidR="00D15779" w:rsidP="00677D69" w:rsidRDefault="00D15779" w14:paraId="1C92A928" w14:textId="77777777"/>
    <w:p w:rsidRPr="00230238" w:rsidR="005D32D1" w:rsidP="00677D69" w:rsidRDefault="00AE5D19" w14:paraId="07D2CF80" w14:textId="77777777">
      <w:pPr>
        <w:rPr>
          <w:szCs w:val="18"/>
        </w:rPr>
      </w:pPr>
      <w:r w:rsidRPr="005461DA">
        <w:rPr>
          <w:szCs w:val="18"/>
        </w:rPr>
        <w:t>Sophie Hermans</w:t>
      </w:r>
    </w:p>
    <w:p w:rsidRPr="005461DA" w:rsidR="004E505E" w:rsidP="00677D69" w:rsidRDefault="00AE5D19" w14:paraId="3D6F1C05" w14:textId="77777777">
      <w:pPr>
        <w:rPr>
          <w:szCs w:val="18"/>
        </w:rPr>
      </w:pP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F7B9" w14:textId="77777777" w:rsidR="00A5080D" w:rsidRDefault="00A5080D">
      <w:r>
        <w:separator/>
      </w:r>
    </w:p>
    <w:p w14:paraId="328D4C53" w14:textId="77777777" w:rsidR="00A5080D" w:rsidRDefault="00A5080D"/>
  </w:endnote>
  <w:endnote w:type="continuationSeparator" w:id="0">
    <w:p w14:paraId="68062CCF" w14:textId="77777777" w:rsidR="00A5080D" w:rsidRDefault="00A5080D">
      <w:r>
        <w:continuationSeparator/>
      </w:r>
    </w:p>
    <w:p w14:paraId="4FF1ED52" w14:textId="77777777" w:rsidR="00A5080D" w:rsidRDefault="00A5080D"/>
  </w:endnote>
  <w:endnote w:type="continuationNotice" w:id="1">
    <w:p w14:paraId="6302D70C" w14:textId="77777777" w:rsidR="00A5080D" w:rsidRDefault="00A508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24C9" w14:textId="33018B8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57BF5" w14:paraId="1B7617D8" w14:textId="77777777" w:rsidTr="006D1737">
      <w:trPr>
        <w:trHeight w:hRule="exact" w:val="240"/>
      </w:trPr>
      <w:tc>
        <w:tcPr>
          <w:tcW w:w="7601" w:type="dxa"/>
        </w:tcPr>
        <w:p w14:paraId="25930B5D" w14:textId="77777777" w:rsidR="006D1737" w:rsidRDefault="006D1737" w:rsidP="006D1737">
          <w:pPr>
            <w:pStyle w:val="Huisstijl-Rubricering"/>
          </w:pPr>
        </w:p>
      </w:tc>
      <w:tc>
        <w:tcPr>
          <w:tcW w:w="2156" w:type="dxa"/>
        </w:tcPr>
        <w:p w14:paraId="1527A82F" w14:textId="6D5924DE" w:rsidR="006D1737" w:rsidRPr="00645414" w:rsidRDefault="00AE5D19"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8B5663">
              <w:t>8</w:t>
            </w:r>
          </w:fldSimple>
          <w:r w:rsidRPr="00ED539E">
            <w:rPr>
              <w:rStyle w:val="Huisstijl-GegevenCharChar"/>
            </w:rPr>
            <w:t xml:space="preserve"> </w:t>
          </w:r>
          <w:r w:rsidRPr="00ED539E">
            <w:t xml:space="preserve"> </w:t>
          </w:r>
        </w:p>
      </w:tc>
      <w:tc>
        <w:tcPr>
          <w:tcW w:w="2156" w:type="dxa"/>
        </w:tcPr>
        <w:p w14:paraId="2D6BCBCC" w14:textId="77777777" w:rsidR="006D1737" w:rsidRPr="00645414" w:rsidRDefault="00AE5D19" w:rsidP="006D1737">
          <w:pPr>
            <w:pStyle w:val="Huisstijl-Paginanummering"/>
          </w:pPr>
          <w:r w:rsidRPr="00645414">
            <w:t xml:space="preserve"> </w:t>
          </w:r>
        </w:p>
      </w:tc>
    </w:tr>
  </w:tbl>
  <w:p w14:paraId="1C7D7E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7BF5" w14:paraId="25EA6C15" w14:textId="77777777" w:rsidTr="00CA6A25">
      <w:trPr>
        <w:trHeight w:hRule="exact" w:val="240"/>
      </w:trPr>
      <w:tc>
        <w:tcPr>
          <w:tcW w:w="7601" w:type="dxa"/>
        </w:tcPr>
        <w:p w14:paraId="12EF4194" w14:textId="07A31E8D" w:rsidR="00527BD4" w:rsidRDefault="00527BD4" w:rsidP="008C356D">
          <w:pPr>
            <w:pStyle w:val="Huisstijl-Rubricering"/>
          </w:pPr>
        </w:p>
      </w:tc>
      <w:tc>
        <w:tcPr>
          <w:tcW w:w="2170" w:type="dxa"/>
        </w:tcPr>
        <w:p w14:paraId="7FB38B0D" w14:textId="274B7311" w:rsidR="00527BD4" w:rsidRPr="00ED539E" w:rsidRDefault="00AE5D19"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8B5663">
              <w:t>8</w:t>
            </w:r>
          </w:fldSimple>
        </w:p>
      </w:tc>
    </w:tr>
  </w:tbl>
  <w:p w14:paraId="2D412CEF" w14:textId="77777777" w:rsidR="00527BD4" w:rsidRPr="00BC3B53" w:rsidRDefault="00527BD4" w:rsidP="008C356D">
    <w:pPr>
      <w:pStyle w:val="Voettekst"/>
      <w:spacing w:line="240" w:lineRule="auto"/>
      <w:rPr>
        <w:sz w:val="2"/>
        <w:szCs w:val="2"/>
      </w:rPr>
    </w:pPr>
  </w:p>
  <w:p w14:paraId="386595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7CFA" w14:textId="77777777" w:rsidR="00A5080D" w:rsidRDefault="00A5080D">
      <w:r>
        <w:separator/>
      </w:r>
    </w:p>
    <w:p w14:paraId="14693D0B" w14:textId="77777777" w:rsidR="00A5080D" w:rsidRDefault="00A5080D"/>
  </w:footnote>
  <w:footnote w:type="continuationSeparator" w:id="0">
    <w:p w14:paraId="4CFB84B4" w14:textId="77777777" w:rsidR="00A5080D" w:rsidRDefault="00A5080D">
      <w:r>
        <w:continuationSeparator/>
      </w:r>
    </w:p>
    <w:p w14:paraId="681EDD55" w14:textId="77777777" w:rsidR="00A5080D" w:rsidRDefault="00A5080D"/>
  </w:footnote>
  <w:footnote w:type="continuationNotice" w:id="1">
    <w:p w14:paraId="2E3E8EF2" w14:textId="77777777" w:rsidR="00A5080D" w:rsidRDefault="00A5080D">
      <w:pPr>
        <w:spacing w:line="240" w:lineRule="auto"/>
      </w:pPr>
    </w:p>
  </w:footnote>
  <w:footnote w:id="2">
    <w:p w14:paraId="17FEC3EA" w14:textId="1EE2DB23" w:rsidR="00775C18" w:rsidRPr="00E84A60" w:rsidRDefault="00775C18">
      <w:pPr>
        <w:pStyle w:val="Voetnoottekst"/>
      </w:pPr>
      <w:r w:rsidRPr="002846FB">
        <w:rPr>
          <w:rStyle w:val="Voetnootmarkering"/>
        </w:rPr>
        <w:footnoteRef/>
      </w:r>
      <w:r w:rsidRPr="002846FB">
        <w:t xml:space="preserve"> </w:t>
      </w:r>
      <w:hyperlink r:id="rId1" w:history="1">
        <w:r w:rsidR="00003232" w:rsidRPr="00003232">
          <w:rPr>
            <w:rStyle w:val="Hyperlink"/>
          </w:rPr>
          <w:t>Werkgelegenheid regionaal | CBS</w:t>
        </w:r>
      </w:hyperlink>
    </w:p>
  </w:footnote>
  <w:footnote w:id="3">
    <w:p w14:paraId="5154AE51" w14:textId="77777777" w:rsidR="00F12FB2" w:rsidRPr="007A089C" w:rsidRDefault="00F12FB2" w:rsidP="00F12FB2">
      <w:pPr>
        <w:pStyle w:val="Voetnoottekst"/>
      </w:pPr>
      <w:r w:rsidRPr="00E84A60">
        <w:rPr>
          <w:rStyle w:val="Voetnootmarkering"/>
        </w:rPr>
        <w:footnoteRef/>
      </w:r>
      <w:r w:rsidRPr="00E84A60">
        <w:t xml:space="preserve"> Kamerstukken II 2023/24, 29 826, nr. 197</w:t>
      </w:r>
      <w:r>
        <w:t xml:space="preserve">. </w:t>
      </w:r>
    </w:p>
  </w:footnote>
  <w:footnote w:id="4">
    <w:p w14:paraId="128B4D27" w14:textId="77777777" w:rsidR="004A69F5" w:rsidRPr="00870E92" w:rsidRDefault="004A69F5" w:rsidP="004A69F5">
      <w:pPr>
        <w:pStyle w:val="Voetnoottekst"/>
      </w:pPr>
      <w:r w:rsidRPr="00870E92">
        <w:rPr>
          <w:rStyle w:val="Voetnootmarkering"/>
        </w:rPr>
        <w:footnoteRef/>
      </w:r>
      <w:r>
        <w:t xml:space="preserve"> </w:t>
      </w:r>
      <w:hyperlink r:id="rId2" w:history="1">
        <w:r w:rsidRPr="2D608655">
          <w:rPr>
            <w:rStyle w:val="Hyperlink"/>
          </w:rPr>
          <w:t>Cluster 6 | Nationaal Programma Verduurzaming Industrie</w:t>
        </w:r>
      </w:hyperlink>
    </w:p>
  </w:footnote>
  <w:footnote w:id="5">
    <w:p w14:paraId="32D8CF14" w14:textId="0528AFD1" w:rsidR="00810B8C" w:rsidRPr="00810B8C" w:rsidRDefault="00810B8C">
      <w:pPr>
        <w:pStyle w:val="Voetnoottekst"/>
      </w:pPr>
      <w:r>
        <w:rPr>
          <w:rStyle w:val="Voetnootmarkering"/>
        </w:rPr>
        <w:footnoteRef/>
      </w:r>
      <w:r>
        <w:t xml:space="preserve"> </w:t>
      </w:r>
      <w:r w:rsidRPr="00810B8C">
        <w:t>Kamerstukken II</w:t>
      </w:r>
      <w:r>
        <w:t xml:space="preserve"> 2024/25, 29 023, nr. 567.</w:t>
      </w:r>
    </w:p>
  </w:footnote>
  <w:footnote w:id="6">
    <w:p w14:paraId="2C6B4CDF" w14:textId="77777777" w:rsidR="00A812A2" w:rsidRPr="009144A1" w:rsidRDefault="00A812A2" w:rsidP="00A812A2">
      <w:pPr>
        <w:pStyle w:val="Voetnoottekst"/>
      </w:pPr>
      <w:r>
        <w:rPr>
          <w:rStyle w:val="Voetnootmarkering"/>
        </w:rPr>
        <w:footnoteRef/>
      </w:r>
      <w:r>
        <w:t xml:space="preserve"> Kamerstukken II 2024/25, 29 826, nr. 223. </w:t>
      </w:r>
    </w:p>
  </w:footnote>
  <w:footnote w:id="7">
    <w:p w14:paraId="2B70D29E" w14:textId="77777777" w:rsidR="00A812A2" w:rsidRPr="00E664F8" w:rsidRDefault="00A812A2" w:rsidP="00A812A2">
      <w:pPr>
        <w:pStyle w:val="Voetnoottekst"/>
      </w:pPr>
      <w:r>
        <w:rPr>
          <w:rStyle w:val="Voetnootmarkering"/>
        </w:rPr>
        <w:footnoteRef/>
      </w:r>
      <w:r>
        <w:t xml:space="preserve"> </w:t>
      </w:r>
      <w:hyperlink r:id="rId3" w:history="1">
        <w:r w:rsidRPr="00625C2E">
          <w:rPr>
            <w:rStyle w:val="Hyperlink"/>
          </w:rPr>
          <w:t>Subsidie voor flexibel elektriciteitsverbruik (</w:t>
        </w:r>
        <w:proofErr w:type="spellStart"/>
        <w:r w:rsidRPr="00625C2E">
          <w:rPr>
            <w:rStyle w:val="Hyperlink"/>
          </w:rPr>
          <w:t>Flex</w:t>
        </w:r>
        <w:proofErr w:type="spellEnd"/>
        <w:r w:rsidRPr="00625C2E">
          <w:rPr>
            <w:rStyle w:val="Hyperlink"/>
          </w:rPr>
          <w:t>-e) | RVO.nl</w:t>
        </w:r>
      </w:hyperlink>
      <w:r>
        <w:t>. Deze regeling is open t/m 15 oktober 2025.</w:t>
      </w:r>
    </w:p>
  </w:footnote>
  <w:footnote w:id="8">
    <w:p w14:paraId="73D972CF" w14:textId="77777777" w:rsidR="00A812A2" w:rsidRPr="000502FA" w:rsidRDefault="00A812A2" w:rsidP="00A812A2">
      <w:pPr>
        <w:pStyle w:val="Voetnoottekst"/>
      </w:pPr>
      <w:r>
        <w:rPr>
          <w:rStyle w:val="Voetnootmarkering"/>
        </w:rPr>
        <w:footnoteRef/>
      </w:r>
      <w:r>
        <w:t xml:space="preserve"> </w:t>
      </w:r>
      <w:r w:rsidRPr="000502FA">
        <w:t>Kamerstuk</w:t>
      </w:r>
      <w:r>
        <w:t>ken II</w:t>
      </w:r>
      <w:r w:rsidRPr="000502FA">
        <w:t xml:space="preserve"> 2024/25, 29 023, nr. 559</w:t>
      </w:r>
      <w:r>
        <w:t xml:space="preserve"> en nr. 589.</w:t>
      </w:r>
    </w:p>
  </w:footnote>
  <w:footnote w:id="9">
    <w:p w14:paraId="1CA8E5A9" w14:textId="77777777" w:rsidR="00A812A2" w:rsidRPr="0095424E" w:rsidRDefault="00A812A2" w:rsidP="00A812A2">
      <w:pPr>
        <w:pStyle w:val="Voetnoottekst"/>
      </w:pPr>
      <w:r>
        <w:rPr>
          <w:rStyle w:val="Voetnootmarkering"/>
        </w:rPr>
        <w:footnoteRef/>
      </w:r>
      <w:r>
        <w:t xml:space="preserve"> Kamerstukken II 2024/25, 32 813, nr. 1505. </w:t>
      </w:r>
    </w:p>
  </w:footnote>
  <w:footnote w:id="10">
    <w:p w14:paraId="068A5235" w14:textId="77777777" w:rsidR="00810B8C" w:rsidRPr="008F425E" w:rsidRDefault="00810B8C" w:rsidP="00810B8C">
      <w:pPr>
        <w:pStyle w:val="Voetnoottekst"/>
      </w:pPr>
      <w:r>
        <w:rPr>
          <w:rStyle w:val="Voetnootmarkering"/>
        </w:rPr>
        <w:footnoteRef/>
      </w:r>
      <w:r>
        <w:t xml:space="preserve"> </w:t>
      </w:r>
      <w:r w:rsidRPr="00C67ED6">
        <w:rPr>
          <w:szCs w:val="13"/>
        </w:rPr>
        <w:t xml:space="preserve">Zie </w:t>
      </w:r>
      <w:hyperlink r:id="rId4" w:history="1">
        <w:r w:rsidRPr="00833918">
          <w:rPr>
            <w:rStyle w:val="Hyperlink"/>
            <w:szCs w:val="13"/>
          </w:rPr>
          <w:t>https://www.hynetwork.nl/over-hynetwork/het-uitrolplan</w:t>
        </w:r>
      </w:hyperlink>
      <w:r>
        <w:rPr>
          <w:szCs w:val="13"/>
        </w:rPr>
        <w:t xml:space="preserve"> </w:t>
      </w:r>
    </w:p>
  </w:footnote>
  <w:footnote w:id="11">
    <w:p w14:paraId="2E12C3B2" w14:textId="77777777" w:rsidR="00A812A2" w:rsidRPr="00AB26D9" w:rsidRDefault="00A812A2" w:rsidP="00A812A2">
      <w:pPr>
        <w:pStyle w:val="Voetnoottekst"/>
      </w:pPr>
      <w:r>
        <w:rPr>
          <w:rStyle w:val="Voetnootmarkering"/>
        </w:rPr>
        <w:footnoteRef/>
      </w:r>
      <w:r>
        <w:t xml:space="preserve"> Bijlage bij </w:t>
      </w:r>
      <w:r>
        <w:rPr>
          <w:szCs w:val="13"/>
        </w:rPr>
        <w:t>K</w:t>
      </w:r>
      <w:r w:rsidRPr="000C6A33">
        <w:rPr>
          <w:szCs w:val="13"/>
        </w:rPr>
        <w:t>amerstuk</w:t>
      </w:r>
      <w:r>
        <w:rPr>
          <w:szCs w:val="13"/>
        </w:rPr>
        <w:t>ken II</w:t>
      </w:r>
      <w:r w:rsidRPr="000C6A33">
        <w:rPr>
          <w:szCs w:val="13"/>
        </w:rPr>
        <w:t xml:space="preserve"> </w:t>
      </w:r>
      <w:r>
        <w:rPr>
          <w:szCs w:val="13"/>
        </w:rPr>
        <w:t xml:space="preserve">2023/24, </w:t>
      </w:r>
      <w:r w:rsidRPr="000C6A33">
        <w:rPr>
          <w:szCs w:val="13"/>
        </w:rPr>
        <w:t>32 813, nr. 1395</w:t>
      </w:r>
      <w:r>
        <w:rPr>
          <w:szCs w:val="13"/>
        </w:rPr>
        <w:t xml:space="preserve">. </w:t>
      </w:r>
    </w:p>
  </w:footnote>
  <w:footnote w:id="12">
    <w:p w14:paraId="5B7ECC9E" w14:textId="79353AAF" w:rsidR="00DE2882" w:rsidRPr="00D0424E" w:rsidRDefault="00DE2882">
      <w:pPr>
        <w:pStyle w:val="Voetnoottekst"/>
      </w:pPr>
      <w:r>
        <w:rPr>
          <w:rStyle w:val="Voetnootmarkering"/>
        </w:rPr>
        <w:footnoteRef/>
      </w:r>
      <w:r>
        <w:t xml:space="preserve"> </w:t>
      </w:r>
      <w:r w:rsidRPr="00D0424E">
        <w:t>Kamerstukken II 2024/25, 32 813, nr. 1468.</w:t>
      </w:r>
    </w:p>
  </w:footnote>
  <w:footnote w:id="13">
    <w:p w14:paraId="20EA5603" w14:textId="77777777" w:rsidR="00A812A2" w:rsidRPr="0063644C" w:rsidRDefault="00A812A2" w:rsidP="00A812A2">
      <w:pPr>
        <w:pStyle w:val="Voetnoottekst"/>
      </w:pPr>
      <w:r>
        <w:rPr>
          <w:rStyle w:val="Voetnootmarkering"/>
        </w:rPr>
        <w:footnoteRef/>
      </w:r>
      <w:r>
        <w:t xml:space="preserve"> </w:t>
      </w:r>
      <w:r w:rsidRPr="00CC4939">
        <w:rPr>
          <w:szCs w:val="13"/>
        </w:rPr>
        <w:t>Kamerstuk</w:t>
      </w:r>
      <w:r>
        <w:rPr>
          <w:szCs w:val="13"/>
        </w:rPr>
        <w:t>ken II</w:t>
      </w:r>
      <w:r w:rsidRPr="00CC4939">
        <w:rPr>
          <w:szCs w:val="13"/>
        </w:rPr>
        <w:t xml:space="preserve"> </w:t>
      </w:r>
      <w:r>
        <w:rPr>
          <w:szCs w:val="13"/>
        </w:rPr>
        <w:t xml:space="preserve">2024/25, </w:t>
      </w:r>
      <w:r w:rsidRPr="00CC4939">
        <w:rPr>
          <w:szCs w:val="13"/>
        </w:rPr>
        <w:t>32 813, nr. 1435</w:t>
      </w:r>
      <w:r>
        <w:rPr>
          <w:szCs w:val="13"/>
        </w:rPr>
        <w:t>.</w:t>
      </w:r>
    </w:p>
  </w:footnote>
  <w:footnote w:id="14">
    <w:p w14:paraId="58F27C77" w14:textId="77777777" w:rsidR="00A812A2" w:rsidRDefault="00A812A2" w:rsidP="00A812A2">
      <w:pPr>
        <w:pStyle w:val="Voetnoottekst"/>
      </w:pPr>
      <w:r>
        <w:rPr>
          <w:rStyle w:val="Voetnootmarkering"/>
        </w:rPr>
        <w:footnoteRef/>
      </w:r>
      <w:r>
        <w:t xml:space="preserve"> Kamerstukken II 2024/25,</w:t>
      </w:r>
      <w:r w:rsidRPr="006C077C">
        <w:rPr>
          <w:rFonts w:ascii="Calibri" w:hAnsi="Calibri" w:cs="Calibri"/>
          <w:sz w:val="18"/>
          <w:szCs w:val="24"/>
        </w:rPr>
        <w:t xml:space="preserve"> </w:t>
      </w:r>
      <w:r w:rsidRPr="006C077C">
        <w:t>32</w:t>
      </w:r>
      <w:r>
        <w:t xml:space="preserve"> </w:t>
      </w:r>
      <w:r w:rsidRPr="006C077C">
        <w:t>813</w:t>
      </w:r>
      <w:r>
        <w:t xml:space="preserve">, </w:t>
      </w:r>
      <w:proofErr w:type="spellStart"/>
      <w:r>
        <w:t>nr</w:t>
      </w:r>
      <w:proofErr w:type="spellEnd"/>
      <w:r>
        <w:t xml:space="preserve"> 1524. In deze recent met de Kamer gedeelde </w:t>
      </w:r>
      <w:proofErr w:type="spellStart"/>
      <w:r>
        <w:t>Guidehouse</w:t>
      </w:r>
      <w:proofErr w:type="spellEnd"/>
      <w:r>
        <w:t xml:space="preserve"> studie naar toepassing van groen gas in de toekomst is</w:t>
      </w:r>
      <w:r w:rsidRPr="00CC115E">
        <w:t xml:space="preserve"> </w:t>
      </w:r>
      <w:r>
        <w:t xml:space="preserve">onder meer </w:t>
      </w:r>
      <w:r w:rsidRPr="00CC115E">
        <w:t>onderzocht waar groen gas het beste ingezet kan worden.</w:t>
      </w:r>
      <w:r>
        <w:t xml:space="preserve"> Het kostenvoordeel bleek het grootst bij o.a. d</w:t>
      </w:r>
      <w:r w:rsidRPr="00CC115E">
        <w:t>e vraag naar hoge temperatuurverwarming in de regionale industrie (glas, bouwmaterialen, etc.).</w:t>
      </w:r>
    </w:p>
  </w:footnote>
  <w:footnote w:id="15">
    <w:p w14:paraId="699DD717" w14:textId="77777777" w:rsidR="00A812A2" w:rsidRDefault="00A812A2" w:rsidP="00A812A2">
      <w:pPr>
        <w:pStyle w:val="Voetnoottekst"/>
      </w:pPr>
      <w:r>
        <w:rPr>
          <w:rStyle w:val="Voetnootmarkering"/>
        </w:rPr>
        <w:footnoteRef/>
      </w:r>
      <w:r>
        <w:t xml:space="preserve"> Kamerstukken II 2024/25, 32 813, nr. 1433.</w:t>
      </w:r>
    </w:p>
  </w:footnote>
  <w:footnote w:id="16">
    <w:p w14:paraId="3444BF7E" w14:textId="1A840482" w:rsidR="00033EA1" w:rsidRPr="00613454" w:rsidRDefault="00033EA1">
      <w:pPr>
        <w:pStyle w:val="Voetnoottekst"/>
      </w:pPr>
      <w:r>
        <w:rPr>
          <w:rStyle w:val="Voetnootmarkering"/>
        </w:rPr>
        <w:footnoteRef/>
      </w:r>
      <w:r>
        <w:t xml:space="preserve"> </w:t>
      </w:r>
      <w:r w:rsidRPr="00613454">
        <w:t xml:space="preserve">Kamerstukken II 2024/25, 33 043, nr. 114. </w:t>
      </w:r>
    </w:p>
  </w:footnote>
  <w:footnote w:id="17">
    <w:p w14:paraId="2AFB9AEB" w14:textId="36576C4A" w:rsidR="006E7B74" w:rsidRPr="006E7B74" w:rsidRDefault="006E7B74">
      <w:pPr>
        <w:pStyle w:val="Voetnoottekst"/>
        <w:rPr>
          <w:lang w:val="en-US"/>
        </w:rPr>
      </w:pPr>
      <w:r>
        <w:rPr>
          <w:rStyle w:val="Voetnootmarkering"/>
        </w:rPr>
        <w:footnoteRef/>
      </w:r>
      <w:r>
        <w:t xml:space="preserve"> </w:t>
      </w:r>
      <w:proofErr w:type="spellStart"/>
      <w:r w:rsidR="007336CA">
        <w:rPr>
          <w:lang w:val="en-US"/>
        </w:rPr>
        <w:t>Kamerstukken</w:t>
      </w:r>
      <w:proofErr w:type="spellEnd"/>
      <w:r w:rsidR="007336CA">
        <w:rPr>
          <w:lang w:val="en-US"/>
        </w:rPr>
        <w:t xml:space="preserve"> II 2024/25, 33 043, nr.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7BF5" w14:paraId="6837E625" w14:textId="77777777" w:rsidTr="00A50CF6">
      <w:tc>
        <w:tcPr>
          <w:tcW w:w="2156" w:type="dxa"/>
        </w:tcPr>
        <w:p w14:paraId="3B7A91CB" w14:textId="4A7261F7" w:rsidR="00527BD4" w:rsidRPr="00624D22" w:rsidRDefault="00AE5D19" w:rsidP="00A50CF6">
          <w:pPr>
            <w:pStyle w:val="Huisstijl-Adres"/>
            <w:rPr>
              <w:b/>
            </w:rPr>
          </w:pPr>
          <w:r>
            <w:rPr>
              <w:b/>
            </w:rPr>
            <w:t xml:space="preserve">Directoraat-generaal </w:t>
          </w:r>
          <w:r w:rsidR="009429F4">
            <w:rPr>
              <w:b/>
            </w:rPr>
            <w:t>Realisastie Groene Groei</w:t>
          </w:r>
        </w:p>
      </w:tc>
    </w:tr>
    <w:tr w:rsidR="00757BF5" w14:paraId="621C18CC" w14:textId="77777777" w:rsidTr="00A50CF6">
      <w:trPr>
        <w:trHeight w:hRule="exact" w:val="200"/>
      </w:trPr>
      <w:tc>
        <w:tcPr>
          <w:tcW w:w="2156" w:type="dxa"/>
        </w:tcPr>
        <w:p w14:paraId="43850BA2" w14:textId="77777777" w:rsidR="00527BD4" w:rsidRPr="005819CE" w:rsidRDefault="00527BD4" w:rsidP="00A50CF6"/>
      </w:tc>
    </w:tr>
    <w:tr w:rsidR="00757BF5" w14:paraId="0EDFDF21" w14:textId="77777777" w:rsidTr="00502512">
      <w:trPr>
        <w:trHeight w:hRule="exact" w:val="774"/>
      </w:trPr>
      <w:tc>
        <w:tcPr>
          <w:tcW w:w="2156" w:type="dxa"/>
        </w:tcPr>
        <w:p w14:paraId="6AF026DE" w14:textId="77777777" w:rsidR="00527BD4" w:rsidRDefault="00527BD4" w:rsidP="003A5290">
          <w:pPr>
            <w:pStyle w:val="Huisstijl-Kopje"/>
          </w:pPr>
        </w:p>
        <w:p w14:paraId="1A100DE8" w14:textId="331B5161" w:rsidR="00502512" w:rsidRPr="00502512" w:rsidRDefault="00AE5D19" w:rsidP="003A5290">
          <w:pPr>
            <w:pStyle w:val="Huisstijl-Kopje"/>
            <w:rPr>
              <w:b w:val="0"/>
            </w:rPr>
          </w:pPr>
          <w:r>
            <w:rPr>
              <w:b w:val="0"/>
            </w:rPr>
            <w:t>DGBI</w:t>
          </w:r>
          <w:r w:rsidR="00677D69">
            <w:rPr>
              <w:b w:val="0"/>
            </w:rPr>
            <w:t>-</w:t>
          </w:r>
          <w:r>
            <w:rPr>
              <w:b w:val="0"/>
            </w:rPr>
            <w:t>VI</w:t>
          </w:r>
          <w:r w:rsidRPr="00502512">
            <w:rPr>
              <w:b w:val="0"/>
            </w:rPr>
            <w:t xml:space="preserve"> / </w:t>
          </w:r>
          <w:r>
            <w:rPr>
              <w:b w:val="0"/>
            </w:rPr>
            <w:t>97892174</w:t>
          </w:r>
        </w:p>
        <w:p w14:paraId="74F24F7A" w14:textId="77777777" w:rsidR="00527BD4" w:rsidRPr="005819CE" w:rsidRDefault="00527BD4" w:rsidP="00361A56">
          <w:pPr>
            <w:pStyle w:val="Huisstijl-Kopje"/>
          </w:pPr>
        </w:p>
      </w:tc>
    </w:tr>
  </w:tbl>
  <w:p w14:paraId="3D7FA65E" w14:textId="77777777" w:rsidR="00527BD4" w:rsidRDefault="00527BD4" w:rsidP="008C356D">
    <w:pPr>
      <w:pStyle w:val="Koptekst"/>
      <w:rPr>
        <w:rFonts w:cs="Verdana-Bold"/>
        <w:b/>
        <w:bCs/>
        <w:smallCaps/>
        <w:szCs w:val="18"/>
      </w:rPr>
    </w:pPr>
  </w:p>
  <w:p w14:paraId="651E3286" w14:textId="77777777" w:rsidR="00527BD4" w:rsidRDefault="00527BD4" w:rsidP="008C356D"/>
  <w:p w14:paraId="5285185E" w14:textId="77777777" w:rsidR="00527BD4" w:rsidRPr="00740712" w:rsidRDefault="00527BD4" w:rsidP="008C356D"/>
  <w:p w14:paraId="5704B83F" w14:textId="77777777" w:rsidR="00527BD4" w:rsidRPr="00217880" w:rsidRDefault="00527BD4" w:rsidP="008C356D">
    <w:pPr>
      <w:spacing w:line="0" w:lineRule="atLeast"/>
      <w:rPr>
        <w:sz w:val="2"/>
        <w:szCs w:val="2"/>
      </w:rPr>
    </w:pPr>
  </w:p>
  <w:p w14:paraId="6B1D2A84" w14:textId="77777777" w:rsidR="00527BD4" w:rsidRDefault="00527BD4" w:rsidP="004F44C2">
    <w:pPr>
      <w:pStyle w:val="Koptekst"/>
      <w:rPr>
        <w:rFonts w:cs="Verdana-Bold"/>
        <w:b/>
        <w:bCs/>
        <w:smallCaps/>
        <w:szCs w:val="18"/>
      </w:rPr>
    </w:pPr>
  </w:p>
  <w:p w14:paraId="58F4FDCB" w14:textId="77777777" w:rsidR="00527BD4" w:rsidRDefault="00527BD4" w:rsidP="004F44C2"/>
  <w:p w14:paraId="49B927B1" w14:textId="77777777" w:rsidR="00624D22" w:rsidRDefault="00624D22" w:rsidP="004F44C2"/>
  <w:p w14:paraId="5F348E0F" w14:textId="77777777" w:rsidR="00624D22" w:rsidRDefault="00624D22" w:rsidP="004F44C2"/>
  <w:p w14:paraId="7E3AD0B4" w14:textId="77777777" w:rsidR="00527BD4" w:rsidRPr="00740712" w:rsidRDefault="00527BD4" w:rsidP="004F44C2"/>
  <w:p w14:paraId="316581E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7BF5" w14:paraId="579986D3" w14:textId="77777777" w:rsidTr="00751A6A">
      <w:trPr>
        <w:trHeight w:val="2636"/>
      </w:trPr>
      <w:tc>
        <w:tcPr>
          <w:tcW w:w="737" w:type="dxa"/>
        </w:tcPr>
        <w:p w14:paraId="324F06A4" w14:textId="77777777" w:rsidR="00527BD4" w:rsidRDefault="00527BD4" w:rsidP="00D0609E">
          <w:pPr>
            <w:framePr w:w="6340" w:h="2750" w:hRule="exact" w:hSpace="180" w:wrap="around" w:vAnchor="page" w:hAnchor="text" w:x="3873" w:y="-140"/>
            <w:spacing w:line="240" w:lineRule="auto"/>
          </w:pPr>
        </w:p>
      </w:tc>
      <w:tc>
        <w:tcPr>
          <w:tcW w:w="5156" w:type="dxa"/>
        </w:tcPr>
        <w:p w14:paraId="1CBE9CFE" w14:textId="77777777" w:rsidR="00527BD4" w:rsidRDefault="00AE5D19"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C90461E" wp14:editId="35DEAA0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7D64297" w14:textId="77777777" w:rsidR="00527BD4" w:rsidRDefault="00527BD4" w:rsidP="00D0609E">
    <w:pPr>
      <w:framePr w:w="6340" w:h="2750" w:hRule="exact" w:hSpace="180" w:wrap="around" w:vAnchor="page" w:hAnchor="text" w:x="3873" w:y="-140"/>
    </w:pPr>
  </w:p>
  <w:p w14:paraId="31C570F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7BF5" w:rsidRPr="009429F4" w14:paraId="026B59CB" w14:textId="77777777" w:rsidTr="00A50CF6">
      <w:tc>
        <w:tcPr>
          <w:tcW w:w="2160" w:type="dxa"/>
        </w:tcPr>
        <w:p w14:paraId="7E8AE8CC" w14:textId="3F3947A7" w:rsidR="00527BD4" w:rsidRPr="00781DCA" w:rsidRDefault="00AE5D19" w:rsidP="00A50CF6">
          <w:pPr>
            <w:pStyle w:val="Huisstijl-Adres"/>
            <w:rPr>
              <w:b/>
            </w:rPr>
          </w:pPr>
          <w:r>
            <w:rPr>
              <w:b/>
            </w:rPr>
            <w:t xml:space="preserve">Directoraat-generaal </w:t>
          </w:r>
          <w:r w:rsidR="009429F4">
            <w:rPr>
              <w:b/>
            </w:rPr>
            <w:t xml:space="preserve">Realisatie Groene Groei </w:t>
          </w:r>
          <w:r>
            <w:t>Directie Verduurzaming Industrie</w:t>
          </w:r>
        </w:p>
        <w:p w14:paraId="3211E81A" w14:textId="77777777" w:rsidR="00527BD4" w:rsidRPr="00BE5ED9" w:rsidRDefault="00AE5D19" w:rsidP="00A50CF6">
          <w:pPr>
            <w:pStyle w:val="Huisstijl-Adres"/>
          </w:pPr>
          <w:r>
            <w:rPr>
              <w:b/>
            </w:rPr>
            <w:t>Bezoekadres</w:t>
          </w:r>
          <w:r>
            <w:rPr>
              <w:b/>
            </w:rPr>
            <w:br/>
          </w:r>
          <w:r>
            <w:t>Bezuidenhoutseweg 73</w:t>
          </w:r>
          <w:r w:rsidRPr="005819CE">
            <w:br/>
          </w:r>
          <w:r>
            <w:t>2594 AC Den Haag</w:t>
          </w:r>
        </w:p>
        <w:p w14:paraId="7401E903" w14:textId="77777777" w:rsidR="00EF495B" w:rsidRDefault="00AE5D19" w:rsidP="0098788A">
          <w:pPr>
            <w:pStyle w:val="Huisstijl-Adres"/>
          </w:pPr>
          <w:r>
            <w:rPr>
              <w:b/>
            </w:rPr>
            <w:t>Postadres</w:t>
          </w:r>
          <w:r>
            <w:rPr>
              <w:b/>
            </w:rPr>
            <w:br/>
          </w:r>
          <w:r>
            <w:t>Postbus 20401</w:t>
          </w:r>
          <w:r w:rsidRPr="005819CE">
            <w:br/>
            <w:t>2500 E</w:t>
          </w:r>
          <w:r>
            <w:t>K</w:t>
          </w:r>
          <w:r w:rsidRPr="005819CE">
            <w:t xml:space="preserve"> Den Haag</w:t>
          </w:r>
        </w:p>
        <w:p w14:paraId="08550171" w14:textId="77777777" w:rsidR="00EF495B" w:rsidRPr="005B3814" w:rsidRDefault="00AE5D19" w:rsidP="0098788A">
          <w:pPr>
            <w:pStyle w:val="Huisstijl-Adres"/>
          </w:pPr>
          <w:r>
            <w:rPr>
              <w:b/>
            </w:rPr>
            <w:t>Overheidsidentificatienr</w:t>
          </w:r>
          <w:r>
            <w:rPr>
              <w:b/>
            </w:rPr>
            <w:br/>
          </w:r>
          <w:r w:rsidR="00F323ED" w:rsidRPr="00F323ED">
            <w:t>00000001003214369000</w:t>
          </w:r>
        </w:p>
        <w:p w14:paraId="73439300" w14:textId="7DAF0B21" w:rsidR="00527BD4" w:rsidRPr="00677D69" w:rsidRDefault="00AE5D19"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57BF5" w:rsidRPr="009429F4" w14:paraId="6FE9EE46" w14:textId="77777777" w:rsidTr="00A50CF6">
      <w:trPr>
        <w:trHeight w:hRule="exact" w:val="200"/>
      </w:trPr>
      <w:tc>
        <w:tcPr>
          <w:tcW w:w="2160" w:type="dxa"/>
        </w:tcPr>
        <w:p w14:paraId="6B607EB6" w14:textId="77777777" w:rsidR="00527BD4" w:rsidRPr="002846FB" w:rsidRDefault="00527BD4" w:rsidP="00A50CF6"/>
      </w:tc>
    </w:tr>
    <w:tr w:rsidR="00757BF5" w14:paraId="5D60E9D1" w14:textId="77777777" w:rsidTr="00A50CF6">
      <w:tc>
        <w:tcPr>
          <w:tcW w:w="2160" w:type="dxa"/>
        </w:tcPr>
        <w:p w14:paraId="7C66E265" w14:textId="77777777" w:rsidR="000C0163" w:rsidRPr="005819CE" w:rsidRDefault="00AE5D19" w:rsidP="000C0163">
          <w:pPr>
            <w:pStyle w:val="Huisstijl-Kopje"/>
          </w:pPr>
          <w:r>
            <w:t>Ons kenmerk</w:t>
          </w:r>
        </w:p>
        <w:p w14:paraId="61262E29" w14:textId="0CCDA9C5" w:rsidR="00527BD4" w:rsidRPr="005819CE" w:rsidRDefault="00AE5D19" w:rsidP="00677D69">
          <w:pPr>
            <w:pStyle w:val="Huisstijl-Gegeven"/>
          </w:pPr>
          <w:r>
            <w:t>DGBI</w:t>
          </w:r>
          <w:r w:rsidR="00677D69">
            <w:t>-</w:t>
          </w:r>
          <w:r>
            <w:t>VI</w:t>
          </w:r>
          <w:r w:rsidR="00926AE2">
            <w:t xml:space="preserve"> / </w:t>
          </w:r>
          <w:r>
            <w:t>97892174</w:t>
          </w:r>
        </w:p>
        <w:p w14:paraId="0EB89F2F" w14:textId="77777777" w:rsidR="00527BD4" w:rsidRDefault="00AE5D19" w:rsidP="00A50CF6">
          <w:pPr>
            <w:pStyle w:val="Huisstijl-Kopje"/>
          </w:pPr>
          <w:r>
            <w:t>Bijlage(n)</w:t>
          </w:r>
        </w:p>
        <w:p w14:paraId="7FE41E08" w14:textId="5CAF5186" w:rsidR="00677D69" w:rsidRPr="00677D69" w:rsidRDefault="00677D69" w:rsidP="00A50CF6">
          <w:pPr>
            <w:pStyle w:val="Huisstijl-Kopje"/>
            <w:rPr>
              <w:b w:val="0"/>
              <w:bCs/>
            </w:rPr>
          </w:pPr>
          <w:r w:rsidRPr="00677D69">
            <w:rPr>
              <w:b w:val="0"/>
              <w:bCs/>
            </w:rPr>
            <w:t>2</w:t>
          </w:r>
        </w:p>
        <w:p w14:paraId="5BBF8512" w14:textId="77777777" w:rsidR="00527BD4" w:rsidRPr="005819CE" w:rsidRDefault="00527BD4" w:rsidP="00A50CF6">
          <w:pPr>
            <w:pStyle w:val="Huisstijl-Gegeven"/>
          </w:pPr>
        </w:p>
      </w:tc>
    </w:tr>
  </w:tbl>
  <w:p w14:paraId="69F6CE7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57BF5" w14:paraId="7C745827" w14:textId="77777777" w:rsidTr="00C37826">
      <w:trPr>
        <w:trHeight w:val="400"/>
      </w:trPr>
      <w:tc>
        <w:tcPr>
          <w:tcW w:w="7371" w:type="dxa"/>
          <w:gridSpan w:val="2"/>
        </w:tcPr>
        <w:p w14:paraId="3C5AA4E2" w14:textId="77777777" w:rsidR="00527BD4" w:rsidRPr="00BC3B53" w:rsidRDefault="00AE5D19"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57BF5" w14:paraId="7DD98659" w14:textId="77777777" w:rsidTr="00C37826">
      <w:tc>
        <w:tcPr>
          <w:tcW w:w="7371" w:type="dxa"/>
          <w:gridSpan w:val="2"/>
        </w:tcPr>
        <w:p w14:paraId="1666B925" w14:textId="77777777" w:rsidR="00527BD4" w:rsidRPr="00983E8F" w:rsidRDefault="00527BD4" w:rsidP="00A50CF6">
          <w:pPr>
            <w:pStyle w:val="Huisstijl-Rubricering"/>
          </w:pPr>
        </w:p>
      </w:tc>
    </w:tr>
    <w:tr w:rsidR="00757BF5" w14:paraId="17CB248D" w14:textId="77777777" w:rsidTr="00C37826">
      <w:trPr>
        <w:trHeight w:hRule="exact" w:val="2440"/>
      </w:trPr>
      <w:tc>
        <w:tcPr>
          <w:tcW w:w="7371" w:type="dxa"/>
          <w:gridSpan w:val="2"/>
        </w:tcPr>
        <w:p w14:paraId="1D03F03B" w14:textId="77777777" w:rsidR="00527BD4" w:rsidRDefault="00AE5D19" w:rsidP="00A50CF6">
          <w:pPr>
            <w:pStyle w:val="Huisstijl-NAW"/>
          </w:pPr>
          <w:r>
            <w:t xml:space="preserve">De Voorzitter van de Tweede Kamer </w:t>
          </w:r>
        </w:p>
        <w:p w14:paraId="3B23D07D" w14:textId="77777777" w:rsidR="00D87195" w:rsidRDefault="00AE5D19" w:rsidP="00D87195">
          <w:pPr>
            <w:pStyle w:val="Huisstijl-NAW"/>
          </w:pPr>
          <w:r>
            <w:t>der Staten-Generaal</w:t>
          </w:r>
        </w:p>
        <w:p w14:paraId="68022912" w14:textId="77777777" w:rsidR="00EA0F13" w:rsidRDefault="00AE5D19" w:rsidP="00EA0F13">
          <w:pPr>
            <w:rPr>
              <w:szCs w:val="18"/>
            </w:rPr>
          </w:pPr>
          <w:r>
            <w:rPr>
              <w:szCs w:val="18"/>
            </w:rPr>
            <w:t>Prinses Irenestraat 6</w:t>
          </w:r>
        </w:p>
        <w:p w14:paraId="35EE7354" w14:textId="77777777" w:rsidR="00985E56" w:rsidRDefault="00AE5D19" w:rsidP="00EA0F13">
          <w:r>
            <w:rPr>
              <w:szCs w:val="18"/>
            </w:rPr>
            <w:t>2595 BD  DEN HAAG</w:t>
          </w:r>
        </w:p>
      </w:tc>
    </w:tr>
    <w:tr w:rsidR="00757BF5" w14:paraId="011C5FC5" w14:textId="77777777" w:rsidTr="00C37826">
      <w:trPr>
        <w:trHeight w:hRule="exact" w:val="400"/>
      </w:trPr>
      <w:tc>
        <w:tcPr>
          <w:tcW w:w="7371" w:type="dxa"/>
          <w:gridSpan w:val="2"/>
        </w:tcPr>
        <w:p w14:paraId="6745F03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7BF5" w14:paraId="5FBB7A32" w14:textId="77777777" w:rsidTr="00C37826">
      <w:trPr>
        <w:trHeight w:val="240"/>
      </w:trPr>
      <w:tc>
        <w:tcPr>
          <w:tcW w:w="709" w:type="dxa"/>
        </w:tcPr>
        <w:p w14:paraId="3892C57C" w14:textId="77777777" w:rsidR="00527BD4" w:rsidRPr="00C37826" w:rsidRDefault="00AE5D19" w:rsidP="00A50CF6">
          <w:pPr>
            <w:rPr>
              <w:szCs w:val="18"/>
            </w:rPr>
          </w:pPr>
          <w:r>
            <w:rPr>
              <w:szCs w:val="18"/>
            </w:rPr>
            <w:t>Datum</w:t>
          </w:r>
        </w:p>
      </w:tc>
      <w:tc>
        <w:tcPr>
          <w:tcW w:w="6662" w:type="dxa"/>
        </w:tcPr>
        <w:p w14:paraId="71AEF35F" w14:textId="62822C22" w:rsidR="00527BD4" w:rsidRPr="007709EF" w:rsidRDefault="00BC5543" w:rsidP="00A50CF6">
          <w:r>
            <w:t>5 september 2025</w:t>
          </w:r>
        </w:p>
      </w:tc>
    </w:tr>
    <w:tr w:rsidR="00757BF5" w14:paraId="34B6FC6D" w14:textId="77777777" w:rsidTr="00C37826">
      <w:trPr>
        <w:trHeight w:val="240"/>
      </w:trPr>
      <w:tc>
        <w:tcPr>
          <w:tcW w:w="709" w:type="dxa"/>
        </w:tcPr>
        <w:p w14:paraId="364BC594" w14:textId="77777777" w:rsidR="00527BD4" w:rsidRPr="00C37826" w:rsidRDefault="00AE5D19" w:rsidP="00A50CF6">
          <w:pPr>
            <w:rPr>
              <w:szCs w:val="18"/>
            </w:rPr>
          </w:pPr>
          <w:r>
            <w:rPr>
              <w:szCs w:val="18"/>
            </w:rPr>
            <w:t>Betreft</w:t>
          </w:r>
        </w:p>
      </w:tc>
      <w:tc>
        <w:tcPr>
          <w:tcW w:w="6662" w:type="dxa"/>
        </w:tcPr>
        <w:p w14:paraId="13E78A72" w14:textId="6147E9D8" w:rsidR="00527BD4" w:rsidRPr="007709EF" w:rsidRDefault="004B701F" w:rsidP="00A50CF6">
          <w:r>
            <w:t>Voortgang verduurzaming cluster 6 en Top 60 rapportage</w:t>
          </w:r>
        </w:p>
      </w:tc>
    </w:tr>
  </w:tbl>
  <w:p w14:paraId="6AFEA0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F751A6"/>
    <w:multiLevelType w:val="hybridMultilevel"/>
    <w:tmpl w:val="097E82E0"/>
    <w:lvl w:ilvl="0" w:tplc="2F6E0556">
      <w:start w:val="1"/>
      <w:numFmt w:val="bullet"/>
      <w:lvlText w:val=""/>
      <w:lvlJc w:val="left"/>
      <w:pPr>
        <w:ind w:left="720" w:hanging="360"/>
      </w:pPr>
      <w:rPr>
        <w:rFonts w:ascii="Symbol" w:hAnsi="Symbol"/>
      </w:rPr>
    </w:lvl>
    <w:lvl w:ilvl="1" w:tplc="361AD7DA">
      <w:start w:val="1"/>
      <w:numFmt w:val="bullet"/>
      <w:lvlText w:val=""/>
      <w:lvlJc w:val="left"/>
      <w:pPr>
        <w:ind w:left="720" w:hanging="360"/>
      </w:pPr>
      <w:rPr>
        <w:rFonts w:ascii="Symbol" w:hAnsi="Symbol"/>
      </w:rPr>
    </w:lvl>
    <w:lvl w:ilvl="2" w:tplc="88A49DD4">
      <w:start w:val="1"/>
      <w:numFmt w:val="bullet"/>
      <w:lvlText w:val=""/>
      <w:lvlJc w:val="left"/>
      <w:pPr>
        <w:ind w:left="720" w:hanging="360"/>
      </w:pPr>
      <w:rPr>
        <w:rFonts w:ascii="Symbol" w:hAnsi="Symbol"/>
      </w:rPr>
    </w:lvl>
    <w:lvl w:ilvl="3" w:tplc="36048396">
      <w:start w:val="1"/>
      <w:numFmt w:val="bullet"/>
      <w:lvlText w:val=""/>
      <w:lvlJc w:val="left"/>
      <w:pPr>
        <w:ind w:left="720" w:hanging="360"/>
      </w:pPr>
      <w:rPr>
        <w:rFonts w:ascii="Symbol" w:hAnsi="Symbol"/>
      </w:rPr>
    </w:lvl>
    <w:lvl w:ilvl="4" w:tplc="729074CE">
      <w:start w:val="1"/>
      <w:numFmt w:val="bullet"/>
      <w:lvlText w:val=""/>
      <w:lvlJc w:val="left"/>
      <w:pPr>
        <w:ind w:left="720" w:hanging="360"/>
      </w:pPr>
      <w:rPr>
        <w:rFonts w:ascii="Symbol" w:hAnsi="Symbol"/>
      </w:rPr>
    </w:lvl>
    <w:lvl w:ilvl="5" w:tplc="9DD2FF80">
      <w:start w:val="1"/>
      <w:numFmt w:val="bullet"/>
      <w:lvlText w:val=""/>
      <w:lvlJc w:val="left"/>
      <w:pPr>
        <w:ind w:left="720" w:hanging="360"/>
      </w:pPr>
      <w:rPr>
        <w:rFonts w:ascii="Symbol" w:hAnsi="Symbol"/>
      </w:rPr>
    </w:lvl>
    <w:lvl w:ilvl="6" w:tplc="5B14819A">
      <w:start w:val="1"/>
      <w:numFmt w:val="bullet"/>
      <w:lvlText w:val=""/>
      <w:lvlJc w:val="left"/>
      <w:pPr>
        <w:ind w:left="720" w:hanging="360"/>
      </w:pPr>
      <w:rPr>
        <w:rFonts w:ascii="Symbol" w:hAnsi="Symbol"/>
      </w:rPr>
    </w:lvl>
    <w:lvl w:ilvl="7" w:tplc="5526007C">
      <w:start w:val="1"/>
      <w:numFmt w:val="bullet"/>
      <w:lvlText w:val=""/>
      <w:lvlJc w:val="left"/>
      <w:pPr>
        <w:ind w:left="720" w:hanging="360"/>
      </w:pPr>
      <w:rPr>
        <w:rFonts w:ascii="Symbol" w:hAnsi="Symbol"/>
      </w:rPr>
    </w:lvl>
    <w:lvl w:ilvl="8" w:tplc="E9004B26">
      <w:start w:val="1"/>
      <w:numFmt w:val="bullet"/>
      <w:lvlText w:val=""/>
      <w:lvlJc w:val="left"/>
      <w:pPr>
        <w:ind w:left="720" w:hanging="360"/>
      </w:pPr>
      <w:rPr>
        <w:rFonts w:ascii="Symbol" w:hAnsi="Symbol"/>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3CAC602">
      <w:start w:val="1"/>
      <w:numFmt w:val="bullet"/>
      <w:pStyle w:val="Lijstopsomteken"/>
      <w:lvlText w:val="•"/>
      <w:lvlJc w:val="left"/>
      <w:pPr>
        <w:tabs>
          <w:tab w:val="num" w:pos="227"/>
        </w:tabs>
        <w:ind w:left="227" w:hanging="227"/>
      </w:pPr>
      <w:rPr>
        <w:rFonts w:ascii="Verdana" w:hAnsi="Verdana" w:hint="default"/>
        <w:sz w:val="18"/>
        <w:szCs w:val="18"/>
      </w:rPr>
    </w:lvl>
    <w:lvl w:ilvl="1" w:tplc="CDB2D284" w:tentative="1">
      <w:start w:val="1"/>
      <w:numFmt w:val="bullet"/>
      <w:lvlText w:val="o"/>
      <w:lvlJc w:val="left"/>
      <w:pPr>
        <w:tabs>
          <w:tab w:val="num" w:pos="1440"/>
        </w:tabs>
        <w:ind w:left="1440" w:hanging="360"/>
      </w:pPr>
      <w:rPr>
        <w:rFonts w:ascii="Courier New" w:hAnsi="Courier New" w:cs="Courier New" w:hint="default"/>
      </w:rPr>
    </w:lvl>
    <w:lvl w:ilvl="2" w:tplc="AAA4E33A" w:tentative="1">
      <w:start w:val="1"/>
      <w:numFmt w:val="bullet"/>
      <w:lvlText w:val=""/>
      <w:lvlJc w:val="left"/>
      <w:pPr>
        <w:tabs>
          <w:tab w:val="num" w:pos="2160"/>
        </w:tabs>
        <w:ind w:left="2160" w:hanging="360"/>
      </w:pPr>
      <w:rPr>
        <w:rFonts w:ascii="Wingdings" w:hAnsi="Wingdings" w:hint="default"/>
      </w:rPr>
    </w:lvl>
    <w:lvl w:ilvl="3" w:tplc="C28C1C38" w:tentative="1">
      <w:start w:val="1"/>
      <w:numFmt w:val="bullet"/>
      <w:lvlText w:val=""/>
      <w:lvlJc w:val="left"/>
      <w:pPr>
        <w:tabs>
          <w:tab w:val="num" w:pos="2880"/>
        </w:tabs>
        <w:ind w:left="2880" w:hanging="360"/>
      </w:pPr>
      <w:rPr>
        <w:rFonts w:ascii="Symbol" w:hAnsi="Symbol" w:hint="default"/>
      </w:rPr>
    </w:lvl>
    <w:lvl w:ilvl="4" w:tplc="D7E4FF96" w:tentative="1">
      <w:start w:val="1"/>
      <w:numFmt w:val="bullet"/>
      <w:lvlText w:val="o"/>
      <w:lvlJc w:val="left"/>
      <w:pPr>
        <w:tabs>
          <w:tab w:val="num" w:pos="3600"/>
        </w:tabs>
        <w:ind w:left="3600" w:hanging="360"/>
      </w:pPr>
      <w:rPr>
        <w:rFonts w:ascii="Courier New" w:hAnsi="Courier New" w:cs="Courier New" w:hint="default"/>
      </w:rPr>
    </w:lvl>
    <w:lvl w:ilvl="5" w:tplc="BD5A962C" w:tentative="1">
      <w:start w:val="1"/>
      <w:numFmt w:val="bullet"/>
      <w:lvlText w:val=""/>
      <w:lvlJc w:val="left"/>
      <w:pPr>
        <w:tabs>
          <w:tab w:val="num" w:pos="4320"/>
        </w:tabs>
        <w:ind w:left="4320" w:hanging="360"/>
      </w:pPr>
      <w:rPr>
        <w:rFonts w:ascii="Wingdings" w:hAnsi="Wingdings" w:hint="default"/>
      </w:rPr>
    </w:lvl>
    <w:lvl w:ilvl="6" w:tplc="98E64562" w:tentative="1">
      <w:start w:val="1"/>
      <w:numFmt w:val="bullet"/>
      <w:lvlText w:val=""/>
      <w:lvlJc w:val="left"/>
      <w:pPr>
        <w:tabs>
          <w:tab w:val="num" w:pos="5040"/>
        </w:tabs>
        <w:ind w:left="5040" w:hanging="360"/>
      </w:pPr>
      <w:rPr>
        <w:rFonts w:ascii="Symbol" w:hAnsi="Symbol" w:hint="default"/>
      </w:rPr>
    </w:lvl>
    <w:lvl w:ilvl="7" w:tplc="4AF88324" w:tentative="1">
      <w:start w:val="1"/>
      <w:numFmt w:val="bullet"/>
      <w:lvlText w:val="o"/>
      <w:lvlJc w:val="left"/>
      <w:pPr>
        <w:tabs>
          <w:tab w:val="num" w:pos="5760"/>
        </w:tabs>
        <w:ind w:left="5760" w:hanging="360"/>
      </w:pPr>
      <w:rPr>
        <w:rFonts w:ascii="Courier New" w:hAnsi="Courier New" w:cs="Courier New" w:hint="default"/>
      </w:rPr>
    </w:lvl>
    <w:lvl w:ilvl="8" w:tplc="7A64E7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36B41"/>
    <w:multiLevelType w:val="multilevel"/>
    <w:tmpl w:val="E64C9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D80495FA">
      <w:start w:val="1"/>
      <w:numFmt w:val="bullet"/>
      <w:pStyle w:val="Lijstopsomteken2"/>
      <w:lvlText w:val="–"/>
      <w:lvlJc w:val="left"/>
      <w:pPr>
        <w:tabs>
          <w:tab w:val="num" w:pos="227"/>
        </w:tabs>
        <w:ind w:left="227" w:firstLine="0"/>
      </w:pPr>
      <w:rPr>
        <w:rFonts w:ascii="Verdana" w:hAnsi="Verdana" w:hint="default"/>
      </w:rPr>
    </w:lvl>
    <w:lvl w:ilvl="1" w:tplc="FB044FB2" w:tentative="1">
      <w:start w:val="1"/>
      <w:numFmt w:val="bullet"/>
      <w:lvlText w:val="o"/>
      <w:lvlJc w:val="left"/>
      <w:pPr>
        <w:tabs>
          <w:tab w:val="num" w:pos="1440"/>
        </w:tabs>
        <w:ind w:left="1440" w:hanging="360"/>
      </w:pPr>
      <w:rPr>
        <w:rFonts w:ascii="Courier New" w:hAnsi="Courier New" w:cs="Courier New" w:hint="default"/>
      </w:rPr>
    </w:lvl>
    <w:lvl w:ilvl="2" w:tplc="D6669150" w:tentative="1">
      <w:start w:val="1"/>
      <w:numFmt w:val="bullet"/>
      <w:lvlText w:val=""/>
      <w:lvlJc w:val="left"/>
      <w:pPr>
        <w:tabs>
          <w:tab w:val="num" w:pos="2160"/>
        </w:tabs>
        <w:ind w:left="2160" w:hanging="360"/>
      </w:pPr>
      <w:rPr>
        <w:rFonts w:ascii="Wingdings" w:hAnsi="Wingdings" w:hint="default"/>
      </w:rPr>
    </w:lvl>
    <w:lvl w:ilvl="3" w:tplc="57DE6BFC" w:tentative="1">
      <w:start w:val="1"/>
      <w:numFmt w:val="bullet"/>
      <w:lvlText w:val=""/>
      <w:lvlJc w:val="left"/>
      <w:pPr>
        <w:tabs>
          <w:tab w:val="num" w:pos="2880"/>
        </w:tabs>
        <w:ind w:left="2880" w:hanging="360"/>
      </w:pPr>
      <w:rPr>
        <w:rFonts w:ascii="Symbol" w:hAnsi="Symbol" w:hint="default"/>
      </w:rPr>
    </w:lvl>
    <w:lvl w:ilvl="4" w:tplc="FCE8F0B2" w:tentative="1">
      <w:start w:val="1"/>
      <w:numFmt w:val="bullet"/>
      <w:lvlText w:val="o"/>
      <w:lvlJc w:val="left"/>
      <w:pPr>
        <w:tabs>
          <w:tab w:val="num" w:pos="3600"/>
        </w:tabs>
        <w:ind w:left="3600" w:hanging="360"/>
      </w:pPr>
      <w:rPr>
        <w:rFonts w:ascii="Courier New" w:hAnsi="Courier New" w:cs="Courier New" w:hint="default"/>
      </w:rPr>
    </w:lvl>
    <w:lvl w:ilvl="5" w:tplc="69381B68" w:tentative="1">
      <w:start w:val="1"/>
      <w:numFmt w:val="bullet"/>
      <w:lvlText w:val=""/>
      <w:lvlJc w:val="left"/>
      <w:pPr>
        <w:tabs>
          <w:tab w:val="num" w:pos="4320"/>
        </w:tabs>
        <w:ind w:left="4320" w:hanging="360"/>
      </w:pPr>
      <w:rPr>
        <w:rFonts w:ascii="Wingdings" w:hAnsi="Wingdings" w:hint="default"/>
      </w:rPr>
    </w:lvl>
    <w:lvl w:ilvl="6" w:tplc="CF102EAA" w:tentative="1">
      <w:start w:val="1"/>
      <w:numFmt w:val="bullet"/>
      <w:lvlText w:val=""/>
      <w:lvlJc w:val="left"/>
      <w:pPr>
        <w:tabs>
          <w:tab w:val="num" w:pos="5040"/>
        </w:tabs>
        <w:ind w:left="5040" w:hanging="360"/>
      </w:pPr>
      <w:rPr>
        <w:rFonts w:ascii="Symbol" w:hAnsi="Symbol" w:hint="default"/>
      </w:rPr>
    </w:lvl>
    <w:lvl w:ilvl="7" w:tplc="9894E2B0" w:tentative="1">
      <w:start w:val="1"/>
      <w:numFmt w:val="bullet"/>
      <w:lvlText w:val="o"/>
      <w:lvlJc w:val="left"/>
      <w:pPr>
        <w:tabs>
          <w:tab w:val="num" w:pos="5760"/>
        </w:tabs>
        <w:ind w:left="5760" w:hanging="360"/>
      </w:pPr>
      <w:rPr>
        <w:rFonts w:ascii="Courier New" w:hAnsi="Courier New" w:cs="Courier New" w:hint="default"/>
      </w:rPr>
    </w:lvl>
    <w:lvl w:ilvl="8" w:tplc="34FE4E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908F5"/>
    <w:multiLevelType w:val="hybridMultilevel"/>
    <w:tmpl w:val="2BDACAD4"/>
    <w:lvl w:ilvl="0" w:tplc="32A0A258">
      <w:numFmt w:val="bullet"/>
      <w:lvlText w:val="-"/>
      <w:lvlJc w:val="left"/>
      <w:pPr>
        <w:ind w:left="720" w:hanging="360"/>
      </w:pPr>
      <w:rPr>
        <w:rFonts w:ascii="Calibri" w:eastAsia="Times New Roman" w:hAnsi="Calibri" w:cs="Calibri" w:hint="default"/>
      </w:rPr>
    </w:lvl>
    <w:lvl w:ilvl="1" w:tplc="9FCAB524">
      <w:start w:val="1"/>
      <w:numFmt w:val="bullet"/>
      <w:lvlText w:val="o"/>
      <w:lvlJc w:val="left"/>
      <w:pPr>
        <w:ind w:left="1440" w:hanging="360"/>
      </w:pPr>
      <w:rPr>
        <w:rFonts w:ascii="Courier New" w:hAnsi="Courier New" w:cs="Courier New" w:hint="default"/>
      </w:rPr>
    </w:lvl>
    <w:lvl w:ilvl="2" w:tplc="C96A7CA2">
      <w:start w:val="1"/>
      <w:numFmt w:val="bullet"/>
      <w:lvlText w:val=""/>
      <w:lvlJc w:val="left"/>
      <w:pPr>
        <w:ind w:left="2160" w:hanging="360"/>
      </w:pPr>
      <w:rPr>
        <w:rFonts w:ascii="Wingdings" w:hAnsi="Wingdings" w:hint="default"/>
      </w:rPr>
    </w:lvl>
    <w:lvl w:ilvl="3" w:tplc="C13CB5D4">
      <w:start w:val="1"/>
      <w:numFmt w:val="bullet"/>
      <w:lvlText w:val=""/>
      <w:lvlJc w:val="left"/>
      <w:pPr>
        <w:ind w:left="2880" w:hanging="360"/>
      </w:pPr>
      <w:rPr>
        <w:rFonts w:ascii="Symbol" w:hAnsi="Symbol" w:hint="default"/>
      </w:rPr>
    </w:lvl>
    <w:lvl w:ilvl="4" w:tplc="141E1F56">
      <w:start w:val="1"/>
      <w:numFmt w:val="bullet"/>
      <w:lvlText w:val="o"/>
      <w:lvlJc w:val="left"/>
      <w:pPr>
        <w:ind w:left="3600" w:hanging="360"/>
      </w:pPr>
      <w:rPr>
        <w:rFonts w:ascii="Courier New" w:hAnsi="Courier New" w:cs="Courier New" w:hint="default"/>
      </w:rPr>
    </w:lvl>
    <w:lvl w:ilvl="5" w:tplc="96F60B14">
      <w:start w:val="1"/>
      <w:numFmt w:val="bullet"/>
      <w:lvlText w:val=""/>
      <w:lvlJc w:val="left"/>
      <w:pPr>
        <w:ind w:left="4320" w:hanging="360"/>
      </w:pPr>
      <w:rPr>
        <w:rFonts w:ascii="Wingdings" w:hAnsi="Wingdings" w:hint="default"/>
      </w:rPr>
    </w:lvl>
    <w:lvl w:ilvl="6" w:tplc="3CC01ACA">
      <w:start w:val="1"/>
      <w:numFmt w:val="bullet"/>
      <w:lvlText w:val=""/>
      <w:lvlJc w:val="left"/>
      <w:pPr>
        <w:ind w:left="5040" w:hanging="360"/>
      </w:pPr>
      <w:rPr>
        <w:rFonts w:ascii="Symbol" w:hAnsi="Symbol" w:hint="default"/>
      </w:rPr>
    </w:lvl>
    <w:lvl w:ilvl="7" w:tplc="30EC5E52">
      <w:start w:val="1"/>
      <w:numFmt w:val="bullet"/>
      <w:lvlText w:val="o"/>
      <w:lvlJc w:val="left"/>
      <w:pPr>
        <w:ind w:left="5760" w:hanging="360"/>
      </w:pPr>
      <w:rPr>
        <w:rFonts w:ascii="Courier New" w:hAnsi="Courier New" w:cs="Courier New" w:hint="default"/>
      </w:rPr>
    </w:lvl>
    <w:lvl w:ilvl="8" w:tplc="D8942830">
      <w:start w:val="1"/>
      <w:numFmt w:val="bullet"/>
      <w:lvlText w:val=""/>
      <w:lvlJc w:val="left"/>
      <w:pPr>
        <w:ind w:left="6480" w:hanging="360"/>
      </w:pPr>
      <w:rPr>
        <w:rFonts w:ascii="Wingdings" w:hAnsi="Wingdings" w:hint="default"/>
      </w:rPr>
    </w:lvl>
  </w:abstractNum>
  <w:abstractNum w:abstractNumId="16" w15:restartNumberingAfterBreak="0">
    <w:nsid w:val="44692642"/>
    <w:multiLevelType w:val="hybridMultilevel"/>
    <w:tmpl w:val="EE56F0DE"/>
    <w:lvl w:ilvl="0" w:tplc="0B24DB04">
      <w:start w:val="1"/>
      <w:numFmt w:val="decimal"/>
      <w:lvlText w:val="%1."/>
      <w:lvlJc w:val="left"/>
      <w:pPr>
        <w:ind w:left="1020" w:hanging="360"/>
      </w:pPr>
    </w:lvl>
    <w:lvl w:ilvl="1" w:tplc="C4267F0A">
      <w:start w:val="1"/>
      <w:numFmt w:val="decimal"/>
      <w:lvlText w:val="%2."/>
      <w:lvlJc w:val="left"/>
      <w:pPr>
        <w:ind w:left="1020" w:hanging="360"/>
      </w:pPr>
    </w:lvl>
    <w:lvl w:ilvl="2" w:tplc="32207466">
      <w:start w:val="1"/>
      <w:numFmt w:val="decimal"/>
      <w:lvlText w:val="%3."/>
      <w:lvlJc w:val="left"/>
      <w:pPr>
        <w:ind w:left="1020" w:hanging="360"/>
      </w:pPr>
    </w:lvl>
    <w:lvl w:ilvl="3" w:tplc="042C664A">
      <w:start w:val="1"/>
      <w:numFmt w:val="decimal"/>
      <w:lvlText w:val="%4."/>
      <w:lvlJc w:val="left"/>
      <w:pPr>
        <w:ind w:left="1020" w:hanging="360"/>
      </w:pPr>
    </w:lvl>
    <w:lvl w:ilvl="4" w:tplc="BBEA8FDE">
      <w:start w:val="1"/>
      <w:numFmt w:val="decimal"/>
      <w:lvlText w:val="%5."/>
      <w:lvlJc w:val="left"/>
      <w:pPr>
        <w:ind w:left="1020" w:hanging="360"/>
      </w:pPr>
    </w:lvl>
    <w:lvl w:ilvl="5" w:tplc="B19C56EE">
      <w:start w:val="1"/>
      <w:numFmt w:val="decimal"/>
      <w:lvlText w:val="%6."/>
      <w:lvlJc w:val="left"/>
      <w:pPr>
        <w:ind w:left="1020" w:hanging="360"/>
      </w:pPr>
    </w:lvl>
    <w:lvl w:ilvl="6" w:tplc="46FEE6CC">
      <w:start w:val="1"/>
      <w:numFmt w:val="decimal"/>
      <w:lvlText w:val="%7."/>
      <w:lvlJc w:val="left"/>
      <w:pPr>
        <w:ind w:left="1020" w:hanging="360"/>
      </w:pPr>
    </w:lvl>
    <w:lvl w:ilvl="7" w:tplc="D8D60AB0">
      <w:start w:val="1"/>
      <w:numFmt w:val="decimal"/>
      <w:lvlText w:val="%8."/>
      <w:lvlJc w:val="left"/>
      <w:pPr>
        <w:ind w:left="1020" w:hanging="360"/>
      </w:pPr>
    </w:lvl>
    <w:lvl w:ilvl="8" w:tplc="4E1E3798">
      <w:start w:val="1"/>
      <w:numFmt w:val="decimal"/>
      <w:lvlText w:val="%9."/>
      <w:lvlJc w:val="left"/>
      <w:pPr>
        <w:ind w:left="1020" w:hanging="360"/>
      </w:pPr>
    </w:lvl>
  </w:abstractNum>
  <w:abstractNum w:abstractNumId="17" w15:restartNumberingAfterBreak="0">
    <w:nsid w:val="4F813FE0"/>
    <w:multiLevelType w:val="hybridMultilevel"/>
    <w:tmpl w:val="8926F532"/>
    <w:lvl w:ilvl="0" w:tplc="FFA0375E">
      <w:start w:val="1"/>
      <w:numFmt w:val="decimal"/>
      <w:lvlText w:val="%1."/>
      <w:lvlJc w:val="left"/>
      <w:pPr>
        <w:ind w:left="1020" w:hanging="360"/>
      </w:pPr>
    </w:lvl>
    <w:lvl w:ilvl="1" w:tplc="9112C714">
      <w:start w:val="1"/>
      <w:numFmt w:val="decimal"/>
      <w:lvlText w:val="%2."/>
      <w:lvlJc w:val="left"/>
      <w:pPr>
        <w:ind w:left="1020" w:hanging="360"/>
      </w:pPr>
    </w:lvl>
    <w:lvl w:ilvl="2" w:tplc="F8E04D12">
      <w:start w:val="1"/>
      <w:numFmt w:val="decimal"/>
      <w:lvlText w:val="%3."/>
      <w:lvlJc w:val="left"/>
      <w:pPr>
        <w:ind w:left="1020" w:hanging="360"/>
      </w:pPr>
    </w:lvl>
    <w:lvl w:ilvl="3" w:tplc="01D6F1A6">
      <w:start w:val="1"/>
      <w:numFmt w:val="decimal"/>
      <w:lvlText w:val="%4."/>
      <w:lvlJc w:val="left"/>
      <w:pPr>
        <w:ind w:left="1020" w:hanging="360"/>
      </w:pPr>
    </w:lvl>
    <w:lvl w:ilvl="4" w:tplc="1AF4753C">
      <w:start w:val="1"/>
      <w:numFmt w:val="decimal"/>
      <w:lvlText w:val="%5."/>
      <w:lvlJc w:val="left"/>
      <w:pPr>
        <w:ind w:left="1020" w:hanging="360"/>
      </w:pPr>
    </w:lvl>
    <w:lvl w:ilvl="5" w:tplc="1DC6878E">
      <w:start w:val="1"/>
      <w:numFmt w:val="decimal"/>
      <w:lvlText w:val="%6."/>
      <w:lvlJc w:val="left"/>
      <w:pPr>
        <w:ind w:left="1020" w:hanging="360"/>
      </w:pPr>
    </w:lvl>
    <w:lvl w:ilvl="6" w:tplc="EF1A376E">
      <w:start w:val="1"/>
      <w:numFmt w:val="decimal"/>
      <w:lvlText w:val="%7."/>
      <w:lvlJc w:val="left"/>
      <w:pPr>
        <w:ind w:left="1020" w:hanging="360"/>
      </w:pPr>
    </w:lvl>
    <w:lvl w:ilvl="7" w:tplc="E89082BE">
      <w:start w:val="1"/>
      <w:numFmt w:val="decimal"/>
      <w:lvlText w:val="%8."/>
      <w:lvlJc w:val="left"/>
      <w:pPr>
        <w:ind w:left="1020" w:hanging="360"/>
      </w:pPr>
    </w:lvl>
    <w:lvl w:ilvl="8" w:tplc="54F493C8">
      <w:start w:val="1"/>
      <w:numFmt w:val="decimal"/>
      <w:lvlText w:val="%9."/>
      <w:lvlJc w:val="left"/>
      <w:pPr>
        <w:ind w:left="1020" w:hanging="36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A7C8D"/>
    <w:multiLevelType w:val="multilevel"/>
    <w:tmpl w:val="EF88F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63451E8"/>
    <w:multiLevelType w:val="multilevel"/>
    <w:tmpl w:val="D9D08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46344"/>
    <w:multiLevelType w:val="multilevel"/>
    <w:tmpl w:val="08ECB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0AF40D4"/>
    <w:multiLevelType w:val="multilevel"/>
    <w:tmpl w:val="AF1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463DB9"/>
    <w:multiLevelType w:val="multilevel"/>
    <w:tmpl w:val="3314D1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6FC760B"/>
    <w:multiLevelType w:val="multilevel"/>
    <w:tmpl w:val="BD867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AAD185F"/>
    <w:multiLevelType w:val="hybridMultilevel"/>
    <w:tmpl w:val="C2385A20"/>
    <w:lvl w:ilvl="0" w:tplc="4132AA2A">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4508257">
    <w:abstractNumId w:val="11"/>
  </w:num>
  <w:num w:numId="2" w16cid:durableId="1762796995">
    <w:abstractNumId w:val="7"/>
  </w:num>
  <w:num w:numId="3" w16cid:durableId="1440100961">
    <w:abstractNumId w:val="6"/>
  </w:num>
  <w:num w:numId="4" w16cid:durableId="558323374">
    <w:abstractNumId w:val="5"/>
  </w:num>
  <w:num w:numId="5" w16cid:durableId="2142072791">
    <w:abstractNumId w:val="4"/>
  </w:num>
  <w:num w:numId="6" w16cid:durableId="1626352763">
    <w:abstractNumId w:val="8"/>
  </w:num>
  <w:num w:numId="7" w16cid:durableId="1232737298">
    <w:abstractNumId w:val="3"/>
  </w:num>
  <w:num w:numId="8" w16cid:durableId="169954881">
    <w:abstractNumId w:val="2"/>
  </w:num>
  <w:num w:numId="9" w16cid:durableId="1816991753">
    <w:abstractNumId w:val="1"/>
  </w:num>
  <w:num w:numId="10" w16cid:durableId="1678144568">
    <w:abstractNumId w:val="0"/>
  </w:num>
  <w:num w:numId="11" w16cid:durableId="464322832">
    <w:abstractNumId w:val="10"/>
  </w:num>
  <w:num w:numId="12" w16cid:durableId="1561744996">
    <w:abstractNumId w:val="13"/>
  </w:num>
  <w:num w:numId="13" w16cid:durableId="2012218073">
    <w:abstractNumId w:val="18"/>
  </w:num>
  <w:num w:numId="14" w16cid:durableId="868224678">
    <w:abstractNumId w:val="14"/>
  </w:num>
  <w:num w:numId="15" w16cid:durableId="1647080268">
    <w:abstractNumId w:val="15"/>
  </w:num>
  <w:num w:numId="16" w16cid:durableId="316109763">
    <w:abstractNumId w:val="22"/>
  </w:num>
  <w:num w:numId="17" w16cid:durableId="459344442">
    <w:abstractNumId w:val="12"/>
  </w:num>
  <w:num w:numId="18" w16cid:durableId="287470348">
    <w:abstractNumId w:val="19"/>
  </w:num>
  <w:num w:numId="19" w16cid:durableId="1786268144">
    <w:abstractNumId w:val="24"/>
  </w:num>
  <w:num w:numId="20" w16cid:durableId="560598492">
    <w:abstractNumId w:val="21"/>
  </w:num>
  <w:num w:numId="21" w16cid:durableId="1642005919">
    <w:abstractNumId w:val="23"/>
  </w:num>
  <w:num w:numId="22" w16cid:durableId="218902127">
    <w:abstractNumId w:val="20"/>
  </w:num>
  <w:num w:numId="23" w16cid:durableId="930774519">
    <w:abstractNumId w:val="9"/>
  </w:num>
  <w:num w:numId="24" w16cid:durableId="543102524">
    <w:abstractNumId w:val="25"/>
  </w:num>
  <w:num w:numId="25" w16cid:durableId="1759716162">
    <w:abstractNumId w:val="17"/>
  </w:num>
  <w:num w:numId="26" w16cid:durableId="54494863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5C7"/>
    <w:rsid w:val="00003232"/>
    <w:rsid w:val="00003450"/>
    <w:rsid w:val="000049FB"/>
    <w:rsid w:val="00006C02"/>
    <w:rsid w:val="00012419"/>
    <w:rsid w:val="000129AE"/>
    <w:rsid w:val="00012FED"/>
    <w:rsid w:val="00013862"/>
    <w:rsid w:val="000155DF"/>
    <w:rsid w:val="00016012"/>
    <w:rsid w:val="00016C12"/>
    <w:rsid w:val="00020189"/>
    <w:rsid w:val="00020C37"/>
    <w:rsid w:val="00020EE4"/>
    <w:rsid w:val="00023E9A"/>
    <w:rsid w:val="000248AA"/>
    <w:rsid w:val="000264D4"/>
    <w:rsid w:val="00026FA9"/>
    <w:rsid w:val="00027DA6"/>
    <w:rsid w:val="00031051"/>
    <w:rsid w:val="00033CDD"/>
    <w:rsid w:val="00033EA1"/>
    <w:rsid w:val="00034A84"/>
    <w:rsid w:val="0003572A"/>
    <w:rsid w:val="00035E67"/>
    <w:rsid w:val="0003629C"/>
    <w:rsid w:val="000366F3"/>
    <w:rsid w:val="00036C73"/>
    <w:rsid w:val="00040E3B"/>
    <w:rsid w:val="00046CC4"/>
    <w:rsid w:val="000502FA"/>
    <w:rsid w:val="00053104"/>
    <w:rsid w:val="00053BAD"/>
    <w:rsid w:val="000559BC"/>
    <w:rsid w:val="00055CD6"/>
    <w:rsid w:val="00056113"/>
    <w:rsid w:val="000575CA"/>
    <w:rsid w:val="0006024D"/>
    <w:rsid w:val="000620D2"/>
    <w:rsid w:val="000629E8"/>
    <w:rsid w:val="00063B6E"/>
    <w:rsid w:val="00066C67"/>
    <w:rsid w:val="00071F28"/>
    <w:rsid w:val="00074079"/>
    <w:rsid w:val="00076C4B"/>
    <w:rsid w:val="00082CD5"/>
    <w:rsid w:val="00083619"/>
    <w:rsid w:val="00086CD3"/>
    <w:rsid w:val="0009080D"/>
    <w:rsid w:val="00092799"/>
    <w:rsid w:val="00092C5F"/>
    <w:rsid w:val="00095A7D"/>
    <w:rsid w:val="00096680"/>
    <w:rsid w:val="00096EFD"/>
    <w:rsid w:val="000A03E3"/>
    <w:rsid w:val="000A0F36"/>
    <w:rsid w:val="000A174A"/>
    <w:rsid w:val="000A311F"/>
    <w:rsid w:val="000A3E0A"/>
    <w:rsid w:val="000A65AC"/>
    <w:rsid w:val="000B024B"/>
    <w:rsid w:val="000B300C"/>
    <w:rsid w:val="000B3C7B"/>
    <w:rsid w:val="000B5C40"/>
    <w:rsid w:val="000B7281"/>
    <w:rsid w:val="000B7FAB"/>
    <w:rsid w:val="000C0163"/>
    <w:rsid w:val="000C1BA1"/>
    <w:rsid w:val="000C3EA9"/>
    <w:rsid w:val="000C6474"/>
    <w:rsid w:val="000C6E3B"/>
    <w:rsid w:val="000C7F3E"/>
    <w:rsid w:val="000D0225"/>
    <w:rsid w:val="000D06E0"/>
    <w:rsid w:val="000D4461"/>
    <w:rsid w:val="000D454D"/>
    <w:rsid w:val="000D6CCE"/>
    <w:rsid w:val="000E084E"/>
    <w:rsid w:val="000E25EC"/>
    <w:rsid w:val="000E7895"/>
    <w:rsid w:val="000E7E4C"/>
    <w:rsid w:val="000F161D"/>
    <w:rsid w:val="000F1F04"/>
    <w:rsid w:val="000F2D3D"/>
    <w:rsid w:val="000F3CAA"/>
    <w:rsid w:val="000F5B43"/>
    <w:rsid w:val="000F6CE7"/>
    <w:rsid w:val="00103A05"/>
    <w:rsid w:val="001059E7"/>
    <w:rsid w:val="001127CF"/>
    <w:rsid w:val="001159DF"/>
    <w:rsid w:val="00121BF0"/>
    <w:rsid w:val="00123704"/>
    <w:rsid w:val="001270C7"/>
    <w:rsid w:val="00127A37"/>
    <w:rsid w:val="00130E4C"/>
    <w:rsid w:val="00131E98"/>
    <w:rsid w:val="00132540"/>
    <w:rsid w:val="00134793"/>
    <w:rsid w:val="001355FB"/>
    <w:rsid w:val="00135FB3"/>
    <w:rsid w:val="001415E3"/>
    <w:rsid w:val="001460E6"/>
    <w:rsid w:val="0014786A"/>
    <w:rsid w:val="00147C78"/>
    <w:rsid w:val="00150024"/>
    <w:rsid w:val="001516A4"/>
    <w:rsid w:val="00151E5F"/>
    <w:rsid w:val="00153E28"/>
    <w:rsid w:val="00154908"/>
    <w:rsid w:val="00155FAD"/>
    <w:rsid w:val="001569AB"/>
    <w:rsid w:val="001577A8"/>
    <w:rsid w:val="00157BC6"/>
    <w:rsid w:val="001601AA"/>
    <w:rsid w:val="001609E6"/>
    <w:rsid w:val="00161326"/>
    <w:rsid w:val="0016277A"/>
    <w:rsid w:val="00163D27"/>
    <w:rsid w:val="00164D63"/>
    <w:rsid w:val="001652AA"/>
    <w:rsid w:val="0016725C"/>
    <w:rsid w:val="001702C8"/>
    <w:rsid w:val="001726F3"/>
    <w:rsid w:val="00173C51"/>
    <w:rsid w:val="00174CC2"/>
    <w:rsid w:val="00176CC6"/>
    <w:rsid w:val="00177230"/>
    <w:rsid w:val="00181BE4"/>
    <w:rsid w:val="00183FA2"/>
    <w:rsid w:val="0018421E"/>
    <w:rsid w:val="00185576"/>
    <w:rsid w:val="00185951"/>
    <w:rsid w:val="001953A6"/>
    <w:rsid w:val="00195C69"/>
    <w:rsid w:val="00196B8B"/>
    <w:rsid w:val="001A0896"/>
    <w:rsid w:val="001A2BEA"/>
    <w:rsid w:val="001A2EBD"/>
    <w:rsid w:val="001A3061"/>
    <w:rsid w:val="001A5250"/>
    <w:rsid w:val="001A5404"/>
    <w:rsid w:val="001A6D93"/>
    <w:rsid w:val="001B2582"/>
    <w:rsid w:val="001B60E0"/>
    <w:rsid w:val="001C32EC"/>
    <w:rsid w:val="001C38BD"/>
    <w:rsid w:val="001C3EEA"/>
    <w:rsid w:val="001C4D5A"/>
    <w:rsid w:val="001C5F7A"/>
    <w:rsid w:val="001C764E"/>
    <w:rsid w:val="001D4642"/>
    <w:rsid w:val="001D4FE7"/>
    <w:rsid w:val="001D6DFD"/>
    <w:rsid w:val="001D7DFC"/>
    <w:rsid w:val="001E17DA"/>
    <w:rsid w:val="001E34C6"/>
    <w:rsid w:val="001E5581"/>
    <w:rsid w:val="001E5D96"/>
    <w:rsid w:val="001E6846"/>
    <w:rsid w:val="001E6E98"/>
    <w:rsid w:val="001E75FA"/>
    <w:rsid w:val="001F0DAE"/>
    <w:rsid w:val="001F3C70"/>
    <w:rsid w:val="001F4137"/>
    <w:rsid w:val="001F4B05"/>
    <w:rsid w:val="00200D88"/>
    <w:rsid w:val="00201F68"/>
    <w:rsid w:val="00202274"/>
    <w:rsid w:val="00203452"/>
    <w:rsid w:val="0020384F"/>
    <w:rsid w:val="00204459"/>
    <w:rsid w:val="002051C4"/>
    <w:rsid w:val="0020565C"/>
    <w:rsid w:val="0020669E"/>
    <w:rsid w:val="00206777"/>
    <w:rsid w:val="00207E00"/>
    <w:rsid w:val="00211FC6"/>
    <w:rsid w:val="00212F2A"/>
    <w:rsid w:val="00214F2B"/>
    <w:rsid w:val="00217880"/>
    <w:rsid w:val="00221722"/>
    <w:rsid w:val="00222D66"/>
    <w:rsid w:val="0022365E"/>
    <w:rsid w:val="00223D4D"/>
    <w:rsid w:val="00224A8A"/>
    <w:rsid w:val="00226B4D"/>
    <w:rsid w:val="00230238"/>
    <w:rsid w:val="002309A8"/>
    <w:rsid w:val="0023100C"/>
    <w:rsid w:val="00231909"/>
    <w:rsid w:val="00232888"/>
    <w:rsid w:val="002358EF"/>
    <w:rsid w:val="002366B2"/>
    <w:rsid w:val="00236CFE"/>
    <w:rsid w:val="00240571"/>
    <w:rsid w:val="00240D49"/>
    <w:rsid w:val="00240F32"/>
    <w:rsid w:val="0024169F"/>
    <w:rsid w:val="002428E3"/>
    <w:rsid w:val="00243031"/>
    <w:rsid w:val="00247666"/>
    <w:rsid w:val="0024787A"/>
    <w:rsid w:val="00250359"/>
    <w:rsid w:val="0025135E"/>
    <w:rsid w:val="00252C62"/>
    <w:rsid w:val="002553AA"/>
    <w:rsid w:val="002570B4"/>
    <w:rsid w:val="00260AE8"/>
    <w:rsid w:val="00260BAF"/>
    <w:rsid w:val="00261E0A"/>
    <w:rsid w:val="00261F34"/>
    <w:rsid w:val="002650F7"/>
    <w:rsid w:val="002657CE"/>
    <w:rsid w:val="00267B41"/>
    <w:rsid w:val="0027009E"/>
    <w:rsid w:val="00272687"/>
    <w:rsid w:val="00273F3B"/>
    <w:rsid w:val="00274DB7"/>
    <w:rsid w:val="00275984"/>
    <w:rsid w:val="002759AC"/>
    <w:rsid w:val="002767BF"/>
    <w:rsid w:val="00277013"/>
    <w:rsid w:val="00277BA3"/>
    <w:rsid w:val="00280F74"/>
    <w:rsid w:val="002817DE"/>
    <w:rsid w:val="002822CA"/>
    <w:rsid w:val="002846FB"/>
    <w:rsid w:val="0028582F"/>
    <w:rsid w:val="002868F6"/>
    <w:rsid w:val="00286998"/>
    <w:rsid w:val="002900F5"/>
    <w:rsid w:val="00291AB7"/>
    <w:rsid w:val="00292EB2"/>
    <w:rsid w:val="0029422B"/>
    <w:rsid w:val="00294851"/>
    <w:rsid w:val="00294CA1"/>
    <w:rsid w:val="00294EC1"/>
    <w:rsid w:val="002A073D"/>
    <w:rsid w:val="002A0938"/>
    <w:rsid w:val="002A1F36"/>
    <w:rsid w:val="002A6B82"/>
    <w:rsid w:val="002A6DD2"/>
    <w:rsid w:val="002B002C"/>
    <w:rsid w:val="002B003D"/>
    <w:rsid w:val="002B0129"/>
    <w:rsid w:val="002B153C"/>
    <w:rsid w:val="002B52FC"/>
    <w:rsid w:val="002B7C4E"/>
    <w:rsid w:val="002C183A"/>
    <w:rsid w:val="002C2830"/>
    <w:rsid w:val="002C4252"/>
    <w:rsid w:val="002C5255"/>
    <w:rsid w:val="002C59E3"/>
    <w:rsid w:val="002D001A"/>
    <w:rsid w:val="002D20DB"/>
    <w:rsid w:val="002D28E2"/>
    <w:rsid w:val="002D296E"/>
    <w:rsid w:val="002D317B"/>
    <w:rsid w:val="002D3587"/>
    <w:rsid w:val="002D3734"/>
    <w:rsid w:val="002D502D"/>
    <w:rsid w:val="002D633E"/>
    <w:rsid w:val="002E0F69"/>
    <w:rsid w:val="002E20F2"/>
    <w:rsid w:val="002E2DD4"/>
    <w:rsid w:val="002E388C"/>
    <w:rsid w:val="002E503F"/>
    <w:rsid w:val="002E728B"/>
    <w:rsid w:val="002F2AC3"/>
    <w:rsid w:val="002F5147"/>
    <w:rsid w:val="002F6AD8"/>
    <w:rsid w:val="002F7ABD"/>
    <w:rsid w:val="002F7C6C"/>
    <w:rsid w:val="0030029B"/>
    <w:rsid w:val="00300755"/>
    <w:rsid w:val="00301CD7"/>
    <w:rsid w:val="0030271F"/>
    <w:rsid w:val="00307523"/>
    <w:rsid w:val="0030760E"/>
    <w:rsid w:val="00312597"/>
    <w:rsid w:val="00313DB5"/>
    <w:rsid w:val="003141CB"/>
    <w:rsid w:val="00316FAD"/>
    <w:rsid w:val="003208F7"/>
    <w:rsid w:val="00325F32"/>
    <w:rsid w:val="00326CE5"/>
    <w:rsid w:val="00327BA5"/>
    <w:rsid w:val="0033096D"/>
    <w:rsid w:val="00331ECA"/>
    <w:rsid w:val="00334154"/>
    <w:rsid w:val="003372C4"/>
    <w:rsid w:val="0034073B"/>
    <w:rsid w:val="00340ECA"/>
    <w:rsid w:val="003417D7"/>
    <w:rsid w:val="00341FA0"/>
    <w:rsid w:val="00343C36"/>
    <w:rsid w:val="00344F3D"/>
    <w:rsid w:val="00345299"/>
    <w:rsid w:val="00345B3E"/>
    <w:rsid w:val="00345F33"/>
    <w:rsid w:val="00346397"/>
    <w:rsid w:val="003474EC"/>
    <w:rsid w:val="00350A76"/>
    <w:rsid w:val="00351A8D"/>
    <w:rsid w:val="003526BB"/>
    <w:rsid w:val="00352BCF"/>
    <w:rsid w:val="00352DFB"/>
    <w:rsid w:val="00353932"/>
    <w:rsid w:val="00354578"/>
    <w:rsid w:val="0035464B"/>
    <w:rsid w:val="00357133"/>
    <w:rsid w:val="00361164"/>
    <w:rsid w:val="003615CF"/>
    <w:rsid w:val="003619CE"/>
    <w:rsid w:val="00361A56"/>
    <w:rsid w:val="0036252A"/>
    <w:rsid w:val="00364D9D"/>
    <w:rsid w:val="003652AA"/>
    <w:rsid w:val="00366054"/>
    <w:rsid w:val="00366A73"/>
    <w:rsid w:val="003679AE"/>
    <w:rsid w:val="00371048"/>
    <w:rsid w:val="00372984"/>
    <w:rsid w:val="0037396C"/>
    <w:rsid w:val="0037421D"/>
    <w:rsid w:val="003758FC"/>
    <w:rsid w:val="00376093"/>
    <w:rsid w:val="003763C8"/>
    <w:rsid w:val="00376E1C"/>
    <w:rsid w:val="003814F7"/>
    <w:rsid w:val="00382CEB"/>
    <w:rsid w:val="00383DA1"/>
    <w:rsid w:val="00384842"/>
    <w:rsid w:val="00385F30"/>
    <w:rsid w:val="00393696"/>
    <w:rsid w:val="00393963"/>
    <w:rsid w:val="003948C6"/>
    <w:rsid w:val="00395575"/>
    <w:rsid w:val="00395672"/>
    <w:rsid w:val="00395886"/>
    <w:rsid w:val="00395D39"/>
    <w:rsid w:val="003A06C8"/>
    <w:rsid w:val="003A0D7C"/>
    <w:rsid w:val="003A5290"/>
    <w:rsid w:val="003A68F2"/>
    <w:rsid w:val="003A7E3C"/>
    <w:rsid w:val="003B0155"/>
    <w:rsid w:val="003B01FA"/>
    <w:rsid w:val="003B1117"/>
    <w:rsid w:val="003B1C39"/>
    <w:rsid w:val="003B45A8"/>
    <w:rsid w:val="003B60BA"/>
    <w:rsid w:val="003B7EE7"/>
    <w:rsid w:val="003B7F24"/>
    <w:rsid w:val="003C12CE"/>
    <w:rsid w:val="003C1DAD"/>
    <w:rsid w:val="003C2CCB"/>
    <w:rsid w:val="003C79F2"/>
    <w:rsid w:val="003C7C08"/>
    <w:rsid w:val="003D21E4"/>
    <w:rsid w:val="003D2EA1"/>
    <w:rsid w:val="003D39EC"/>
    <w:rsid w:val="003D5ADB"/>
    <w:rsid w:val="003D5DED"/>
    <w:rsid w:val="003D73F5"/>
    <w:rsid w:val="003E0D6A"/>
    <w:rsid w:val="003E28B7"/>
    <w:rsid w:val="003E3DD5"/>
    <w:rsid w:val="003E5124"/>
    <w:rsid w:val="003E5B8B"/>
    <w:rsid w:val="003F07C6"/>
    <w:rsid w:val="003F09A4"/>
    <w:rsid w:val="003F1F6B"/>
    <w:rsid w:val="003F3757"/>
    <w:rsid w:val="003F38BD"/>
    <w:rsid w:val="003F44B7"/>
    <w:rsid w:val="003F5FFE"/>
    <w:rsid w:val="003F7E5C"/>
    <w:rsid w:val="0040083E"/>
    <w:rsid w:val="004008E9"/>
    <w:rsid w:val="00402D09"/>
    <w:rsid w:val="004063E6"/>
    <w:rsid w:val="00406B47"/>
    <w:rsid w:val="00406F20"/>
    <w:rsid w:val="00413D48"/>
    <w:rsid w:val="004141CE"/>
    <w:rsid w:val="004151B3"/>
    <w:rsid w:val="004174FA"/>
    <w:rsid w:val="00421E1C"/>
    <w:rsid w:val="004220FA"/>
    <w:rsid w:val="004229CB"/>
    <w:rsid w:val="004269C8"/>
    <w:rsid w:val="004302F4"/>
    <w:rsid w:val="00431BCB"/>
    <w:rsid w:val="00435060"/>
    <w:rsid w:val="00441AC2"/>
    <w:rsid w:val="0044249B"/>
    <w:rsid w:val="00442719"/>
    <w:rsid w:val="0044537F"/>
    <w:rsid w:val="0045023C"/>
    <w:rsid w:val="00451A5B"/>
    <w:rsid w:val="00452BCD"/>
    <w:rsid w:val="00452CEA"/>
    <w:rsid w:val="00456209"/>
    <w:rsid w:val="00456AD1"/>
    <w:rsid w:val="00460139"/>
    <w:rsid w:val="00463685"/>
    <w:rsid w:val="00465B52"/>
    <w:rsid w:val="004661EA"/>
    <w:rsid w:val="004662AF"/>
    <w:rsid w:val="0046708E"/>
    <w:rsid w:val="0046731A"/>
    <w:rsid w:val="00472A65"/>
    <w:rsid w:val="00474201"/>
    <w:rsid w:val="0047427B"/>
    <w:rsid w:val="00474463"/>
    <w:rsid w:val="00474B75"/>
    <w:rsid w:val="00475BA5"/>
    <w:rsid w:val="00481A4F"/>
    <w:rsid w:val="00483F0B"/>
    <w:rsid w:val="004851A9"/>
    <w:rsid w:val="004859DD"/>
    <w:rsid w:val="004939EC"/>
    <w:rsid w:val="004956D1"/>
    <w:rsid w:val="00496319"/>
    <w:rsid w:val="0049652E"/>
    <w:rsid w:val="00497279"/>
    <w:rsid w:val="00497418"/>
    <w:rsid w:val="004A163B"/>
    <w:rsid w:val="004A436D"/>
    <w:rsid w:val="004A6629"/>
    <w:rsid w:val="004A670A"/>
    <w:rsid w:val="004A69F5"/>
    <w:rsid w:val="004B53CB"/>
    <w:rsid w:val="004B5465"/>
    <w:rsid w:val="004B5902"/>
    <w:rsid w:val="004B5A16"/>
    <w:rsid w:val="004B66FF"/>
    <w:rsid w:val="004B701F"/>
    <w:rsid w:val="004B70F0"/>
    <w:rsid w:val="004B7967"/>
    <w:rsid w:val="004B7FBA"/>
    <w:rsid w:val="004C2815"/>
    <w:rsid w:val="004C4C64"/>
    <w:rsid w:val="004C5924"/>
    <w:rsid w:val="004C5985"/>
    <w:rsid w:val="004C6378"/>
    <w:rsid w:val="004C675D"/>
    <w:rsid w:val="004C7268"/>
    <w:rsid w:val="004D18F8"/>
    <w:rsid w:val="004D1FF5"/>
    <w:rsid w:val="004D505E"/>
    <w:rsid w:val="004D57BD"/>
    <w:rsid w:val="004D72CA"/>
    <w:rsid w:val="004E0EEF"/>
    <w:rsid w:val="004E181F"/>
    <w:rsid w:val="004E2242"/>
    <w:rsid w:val="004E43D0"/>
    <w:rsid w:val="004E4776"/>
    <w:rsid w:val="004E48F6"/>
    <w:rsid w:val="004E4DF0"/>
    <w:rsid w:val="004E505E"/>
    <w:rsid w:val="004E7998"/>
    <w:rsid w:val="004F42FF"/>
    <w:rsid w:val="004F44C2"/>
    <w:rsid w:val="00501D8C"/>
    <w:rsid w:val="00502512"/>
    <w:rsid w:val="00502BA6"/>
    <w:rsid w:val="00503FD2"/>
    <w:rsid w:val="00505262"/>
    <w:rsid w:val="005145B9"/>
    <w:rsid w:val="00516022"/>
    <w:rsid w:val="00516E85"/>
    <w:rsid w:val="00517D73"/>
    <w:rsid w:val="00521CEE"/>
    <w:rsid w:val="00523AAB"/>
    <w:rsid w:val="005249D0"/>
    <w:rsid w:val="00524FB4"/>
    <w:rsid w:val="00526B7D"/>
    <w:rsid w:val="00527BD4"/>
    <w:rsid w:val="00534B3F"/>
    <w:rsid w:val="00537095"/>
    <w:rsid w:val="005403C8"/>
    <w:rsid w:val="0054205D"/>
    <w:rsid w:val="005423DB"/>
    <w:rsid w:val="00542565"/>
    <w:rsid w:val="005429DC"/>
    <w:rsid w:val="00543B58"/>
    <w:rsid w:val="00544BF6"/>
    <w:rsid w:val="005461DA"/>
    <w:rsid w:val="0054657A"/>
    <w:rsid w:val="005471E3"/>
    <w:rsid w:val="0055412F"/>
    <w:rsid w:val="005565F9"/>
    <w:rsid w:val="00563624"/>
    <w:rsid w:val="00564931"/>
    <w:rsid w:val="00573041"/>
    <w:rsid w:val="005740D8"/>
    <w:rsid w:val="00575B80"/>
    <w:rsid w:val="0057620F"/>
    <w:rsid w:val="0057698D"/>
    <w:rsid w:val="00580966"/>
    <w:rsid w:val="005819CE"/>
    <w:rsid w:val="00581B80"/>
    <w:rsid w:val="00582086"/>
    <w:rsid w:val="00582787"/>
    <w:rsid w:val="0058298D"/>
    <w:rsid w:val="00584ACE"/>
    <w:rsid w:val="00584C1A"/>
    <w:rsid w:val="00590C6C"/>
    <w:rsid w:val="005917A7"/>
    <w:rsid w:val="00592199"/>
    <w:rsid w:val="00593C2B"/>
    <w:rsid w:val="00595231"/>
    <w:rsid w:val="005956E0"/>
    <w:rsid w:val="00596166"/>
    <w:rsid w:val="00596ACA"/>
    <w:rsid w:val="00597F64"/>
    <w:rsid w:val="005A0B5A"/>
    <w:rsid w:val="005A207F"/>
    <w:rsid w:val="005A22B4"/>
    <w:rsid w:val="005A2F35"/>
    <w:rsid w:val="005A5D14"/>
    <w:rsid w:val="005A7F72"/>
    <w:rsid w:val="005B00CA"/>
    <w:rsid w:val="005B00CC"/>
    <w:rsid w:val="005B3814"/>
    <w:rsid w:val="005B463E"/>
    <w:rsid w:val="005B4AF0"/>
    <w:rsid w:val="005C0600"/>
    <w:rsid w:val="005C2538"/>
    <w:rsid w:val="005C34E1"/>
    <w:rsid w:val="005C3FE0"/>
    <w:rsid w:val="005C66AF"/>
    <w:rsid w:val="005C740C"/>
    <w:rsid w:val="005C7749"/>
    <w:rsid w:val="005C7C56"/>
    <w:rsid w:val="005D1EEF"/>
    <w:rsid w:val="005D32D1"/>
    <w:rsid w:val="005D42EB"/>
    <w:rsid w:val="005D4FA9"/>
    <w:rsid w:val="005D625B"/>
    <w:rsid w:val="005F0F66"/>
    <w:rsid w:val="005F4739"/>
    <w:rsid w:val="005F62D3"/>
    <w:rsid w:val="005F6D11"/>
    <w:rsid w:val="005F702F"/>
    <w:rsid w:val="00600CF0"/>
    <w:rsid w:val="00604437"/>
    <w:rsid w:val="006048F4"/>
    <w:rsid w:val="00606525"/>
    <w:rsid w:val="0060660A"/>
    <w:rsid w:val="00607A99"/>
    <w:rsid w:val="00611F7E"/>
    <w:rsid w:val="00612BE0"/>
    <w:rsid w:val="00612EA0"/>
    <w:rsid w:val="00613454"/>
    <w:rsid w:val="00613B1D"/>
    <w:rsid w:val="00615655"/>
    <w:rsid w:val="006178F9"/>
    <w:rsid w:val="00617A44"/>
    <w:rsid w:val="006202B6"/>
    <w:rsid w:val="00620A32"/>
    <w:rsid w:val="00621DEC"/>
    <w:rsid w:val="00624D22"/>
    <w:rsid w:val="00625C2E"/>
    <w:rsid w:val="00625CD0"/>
    <w:rsid w:val="0062627D"/>
    <w:rsid w:val="00627432"/>
    <w:rsid w:val="006318A7"/>
    <w:rsid w:val="00632B19"/>
    <w:rsid w:val="00632F57"/>
    <w:rsid w:val="006355DE"/>
    <w:rsid w:val="006356C4"/>
    <w:rsid w:val="0063644C"/>
    <w:rsid w:val="0063673D"/>
    <w:rsid w:val="006404DF"/>
    <w:rsid w:val="0064200A"/>
    <w:rsid w:val="00644327"/>
    <w:rsid w:val="006448E4"/>
    <w:rsid w:val="00645414"/>
    <w:rsid w:val="0064782F"/>
    <w:rsid w:val="00647857"/>
    <w:rsid w:val="0065063D"/>
    <w:rsid w:val="00651CEE"/>
    <w:rsid w:val="00653606"/>
    <w:rsid w:val="006570BF"/>
    <w:rsid w:val="0065746F"/>
    <w:rsid w:val="006610E9"/>
    <w:rsid w:val="00661439"/>
    <w:rsid w:val="00661591"/>
    <w:rsid w:val="0066213F"/>
    <w:rsid w:val="00664678"/>
    <w:rsid w:val="006646A2"/>
    <w:rsid w:val="0066567F"/>
    <w:rsid w:val="0066632F"/>
    <w:rsid w:val="00670D2B"/>
    <w:rsid w:val="0067334F"/>
    <w:rsid w:val="00674A89"/>
    <w:rsid w:val="00674F3D"/>
    <w:rsid w:val="006776F4"/>
    <w:rsid w:val="00677D69"/>
    <w:rsid w:val="0068513D"/>
    <w:rsid w:val="00685545"/>
    <w:rsid w:val="0068578F"/>
    <w:rsid w:val="006864B3"/>
    <w:rsid w:val="00690AC0"/>
    <w:rsid w:val="00692B07"/>
    <w:rsid w:val="00692D64"/>
    <w:rsid w:val="006943C7"/>
    <w:rsid w:val="006A013D"/>
    <w:rsid w:val="006A10F8"/>
    <w:rsid w:val="006A2100"/>
    <w:rsid w:val="006A2D06"/>
    <w:rsid w:val="006A4C57"/>
    <w:rsid w:val="006A5C3B"/>
    <w:rsid w:val="006A6B56"/>
    <w:rsid w:val="006A6D68"/>
    <w:rsid w:val="006A72E0"/>
    <w:rsid w:val="006A76E6"/>
    <w:rsid w:val="006A7DA7"/>
    <w:rsid w:val="006B0BF3"/>
    <w:rsid w:val="006B1074"/>
    <w:rsid w:val="006B262F"/>
    <w:rsid w:val="006B2BC6"/>
    <w:rsid w:val="006B5B37"/>
    <w:rsid w:val="006B775E"/>
    <w:rsid w:val="006B7BC7"/>
    <w:rsid w:val="006C077C"/>
    <w:rsid w:val="006C2535"/>
    <w:rsid w:val="006C441E"/>
    <w:rsid w:val="006C4B90"/>
    <w:rsid w:val="006C7FAA"/>
    <w:rsid w:val="006D1016"/>
    <w:rsid w:val="006D1737"/>
    <w:rsid w:val="006D17F2"/>
    <w:rsid w:val="006D5F33"/>
    <w:rsid w:val="006E1847"/>
    <w:rsid w:val="006E275E"/>
    <w:rsid w:val="006E3546"/>
    <w:rsid w:val="006E3FA9"/>
    <w:rsid w:val="006E4006"/>
    <w:rsid w:val="006E41AA"/>
    <w:rsid w:val="006E7B74"/>
    <w:rsid w:val="006E7D82"/>
    <w:rsid w:val="006F038F"/>
    <w:rsid w:val="006F0F93"/>
    <w:rsid w:val="006F1840"/>
    <w:rsid w:val="006F1AF7"/>
    <w:rsid w:val="006F235C"/>
    <w:rsid w:val="006F31F2"/>
    <w:rsid w:val="006F7494"/>
    <w:rsid w:val="006F751F"/>
    <w:rsid w:val="007008C0"/>
    <w:rsid w:val="00702796"/>
    <w:rsid w:val="00702A62"/>
    <w:rsid w:val="00712068"/>
    <w:rsid w:val="00713837"/>
    <w:rsid w:val="007148BE"/>
    <w:rsid w:val="00714DC5"/>
    <w:rsid w:val="00715237"/>
    <w:rsid w:val="00721AE1"/>
    <w:rsid w:val="007254A5"/>
    <w:rsid w:val="00725748"/>
    <w:rsid w:val="00725982"/>
    <w:rsid w:val="007336CA"/>
    <w:rsid w:val="00735D88"/>
    <w:rsid w:val="00736A3C"/>
    <w:rsid w:val="0073720D"/>
    <w:rsid w:val="00737507"/>
    <w:rsid w:val="00740712"/>
    <w:rsid w:val="007411CF"/>
    <w:rsid w:val="007425A6"/>
    <w:rsid w:val="00742AB9"/>
    <w:rsid w:val="007433F3"/>
    <w:rsid w:val="00751A6A"/>
    <w:rsid w:val="00752CB0"/>
    <w:rsid w:val="007536B5"/>
    <w:rsid w:val="00754FBF"/>
    <w:rsid w:val="0075547A"/>
    <w:rsid w:val="00756C7D"/>
    <w:rsid w:val="00757BF5"/>
    <w:rsid w:val="007610AA"/>
    <w:rsid w:val="0076185F"/>
    <w:rsid w:val="00763E61"/>
    <w:rsid w:val="00765D06"/>
    <w:rsid w:val="007709EF"/>
    <w:rsid w:val="00773C90"/>
    <w:rsid w:val="0077588E"/>
    <w:rsid w:val="00775C18"/>
    <w:rsid w:val="00781DCA"/>
    <w:rsid w:val="00781F69"/>
    <w:rsid w:val="00782701"/>
    <w:rsid w:val="00783559"/>
    <w:rsid w:val="007849E5"/>
    <w:rsid w:val="00786CFE"/>
    <w:rsid w:val="007871EC"/>
    <w:rsid w:val="007908E2"/>
    <w:rsid w:val="00792178"/>
    <w:rsid w:val="00792B55"/>
    <w:rsid w:val="0079551B"/>
    <w:rsid w:val="00797AA5"/>
    <w:rsid w:val="007A063F"/>
    <w:rsid w:val="007A089C"/>
    <w:rsid w:val="007A11BD"/>
    <w:rsid w:val="007A26BD"/>
    <w:rsid w:val="007A3EB5"/>
    <w:rsid w:val="007A4105"/>
    <w:rsid w:val="007A41BB"/>
    <w:rsid w:val="007A5482"/>
    <w:rsid w:val="007A5B8D"/>
    <w:rsid w:val="007B176E"/>
    <w:rsid w:val="007B4503"/>
    <w:rsid w:val="007B53A5"/>
    <w:rsid w:val="007B73CD"/>
    <w:rsid w:val="007B7905"/>
    <w:rsid w:val="007C406E"/>
    <w:rsid w:val="007C5183"/>
    <w:rsid w:val="007C53DC"/>
    <w:rsid w:val="007C7573"/>
    <w:rsid w:val="007D0152"/>
    <w:rsid w:val="007D0A33"/>
    <w:rsid w:val="007D1AD5"/>
    <w:rsid w:val="007D1C82"/>
    <w:rsid w:val="007E2B20"/>
    <w:rsid w:val="007E3C21"/>
    <w:rsid w:val="007E3C6D"/>
    <w:rsid w:val="007E5B37"/>
    <w:rsid w:val="007E65DE"/>
    <w:rsid w:val="007E6975"/>
    <w:rsid w:val="007E7036"/>
    <w:rsid w:val="007F1C67"/>
    <w:rsid w:val="007F1D57"/>
    <w:rsid w:val="007F4274"/>
    <w:rsid w:val="007F439C"/>
    <w:rsid w:val="007F485E"/>
    <w:rsid w:val="007F4BB5"/>
    <w:rsid w:val="007F5331"/>
    <w:rsid w:val="007F5D72"/>
    <w:rsid w:val="007F7AE7"/>
    <w:rsid w:val="00800B3A"/>
    <w:rsid w:val="00800CCA"/>
    <w:rsid w:val="0080197F"/>
    <w:rsid w:val="0080343D"/>
    <w:rsid w:val="00806120"/>
    <w:rsid w:val="00806F63"/>
    <w:rsid w:val="00810B8C"/>
    <w:rsid w:val="00810C93"/>
    <w:rsid w:val="00810F1A"/>
    <w:rsid w:val="00811087"/>
    <w:rsid w:val="008110FF"/>
    <w:rsid w:val="00812028"/>
    <w:rsid w:val="00812DD8"/>
    <w:rsid w:val="00813082"/>
    <w:rsid w:val="00814B0F"/>
    <w:rsid w:val="00814D03"/>
    <w:rsid w:val="00820371"/>
    <w:rsid w:val="00821518"/>
    <w:rsid w:val="00821FC1"/>
    <w:rsid w:val="008239DF"/>
    <w:rsid w:val="00823AE2"/>
    <w:rsid w:val="00826528"/>
    <w:rsid w:val="0083178B"/>
    <w:rsid w:val="00831952"/>
    <w:rsid w:val="00831D64"/>
    <w:rsid w:val="00831EE4"/>
    <w:rsid w:val="00832EFC"/>
    <w:rsid w:val="008330DD"/>
    <w:rsid w:val="00833695"/>
    <w:rsid w:val="008336B7"/>
    <w:rsid w:val="00833A8E"/>
    <w:rsid w:val="00835DF0"/>
    <w:rsid w:val="00836ACA"/>
    <w:rsid w:val="00842CD8"/>
    <w:rsid w:val="008431FA"/>
    <w:rsid w:val="00844007"/>
    <w:rsid w:val="00847444"/>
    <w:rsid w:val="00847EB9"/>
    <w:rsid w:val="008517C6"/>
    <w:rsid w:val="008519C7"/>
    <w:rsid w:val="00853D12"/>
    <w:rsid w:val="00854262"/>
    <w:rsid w:val="008547BA"/>
    <w:rsid w:val="008553C7"/>
    <w:rsid w:val="00857858"/>
    <w:rsid w:val="00857FEB"/>
    <w:rsid w:val="008601AF"/>
    <w:rsid w:val="00863782"/>
    <w:rsid w:val="00867378"/>
    <w:rsid w:val="00870E92"/>
    <w:rsid w:val="008720BA"/>
    <w:rsid w:val="00872271"/>
    <w:rsid w:val="00872816"/>
    <w:rsid w:val="0087381B"/>
    <w:rsid w:val="00874E65"/>
    <w:rsid w:val="00881794"/>
    <w:rsid w:val="00881DF7"/>
    <w:rsid w:val="00882A06"/>
    <w:rsid w:val="008830FF"/>
    <w:rsid w:val="00883137"/>
    <w:rsid w:val="00883A49"/>
    <w:rsid w:val="00884D45"/>
    <w:rsid w:val="00884E91"/>
    <w:rsid w:val="00890228"/>
    <w:rsid w:val="00891C7B"/>
    <w:rsid w:val="00894A3B"/>
    <w:rsid w:val="00896F84"/>
    <w:rsid w:val="008A1F5D"/>
    <w:rsid w:val="008A28F5"/>
    <w:rsid w:val="008A3E40"/>
    <w:rsid w:val="008A5453"/>
    <w:rsid w:val="008A5D32"/>
    <w:rsid w:val="008A666E"/>
    <w:rsid w:val="008B0519"/>
    <w:rsid w:val="008B1198"/>
    <w:rsid w:val="008B3471"/>
    <w:rsid w:val="008B3929"/>
    <w:rsid w:val="008B4125"/>
    <w:rsid w:val="008B4CB3"/>
    <w:rsid w:val="008B5663"/>
    <w:rsid w:val="008B567B"/>
    <w:rsid w:val="008B5EFD"/>
    <w:rsid w:val="008B7A7E"/>
    <w:rsid w:val="008B7B24"/>
    <w:rsid w:val="008B7B64"/>
    <w:rsid w:val="008C2D89"/>
    <w:rsid w:val="008C356D"/>
    <w:rsid w:val="008C4E98"/>
    <w:rsid w:val="008D2E50"/>
    <w:rsid w:val="008D43B5"/>
    <w:rsid w:val="008E0167"/>
    <w:rsid w:val="008E0990"/>
    <w:rsid w:val="008E0B3F"/>
    <w:rsid w:val="008E45FA"/>
    <w:rsid w:val="008E49AD"/>
    <w:rsid w:val="008E58F5"/>
    <w:rsid w:val="008E698E"/>
    <w:rsid w:val="008F2584"/>
    <w:rsid w:val="008F3246"/>
    <w:rsid w:val="008F3C1B"/>
    <w:rsid w:val="008F405C"/>
    <w:rsid w:val="008F425E"/>
    <w:rsid w:val="008F508C"/>
    <w:rsid w:val="008F554E"/>
    <w:rsid w:val="008F67CF"/>
    <w:rsid w:val="00901E19"/>
    <w:rsid w:val="0090271B"/>
    <w:rsid w:val="009057D1"/>
    <w:rsid w:val="00905B4B"/>
    <w:rsid w:val="00905BF4"/>
    <w:rsid w:val="00910642"/>
    <w:rsid w:val="00910DDF"/>
    <w:rsid w:val="009144A1"/>
    <w:rsid w:val="00926AE2"/>
    <w:rsid w:val="00926B5E"/>
    <w:rsid w:val="00926C5A"/>
    <w:rsid w:val="00930B13"/>
    <w:rsid w:val="009311C8"/>
    <w:rsid w:val="009323F3"/>
    <w:rsid w:val="00932A4D"/>
    <w:rsid w:val="00933376"/>
    <w:rsid w:val="00933746"/>
    <w:rsid w:val="00933A2F"/>
    <w:rsid w:val="00933B0F"/>
    <w:rsid w:val="00933C07"/>
    <w:rsid w:val="00933CA3"/>
    <w:rsid w:val="009354F5"/>
    <w:rsid w:val="00935562"/>
    <w:rsid w:val="00935C96"/>
    <w:rsid w:val="00936022"/>
    <w:rsid w:val="00936E18"/>
    <w:rsid w:val="009402C9"/>
    <w:rsid w:val="009419C1"/>
    <w:rsid w:val="009429F4"/>
    <w:rsid w:val="00943863"/>
    <w:rsid w:val="009452BC"/>
    <w:rsid w:val="00952698"/>
    <w:rsid w:val="00952E29"/>
    <w:rsid w:val="0095367A"/>
    <w:rsid w:val="0095424E"/>
    <w:rsid w:val="0095511F"/>
    <w:rsid w:val="009624B0"/>
    <w:rsid w:val="00962AFE"/>
    <w:rsid w:val="00963081"/>
    <w:rsid w:val="009630C1"/>
    <w:rsid w:val="00965B45"/>
    <w:rsid w:val="009669A8"/>
    <w:rsid w:val="00967600"/>
    <w:rsid w:val="009711E3"/>
    <w:rsid w:val="009716D8"/>
    <w:rsid w:val="009718F9"/>
    <w:rsid w:val="00971F0E"/>
    <w:rsid w:val="00971F42"/>
    <w:rsid w:val="00972E5C"/>
    <w:rsid w:val="00972FB9"/>
    <w:rsid w:val="00975112"/>
    <w:rsid w:val="00977483"/>
    <w:rsid w:val="00981768"/>
    <w:rsid w:val="00983E8F"/>
    <w:rsid w:val="00985E56"/>
    <w:rsid w:val="0098788A"/>
    <w:rsid w:val="00991B14"/>
    <w:rsid w:val="0099243B"/>
    <w:rsid w:val="00994FDA"/>
    <w:rsid w:val="00995303"/>
    <w:rsid w:val="00995674"/>
    <w:rsid w:val="009969F2"/>
    <w:rsid w:val="009A0B8F"/>
    <w:rsid w:val="009A31BF"/>
    <w:rsid w:val="009A3716"/>
    <w:rsid w:val="009A3B71"/>
    <w:rsid w:val="009A61BC"/>
    <w:rsid w:val="009B0138"/>
    <w:rsid w:val="009B0E26"/>
    <w:rsid w:val="009B0FE9"/>
    <w:rsid w:val="009B173A"/>
    <w:rsid w:val="009B413B"/>
    <w:rsid w:val="009B64E6"/>
    <w:rsid w:val="009C0712"/>
    <w:rsid w:val="009C161D"/>
    <w:rsid w:val="009C3F20"/>
    <w:rsid w:val="009C6BCA"/>
    <w:rsid w:val="009C764B"/>
    <w:rsid w:val="009C7B28"/>
    <w:rsid w:val="009C7CA1"/>
    <w:rsid w:val="009D043D"/>
    <w:rsid w:val="009D0B5A"/>
    <w:rsid w:val="009D1DD1"/>
    <w:rsid w:val="009D2C26"/>
    <w:rsid w:val="009D4C8D"/>
    <w:rsid w:val="009D6194"/>
    <w:rsid w:val="009D7F6B"/>
    <w:rsid w:val="009E0B7B"/>
    <w:rsid w:val="009E107A"/>
    <w:rsid w:val="009E18E9"/>
    <w:rsid w:val="009E314B"/>
    <w:rsid w:val="009F0381"/>
    <w:rsid w:val="009F2FAD"/>
    <w:rsid w:val="009F3259"/>
    <w:rsid w:val="009F32FB"/>
    <w:rsid w:val="00A00981"/>
    <w:rsid w:val="00A056DE"/>
    <w:rsid w:val="00A06E30"/>
    <w:rsid w:val="00A079B6"/>
    <w:rsid w:val="00A11140"/>
    <w:rsid w:val="00A128AD"/>
    <w:rsid w:val="00A21883"/>
    <w:rsid w:val="00A21E76"/>
    <w:rsid w:val="00A23BC8"/>
    <w:rsid w:val="00A245F8"/>
    <w:rsid w:val="00A30E68"/>
    <w:rsid w:val="00A31933"/>
    <w:rsid w:val="00A31957"/>
    <w:rsid w:val="00A329D2"/>
    <w:rsid w:val="00A33962"/>
    <w:rsid w:val="00A34628"/>
    <w:rsid w:val="00A34AA0"/>
    <w:rsid w:val="00A3604C"/>
    <w:rsid w:val="00A3715C"/>
    <w:rsid w:val="00A41F56"/>
    <w:rsid w:val="00A41FE2"/>
    <w:rsid w:val="00A43156"/>
    <w:rsid w:val="00A43B08"/>
    <w:rsid w:val="00A46FEF"/>
    <w:rsid w:val="00A4775F"/>
    <w:rsid w:val="00A47948"/>
    <w:rsid w:val="00A5080D"/>
    <w:rsid w:val="00A50CF6"/>
    <w:rsid w:val="00A522D6"/>
    <w:rsid w:val="00A52C86"/>
    <w:rsid w:val="00A53422"/>
    <w:rsid w:val="00A543CC"/>
    <w:rsid w:val="00A556DE"/>
    <w:rsid w:val="00A56946"/>
    <w:rsid w:val="00A615CE"/>
    <w:rsid w:val="00A6170E"/>
    <w:rsid w:val="00A63543"/>
    <w:rsid w:val="00A63B8C"/>
    <w:rsid w:val="00A641EB"/>
    <w:rsid w:val="00A66AE2"/>
    <w:rsid w:val="00A715F8"/>
    <w:rsid w:val="00A71D74"/>
    <w:rsid w:val="00A76EBE"/>
    <w:rsid w:val="00A77F6F"/>
    <w:rsid w:val="00A804A9"/>
    <w:rsid w:val="00A80B09"/>
    <w:rsid w:val="00A812A2"/>
    <w:rsid w:val="00A824E4"/>
    <w:rsid w:val="00A82815"/>
    <w:rsid w:val="00A831FD"/>
    <w:rsid w:val="00A83352"/>
    <w:rsid w:val="00A83A66"/>
    <w:rsid w:val="00A850A2"/>
    <w:rsid w:val="00A86459"/>
    <w:rsid w:val="00A906DE"/>
    <w:rsid w:val="00A908D2"/>
    <w:rsid w:val="00A90EAF"/>
    <w:rsid w:val="00A91DF6"/>
    <w:rsid w:val="00A91EBE"/>
    <w:rsid w:val="00A91FA3"/>
    <w:rsid w:val="00A927D3"/>
    <w:rsid w:val="00A96223"/>
    <w:rsid w:val="00A9712B"/>
    <w:rsid w:val="00AA1BD8"/>
    <w:rsid w:val="00AA1CDC"/>
    <w:rsid w:val="00AA3206"/>
    <w:rsid w:val="00AA4025"/>
    <w:rsid w:val="00AA7FC9"/>
    <w:rsid w:val="00AB237D"/>
    <w:rsid w:val="00AB26D9"/>
    <w:rsid w:val="00AB4C72"/>
    <w:rsid w:val="00AB5933"/>
    <w:rsid w:val="00AC030B"/>
    <w:rsid w:val="00AC627E"/>
    <w:rsid w:val="00AC725C"/>
    <w:rsid w:val="00AC79D1"/>
    <w:rsid w:val="00AD2E1C"/>
    <w:rsid w:val="00AD3186"/>
    <w:rsid w:val="00AD3624"/>
    <w:rsid w:val="00AE013D"/>
    <w:rsid w:val="00AE11B7"/>
    <w:rsid w:val="00AE2244"/>
    <w:rsid w:val="00AE2444"/>
    <w:rsid w:val="00AE4A1C"/>
    <w:rsid w:val="00AE5A23"/>
    <w:rsid w:val="00AE5C54"/>
    <w:rsid w:val="00AE5D19"/>
    <w:rsid w:val="00AE720F"/>
    <w:rsid w:val="00AE75C9"/>
    <w:rsid w:val="00AE7F68"/>
    <w:rsid w:val="00AF02E7"/>
    <w:rsid w:val="00AF2321"/>
    <w:rsid w:val="00AF3066"/>
    <w:rsid w:val="00AF4B65"/>
    <w:rsid w:val="00AF52F6"/>
    <w:rsid w:val="00AF54A8"/>
    <w:rsid w:val="00AF7237"/>
    <w:rsid w:val="00B0043A"/>
    <w:rsid w:val="00B00D75"/>
    <w:rsid w:val="00B01FCF"/>
    <w:rsid w:val="00B033B4"/>
    <w:rsid w:val="00B04649"/>
    <w:rsid w:val="00B05800"/>
    <w:rsid w:val="00B070CB"/>
    <w:rsid w:val="00B10696"/>
    <w:rsid w:val="00B11C6C"/>
    <w:rsid w:val="00B12456"/>
    <w:rsid w:val="00B12A0F"/>
    <w:rsid w:val="00B145F0"/>
    <w:rsid w:val="00B150C2"/>
    <w:rsid w:val="00B15BD5"/>
    <w:rsid w:val="00B2193F"/>
    <w:rsid w:val="00B22EE6"/>
    <w:rsid w:val="00B259C8"/>
    <w:rsid w:val="00B26CCF"/>
    <w:rsid w:val="00B30FC2"/>
    <w:rsid w:val="00B331A2"/>
    <w:rsid w:val="00B33E19"/>
    <w:rsid w:val="00B34832"/>
    <w:rsid w:val="00B3559F"/>
    <w:rsid w:val="00B35ED3"/>
    <w:rsid w:val="00B372C9"/>
    <w:rsid w:val="00B4067A"/>
    <w:rsid w:val="00B41855"/>
    <w:rsid w:val="00B425F0"/>
    <w:rsid w:val="00B42DFA"/>
    <w:rsid w:val="00B45D59"/>
    <w:rsid w:val="00B52E09"/>
    <w:rsid w:val="00B531DD"/>
    <w:rsid w:val="00B53812"/>
    <w:rsid w:val="00B54E5E"/>
    <w:rsid w:val="00B55014"/>
    <w:rsid w:val="00B57CD7"/>
    <w:rsid w:val="00B60939"/>
    <w:rsid w:val="00B60CF2"/>
    <w:rsid w:val="00B62232"/>
    <w:rsid w:val="00B65624"/>
    <w:rsid w:val="00B70266"/>
    <w:rsid w:val="00B70A3F"/>
    <w:rsid w:val="00B70BF3"/>
    <w:rsid w:val="00B70EA3"/>
    <w:rsid w:val="00B71DC2"/>
    <w:rsid w:val="00B7362F"/>
    <w:rsid w:val="00B7518A"/>
    <w:rsid w:val="00B77A8F"/>
    <w:rsid w:val="00B80B75"/>
    <w:rsid w:val="00B80E8A"/>
    <w:rsid w:val="00B824BA"/>
    <w:rsid w:val="00B83261"/>
    <w:rsid w:val="00B8743D"/>
    <w:rsid w:val="00B87E58"/>
    <w:rsid w:val="00B91CFC"/>
    <w:rsid w:val="00B93893"/>
    <w:rsid w:val="00B97EA1"/>
    <w:rsid w:val="00BA1397"/>
    <w:rsid w:val="00BA13F5"/>
    <w:rsid w:val="00BA14DD"/>
    <w:rsid w:val="00BA5034"/>
    <w:rsid w:val="00BA5DE0"/>
    <w:rsid w:val="00BA7E0A"/>
    <w:rsid w:val="00BB24CC"/>
    <w:rsid w:val="00BC02C3"/>
    <w:rsid w:val="00BC38D8"/>
    <w:rsid w:val="00BC3B53"/>
    <w:rsid w:val="00BC3B96"/>
    <w:rsid w:val="00BC4AE3"/>
    <w:rsid w:val="00BC5543"/>
    <w:rsid w:val="00BC5B28"/>
    <w:rsid w:val="00BC5DE1"/>
    <w:rsid w:val="00BD01A5"/>
    <w:rsid w:val="00BD2370"/>
    <w:rsid w:val="00BD24C4"/>
    <w:rsid w:val="00BD58B0"/>
    <w:rsid w:val="00BD6327"/>
    <w:rsid w:val="00BD798D"/>
    <w:rsid w:val="00BD7D10"/>
    <w:rsid w:val="00BE14FE"/>
    <w:rsid w:val="00BE23C1"/>
    <w:rsid w:val="00BE3F88"/>
    <w:rsid w:val="00BE4756"/>
    <w:rsid w:val="00BE5B13"/>
    <w:rsid w:val="00BE5ED9"/>
    <w:rsid w:val="00BE61F1"/>
    <w:rsid w:val="00BE7B41"/>
    <w:rsid w:val="00BF0E0C"/>
    <w:rsid w:val="00BF79A5"/>
    <w:rsid w:val="00C02718"/>
    <w:rsid w:val="00C03F5E"/>
    <w:rsid w:val="00C056E8"/>
    <w:rsid w:val="00C1374C"/>
    <w:rsid w:val="00C13E52"/>
    <w:rsid w:val="00C15A91"/>
    <w:rsid w:val="00C17B11"/>
    <w:rsid w:val="00C17FE8"/>
    <w:rsid w:val="00C206F1"/>
    <w:rsid w:val="00C2087B"/>
    <w:rsid w:val="00C217E1"/>
    <w:rsid w:val="00C219B1"/>
    <w:rsid w:val="00C319FA"/>
    <w:rsid w:val="00C37427"/>
    <w:rsid w:val="00C37826"/>
    <w:rsid w:val="00C4015B"/>
    <w:rsid w:val="00C40268"/>
    <w:rsid w:val="00C40A73"/>
    <w:rsid w:val="00C40C60"/>
    <w:rsid w:val="00C41867"/>
    <w:rsid w:val="00C429A3"/>
    <w:rsid w:val="00C43590"/>
    <w:rsid w:val="00C461D9"/>
    <w:rsid w:val="00C501C1"/>
    <w:rsid w:val="00C5258E"/>
    <w:rsid w:val="00C530C9"/>
    <w:rsid w:val="00C57FA3"/>
    <w:rsid w:val="00C60F2D"/>
    <w:rsid w:val="00C619A7"/>
    <w:rsid w:val="00C6206E"/>
    <w:rsid w:val="00C66216"/>
    <w:rsid w:val="00C679BE"/>
    <w:rsid w:val="00C73D5F"/>
    <w:rsid w:val="00C760E5"/>
    <w:rsid w:val="00C80455"/>
    <w:rsid w:val="00C82957"/>
    <w:rsid w:val="00C82AFE"/>
    <w:rsid w:val="00C83DBC"/>
    <w:rsid w:val="00C83EAD"/>
    <w:rsid w:val="00C92596"/>
    <w:rsid w:val="00C93665"/>
    <w:rsid w:val="00C944A6"/>
    <w:rsid w:val="00C97C80"/>
    <w:rsid w:val="00CA0026"/>
    <w:rsid w:val="00CA3149"/>
    <w:rsid w:val="00CA47D3"/>
    <w:rsid w:val="00CA62AE"/>
    <w:rsid w:val="00CA6533"/>
    <w:rsid w:val="00CA6A25"/>
    <w:rsid w:val="00CA6A3F"/>
    <w:rsid w:val="00CA7C99"/>
    <w:rsid w:val="00CB097F"/>
    <w:rsid w:val="00CB0D13"/>
    <w:rsid w:val="00CB2484"/>
    <w:rsid w:val="00CB39C6"/>
    <w:rsid w:val="00CB3E75"/>
    <w:rsid w:val="00CB5B72"/>
    <w:rsid w:val="00CB6930"/>
    <w:rsid w:val="00CC0AA2"/>
    <w:rsid w:val="00CC0BB9"/>
    <w:rsid w:val="00CC115E"/>
    <w:rsid w:val="00CC381A"/>
    <w:rsid w:val="00CC6290"/>
    <w:rsid w:val="00CC6F48"/>
    <w:rsid w:val="00CC6FCF"/>
    <w:rsid w:val="00CD233D"/>
    <w:rsid w:val="00CD2614"/>
    <w:rsid w:val="00CD29FC"/>
    <w:rsid w:val="00CD3360"/>
    <w:rsid w:val="00CD3499"/>
    <w:rsid w:val="00CD362D"/>
    <w:rsid w:val="00CD55E0"/>
    <w:rsid w:val="00CE101D"/>
    <w:rsid w:val="00CE1814"/>
    <w:rsid w:val="00CE1A95"/>
    <w:rsid w:val="00CE1C84"/>
    <w:rsid w:val="00CE1C86"/>
    <w:rsid w:val="00CE4DFE"/>
    <w:rsid w:val="00CE5055"/>
    <w:rsid w:val="00CE5ED1"/>
    <w:rsid w:val="00CF053F"/>
    <w:rsid w:val="00CF1A17"/>
    <w:rsid w:val="00CF71AB"/>
    <w:rsid w:val="00CF7A0C"/>
    <w:rsid w:val="00D02948"/>
    <w:rsid w:val="00D03071"/>
    <w:rsid w:val="00D0375A"/>
    <w:rsid w:val="00D03B79"/>
    <w:rsid w:val="00D0424E"/>
    <w:rsid w:val="00D0609E"/>
    <w:rsid w:val="00D078E1"/>
    <w:rsid w:val="00D100E9"/>
    <w:rsid w:val="00D129F7"/>
    <w:rsid w:val="00D12F51"/>
    <w:rsid w:val="00D15779"/>
    <w:rsid w:val="00D17942"/>
    <w:rsid w:val="00D200D8"/>
    <w:rsid w:val="00D21E4B"/>
    <w:rsid w:val="00D22441"/>
    <w:rsid w:val="00D23522"/>
    <w:rsid w:val="00D264D6"/>
    <w:rsid w:val="00D26BC7"/>
    <w:rsid w:val="00D26E4B"/>
    <w:rsid w:val="00D3082A"/>
    <w:rsid w:val="00D318D3"/>
    <w:rsid w:val="00D33983"/>
    <w:rsid w:val="00D33BF0"/>
    <w:rsid w:val="00D33DE0"/>
    <w:rsid w:val="00D36447"/>
    <w:rsid w:val="00D40C3E"/>
    <w:rsid w:val="00D41D48"/>
    <w:rsid w:val="00D42DDF"/>
    <w:rsid w:val="00D42DF7"/>
    <w:rsid w:val="00D516BE"/>
    <w:rsid w:val="00D5423B"/>
    <w:rsid w:val="00D54E21"/>
    <w:rsid w:val="00D54E6A"/>
    <w:rsid w:val="00D54F4E"/>
    <w:rsid w:val="00D57A56"/>
    <w:rsid w:val="00D604B3"/>
    <w:rsid w:val="00D60BA4"/>
    <w:rsid w:val="00D6217F"/>
    <w:rsid w:val="00D62419"/>
    <w:rsid w:val="00D63528"/>
    <w:rsid w:val="00D660A6"/>
    <w:rsid w:val="00D704EB"/>
    <w:rsid w:val="00D71182"/>
    <w:rsid w:val="00D74C50"/>
    <w:rsid w:val="00D75112"/>
    <w:rsid w:val="00D75EDB"/>
    <w:rsid w:val="00D77870"/>
    <w:rsid w:val="00D80977"/>
    <w:rsid w:val="00D80CCE"/>
    <w:rsid w:val="00D86EEA"/>
    <w:rsid w:val="00D87195"/>
    <w:rsid w:val="00D87D03"/>
    <w:rsid w:val="00D9123B"/>
    <w:rsid w:val="00D9360B"/>
    <w:rsid w:val="00D93D7D"/>
    <w:rsid w:val="00D95C88"/>
    <w:rsid w:val="00D97B2E"/>
    <w:rsid w:val="00DA241E"/>
    <w:rsid w:val="00DA3D3F"/>
    <w:rsid w:val="00DA3FFA"/>
    <w:rsid w:val="00DA4550"/>
    <w:rsid w:val="00DA5FD3"/>
    <w:rsid w:val="00DB36FE"/>
    <w:rsid w:val="00DB3DCD"/>
    <w:rsid w:val="00DB4762"/>
    <w:rsid w:val="00DB533A"/>
    <w:rsid w:val="00DB5864"/>
    <w:rsid w:val="00DB60AE"/>
    <w:rsid w:val="00DB6307"/>
    <w:rsid w:val="00DB6BB8"/>
    <w:rsid w:val="00DC020F"/>
    <w:rsid w:val="00DC2563"/>
    <w:rsid w:val="00DC4EED"/>
    <w:rsid w:val="00DC6E70"/>
    <w:rsid w:val="00DC7F2A"/>
    <w:rsid w:val="00DD1A55"/>
    <w:rsid w:val="00DD1C91"/>
    <w:rsid w:val="00DD1DCD"/>
    <w:rsid w:val="00DD338F"/>
    <w:rsid w:val="00DD4809"/>
    <w:rsid w:val="00DD66F2"/>
    <w:rsid w:val="00DD6B76"/>
    <w:rsid w:val="00DD6D2B"/>
    <w:rsid w:val="00DE06EF"/>
    <w:rsid w:val="00DE2882"/>
    <w:rsid w:val="00DE3FE0"/>
    <w:rsid w:val="00DE578A"/>
    <w:rsid w:val="00DF0493"/>
    <w:rsid w:val="00DF2583"/>
    <w:rsid w:val="00DF4B35"/>
    <w:rsid w:val="00DF4F55"/>
    <w:rsid w:val="00DF54D9"/>
    <w:rsid w:val="00DF662D"/>
    <w:rsid w:val="00DF7283"/>
    <w:rsid w:val="00E00E72"/>
    <w:rsid w:val="00E01A59"/>
    <w:rsid w:val="00E058B2"/>
    <w:rsid w:val="00E06140"/>
    <w:rsid w:val="00E10DC6"/>
    <w:rsid w:val="00E11F8E"/>
    <w:rsid w:val="00E126C9"/>
    <w:rsid w:val="00E138BF"/>
    <w:rsid w:val="00E15881"/>
    <w:rsid w:val="00E16A8F"/>
    <w:rsid w:val="00E16FD3"/>
    <w:rsid w:val="00E17F83"/>
    <w:rsid w:val="00E21DE3"/>
    <w:rsid w:val="00E273C5"/>
    <w:rsid w:val="00E307D1"/>
    <w:rsid w:val="00E31A1A"/>
    <w:rsid w:val="00E3206F"/>
    <w:rsid w:val="00E32239"/>
    <w:rsid w:val="00E34608"/>
    <w:rsid w:val="00E3731D"/>
    <w:rsid w:val="00E3799C"/>
    <w:rsid w:val="00E40BE2"/>
    <w:rsid w:val="00E40F1A"/>
    <w:rsid w:val="00E40FCD"/>
    <w:rsid w:val="00E45B78"/>
    <w:rsid w:val="00E51469"/>
    <w:rsid w:val="00E51E9C"/>
    <w:rsid w:val="00E52664"/>
    <w:rsid w:val="00E543A6"/>
    <w:rsid w:val="00E5573B"/>
    <w:rsid w:val="00E573A1"/>
    <w:rsid w:val="00E62D4F"/>
    <w:rsid w:val="00E634E3"/>
    <w:rsid w:val="00E664F8"/>
    <w:rsid w:val="00E66ADE"/>
    <w:rsid w:val="00E717C4"/>
    <w:rsid w:val="00E75E56"/>
    <w:rsid w:val="00E77CAF"/>
    <w:rsid w:val="00E77E18"/>
    <w:rsid w:val="00E77F89"/>
    <w:rsid w:val="00E80330"/>
    <w:rsid w:val="00E806C5"/>
    <w:rsid w:val="00E80E71"/>
    <w:rsid w:val="00E82503"/>
    <w:rsid w:val="00E829FA"/>
    <w:rsid w:val="00E84A60"/>
    <w:rsid w:val="00E850D3"/>
    <w:rsid w:val="00E853D6"/>
    <w:rsid w:val="00E876B9"/>
    <w:rsid w:val="00E90EFA"/>
    <w:rsid w:val="00E92C9E"/>
    <w:rsid w:val="00E9509E"/>
    <w:rsid w:val="00E969E5"/>
    <w:rsid w:val="00EA0F13"/>
    <w:rsid w:val="00EA1774"/>
    <w:rsid w:val="00EA3E19"/>
    <w:rsid w:val="00EA428E"/>
    <w:rsid w:val="00EA7487"/>
    <w:rsid w:val="00EB1C1E"/>
    <w:rsid w:val="00EB4B5B"/>
    <w:rsid w:val="00EB6712"/>
    <w:rsid w:val="00EB747F"/>
    <w:rsid w:val="00EC0731"/>
    <w:rsid w:val="00EC0DFF"/>
    <w:rsid w:val="00EC237D"/>
    <w:rsid w:val="00EC2918"/>
    <w:rsid w:val="00EC30B1"/>
    <w:rsid w:val="00EC34F0"/>
    <w:rsid w:val="00EC3E33"/>
    <w:rsid w:val="00EC4D0E"/>
    <w:rsid w:val="00EC4E2B"/>
    <w:rsid w:val="00EC6533"/>
    <w:rsid w:val="00ED03C9"/>
    <w:rsid w:val="00ED072A"/>
    <w:rsid w:val="00ED189F"/>
    <w:rsid w:val="00ED2721"/>
    <w:rsid w:val="00ED4EFB"/>
    <w:rsid w:val="00ED539E"/>
    <w:rsid w:val="00EDF334"/>
    <w:rsid w:val="00EE1166"/>
    <w:rsid w:val="00EE291C"/>
    <w:rsid w:val="00EE4A1F"/>
    <w:rsid w:val="00EE4C2D"/>
    <w:rsid w:val="00EF1B5A"/>
    <w:rsid w:val="00EF211F"/>
    <w:rsid w:val="00EF24FB"/>
    <w:rsid w:val="00EF2CCA"/>
    <w:rsid w:val="00EF495B"/>
    <w:rsid w:val="00EF4FC5"/>
    <w:rsid w:val="00EF60DC"/>
    <w:rsid w:val="00F0085D"/>
    <w:rsid w:val="00F00F54"/>
    <w:rsid w:val="00F03963"/>
    <w:rsid w:val="00F04D3A"/>
    <w:rsid w:val="00F10B53"/>
    <w:rsid w:val="00F11068"/>
    <w:rsid w:val="00F124E2"/>
    <w:rsid w:val="00F1256D"/>
    <w:rsid w:val="00F12FB2"/>
    <w:rsid w:val="00F135B8"/>
    <w:rsid w:val="00F13A4E"/>
    <w:rsid w:val="00F13FE7"/>
    <w:rsid w:val="00F14876"/>
    <w:rsid w:val="00F15826"/>
    <w:rsid w:val="00F172BB"/>
    <w:rsid w:val="00F17B10"/>
    <w:rsid w:val="00F21BEF"/>
    <w:rsid w:val="00F21DB0"/>
    <w:rsid w:val="00F2315B"/>
    <w:rsid w:val="00F23E5E"/>
    <w:rsid w:val="00F27842"/>
    <w:rsid w:val="00F30893"/>
    <w:rsid w:val="00F323ED"/>
    <w:rsid w:val="00F34771"/>
    <w:rsid w:val="00F40AC8"/>
    <w:rsid w:val="00F416AE"/>
    <w:rsid w:val="00F41A6F"/>
    <w:rsid w:val="00F4377B"/>
    <w:rsid w:val="00F45A25"/>
    <w:rsid w:val="00F47D3C"/>
    <w:rsid w:val="00F50F86"/>
    <w:rsid w:val="00F53F91"/>
    <w:rsid w:val="00F57C3F"/>
    <w:rsid w:val="00F61569"/>
    <w:rsid w:val="00F61A72"/>
    <w:rsid w:val="00F62485"/>
    <w:rsid w:val="00F62B67"/>
    <w:rsid w:val="00F6380A"/>
    <w:rsid w:val="00F66F13"/>
    <w:rsid w:val="00F670E3"/>
    <w:rsid w:val="00F71F3C"/>
    <w:rsid w:val="00F723F6"/>
    <w:rsid w:val="00F72526"/>
    <w:rsid w:val="00F7297A"/>
    <w:rsid w:val="00F73D93"/>
    <w:rsid w:val="00F74073"/>
    <w:rsid w:val="00F748E6"/>
    <w:rsid w:val="00F75603"/>
    <w:rsid w:val="00F7683F"/>
    <w:rsid w:val="00F7691C"/>
    <w:rsid w:val="00F778ED"/>
    <w:rsid w:val="00F8160A"/>
    <w:rsid w:val="00F845B4"/>
    <w:rsid w:val="00F858FB"/>
    <w:rsid w:val="00F86018"/>
    <w:rsid w:val="00F8713B"/>
    <w:rsid w:val="00F917F0"/>
    <w:rsid w:val="00F92ADA"/>
    <w:rsid w:val="00F93DEA"/>
    <w:rsid w:val="00F93F9E"/>
    <w:rsid w:val="00F9411B"/>
    <w:rsid w:val="00F96A2A"/>
    <w:rsid w:val="00F97594"/>
    <w:rsid w:val="00FA2CD7"/>
    <w:rsid w:val="00FB06ED"/>
    <w:rsid w:val="00FB1E4D"/>
    <w:rsid w:val="00FB3786"/>
    <w:rsid w:val="00FB41B3"/>
    <w:rsid w:val="00FB444B"/>
    <w:rsid w:val="00FB4819"/>
    <w:rsid w:val="00FB4E7F"/>
    <w:rsid w:val="00FB600F"/>
    <w:rsid w:val="00FB61AC"/>
    <w:rsid w:val="00FC2311"/>
    <w:rsid w:val="00FC3165"/>
    <w:rsid w:val="00FC36AB"/>
    <w:rsid w:val="00FC37D2"/>
    <w:rsid w:val="00FC4300"/>
    <w:rsid w:val="00FC7F66"/>
    <w:rsid w:val="00FD1420"/>
    <w:rsid w:val="00FD2AFD"/>
    <w:rsid w:val="00FD452B"/>
    <w:rsid w:val="00FD5776"/>
    <w:rsid w:val="00FD5B14"/>
    <w:rsid w:val="00FD6783"/>
    <w:rsid w:val="00FE0305"/>
    <w:rsid w:val="00FE1165"/>
    <w:rsid w:val="00FE1CB6"/>
    <w:rsid w:val="00FE20DA"/>
    <w:rsid w:val="00FE42B8"/>
    <w:rsid w:val="00FE486B"/>
    <w:rsid w:val="00FE4F08"/>
    <w:rsid w:val="00FE74F7"/>
    <w:rsid w:val="00FE79EE"/>
    <w:rsid w:val="00FF192E"/>
    <w:rsid w:val="00FF33AE"/>
    <w:rsid w:val="0111AF2D"/>
    <w:rsid w:val="01941ECA"/>
    <w:rsid w:val="01C26CA9"/>
    <w:rsid w:val="02116DEA"/>
    <w:rsid w:val="02139B5F"/>
    <w:rsid w:val="0213C170"/>
    <w:rsid w:val="022BC785"/>
    <w:rsid w:val="022BC952"/>
    <w:rsid w:val="022D1A33"/>
    <w:rsid w:val="027D9A1A"/>
    <w:rsid w:val="02CFC653"/>
    <w:rsid w:val="03172ED1"/>
    <w:rsid w:val="03D65906"/>
    <w:rsid w:val="03DADB2C"/>
    <w:rsid w:val="03DCF42B"/>
    <w:rsid w:val="0462A293"/>
    <w:rsid w:val="046FA204"/>
    <w:rsid w:val="046FA789"/>
    <w:rsid w:val="04ECBF6C"/>
    <w:rsid w:val="050E5564"/>
    <w:rsid w:val="05A87227"/>
    <w:rsid w:val="05B11562"/>
    <w:rsid w:val="069D0302"/>
    <w:rsid w:val="06ABB606"/>
    <w:rsid w:val="06DA1CCC"/>
    <w:rsid w:val="06EB2B56"/>
    <w:rsid w:val="06F60AEE"/>
    <w:rsid w:val="06F88656"/>
    <w:rsid w:val="07083A58"/>
    <w:rsid w:val="07320A0F"/>
    <w:rsid w:val="0782371E"/>
    <w:rsid w:val="07BC5D11"/>
    <w:rsid w:val="07CC53F4"/>
    <w:rsid w:val="081F8ED4"/>
    <w:rsid w:val="08EFD73D"/>
    <w:rsid w:val="09066097"/>
    <w:rsid w:val="090BED06"/>
    <w:rsid w:val="095F68F4"/>
    <w:rsid w:val="09738F49"/>
    <w:rsid w:val="0976015E"/>
    <w:rsid w:val="09EC7B77"/>
    <w:rsid w:val="0A5EBD9A"/>
    <w:rsid w:val="0A886383"/>
    <w:rsid w:val="0B5E3327"/>
    <w:rsid w:val="0BA8C227"/>
    <w:rsid w:val="0C00B365"/>
    <w:rsid w:val="0CBD0165"/>
    <w:rsid w:val="0D0183D0"/>
    <w:rsid w:val="0D42AE91"/>
    <w:rsid w:val="0D5C2D02"/>
    <w:rsid w:val="0DB505BB"/>
    <w:rsid w:val="0DF291C6"/>
    <w:rsid w:val="0E72B26C"/>
    <w:rsid w:val="0EA31E4E"/>
    <w:rsid w:val="0EA7E578"/>
    <w:rsid w:val="0F4B9116"/>
    <w:rsid w:val="0F5AEBDD"/>
    <w:rsid w:val="10ED2B12"/>
    <w:rsid w:val="1100D1A1"/>
    <w:rsid w:val="11289512"/>
    <w:rsid w:val="116DF844"/>
    <w:rsid w:val="1191C141"/>
    <w:rsid w:val="11F1F708"/>
    <w:rsid w:val="12085483"/>
    <w:rsid w:val="121EFB5C"/>
    <w:rsid w:val="1249B417"/>
    <w:rsid w:val="1262ECF4"/>
    <w:rsid w:val="134586AB"/>
    <w:rsid w:val="13C3A14D"/>
    <w:rsid w:val="13DF7975"/>
    <w:rsid w:val="14163A53"/>
    <w:rsid w:val="142E7C4E"/>
    <w:rsid w:val="14EE0800"/>
    <w:rsid w:val="157D6E4A"/>
    <w:rsid w:val="15AB16D0"/>
    <w:rsid w:val="15C55C58"/>
    <w:rsid w:val="1637C7A4"/>
    <w:rsid w:val="16424538"/>
    <w:rsid w:val="16670D0E"/>
    <w:rsid w:val="16A76113"/>
    <w:rsid w:val="171CC667"/>
    <w:rsid w:val="1786D651"/>
    <w:rsid w:val="17A97633"/>
    <w:rsid w:val="17EEFD46"/>
    <w:rsid w:val="182634BC"/>
    <w:rsid w:val="19BD4BE2"/>
    <w:rsid w:val="19CD6F40"/>
    <w:rsid w:val="19EE434A"/>
    <w:rsid w:val="19FB18F5"/>
    <w:rsid w:val="1A3F7CA2"/>
    <w:rsid w:val="1A86D0B0"/>
    <w:rsid w:val="1B2F966F"/>
    <w:rsid w:val="1BA8FCD7"/>
    <w:rsid w:val="1BC36BEB"/>
    <w:rsid w:val="1BEF7558"/>
    <w:rsid w:val="1C1B604A"/>
    <w:rsid w:val="1C250F34"/>
    <w:rsid w:val="1C8FAE18"/>
    <w:rsid w:val="1C9140A1"/>
    <w:rsid w:val="1CA94FDC"/>
    <w:rsid w:val="1CAB1D8D"/>
    <w:rsid w:val="1CF0AAA0"/>
    <w:rsid w:val="1D924FEE"/>
    <w:rsid w:val="1DC0A476"/>
    <w:rsid w:val="1DC81FAE"/>
    <w:rsid w:val="1DD7C6E8"/>
    <w:rsid w:val="1DFE5014"/>
    <w:rsid w:val="1E00EC72"/>
    <w:rsid w:val="1E1EDE0E"/>
    <w:rsid w:val="1E29FAA9"/>
    <w:rsid w:val="1E419FAA"/>
    <w:rsid w:val="1E987519"/>
    <w:rsid w:val="1EF28C9B"/>
    <w:rsid w:val="1F32F489"/>
    <w:rsid w:val="1FBA64D9"/>
    <w:rsid w:val="1FCB8405"/>
    <w:rsid w:val="1FF6E123"/>
    <w:rsid w:val="2038C9FE"/>
    <w:rsid w:val="20876104"/>
    <w:rsid w:val="20B8BB3C"/>
    <w:rsid w:val="20BEB5BF"/>
    <w:rsid w:val="20FACACD"/>
    <w:rsid w:val="20FF13B7"/>
    <w:rsid w:val="210168AC"/>
    <w:rsid w:val="21381266"/>
    <w:rsid w:val="2152F5DA"/>
    <w:rsid w:val="22F2ECB0"/>
    <w:rsid w:val="2359E135"/>
    <w:rsid w:val="23B36089"/>
    <w:rsid w:val="24478A70"/>
    <w:rsid w:val="24A43CB6"/>
    <w:rsid w:val="24C505DD"/>
    <w:rsid w:val="24E45866"/>
    <w:rsid w:val="24FB9FD6"/>
    <w:rsid w:val="25178653"/>
    <w:rsid w:val="253633D1"/>
    <w:rsid w:val="25A201C7"/>
    <w:rsid w:val="25CC3682"/>
    <w:rsid w:val="25DB8E02"/>
    <w:rsid w:val="26676B3A"/>
    <w:rsid w:val="26CCCBEC"/>
    <w:rsid w:val="272BAA2C"/>
    <w:rsid w:val="273BDF78"/>
    <w:rsid w:val="2759B0B6"/>
    <w:rsid w:val="27780903"/>
    <w:rsid w:val="2784D9C8"/>
    <w:rsid w:val="27CAC9DF"/>
    <w:rsid w:val="27E76A3D"/>
    <w:rsid w:val="28032ADA"/>
    <w:rsid w:val="28DA1BAD"/>
    <w:rsid w:val="292DE1D5"/>
    <w:rsid w:val="295416E8"/>
    <w:rsid w:val="2980C26B"/>
    <w:rsid w:val="29918416"/>
    <w:rsid w:val="29F8AF73"/>
    <w:rsid w:val="2A0123FF"/>
    <w:rsid w:val="2A0E2EBE"/>
    <w:rsid w:val="2A1A18B0"/>
    <w:rsid w:val="2ABA44D5"/>
    <w:rsid w:val="2ABC9079"/>
    <w:rsid w:val="2B2341B7"/>
    <w:rsid w:val="2B809E23"/>
    <w:rsid w:val="2BBE12D8"/>
    <w:rsid w:val="2BF65748"/>
    <w:rsid w:val="2BF70725"/>
    <w:rsid w:val="2BF7A5A0"/>
    <w:rsid w:val="2C198E66"/>
    <w:rsid w:val="2C3BC41E"/>
    <w:rsid w:val="2C4F5CBC"/>
    <w:rsid w:val="2CEC1169"/>
    <w:rsid w:val="2D1460E1"/>
    <w:rsid w:val="2D1B593B"/>
    <w:rsid w:val="2D608655"/>
    <w:rsid w:val="2D7C4014"/>
    <w:rsid w:val="2E2083B2"/>
    <w:rsid w:val="2F1094E6"/>
    <w:rsid w:val="2F1F5AEE"/>
    <w:rsid w:val="2F739710"/>
    <w:rsid w:val="2F90F5A3"/>
    <w:rsid w:val="2FE6CA4E"/>
    <w:rsid w:val="300A16F6"/>
    <w:rsid w:val="303C9A1B"/>
    <w:rsid w:val="30530B12"/>
    <w:rsid w:val="3057B167"/>
    <w:rsid w:val="305DB282"/>
    <w:rsid w:val="313BD8C3"/>
    <w:rsid w:val="315BB777"/>
    <w:rsid w:val="3169552E"/>
    <w:rsid w:val="3179C599"/>
    <w:rsid w:val="3231754C"/>
    <w:rsid w:val="32A10609"/>
    <w:rsid w:val="3334B72F"/>
    <w:rsid w:val="33369D37"/>
    <w:rsid w:val="33574F1F"/>
    <w:rsid w:val="3377098C"/>
    <w:rsid w:val="33B3564D"/>
    <w:rsid w:val="33C14606"/>
    <w:rsid w:val="33E0249C"/>
    <w:rsid w:val="33F3F3A2"/>
    <w:rsid w:val="340A2A6E"/>
    <w:rsid w:val="34564A93"/>
    <w:rsid w:val="3502D00B"/>
    <w:rsid w:val="35946CA1"/>
    <w:rsid w:val="35AC0442"/>
    <w:rsid w:val="35AFEEC6"/>
    <w:rsid w:val="35D71A55"/>
    <w:rsid w:val="35E4934D"/>
    <w:rsid w:val="35EF73DB"/>
    <w:rsid w:val="36480826"/>
    <w:rsid w:val="369E0141"/>
    <w:rsid w:val="36A7CF0C"/>
    <w:rsid w:val="36C9EDEA"/>
    <w:rsid w:val="3745A0EE"/>
    <w:rsid w:val="375D196F"/>
    <w:rsid w:val="37666849"/>
    <w:rsid w:val="37C7D249"/>
    <w:rsid w:val="37E3AA95"/>
    <w:rsid w:val="38001F4A"/>
    <w:rsid w:val="386601F1"/>
    <w:rsid w:val="39296576"/>
    <w:rsid w:val="396CDA33"/>
    <w:rsid w:val="39ABFA78"/>
    <w:rsid w:val="3A2F7FC3"/>
    <w:rsid w:val="3A337E10"/>
    <w:rsid w:val="3A6DF197"/>
    <w:rsid w:val="3AD15BD4"/>
    <w:rsid w:val="3AD2E129"/>
    <w:rsid w:val="3AD37346"/>
    <w:rsid w:val="3B1D0C1A"/>
    <w:rsid w:val="3B37C539"/>
    <w:rsid w:val="3B554DA1"/>
    <w:rsid w:val="3BA14D6F"/>
    <w:rsid w:val="3BA2F4C9"/>
    <w:rsid w:val="3BC868CD"/>
    <w:rsid w:val="3C08DBEC"/>
    <w:rsid w:val="3C5B782F"/>
    <w:rsid w:val="3DB461D6"/>
    <w:rsid w:val="3DB51837"/>
    <w:rsid w:val="3DE97454"/>
    <w:rsid w:val="3E988429"/>
    <w:rsid w:val="3ECD6545"/>
    <w:rsid w:val="3F1BFA55"/>
    <w:rsid w:val="3F234666"/>
    <w:rsid w:val="3FA08853"/>
    <w:rsid w:val="40A7B631"/>
    <w:rsid w:val="40DA1F6F"/>
    <w:rsid w:val="411C8587"/>
    <w:rsid w:val="41E81221"/>
    <w:rsid w:val="427BC78A"/>
    <w:rsid w:val="42C82531"/>
    <w:rsid w:val="42F0FE3A"/>
    <w:rsid w:val="434B3DBC"/>
    <w:rsid w:val="439733AE"/>
    <w:rsid w:val="43C65DC4"/>
    <w:rsid w:val="43EA6FED"/>
    <w:rsid w:val="4411DD81"/>
    <w:rsid w:val="444AF605"/>
    <w:rsid w:val="44947658"/>
    <w:rsid w:val="449E48E3"/>
    <w:rsid w:val="44A7D5D3"/>
    <w:rsid w:val="44C9233B"/>
    <w:rsid w:val="4513A9E0"/>
    <w:rsid w:val="4532A4D1"/>
    <w:rsid w:val="457A6DC5"/>
    <w:rsid w:val="466933D5"/>
    <w:rsid w:val="4673CFD2"/>
    <w:rsid w:val="46BD0F6E"/>
    <w:rsid w:val="470F3BB9"/>
    <w:rsid w:val="47847E1C"/>
    <w:rsid w:val="480719AA"/>
    <w:rsid w:val="4813485C"/>
    <w:rsid w:val="4866C36B"/>
    <w:rsid w:val="4884C8AD"/>
    <w:rsid w:val="48989B1A"/>
    <w:rsid w:val="48A7777B"/>
    <w:rsid w:val="494458AB"/>
    <w:rsid w:val="49503D5D"/>
    <w:rsid w:val="49DF6A5C"/>
    <w:rsid w:val="49E0B796"/>
    <w:rsid w:val="49E154EC"/>
    <w:rsid w:val="4A0C3BCF"/>
    <w:rsid w:val="4A1E8138"/>
    <w:rsid w:val="4A999888"/>
    <w:rsid w:val="4ABBE30E"/>
    <w:rsid w:val="4AD140E2"/>
    <w:rsid w:val="4B06BA8A"/>
    <w:rsid w:val="4B8260B9"/>
    <w:rsid w:val="4C14B43D"/>
    <w:rsid w:val="4C699577"/>
    <w:rsid w:val="4CDFCB8A"/>
    <w:rsid w:val="4CEC905F"/>
    <w:rsid w:val="4D8271BF"/>
    <w:rsid w:val="4DD88521"/>
    <w:rsid w:val="4E351CEB"/>
    <w:rsid w:val="4E37DE6E"/>
    <w:rsid w:val="4E55A761"/>
    <w:rsid w:val="4E7B2F10"/>
    <w:rsid w:val="4EB41024"/>
    <w:rsid w:val="4ED846EA"/>
    <w:rsid w:val="4EE1D27B"/>
    <w:rsid w:val="4F1D3CCE"/>
    <w:rsid w:val="4F5B6B24"/>
    <w:rsid w:val="5032754F"/>
    <w:rsid w:val="50370EFC"/>
    <w:rsid w:val="50995E0B"/>
    <w:rsid w:val="50E83C14"/>
    <w:rsid w:val="514F038E"/>
    <w:rsid w:val="5167C284"/>
    <w:rsid w:val="516C514E"/>
    <w:rsid w:val="517EC63E"/>
    <w:rsid w:val="5188165E"/>
    <w:rsid w:val="51B149A3"/>
    <w:rsid w:val="52088BBA"/>
    <w:rsid w:val="523D8285"/>
    <w:rsid w:val="526545FC"/>
    <w:rsid w:val="5300CAA7"/>
    <w:rsid w:val="53136C7E"/>
    <w:rsid w:val="538847AC"/>
    <w:rsid w:val="53CD4265"/>
    <w:rsid w:val="5427AC09"/>
    <w:rsid w:val="546E13C0"/>
    <w:rsid w:val="55AEA3D0"/>
    <w:rsid w:val="55AFF0F1"/>
    <w:rsid w:val="569EB53F"/>
    <w:rsid w:val="56B73290"/>
    <w:rsid w:val="56D5671E"/>
    <w:rsid w:val="56DD4918"/>
    <w:rsid w:val="572DB2AA"/>
    <w:rsid w:val="5732BA79"/>
    <w:rsid w:val="57E51632"/>
    <w:rsid w:val="580D4D2E"/>
    <w:rsid w:val="583AB584"/>
    <w:rsid w:val="587BC87B"/>
    <w:rsid w:val="58AE7911"/>
    <w:rsid w:val="58BDD69C"/>
    <w:rsid w:val="58E7D401"/>
    <w:rsid w:val="595787AA"/>
    <w:rsid w:val="59DDB144"/>
    <w:rsid w:val="59EEB0BF"/>
    <w:rsid w:val="5A2D3262"/>
    <w:rsid w:val="5A37D4D6"/>
    <w:rsid w:val="5AB06E47"/>
    <w:rsid w:val="5AD4AC7D"/>
    <w:rsid w:val="5AD67B6B"/>
    <w:rsid w:val="5B0C5327"/>
    <w:rsid w:val="5B3B8439"/>
    <w:rsid w:val="5B61DBB7"/>
    <w:rsid w:val="5B688D25"/>
    <w:rsid w:val="5C11F5CC"/>
    <w:rsid w:val="5C30C1C5"/>
    <w:rsid w:val="5CED1370"/>
    <w:rsid w:val="5D802891"/>
    <w:rsid w:val="5DAA8CB4"/>
    <w:rsid w:val="5E1916EA"/>
    <w:rsid w:val="5E4F9A10"/>
    <w:rsid w:val="5E64FE25"/>
    <w:rsid w:val="5EA11FAD"/>
    <w:rsid w:val="5F2FEFDE"/>
    <w:rsid w:val="5F4FF78D"/>
    <w:rsid w:val="5F5AE228"/>
    <w:rsid w:val="5F62ACDA"/>
    <w:rsid w:val="5FF47D1A"/>
    <w:rsid w:val="6001E2C9"/>
    <w:rsid w:val="60048D23"/>
    <w:rsid w:val="6041F62D"/>
    <w:rsid w:val="604C7343"/>
    <w:rsid w:val="60BC952D"/>
    <w:rsid w:val="60C740D2"/>
    <w:rsid w:val="60D1B430"/>
    <w:rsid w:val="60E27717"/>
    <w:rsid w:val="61377E37"/>
    <w:rsid w:val="616CA0ED"/>
    <w:rsid w:val="61719D49"/>
    <w:rsid w:val="617BFA50"/>
    <w:rsid w:val="61E35EA9"/>
    <w:rsid w:val="622AE418"/>
    <w:rsid w:val="62321957"/>
    <w:rsid w:val="62513CA4"/>
    <w:rsid w:val="62572A1D"/>
    <w:rsid w:val="62B7DE51"/>
    <w:rsid w:val="62F249F0"/>
    <w:rsid w:val="63645D6F"/>
    <w:rsid w:val="64100584"/>
    <w:rsid w:val="64746AE3"/>
    <w:rsid w:val="64825BC8"/>
    <w:rsid w:val="64B3C960"/>
    <w:rsid w:val="64E90334"/>
    <w:rsid w:val="650F4AA2"/>
    <w:rsid w:val="6524C7F6"/>
    <w:rsid w:val="65496663"/>
    <w:rsid w:val="654D92F2"/>
    <w:rsid w:val="65AEDEC7"/>
    <w:rsid w:val="65AF446E"/>
    <w:rsid w:val="65E2814F"/>
    <w:rsid w:val="65E30BDC"/>
    <w:rsid w:val="660B27CA"/>
    <w:rsid w:val="66299AA7"/>
    <w:rsid w:val="6687FD42"/>
    <w:rsid w:val="66D32FCA"/>
    <w:rsid w:val="66DD12D2"/>
    <w:rsid w:val="6750C9C6"/>
    <w:rsid w:val="67C9C31A"/>
    <w:rsid w:val="67CFCCF5"/>
    <w:rsid w:val="67D702D9"/>
    <w:rsid w:val="67F03C80"/>
    <w:rsid w:val="683F49A4"/>
    <w:rsid w:val="683FD9E6"/>
    <w:rsid w:val="6845C65D"/>
    <w:rsid w:val="68960826"/>
    <w:rsid w:val="68D9FE6F"/>
    <w:rsid w:val="691427D4"/>
    <w:rsid w:val="693A8BF3"/>
    <w:rsid w:val="6954D62E"/>
    <w:rsid w:val="69D66BFE"/>
    <w:rsid w:val="69E98E73"/>
    <w:rsid w:val="69F008CA"/>
    <w:rsid w:val="6A18FBF7"/>
    <w:rsid w:val="6A208820"/>
    <w:rsid w:val="6A4CEA6C"/>
    <w:rsid w:val="6A75399A"/>
    <w:rsid w:val="6AA6022C"/>
    <w:rsid w:val="6AD3AAAF"/>
    <w:rsid w:val="6AD535FD"/>
    <w:rsid w:val="6AFDFE5F"/>
    <w:rsid w:val="6B213813"/>
    <w:rsid w:val="6B2A6E46"/>
    <w:rsid w:val="6B697D80"/>
    <w:rsid w:val="6B765512"/>
    <w:rsid w:val="6B9EEAFA"/>
    <w:rsid w:val="6BC639E1"/>
    <w:rsid w:val="6BDC0AF4"/>
    <w:rsid w:val="6C4A1CD7"/>
    <w:rsid w:val="6CE9D432"/>
    <w:rsid w:val="6D4DB1BC"/>
    <w:rsid w:val="6D51A283"/>
    <w:rsid w:val="6D5C5DED"/>
    <w:rsid w:val="6D98386B"/>
    <w:rsid w:val="6D9A10C8"/>
    <w:rsid w:val="6DBB8F85"/>
    <w:rsid w:val="6DE2A914"/>
    <w:rsid w:val="6E51404D"/>
    <w:rsid w:val="6E55E44D"/>
    <w:rsid w:val="6E620229"/>
    <w:rsid w:val="6F2F8C00"/>
    <w:rsid w:val="6F6C66CD"/>
    <w:rsid w:val="6F8F375A"/>
    <w:rsid w:val="6FE5F5F2"/>
    <w:rsid w:val="70028717"/>
    <w:rsid w:val="7046F83A"/>
    <w:rsid w:val="70648E94"/>
    <w:rsid w:val="7097B077"/>
    <w:rsid w:val="714351F4"/>
    <w:rsid w:val="7184F14A"/>
    <w:rsid w:val="71A68CC4"/>
    <w:rsid w:val="72297866"/>
    <w:rsid w:val="72574D31"/>
    <w:rsid w:val="7293F738"/>
    <w:rsid w:val="729C0156"/>
    <w:rsid w:val="72B6102E"/>
    <w:rsid w:val="72B7CF1F"/>
    <w:rsid w:val="72BD10FC"/>
    <w:rsid w:val="72E13938"/>
    <w:rsid w:val="72E7A416"/>
    <w:rsid w:val="73576FFC"/>
    <w:rsid w:val="73A0AC5E"/>
    <w:rsid w:val="73D0FA42"/>
    <w:rsid w:val="73E19BAB"/>
    <w:rsid w:val="73E918E9"/>
    <w:rsid w:val="7412D13E"/>
    <w:rsid w:val="743E8779"/>
    <w:rsid w:val="7441ABD6"/>
    <w:rsid w:val="749BD22B"/>
    <w:rsid w:val="75261BFF"/>
    <w:rsid w:val="75881615"/>
    <w:rsid w:val="75A4853B"/>
    <w:rsid w:val="75AD4420"/>
    <w:rsid w:val="762085D7"/>
    <w:rsid w:val="76253AB6"/>
    <w:rsid w:val="76466AD3"/>
    <w:rsid w:val="769F67FF"/>
    <w:rsid w:val="76C2EC8F"/>
    <w:rsid w:val="774A666D"/>
    <w:rsid w:val="77732BBB"/>
    <w:rsid w:val="77A8FADC"/>
    <w:rsid w:val="77C0B701"/>
    <w:rsid w:val="77C9D1D4"/>
    <w:rsid w:val="77EE4D1D"/>
    <w:rsid w:val="78059496"/>
    <w:rsid w:val="782C70E0"/>
    <w:rsid w:val="7834045D"/>
    <w:rsid w:val="78391337"/>
    <w:rsid w:val="78733269"/>
    <w:rsid w:val="78B6935F"/>
    <w:rsid w:val="78BF0EC7"/>
    <w:rsid w:val="791B717A"/>
    <w:rsid w:val="791EA189"/>
    <w:rsid w:val="797A0D4A"/>
    <w:rsid w:val="7A1D60A2"/>
    <w:rsid w:val="7A6265FB"/>
    <w:rsid w:val="7A6EB7A2"/>
    <w:rsid w:val="7A6F4C28"/>
    <w:rsid w:val="7A79EF36"/>
    <w:rsid w:val="7AB2A43E"/>
    <w:rsid w:val="7ACA0BD4"/>
    <w:rsid w:val="7B275446"/>
    <w:rsid w:val="7B3258EC"/>
    <w:rsid w:val="7B8B0097"/>
    <w:rsid w:val="7C1A3485"/>
    <w:rsid w:val="7C1CB9DE"/>
    <w:rsid w:val="7C51AB6E"/>
    <w:rsid w:val="7D21A5BD"/>
    <w:rsid w:val="7D5A8D88"/>
    <w:rsid w:val="7D8F3A48"/>
    <w:rsid w:val="7DBA6109"/>
    <w:rsid w:val="7E038206"/>
    <w:rsid w:val="7E2302F6"/>
    <w:rsid w:val="7ED6D77F"/>
    <w:rsid w:val="7F2DB914"/>
    <w:rsid w:val="7F40D1C3"/>
    <w:rsid w:val="7FC41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F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9429F4"/>
    <w:rPr>
      <w:b/>
      <w:bCs/>
    </w:rPr>
  </w:style>
  <w:style w:type="character" w:customStyle="1" w:styleId="OnderwerpvanopmerkingChar">
    <w:name w:val="Onderwerp van opmerking Char"/>
    <w:basedOn w:val="TekstopmerkingChar"/>
    <w:link w:val="Onderwerpvanopmerking"/>
    <w:semiHidden/>
    <w:rsid w:val="009429F4"/>
    <w:rPr>
      <w:rFonts w:ascii="Verdana" w:hAnsi="Verdana"/>
      <w:b/>
      <w:bCs/>
      <w:lang w:val="nl-NL" w:eastAsia="nl-NL"/>
    </w:rPr>
  </w:style>
  <w:style w:type="paragraph" w:styleId="Revisie">
    <w:name w:val="Revision"/>
    <w:hidden/>
    <w:uiPriority w:val="99"/>
    <w:semiHidden/>
    <w:rsid w:val="00EC30B1"/>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475BA5"/>
    <w:rPr>
      <w:vertAlign w:val="superscript"/>
    </w:rPr>
  </w:style>
  <w:style w:type="character" w:styleId="Onopgelostemelding">
    <w:name w:val="Unresolved Mention"/>
    <w:basedOn w:val="Standaardalinea-lettertype"/>
    <w:uiPriority w:val="99"/>
    <w:semiHidden/>
    <w:unhideWhenUsed/>
    <w:rsid w:val="00857858"/>
    <w:rPr>
      <w:color w:val="605E5C"/>
      <w:shd w:val="clear" w:color="auto" w:fill="E1DFDD"/>
    </w:rPr>
  </w:style>
  <w:style w:type="character" w:customStyle="1" w:styleId="normaltextrun">
    <w:name w:val="normaltextrun"/>
    <w:basedOn w:val="Standaardalinea-lettertype"/>
    <w:rsid w:val="00E829FA"/>
  </w:style>
  <w:style w:type="paragraph" w:styleId="Lijstalinea">
    <w:name w:val="List Paragraph"/>
    <w:basedOn w:val="Standaard"/>
    <w:uiPriority w:val="34"/>
    <w:qFormat/>
    <w:rsid w:val="00965B45"/>
    <w:pPr>
      <w:ind w:left="720"/>
      <w:contextualSpacing/>
    </w:pPr>
  </w:style>
  <w:style w:type="character" w:styleId="Vermelding">
    <w:name w:val="Mention"/>
    <w:basedOn w:val="Standaardalinea-lettertype"/>
    <w:uiPriority w:val="99"/>
    <w:unhideWhenUsed/>
    <w:rsid w:val="007921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2078">
      <w:bodyDiv w:val="1"/>
      <w:marLeft w:val="0"/>
      <w:marRight w:val="0"/>
      <w:marTop w:val="0"/>
      <w:marBottom w:val="0"/>
      <w:divBdr>
        <w:top w:val="none" w:sz="0" w:space="0" w:color="auto"/>
        <w:left w:val="none" w:sz="0" w:space="0" w:color="auto"/>
        <w:bottom w:val="none" w:sz="0" w:space="0" w:color="auto"/>
        <w:right w:val="none" w:sz="0" w:space="0" w:color="auto"/>
      </w:divBdr>
    </w:div>
    <w:div w:id="494496618">
      <w:bodyDiv w:val="1"/>
      <w:marLeft w:val="0"/>
      <w:marRight w:val="0"/>
      <w:marTop w:val="0"/>
      <w:marBottom w:val="0"/>
      <w:divBdr>
        <w:top w:val="none" w:sz="0" w:space="0" w:color="auto"/>
        <w:left w:val="none" w:sz="0" w:space="0" w:color="auto"/>
        <w:bottom w:val="none" w:sz="0" w:space="0" w:color="auto"/>
        <w:right w:val="none" w:sz="0" w:space="0" w:color="auto"/>
      </w:divBdr>
    </w:div>
    <w:div w:id="622929501">
      <w:bodyDiv w:val="1"/>
      <w:marLeft w:val="0"/>
      <w:marRight w:val="0"/>
      <w:marTop w:val="0"/>
      <w:marBottom w:val="0"/>
      <w:divBdr>
        <w:top w:val="none" w:sz="0" w:space="0" w:color="auto"/>
        <w:left w:val="none" w:sz="0" w:space="0" w:color="auto"/>
        <w:bottom w:val="none" w:sz="0" w:space="0" w:color="auto"/>
        <w:right w:val="none" w:sz="0" w:space="0" w:color="auto"/>
      </w:divBdr>
    </w:div>
    <w:div w:id="1037047504">
      <w:bodyDiv w:val="1"/>
      <w:marLeft w:val="0"/>
      <w:marRight w:val="0"/>
      <w:marTop w:val="0"/>
      <w:marBottom w:val="0"/>
      <w:divBdr>
        <w:top w:val="none" w:sz="0" w:space="0" w:color="auto"/>
        <w:left w:val="none" w:sz="0" w:space="0" w:color="auto"/>
        <w:bottom w:val="none" w:sz="0" w:space="0" w:color="auto"/>
        <w:right w:val="none" w:sz="0" w:space="0" w:color="auto"/>
      </w:divBdr>
    </w:div>
    <w:div w:id="1376539156">
      <w:bodyDiv w:val="1"/>
      <w:marLeft w:val="0"/>
      <w:marRight w:val="0"/>
      <w:marTop w:val="0"/>
      <w:marBottom w:val="0"/>
      <w:divBdr>
        <w:top w:val="none" w:sz="0" w:space="0" w:color="auto"/>
        <w:left w:val="none" w:sz="0" w:space="0" w:color="auto"/>
        <w:bottom w:val="none" w:sz="0" w:space="0" w:color="auto"/>
        <w:right w:val="none" w:sz="0" w:space="0" w:color="auto"/>
      </w:divBdr>
    </w:div>
    <w:div w:id="1591039178">
      <w:bodyDiv w:val="1"/>
      <w:marLeft w:val="0"/>
      <w:marRight w:val="0"/>
      <w:marTop w:val="0"/>
      <w:marBottom w:val="0"/>
      <w:divBdr>
        <w:top w:val="none" w:sz="0" w:space="0" w:color="auto"/>
        <w:left w:val="none" w:sz="0" w:space="0" w:color="auto"/>
        <w:bottom w:val="none" w:sz="0" w:space="0" w:color="auto"/>
        <w:right w:val="none" w:sz="0" w:space="0" w:color="auto"/>
      </w:divBdr>
    </w:div>
    <w:div w:id="1664776612">
      <w:bodyDiv w:val="1"/>
      <w:marLeft w:val="0"/>
      <w:marRight w:val="0"/>
      <w:marTop w:val="0"/>
      <w:marBottom w:val="0"/>
      <w:divBdr>
        <w:top w:val="none" w:sz="0" w:space="0" w:color="auto"/>
        <w:left w:val="none" w:sz="0" w:space="0" w:color="auto"/>
        <w:bottom w:val="none" w:sz="0" w:space="0" w:color="auto"/>
        <w:right w:val="none" w:sz="0" w:space="0" w:color="auto"/>
      </w:divBdr>
    </w:div>
    <w:div w:id="1774091934">
      <w:bodyDiv w:val="1"/>
      <w:marLeft w:val="0"/>
      <w:marRight w:val="0"/>
      <w:marTop w:val="0"/>
      <w:marBottom w:val="0"/>
      <w:divBdr>
        <w:top w:val="none" w:sz="0" w:space="0" w:color="auto"/>
        <w:left w:val="none" w:sz="0" w:space="0" w:color="auto"/>
        <w:bottom w:val="none" w:sz="0" w:space="0" w:color="auto"/>
        <w:right w:val="none" w:sz="0" w:space="0" w:color="auto"/>
      </w:divBdr>
    </w:div>
    <w:div w:id="1904952292">
      <w:bodyDiv w:val="1"/>
      <w:marLeft w:val="0"/>
      <w:marRight w:val="0"/>
      <w:marTop w:val="0"/>
      <w:marBottom w:val="0"/>
      <w:divBdr>
        <w:top w:val="none" w:sz="0" w:space="0" w:color="auto"/>
        <w:left w:val="none" w:sz="0" w:space="0" w:color="auto"/>
        <w:bottom w:val="none" w:sz="0" w:space="0" w:color="auto"/>
        <w:right w:val="none" w:sz="0" w:space="0" w:color="auto"/>
      </w:divBdr>
    </w:div>
    <w:div w:id="20045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vo.nl/subsidies-financiering/flex-e" TargetMode="External"/><Relationship Id="rId2" Type="http://schemas.openxmlformats.org/officeDocument/2006/relationships/hyperlink" Target="https://www.verduurzamingindustrie.nl/over+npvi+en+partners/onze+partners/industrieclusters/2589369.aspx?t=Cluster-6" TargetMode="External"/><Relationship Id="rId1" Type="http://schemas.openxmlformats.org/officeDocument/2006/relationships/hyperlink" Target="https://www.cbs.nl/nl-nl/visualisaties/dashboard-arbeidsmarkt/banen-werkgelegenheid/toelichtingen/werkgelegenheid-regionaal" TargetMode="External"/><Relationship Id="rId4" Type="http://schemas.openxmlformats.org/officeDocument/2006/relationships/hyperlink" Target="https://www.hynetwork.nl/over-hynetwork/het-uitrolpl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3073</ap:Words>
  <ap:Characters>16905</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2025-09-05T14:12:00.0000000Z</dcterms:created>
  <dcterms:modified xsi:type="dcterms:W3CDTF">2025-09-05T14:12:00.0000000Z</dcterms:modified>
  <dc:description>------------------------</dc:description>
  <version/>
  <category/>
</coreProperties>
</file>