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59DF" w:rsidR="0031308B" w:rsidP="00C1616F" w:rsidRDefault="0031308B" w14:paraId="548370D2" w14:textId="77777777">
      <w:pPr>
        <w:pStyle w:val="Default"/>
        <w:spacing w:line="276" w:lineRule="auto"/>
        <w:rPr>
          <w:rFonts w:ascii="Times New Roman" w:hAnsi="Times New Roman" w:cs="Times New Roman"/>
          <w:color w:val="000000" w:themeColor="text1"/>
        </w:rPr>
      </w:pPr>
    </w:p>
    <w:p w:rsidRPr="00D56B31" w:rsidR="00D56B31" w:rsidP="00D56B31" w:rsidRDefault="0048506B" w14:paraId="30FC620B" w14:textId="7C69B3F5">
      <w:pPr>
        <w:ind w:left="1410" w:hanging="1410"/>
        <w:rPr>
          <w:rFonts w:ascii="Times New Roman" w:hAnsi="Times New Roman" w:cs="Times New Roman"/>
          <w:b/>
          <w:bCs/>
          <w:sz w:val="24"/>
          <w:szCs w:val="24"/>
        </w:rPr>
      </w:pPr>
      <w:r w:rsidRPr="000959DF">
        <w:rPr>
          <w:rFonts w:ascii="Times New Roman" w:hAnsi="Times New Roman" w:cs="Times New Roman"/>
          <w:b/>
          <w:bCs/>
          <w:color w:val="000000" w:themeColor="text1"/>
          <w:sz w:val="24"/>
          <w:szCs w:val="24"/>
        </w:rPr>
        <w:t>36</w:t>
      </w:r>
      <w:r w:rsidR="00D56B31">
        <w:rPr>
          <w:rFonts w:ascii="Times New Roman" w:hAnsi="Times New Roman" w:cs="Times New Roman"/>
          <w:b/>
          <w:bCs/>
          <w:color w:val="000000" w:themeColor="text1"/>
          <w:sz w:val="24"/>
          <w:szCs w:val="24"/>
        </w:rPr>
        <w:t xml:space="preserve"> </w:t>
      </w:r>
      <w:r w:rsidRPr="000959DF" w:rsidR="00186837">
        <w:rPr>
          <w:rFonts w:ascii="Times New Roman" w:hAnsi="Times New Roman" w:cs="Times New Roman"/>
          <w:b/>
          <w:bCs/>
          <w:color w:val="000000" w:themeColor="text1"/>
          <w:sz w:val="24"/>
          <w:szCs w:val="24"/>
        </w:rPr>
        <w:t>7</w:t>
      </w:r>
      <w:r w:rsidRPr="000959DF" w:rsidR="000959DF">
        <w:rPr>
          <w:rFonts w:ascii="Times New Roman" w:hAnsi="Times New Roman" w:cs="Times New Roman"/>
          <w:b/>
          <w:bCs/>
          <w:color w:val="000000" w:themeColor="text1"/>
          <w:sz w:val="24"/>
          <w:szCs w:val="24"/>
        </w:rPr>
        <w:t>64</w:t>
      </w:r>
      <w:r w:rsidRPr="000959DF" w:rsidR="00EB0DDE">
        <w:rPr>
          <w:rFonts w:ascii="Times New Roman" w:hAnsi="Times New Roman" w:cs="Times New Roman"/>
          <w:b/>
          <w:bCs/>
          <w:color w:val="000000" w:themeColor="text1"/>
          <w:sz w:val="24"/>
          <w:szCs w:val="24"/>
        </w:rPr>
        <w:tab/>
      </w:r>
      <w:r w:rsidR="00D56B31">
        <w:rPr>
          <w:rFonts w:ascii="Times New Roman" w:hAnsi="Times New Roman" w:cs="Times New Roman"/>
          <w:b/>
          <w:bCs/>
          <w:color w:val="000000" w:themeColor="text1"/>
          <w:sz w:val="24"/>
          <w:szCs w:val="24"/>
        </w:rPr>
        <w:tab/>
      </w:r>
      <w:r w:rsidRPr="00D56B31" w:rsidR="00D56B31">
        <w:rPr>
          <w:rFonts w:ascii="Times New Roman" w:hAnsi="Times New Roman" w:cs="Times New Roman"/>
          <w:b/>
          <w:bCs/>
          <w:sz w:val="24"/>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D56B31" w:rsidR="00D56B31">
        <w:rPr>
          <w:rFonts w:ascii="Times New Roman" w:hAnsi="Times New Roman" w:cs="Times New Roman"/>
          <w:b/>
          <w:bCs/>
          <w:sz w:val="24"/>
          <w:szCs w:val="24"/>
        </w:rPr>
        <w:t>PbEU</w:t>
      </w:r>
      <w:proofErr w:type="spellEnd"/>
      <w:r w:rsidRPr="00D56B31" w:rsidR="00D56B31">
        <w:rPr>
          <w:rFonts w:ascii="Times New Roman" w:hAnsi="Times New Roman" w:cs="Times New Roman"/>
          <w:b/>
          <w:bCs/>
          <w:sz w:val="24"/>
          <w:szCs w:val="24"/>
        </w:rPr>
        <w:t xml:space="preserve"> 2022, L 333) (Cyberbeveiligingswet)</w:t>
      </w:r>
    </w:p>
    <w:p w:rsidRPr="00C1616F" w:rsidR="00A219A7" w:rsidP="000959DF" w:rsidRDefault="00A219A7" w14:paraId="03CA3733" w14:textId="77777777">
      <w:pPr>
        <w:spacing w:after="0" w:line="276" w:lineRule="auto"/>
        <w:rPr>
          <w:rFonts w:ascii="Times New Roman" w:hAnsi="Times New Roman" w:cs="Times New Roman"/>
          <w:b/>
          <w:bCs/>
          <w:color w:val="000000" w:themeColor="text1"/>
          <w:sz w:val="24"/>
          <w:szCs w:val="24"/>
        </w:rPr>
      </w:pPr>
    </w:p>
    <w:p w:rsidR="00D56B31" w:rsidP="00C1616F" w:rsidRDefault="00A219A7" w14:paraId="4A4817F4" w14:textId="37C8A0A2">
      <w:pPr>
        <w:spacing w:after="0" w:line="276" w:lineRule="auto"/>
        <w:ind w:left="1416" w:hanging="1371"/>
        <w:rPr>
          <w:rFonts w:ascii="Times New Roman" w:hAnsi="Times New Roman" w:cs="Times New Roman"/>
          <w:b/>
          <w:bCs/>
          <w:color w:val="000000" w:themeColor="text1"/>
          <w:sz w:val="24"/>
          <w:szCs w:val="24"/>
        </w:rPr>
      </w:pPr>
      <w:r w:rsidRPr="00C1616F">
        <w:rPr>
          <w:rFonts w:ascii="Times New Roman" w:hAnsi="Times New Roman" w:cs="Times New Roman"/>
          <w:b/>
          <w:bCs/>
          <w:color w:val="000000" w:themeColor="text1"/>
          <w:sz w:val="24"/>
          <w:szCs w:val="24"/>
        </w:rPr>
        <w:t xml:space="preserve">Nr. </w:t>
      </w:r>
      <w:r w:rsidR="00D56B31">
        <w:rPr>
          <w:rFonts w:ascii="Times New Roman" w:hAnsi="Times New Roman" w:cs="Times New Roman"/>
          <w:b/>
          <w:bCs/>
          <w:color w:val="000000" w:themeColor="text1"/>
          <w:sz w:val="24"/>
          <w:szCs w:val="24"/>
        </w:rPr>
        <w:t>7</w:t>
      </w:r>
      <w:r w:rsidRPr="00C1616F">
        <w:rPr>
          <w:rFonts w:ascii="Times New Roman" w:hAnsi="Times New Roman" w:cs="Times New Roman"/>
          <w:b/>
          <w:bCs/>
          <w:color w:val="000000" w:themeColor="text1"/>
          <w:sz w:val="24"/>
          <w:szCs w:val="24"/>
        </w:rPr>
        <w:tab/>
      </w:r>
      <w:r w:rsidR="00D56B31">
        <w:rPr>
          <w:rFonts w:ascii="Times New Roman" w:hAnsi="Times New Roman" w:cs="Times New Roman"/>
          <w:b/>
          <w:bCs/>
          <w:color w:val="000000" w:themeColor="text1"/>
          <w:sz w:val="24"/>
          <w:szCs w:val="24"/>
        </w:rPr>
        <w:t>Verslag</w:t>
      </w:r>
    </w:p>
    <w:p w:rsidRPr="00D56B31" w:rsidR="00A219A7" w:rsidP="00D56B31" w:rsidRDefault="00A219A7" w14:paraId="7FB44450" w14:textId="711E7057">
      <w:pPr>
        <w:spacing w:after="0" w:line="276" w:lineRule="auto"/>
        <w:ind w:left="1416"/>
        <w:rPr>
          <w:rFonts w:ascii="Times New Roman" w:hAnsi="Times New Roman" w:cs="Times New Roman"/>
          <w:bCs/>
          <w:color w:val="000000" w:themeColor="text1"/>
          <w:sz w:val="24"/>
          <w:szCs w:val="24"/>
        </w:rPr>
      </w:pPr>
      <w:r w:rsidRPr="00D56B31">
        <w:rPr>
          <w:rFonts w:ascii="Times New Roman" w:hAnsi="Times New Roman" w:cs="Times New Roman"/>
          <w:color w:val="000000" w:themeColor="text1"/>
          <w:sz w:val="24"/>
          <w:szCs w:val="24"/>
        </w:rPr>
        <w:t xml:space="preserve">Vastgesteld </w:t>
      </w:r>
      <w:r w:rsidR="00D56B31">
        <w:rPr>
          <w:rFonts w:ascii="Times New Roman" w:hAnsi="Times New Roman" w:cs="Times New Roman"/>
          <w:bCs/>
          <w:color w:val="000000" w:themeColor="text1"/>
          <w:sz w:val="24"/>
          <w:szCs w:val="24"/>
        </w:rPr>
        <w:t>8 september 2025</w:t>
      </w:r>
      <w:r w:rsidRPr="00D56B31" w:rsidR="00D56B31">
        <w:rPr>
          <w:rFonts w:ascii="Times New Roman" w:hAnsi="Times New Roman" w:cs="Times New Roman"/>
          <w:bCs/>
          <w:color w:val="000000" w:themeColor="text1"/>
          <w:sz w:val="24"/>
          <w:szCs w:val="24"/>
        </w:rPr>
        <w:tab/>
      </w:r>
    </w:p>
    <w:p w:rsidRPr="00C1616F" w:rsidR="001401D3" w:rsidP="00C1616F" w:rsidRDefault="001401D3" w14:paraId="41ADB862" w14:textId="77777777">
      <w:pPr>
        <w:spacing w:after="0" w:line="276" w:lineRule="auto"/>
        <w:ind w:left="1416"/>
        <w:rPr>
          <w:rFonts w:ascii="Times New Roman" w:hAnsi="Times New Roman" w:cs="Times New Roman"/>
          <w:bCs/>
          <w:color w:val="000000" w:themeColor="text1"/>
          <w:sz w:val="24"/>
          <w:szCs w:val="24"/>
        </w:rPr>
      </w:pPr>
    </w:p>
    <w:p w:rsidRPr="00C1616F" w:rsidR="001401D3" w:rsidP="00C1616F" w:rsidRDefault="00A219A7" w14:paraId="4087633D" w14:textId="77777777">
      <w:pPr>
        <w:spacing w:after="0" w:line="276" w:lineRule="auto"/>
        <w:ind w:left="1416"/>
        <w:rPr>
          <w:rFonts w:ascii="Times New Roman" w:hAnsi="Times New Roman" w:cs="Times New Roman"/>
          <w:bCs/>
          <w:color w:val="000000" w:themeColor="text1"/>
          <w:sz w:val="24"/>
          <w:szCs w:val="24"/>
        </w:rPr>
      </w:pPr>
      <w:r w:rsidRPr="00C1616F">
        <w:rPr>
          <w:rFonts w:ascii="Times New Roman" w:hAnsi="Times New Roman" w:cs="Times New Roman"/>
          <w:bCs/>
          <w:color w:val="000000" w:themeColor="text1"/>
          <w:sz w:val="24"/>
          <w:szCs w:val="24"/>
        </w:rPr>
        <w:t xml:space="preserve">De vaste commissie voor Digitale Zaken, belast met het voorbereidend onderzoek van bovenstaand wetsvoorstel, heeft de eer als volgt verslag uit te brengen van haar bevindingen. </w:t>
      </w:r>
    </w:p>
    <w:p w:rsidRPr="0014402C" w:rsidR="001401D3" w:rsidP="0014402C" w:rsidRDefault="001401D3" w14:paraId="24F6FA9F" w14:textId="77777777">
      <w:pPr>
        <w:spacing w:after="0" w:line="276" w:lineRule="auto"/>
        <w:ind w:left="1416"/>
        <w:rPr>
          <w:rFonts w:ascii="Times New Roman" w:hAnsi="Times New Roman" w:cs="Times New Roman"/>
          <w:bCs/>
          <w:color w:val="000000" w:themeColor="text1"/>
        </w:rPr>
      </w:pPr>
    </w:p>
    <w:p w:rsidRPr="00F65F01" w:rsidR="00A219A7" w:rsidP="0014402C" w:rsidRDefault="00A219A7" w14:paraId="31F968F9" w14:textId="14ACCF64">
      <w:pPr>
        <w:spacing w:after="0" w:line="276" w:lineRule="auto"/>
        <w:ind w:left="1416"/>
        <w:rPr>
          <w:rFonts w:ascii="Times New Roman" w:hAnsi="Times New Roman" w:cs="Times New Roman"/>
          <w:bCs/>
          <w:color w:val="000000" w:themeColor="text1"/>
          <w:sz w:val="24"/>
          <w:szCs w:val="24"/>
        </w:rPr>
      </w:pPr>
      <w:r w:rsidRPr="00F65F01">
        <w:rPr>
          <w:rFonts w:ascii="Times New Roman" w:hAnsi="Times New Roman" w:cs="Times New Roman"/>
          <w:bCs/>
          <w:color w:val="000000" w:themeColor="text1"/>
          <w:sz w:val="24"/>
          <w:szCs w:val="24"/>
        </w:rPr>
        <w:t>Onder het voorbehoud dat de regering op de gestelde vragen tijdig en genoegzaam zal hebben geantwoord, acht de commissie de openbare beraadslaging over dit wetsvoorstel voldoende voorbereid.</w:t>
      </w:r>
    </w:p>
    <w:p w:rsidRPr="0014402C" w:rsidR="005F5D4B" w:rsidP="0014402C" w:rsidRDefault="005F5D4B" w14:paraId="7B1E23E4" w14:textId="171E1189">
      <w:pPr>
        <w:spacing w:after="0" w:line="276" w:lineRule="auto"/>
        <w:rPr>
          <w:rFonts w:ascii="Times New Roman" w:hAnsi="Times New Roman" w:cs="Times New Roman"/>
          <w:bCs/>
          <w:color w:val="000000" w:themeColor="text1"/>
        </w:rPr>
      </w:pPr>
    </w:p>
    <w:p w:rsidRPr="0014402C" w:rsidR="0014402C" w:rsidP="0014402C" w:rsidRDefault="0014402C" w14:paraId="0FB315A1" w14:textId="77777777">
      <w:pPr>
        <w:spacing w:line="276" w:lineRule="auto"/>
        <w:rPr>
          <w:rFonts w:ascii="Times New Roman" w:hAnsi="Times New Roman" w:cs="Times New Roman"/>
          <w:b/>
          <w:bCs/>
        </w:rPr>
      </w:pPr>
      <w:r w:rsidRPr="0014402C">
        <w:rPr>
          <w:rFonts w:ascii="Times New Roman" w:hAnsi="Times New Roman" w:cs="Times New Roman"/>
          <w:b/>
          <w:bCs/>
        </w:rPr>
        <w:t>Inhoudsopgave</w:t>
      </w:r>
    </w:p>
    <w:p w:rsidRPr="0014402C" w:rsidR="0014402C" w:rsidP="0014402C" w:rsidRDefault="0014402C" w14:paraId="64517231" w14:textId="77777777">
      <w:pPr>
        <w:pStyle w:val="Lijstalinea"/>
        <w:numPr>
          <w:ilvl w:val="0"/>
          <w:numId w:val="1"/>
        </w:numPr>
        <w:spacing w:line="276" w:lineRule="auto"/>
        <w:ind w:left="765"/>
        <w:rPr>
          <w:rFonts w:ascii="Times New Roman" w:hAnsi="Times New Roman" w:cs="Times New Roman"/>
          <w:b/>
          <w:bCs/>
        </w:rPr>
      </w:pPr>
      <w:r w:rsidRPr="0014402C">
        <w:rPr>
          <w:rFonts w:ascii="Times New Roman" w:hAnsi="Times New Roman" w:cs="Times New Roman"/>
          <w:b/>
          <w:bCs/>
        </w:rPr>
        <w:t>ALGEMEEN DEEL</w:t>
      </w:r>
      <w:r w:rsidRPr="0014402C">
        <w:rPr>
          <w:rFonts w:ascii="Times New Roman" w:hAnsi="Times New Roman" w:cs="Times New Roman"/>
          <w:b/>
          <w:bCs/>
        </w:rPr>
        <w:br/>
      </w:r>
    </w:p>
    <w:p w:rsidRPr="0014402C" w:rsidR="0014402C" w:rsidP="0014402C" w:rsidRDefault="0014402C" w14:paraId="23969E30" w14:textId="77777777">
      <w:pPr>
        <w:pStyle w:val="Lijstalinea"/>
        <w:numPr>
          <w:ilvl w:val="0"/>
          <w:numId w:val="25"/>
        </w:numPr>
        <w:spacing w:line="276" w:lineRule="auto"/>
        <w:rPr>
          <w:rFonts w:ascii="Times New Roman" w:hAnsi="Times New Roman" w:cs="Times New Roman"/>
          <w:b/>
          <w:bCs/>
        </w:rPr>
      </w:pPr>
      <w:r w:rsidRPr="0014402C">
        <w:rPr>
          <w:rFonts w:ascii="Times New Roman" w:hAnsi="Times New Roman" w:cs="Times New Roman"/>
          <w:b/>
          <w:bCs/>
        </w:rPr>
        <w:t>Inleiding</w:t>
      </w:r>
    </w:p>
    <w:p w:rsidRPr="0014402C" w:rsidR="0014402C" w:rsidP="0014402C" w:rsidRDefault="0014402C" w14:paraId="643F6FDA" w14:textId="77777777">
      <w:pPr>
        <w:pStyle w:val="Lijstalinea"/>
        <w:numPr>
          <w:ilvl w:val="0"/>
          <w:numId w:val="25"/>
        </w:numPr>
        <w:spacing w:line="276" w:lineRule="auto"/>
        <w:rPr>
          <w:rFonts w:ascii="Times New Roman" w:hAnsi="Times New Roman" w:cs="Times New Roman"/>
          <w:b/>
          <w:bCs/>
        </w:rPr>
      </w:pPr>
      <w:r w:rsidRPr="0014402C">
        <w:rPr>
          <w:rFonts w:ascii="Times New Roman" w:hAnsi="Times New Roman" w:cs="Times New Roman"/>
          <w:b/>
          <w:bCs/>
        </w:rPr>
        <w:t>De NIS2-richtlijn</w:t>
      </w:r>
      <w:r w:rsidRPr="0014402C">
        <w:rPr>
          <w:rFonts w:ascii="Times New Roman" w:hAnsi="Times New Roman" w:cs="Times New Roman"/>
          <w:b/>
          <w:bCs/>
        </w:rPr>
        <w:br/>
      </w:r>
      <w:r w:rsidRPr="0014402C">
        <w:rPr>
          <w:rFonts w:ascii="Times New Roman" w:hAnsi="Times New Roman" w:cs="Times New Roman"/>
        </w:rPr>
        <w:t>2.1. Kern van de richtlijn</w:t>
      </w:r>
      <w:r w:rsidRPr="0014402C">
        <w:rPr>
          <w:rFonts w:ascii="Times New Roman" w:hAnsi="Times New Roman" w:cs="Times New Roman"/>
        </w:rPr>
        <w:br/>
        <w:t>2.2. Belangrijkste onderdelen van de richtlijn</w:t>
      </w:r>
      <w:r w:rsidRPr="0014402C">
        <w:rPr>
          <w:rFonts w:ascii="Times New Roman" w:hAnsi="Times New Roman" w:cs="Times New Roman"/>
        </w:rPr>
        <w:br/>
        <w:t xml:space="preserve">2.3. Verhouding tot de CER-richtlijn en de </w:t>
      </w:r>
      <w:proofErr w:type="spellStart"/>
      <w:r w:rsidRPr="0014402C">
        <w:rPr>
          <w:rFonts w:ascii="Times New Roman" w:hAnsi="Times New Roman" w:cs="Times New Roman"/>
        </w:rPr>
        <w:t>Wwke</w:t>
      </w:r>
      <w:proofErr w:type="spellEnd"/>
      <w:r w:rsidRPr="0014402C">
        <w:rPr>
          <w:rFonts w:ascii="Times New Roman" w:hAnsi="Times New Roman" w:cs="Times New Roman"/>
        </w:rPr>
        <w:br/>
        <w:t>2.4. Verhouding tot de DORA</w:t>
      </w:r>
    </w:p>
    <w:p w:rsidRPr="0014402C" w:rsidR="0014402C" w:rsidP="0014402C" w:rsidRDefault="0014402C" w14:paraId="70B2E4EB" w14:textId="77777777">
      <w:pPr>
        <w:pStyle w:val="Lijstalinea"/>
        <w:numPr>
          <w:ilvl w:val="0"/>
          <w:numId w:val="25"/>
        </w:numPr>
        <w:spacing w:line="276" w:lineRule="auto"/>
        <w:rPr>
          <w:rFonts w:ascii="Times New Roman" w:hAnsi="Times New Roman" w:cs="Times New Roman"/>
          <w:b/>
          <w:bCs/>
        </w:rPr>
      </w:pPr>
      <w:r w:rsidRPr="0014402C">
        <w:rPr>
          <w:rFonts w:ascii="Times New Roman" w:hAnsi="Times New Roman" w:cs="Times New Roman"/>
          <w:b/>
          <w:bCs/>
        </w:rPr>
        <w:t>Nationale context</w:t>
      </w:r>
    </w:p>
    <w:p w:rsidRPr="0014402C" w:rsidR="0014402C" w:rsidP="0014402C" w:rsidRDefault="0014402C" w14:paraId="1A050CB3" w14:textId="77777777">
      <w:pPr>
        <w:pStyle w:val="Lijstalinea"/>
        <w:numPr>
          <w:ilvl w:val="0"/>
          <w:numId w:val="25"/>
        </w:numPr>
        <w:spacing w:line="276" w:lineRule="auto"/>
        <w:rPr>
          <w:rFonts w:ascii="Times New Roman" w:hAnsi="Times New Roman" w:cs="Times New Roman"/>
          <w:b/>
          <w:bCs/>
        </w:rPr>
      </w:pPr>
      <w:r w:rsidRPr="0014402C">
        <w:rPr>
          <w:rFonts w:ascii="Times New Roman" w:hAnsi="Times New Roman" w:cs="Times New Roman"/>
          <w:b/>
          <w:bCs/>
        </w:rPr>
        <w:t>Gemaakte implementatiekeuzes op hoofdlijnen</w:t>
      </w:r>
    </w:p>
    <w:p w:rsidRPr="0014402C" w:rsidR="0014402C" w:rsidP="0014402C" w:rsidRDefault="0014402C" w14:paraId="4EC4F649" w14:textId="77777777">
      <w:pPr>
        <w:pStyle w:val="Lijstalinea"/>
        <w:numPr>
          <w:ilvl w:val="0"/>
          <w:numId w:val="25"/>
        </w:numPr>
        <w:spacing w:line="276" w:lineRule="auto"/>
        <w:rPr>
          <w:rFonts w:ascii="Times New Roman" w:hAnsi="Times New Roman" w:cs="Times New Roman"/>
          <w:b/>
          <w:bCs/>
        </w:rPr>
      </w:pPr>
      <w:r w:rsidRPr="0014402C">
        <w:rPr>
          <w:rFonts w:ascii="Times New Roman" w:hAnsi="Times New Roman" w:cs="Times New Roman"/>
          <w:b/>
          <w:bCs/>
        </w:rPr>
        <w:t>Gevolgen</w:t>
      </w:r>
      <w:r w:rsidRPr="0014402C">
        <w:rPr>
          <w:rFonts w:ascii="Times New Roman" w:hAnsi="Times New Roman" w:cs="Times New Roman"/>
          <w:b/>
          <w:bCs/>
        </w:rPr>
        <w:br/>
      </w:r>
      <w:r w:rsidRPr="0014402C">
        <w:rPr>
          <w:rFonts w:ascii="Times New Roman" w:hAnsi="Times New Roman" w:cs="Times New Roman"/>
        </w:rPr>
        <w:t>5.1. Essentiele entiteiten en belangrijke entiteiten</w:t>
      </w:r>
      <w:r w:rsidRPr="0014402C">
        <w:rPr>
          <w:rFonts w:ascii="Times New Roman" w:hAnsi="Times New Roman" w:cs="Times New Roman"/>
        </w:rPr>
        <w:br/>
      </w:r>
      <w:r w:rsidRPr="0014402C">
        <w:rPr>
          <w:rFonts w:ascii="Times New Roman" w:hAnsi="Times New Roman" w:cs="Times New Roman"/>
          <w:b/>
          <w:bCs/>
        </w:rPr>
        <w:t xml:space="preserve">       </w:t>
      </w:r>
      <w:r w:rsidRPr="0014402C">
        <w:rPr>
          <w:rFonts w:ascii="Times New Roman" w:hAnsi="Times New Roman" w:cs="Times New Roman"/>
        </w:rPr>
        <w:t>5.1.1. Essentiele entiteiten en belangrijke entiteiten</w:t>
      </w:r>
      <w:r w:rsidRPr="0014402C">
        <w:rPr>
          <w:rFonts w:ascii="Times New Roman" w:hAnsi="Times New Roman" w:cs="Times New Roman"/>
        </w:rPr>
        <w:br/>
        <w:t xml:space="preserve">       5.1.2. Overheidsinstanties</w:t>
      </w:r>
    </w:p>
    <w:p w:rsidRPr="0014402C" w:rsidR="0014402C" w:rsidP="0014402C" w:rsidRDefault="0014402C" w14:paraId="75291E64" w14:textId="77777777">
      <w:pPr>
        <w:pStyle w:val="Lijstalinea"/>
        <w:spacing w:line="276" w:lineRule="auto"/>
        <w:rPr>
          <w:rFonts w:ascii="Times New Roman" w:hAnsi="Times New Roman" w:cs="Times New Roman"/>
        </w:rPr>
      </w:pPr>
      <w:r w:rsidRPr="0014402C">
        <w:rPr>
          <w:rFonts w:ascii="Times New Roman" w:hAnsi="Times New Roman" w:cs="Times New Roman"/>
        </w:rPr>
        <w:t xml:space="preserve">       5.1.3. Onderwijsinstellingen</w:t>
      </w:r>
    </w:p>
    <w:p w:rsidRPr="0014402C" w:rsidR="0014402C" w:rsidP="0014402C" w:rsidRDefault="0014402C" w14:paraId="457FD44B" w14:textId="77777777">
      <w:pPr>
        <w:pStyle w:val="Lijstalinea"/>
        <w:spacing w:line="276" w:lineRule="auto"/>
        <w:rPr>
          <w:rFonts w:ascii="Times New Roman" w:hAnsi="Times New Roman" w:cs="Times New Roman"/>
        </w:rPr>
      </w:pPr>
      <w:r w:rsidRPr="0014402C">
        <w:rPr>
          <w:rFonts w:ascii="Times New Roman" w:hAnsi="Times New Roman" w:cs="Times New Roman"/>
        </w:rPr>
        <w:t>5.2. Zorgplicht</w:t>
      </w:r>
    </w:p>
    <w:p w:rsidRPr="0014402C" w:rsidR="0014402C" w:rsidP="0014402C" w:rsidRDefault="0014402C" w14:paraId="540025B9" w14:textId="77777777">
      <w:pPr>
        <w:pStyle w:val="Lijstalinea"/>
        <w:spacing w:line="276" w:lineRule="auto"/>
        <w:rPr>
          <w:rFonts w:ascii="Times New Roman" w:hAnsi="Times New Roman" w:cs="Times New Roman"/>
        </w:rPr>
      </w:pPr>
      <w:r w:rsidRPr="0014402C">
        <w:rPr>
          <w:rFonts w:ascii="Times New Roman" w:hAnsi="Times New Roman" w:cs="Times New Roman"/>
        </w:rPr>
        <w:t xml:space="preserve">       5.2.1. Inleiding</w:t>
      </w:r>
    </w:p>
    <w:p w:rsidRPr="0014402C" w:rsidR="0014402C" w:rsidP="0014402C" w:rsidRDefault="0014402C" w14:paraId="24B41A4D" w14:textId="77777777">
      <w:pPr>
        <w:pStyle w:val="Lijstalinea"/>
        <w:spacing w:line="276" w:lineRule="auto"/>
        <w:rPr>
          <w:rFonts w:ascii="Times New Roman" w:hAnsi="Times New Roman" w:cs="Times New Roman"/>
        </w:rPr>
      </w:pPr>
      <w:r w:rsidRPr="0014402C">
        <w:rPr>
          <w:rFonts w:ascii="Times New Roman" w:hAnsi="Times New Roman" w:cs="Times New Roman"/>
        </w:rPr>
        <w:t xml:space="preserve">       5.2.2. Beveiliging van netwerk- en informatiesystemen</w:t>
      </w:r>
    </w:p>
    <w:p w:rsidRPr="0014402C" w:rsidR="0014402C" w:rsidP="0014402C" w:rsidRDefault="0014402C" w14:paraId="2C61CB9F" w14:textId="77777777">
      <w:pPr>
        <w:pStyle w:val="Lijstalinea"/>
        <w:spacing w:line="276" w:lineRule="auto"/>
        <w:rPr>
          <w:rFonts w:ascii="Times New Roman" w:hAnsi="Times New Roman" w:cs="Times New Roman"/>
        </w:rPr>
      </w:pPr>
      <w:r w:rsidRPr="0014402C">
        <w:rPr>
          <w:rFonts w:ascii="Times New Roman" w:hAnsi="Times New Roman" w:cs="Times New Roman"/>
        </w:rPr>
        <w:t xml:space="preserve">       5.2.3. De maatregelen</w:t>
      </w:r>
    </w:p>
    <w:p w:rsidRPr="0014402C" w:rsidR="0014402C" w:rsidP="0014402C" w:rsidRDefault="0014402C" w14:paraId="3ECD6FD3" w14:textId="77777777">
      <w:pPr>
        <w:pStyle w:val="Lijstalinea"/>
        <w:spacing w:line="276" w:lineRule="auto"/>
        <w:rPr>
          <w:rFonts w:ascii="Times New Roman" w:hAnsi="Times New Roman" w:cs="Times New Roman"/>
        </w:rPr>
      </w:pPr>
      <w:r w:rsidRPr="0014402C">
        <w:rPr>
          <w:rFonts w:ascii="Times New Roman" w:hAnsi="Times New Roman" w:cs="Times New Roman"/>
        </w:rPr>
        <w:t>5.3. Governance</w:t>
      </w:r>
    </w:p>
    <w:p w:rsidRPr="0014402C" w:rsidR="0014402C" w:rsidP="0014402C" w:rsidRDefault="0014402C" w14:paraId="6A47BC0E" w14:textId="77777777">
      <w:pPr>
        <w:pStyle w:val="Lijstalinea"/>
        <w:spacing w:line="276" w:lineRule="auto"/>
        <w:rPr>
          <w:rFonts w:ascii="Times New Roman" w:hAnsi="Times New Roman" w:cs="Times New Roman"/>
        </w:rPr>
      </w:pPr>
      <w:r w:rsidRPr="0014402C">
        <w:rPr>
          <w:rFonts w:ascii="Times New Roman" w:hAnsi="Times New Roman" w:cs="Times New Roman"/>
        </w:rPr>
        <w:t xml:space="preserve">       5.3.1. Inleiding</w:t>
      </w:r>
    </w:p>
    <w:p w:rsidRPr="0014402C" w:rsidR="0014402C" w:rsidP="0014402C" w:rsidRDefault="0014402C" w14:paraId="5D064D16" w14:textId="77777777">
      <w:pPr>
        <w:pStyle w:val="Lijstalinea"/>
        <w:spacing w:line="276" w:lineRule="auto"/>
        <w:rPr>
          <w:rFonts w:ascii="Times New Roman" w:hAnsi="Times New Roman" w:cs="Times New Roman"/>
        </w:rPr>
      </w:pPr>
      <w:r w:rsidRPr="0014402C">
        <w:rPr>
          <w:rFonts w:ascii="Times New Roman" w:hAnsi="Times New Roman" w:cs="Times New Roman"/>
        </w:rPr>
        <w:t xml:space="preserve">       5.3.2. Training</w:t>
      </w:r>
    </w:p>
    <w:p w:rsidRPr="0014402C" w:rsidR="0014402C" w:rsidP="0014402C" w:rsidRDefault="0014402C" w14:paraId="55C82353" w14:textId="77777777">
      <w:pPr>
        <w:pStyle w:val="Lijstalinea"/>
        <w:spacing w:line="276" w:lineRule="auto"/>
        <w:rPr>
          <w:rFonts w:ascii="Times New Roman" w:hAnsi="Times New Roman" w:cs="Times New Roman"/>
        </w:rPr>
      </w:pPr>
      <w:r w:rsidRPr="0014402C">
        <w:rPr>
          <w:rFonts w:ascii="Times New Roman" w:hAnsi="Times New Roman" w:cs="Times New Roman"/>
        </w:rPr>
        <w:t xml:space="preserve">       5.3.3. </w:t>
      </w:r>
      <w:proofErr w:type="spellStart"/>
      <w:r w:rsidRPr="0014402C">
        <w:rPr>
          <w:rFonts w:ascii="Times New Roman" w:hAnsi="Times New Roman" w:cs="Times New Roman"/>
        </w:rPr>
        <w:t>Normadressaat</w:t>
      </w:r>
      <w:proofErr w:type="spellEnd"/>
    </w:p>
    <w:p w:rsidRPr="0014402C" w:rsidR="0014402C" w:rsidP="0014402C" w:rsidRDefault="0014402C" w14:paraId="7A001B4A" w14:textId="77777777">
      <w:pPr>
        <w:pStyle w:val="Lijstalinea"/>
        <w:spacing w:line="276" w:lineRule="auto"/>
        <w:ind w:left="0"/>
        <w:rPr>
          <w:rFonts w:ascii="Times New Roman" w:hAnsi="Times New Roman" w:cs="Times New Roman"/>
        </w:rPr>
      </w:pPr>
      <w:r w:rsidRPr="0014402C">
        <w:rPr>
          <w:rFonts w:ascii="Times New Roman" w:hAnsi="Times New Roman" w:cs="Times New Roman"/>
        </w:rPr>
        <w:t xml:space="preserve">                 </w:t>
      </w:r>
      <w:r w:rsidRPr="0014402C">
        <w:rPr>
          <w:rFonts w:ascii="Times New Roman" w:hAnsi="Times New Roman" w:cs="Times New Roman"/>
        </w:rPr>
        <w:tab/>
        <w:t xml:space="preserve">5.3.3.1. Bestuur van essentiële entiteiten en belangrijke entiteiten, niet </w:t>
      </w:r>
    </w:p>
    <w:p w:rsidRPr="0014402C" w:rsidR="0014402C" w:rsidP="0014402C" w:rsidRDefault="0014402C" w14:paraId="7123D48D" w14:textId="77777777">
      <w:pPr>
        <w:pStyle w:val="Lijstalinea"/>
        <w:spacing w:line="276" w:lineRule="auto"/>
        <w:ind w:left="1416" w:firstLine="708"/>
        <w:rPr>
          <w:rFonts w:ascii="Times New Roman" w:hAnsi="Times New Roman" w:cs="Times New Roman"/>
        </w:rPr>
      </w:pPr>
      <w:r w:rsidRPr="0014402C">
        <w:rPr>
          <w:rFonts w:ascii="Times New Roman" w:hAnsi="Times New Roman" w:cs="Times New Roman"/>
        </w:rPr>
        <w:t xml:space="preserve"> zijnde overheidsinstanties</w:t>
      </w:r>
      <w:r w:rsidRPr="0014402C">
        <w:rPr>
          <w:rFonts w:ascii="Times New Roman" w:hAnsi="Times New Roman" w:cs="Times New Roman"/>
        </w:rPr>
        <w:br/>
        <w:t>5.3.3.2. Bestuur van overheidsinstanties</w:t>
      </w:r>
    </w:p>
    <w:p w:rsidR="00E206FD" w:rsidP="00E206FD" w:rsidRDefault="0014402C" w14:paraId="48338031" w14:textId="77777777">
      <w:pPr>
        <w:spacing w:line="276" w:lineRule="auto"/>
        <w:rPr>
          <w:rFonts w:ascii="Times New Roman" w:hAnsi="Times New Roman" w:cs="Times New Roman"/>
        </w:rPr>
      </w:pPr>
      <w:r w:rsidRPr="0014402C">
        <w:rPr>
          <w:rFonts w:ascii="Times New Roman" w:hAnsi="Times New Roman" w:cs="Times New Roman"/>
        </w:rPr>
        <w:lastRenderedPageBreak/>
        <w:tab/>
        <w:t>5.4. Meldplicht</w:t>
      </w:r>
      <w:r w:rsidRPr="0014402C">
        <w:rPr>
          <w:rFonts w:ascii="Times New Roman" w:hAnsi="Times New Roman" w:cs="Times New Roman"/>
        </w:rPr>
        <w:br/>
      </w:r>
      <w:r w:rsidRPr="0014402C">
        <w:rPr>
          <w:rFonts w:ascii="Times New Roman" w:hAnsi="Times New Roman" w:cs="Times New Roman"/>
        </w:rPr>
        <w:tab/>
        <w:t>5.5. CSIRT</w:t>
      </w:r>
      <w:r w:rsidRPr="0014402C">
        <w:rPr>
          <w:rFonts w:ascii="Times New Roman" w:hAnsi="Times New Roman" w:cs="Times New Roman"/>
        </w:rPr>
        <w:br/>
      </w:r>
      <w:r w:rsidRPr="0014402C">
        <w:rPr>
          <w:rFonts w:ascii="Times New Roman" w:hAnsi="Times New Roman" w:cs="Times New Roman"/>
        </w:rPr>
        <w:tab/>
        <w:t xml:space="preserve">       5.5.1. Aanwijzing </w:t>
      </w:r>
      <w:proofErr w:type="spellStart"/>
      <w:r w:rsidRPr="0014402C">
        <w:rPr>
          <w:rFonts w:ascii="Times New Roman" w:hAnsi="Times New Roman" w:cs="Times New Roman"/>
        </w:rPr>
        <w:t>CSIRT’s</w:t>
      </w:r>
      <w:proofErr w:type="spellEnd"/>
      <w:r w:rsidRPr="0014402C">
        <w:rPr>
          <w:rFonts w:ascii="Times New Roman" w:hAnsi="Times New Roman" w:cs="Times New Roman"/>
        </w:rPr>
        <w:br/>
      </w:r>
      <w:r w:rsidRPr="0014402C">
        <w:rPr>
          <w:rFonts w:ascii="Times New Roman" w:hAnsi="Times New Roman" w:cs="Times New Roman"/>
        </w:rPr>
        <w:tab/>
        <w:t xml:space="preserve">       5.5.2. Verwerking van gegevens door het CSIRT</w:t>
      </w:r>
      <w:r w:rsidRPr="0014402C">
        <w:rPr>
          <w:rFonts w:ascii="Times New Roman" w:hAnsi="Times New Roman" w:cs="Times New Roman"/>
        </w:rPr>
        <w:br/>
      </w:r>
      <w:r w:rsidRPr="0014402C">
        <w:rPr>
          <w:rFonts w:ascii="Times New Roman" w:hAnsi="Times New Roman" w:cs="Times New Roman"/>
        </w:rPr>
        <w:tab/>
        <w:t xml:space="preserve">       5.5.3. Rol NCSC</w:t>
      </w:r>
      <w:r w:rsidRPr="0014402C">
        <w:rPr>
          <w:rFonts w:ascii="Times New Roman" w:hAnsi="Times New Roman" w:cs="Times New Roman"/>
        </w:rPr>
        <w:br/>
        <w:t xml:space="preserve">                   5.5.4. Samenwerking tussen </w:t>
      </w:r>
      <w:proofErr w:type="spellStart"/>
      <w:r w:rsidRPr="0014402C">
        <w:rPr>
          <w:rFonts w:ascii="Times New Roman" w:hAnsi="Times New Roman" w:cs="Times New Roman"/>
        </w:rPr>
        <w:t>CSIRT’s</w:t>
      </w:r>
      <w:proofErr w:type="spellEnd"/>
      <w:r w:rsidRPr="0014402C">
        <w:rPr>
          <w:rFonts w:ascii="Times New Roman" w:hAnsi="Times New Roman" w:cs="Times New Roman"/>
        </w:rPr>
        <w:br/>
      </w:r>
      <w:r w:rsidRPr="0014402C">
        <w:rPr>
          <w:rFonts w:ascii="Times New Roman" w:hAnsi="Times New Roman" w:cs="Times New Roman"/>
        </w:rPr>
        <w:tab/>
        <w:t xml:space="preserve"> 5.6. Handhaving</w:t>
      </w:r>
      <w:r w:rsidRPr="0014402C">
        <w:rPr>
          <w:rFonts w:ascii="Times New Roman" w:hAnsi="Times New Roman" w:cs="Times New Roman"/>
        </w:rPr>
        <w:br/>
      </w:r>
      <w:r w:rsidRPr="0014402C">
        <w:rPr>
          <w:rFonts w:ascii="Times New Roman" w:hAnsi="Times New Roman" w:cs="Times New Roman"/>
        </w:rPr>
        <w:tab/>
        <w:t xml:space="preserve">        5.6.1. Handhaving van verplichtingen uit </w:t>
      </w:r>
      <w:proofErr w:type="spellStart"/>
      <w:r w:rsidRPr="0014402C">
        <w:rPr>
          <w:rFonts w:ascii="Times New Roman" w:hAnsi="Times New Roman" w:cs="Times New Roman"/>
        </w:rPr>
        <w:t>Cbw</w:t>
      </w:r>
      <w:proofErr w:type="spellEnd"/>
      <w:r w:rsidRPr="0014402C">
        <w:rPr>
          <w:rFonts w:ascii="Times New Roman" w:hAnsi="Times New Roman" w:cs="Times New Roman"/>
        </w:rPr>
        <w:t xml:space="preserve">, uitvoeringshandelingen en </w:t>
      </w:r>
      <w:r w:rsidRPr="0014402C">
        <w:rPr>
          <w:rFonts w:ascii="Times New Roman" w:hAnsi="Times New Roman" w:cs="Times New Roman"/>
        </w:rPr>
        <w:tab/>
      </w:r>
      <w:r w:rsidR="00E206FD">
        <w:rPr>
          <w:rFonts w:ascii="Times New Roman" w:hAnsi="Times New Roman" w:cs="Times New Roman"/>
        </w:rPr>
        <w:tab/>
        <w:t xml:space="preserve">  </w:t>
      </w:r>
      <w:r w:rsidRPr="0014402C">
        <w:rPr>
          <w:rFonts w:ascii="Times New Roman" w:hAnsi="Times New Roman" w:cs="Times New Roman"/>
        </w:rPr>
        <w:tab/>
        <w:t xml:space="preserve">          </w:t>
      </w:r>
      <w:r w:rsidR="00E206FD">
        <w:rPr>
          <w:rFonts w:ascii="Times New Roman" w:hAnsi="Times New Roman" w:cs="Times New Roman"/>
        </w:rPr>
        <w:t xml:space="preserve">  </w:t>
      </w:r>
      <w:r w:rsidR="00E206FD">
        <w:rPr>
          <w:rFonts w:ascii="Times New Roman" w:hAnsi="Times New Roman" w:cs="Times New Roman"/>
        </w:rPr>
        <w:tab/>
        <w:t xml:space="preserve">     </w:t>
      </w:r>
      <w:r w:rsidRPr="0014402C">
        <w:rPr>
          <w:rFonts w:ascii="Times New Roman" w:hAnsi="Times New Roman" w:cs="Times New Roman"/>
        </w:rPr>
        <w:t>gedelegeerde handelingen</w:t>
      </w:r>
      <w:r w:rsidRPr="0014402C">
        <w:rPr>
          <w:rFonts w:ascii="Times New Roman" w:hAnsi="Times New Roman" w:cs="Times New Roman"/>
        </w:rPr>
        <w:br/>
      </w:r>
      <w:r w:rsidRPr="0014402C">
        <w:rPr>
          <w:rFonts w:ascii="Times New Roman" w:hAnsi="Times New Roman" w:cs="Times New Roman"/>
        </w:rPr>
        <w:tab/>
        <w:t xml:space="preserve">        5.6.2. Bestuursrechtelijke handhaving</w:t>
      </w:r>
      <w:r w:rsidRPr="0014402C">
        <w:rPr>
          <w:rFonts w:ascii="Times New Roman" w:hAnsi="Times New Roman" w:cs="Times New Roman"/>
        </w:rPr>
        <w:br/>
      </w:r>
      <w:r w:rsidRPr="0014402C">
        <w:rPr>
          <w:rFonts w:ascii="Times New Roman" w:hAnsi="Times New Roman" w:cs="Times New Roman"/>
        </w:rPr>
        <w:tab/>
        <w:t xml:space="preserve">        5.6.3. Differentiatie in het toezicht</w:t>
      </w:r>
      <w:r w:rsidRPr="0014402C">
        <w:rPr>
          <w:rFonts w:ascii="Times New Roman" w:hAnsi="Times New Roman" w:cs="Times New Roman"/>
        </w:rPr>
        <w:br/>
        <w:t xml:space="preserve">                    5.6.4. Handhavingsinstrumentarium</w:t>
      </w:r>
      <w:r w:rsidRPr="0014402C">
        <w:rPr>
          <w:rFonts w:ascii="Times New Roman" w:hAnsi="Times New Roman" w:cs="Times New Roman"/>
        </w:rPr>
        <w:br/>
      </w:r>
      <w:r w:rsidRPr="0014402C">
        <w:rPr>
          <w:rFonts w:ascii="Times New Roman" w:hAnsi="Times New Roman" w:cs="Times New Roman"/>
        </w:rPr>
        <w:tab/>
        <w:t xml:space="preserve">        5.6.5. Bepalen einddatum, verzoek tot schorsing certificering of vergunning en   </w:t>
      </w:r>
      <w:r w:rsidRPr="0014402C">
        <w:rPr>
          <w:rFonts w:ascii="Times New Roman" w:hAnsi="Times New Roman" w:cs="Times New Roman"/>
        </w:rPr>
        <w:br/>
        <w:t xml:space="preserve">                              verzoek tot schorsing leden van het bestuur</w:t>
      </w:r>
      <w:r w:rsidRPr="0014402C">
        <w:rPr>
          <w:rFonts w:ascii="Times New Roman" w:hAnsi="Times New Roman" w:cs="Times New Roman"/>
        </w:rPr>
        <w:br/>
        <w:t xml:space="preserve">                               5.6.5.1. Implementatie van artikel 32, vijfde lid, NIS2-richtlijn</w:t>
      </w:r>
      <w:r w:rsidRPr="0014402C">
        <w:rPr>
          <w:rFonts w:ascii="Times New Roman" w:hAnsi="Times New Roman" w:cs="Times New Roman"/>
        </w:rPr>
        <w:br/>
        <w:t xml:space="preserve">                               5.6.5.2. Bepaling einddatum door toezichthoudende instantie</w:t>
      </w:r>
      <w:r w:rsidRPr="0014402C">
        <w:rPr>
          <w:rFonts w:ascii="Times New Roman" w:hAnsi="Times New Roman" w:cs="Times New Roman"/>
        </w:rPr>
        <w:br/>
      </w:r>
      <w:r w:rsidRPr="0014402C">
        <w:rPr>
          <w:rFonts w:ascii="Times New Roman" w:hAnsi="Times New Roman" w:cs="Times New Roman"/>
        </w:rPr>
        <w:tab/>
      </w:r>
      <w:r w:rsidRPr="0014402C">
        <w:rPr>
          <w:rFonts w:ascii="Times New Roman" w:hAnsi="Times New Roman" w:cs="Times New Roman"/>
        </w:rPr>
        <w:tab/>
        <w:t xml:space="preserve">     5.6.5.3 Verzoek tot schorsing certificering of vergunning en verzoek tot</w:t>
      </w:r>
      <w:r w:rsidR="00E206FD">
        <w:rPr>
          <w:rFonts w:ascii="Times New Roman" w:hAnsi="Times New Roman" w:cs="Times New Roman"/>
        </w:rPr>
        <w:br/>
        <w:t xml:space="preserve">                                           </w:t>
      </w:r>
      <w:r w:rsidRPr="0014402C">
        <w:rPr>
          <w:rFonts w:ascii="Times New Roman" w:hAnsi="Times New Roman" w:cs="Times New Roman"/>
        </w:rPr>
        <w:t>schorsing leden van het bestuur</w:t>
      </w:r>
    </w:p>
    <w:p w:rsidRPr="00E206FD" w:rsidR="0014402C" w:rsidP="00E206FD" w:rsidRDefault="00E206FD" w14:paraId="77F287AD" w14:textId="745EE085">
      <w:pPr>
        <w:spacing w:line="276" w:lineRule="auto"/>
        <w:rPr>
          <w:rFonts w:ascii="Times New Roman" w:hAnsi="Times New Roman" w:cs="Times New Roman"/>
        </w:rPr>
      </w:pPr>
      <w:r>
        <w:rPr>
          <w:rFonts w:ascii="Times New Roman" w:hAnsi="Times New Roman" w:cs="Times New Roman"/>
        </w:rPr>
        <w:t xml:space="preserve">                    </w:t>
      </w:r>
      <w:r w:rsidRPr="0014402C" w:rsidR="0014402C">
        <w:rPr>
          <w:rFonts w:ascii="Times New Roman" w:hAnsi="Times New Roman" w:cs="Times New Roman"/>
        </w:rPr>
        <w:t>5.</w:t>
      </w:r>
      <w:r w:rsidRPr="00E206FD" w:rsidR="0014402C">
        <w:rPr>
          <w:rFonts w:ascii="Times New Roman" w:hAnsi="Times New Roman" w:cs="Times New Roman"/>
        </w:rPr>
        <w:t>6.6. Bestuurlijke boete</w:t>
      </w:r>
      <w:r w:rsidRPr="00E206FD">
        <w:rPr>
          <w:rFonts w:ascii="Times New Roman" w:hAnsi="Times New Roman" w:cs="Times New Roman"/>
        </w:rPr>
        <w:br/>
        <w:t xml:space="preserve">                    </w:t>
      </w:r>
      <w:r w:rsidRPr="00E206FD" w:rsidR="0014402C">
        <w:rPr>
          <w:rFonts w:ascii="Times New Roman" w:hAnsi="Times New Roman" w:cs="Times New Roman"/>
        </w:rPr>
        <w:t xml:space="preserve">5.6.7. </w:t>
      </w:r>
      <w:proofErr w:type="spellStart"/>
      <w:r w:rsidRPr="00E206FD" w:rsidR="0014402C">
        <w:rPr>
          <w:rFonts w:ascii="Times New Roman" w:hAnsi="Times New Roman" w:cs="Times New Roman"/>
        </w:rPr>
        <w:t>Overtrederschap</w:t>
      </w:r>
      <w:proofErr w:type="spellEnd"/>
      <w:r w:rsidRPr="00E206FD">
        <w:rPr>
          <w:rFonts w:ascii="Times New Roman" w:hAnsi="Times New Roman" w:cs="Times New Roman"/>
        </w:rPr>
        <w:br/>
        <w:t xml:space="preserve">                    </w:t>
      </w:r>
      <w:r w:rsidRPr="00E206FD" w:rsidR="0014402C">
        <w:rPr>
          <w:rFonts w:ascii="Times New Roman" w:hAnsi="Times New Roman" w:cs="Times New Roman"/>
        </w:rPr>
        <w:t xml:space="preserve">5.6.8. Samenwerking </w:t>
      </w:r>
      <w:proofErr w:type="spellStart"/>
      <w:r w:rsidRPr="00E206FD" w:rsidR="0014402C">
        <w:rPr>
          <w:rFonts w:ascii="Times New Roman" w:hAnsi="Times New Roman" w:cs="Times New Roman"/>
        </w:rPr>
        <w:t>toezichtoudende</w:t>
      </w:r>
      <w:proofErr w:type="spellEnd"/>
      <w:r w:rsidRPr="00E206FD" w:rsidR="0014402C">
        <w:rPr>
          <w:rFonts w:ascii="Times New Roman" w:hAnsi="Times New Roman" w:cs="Times New Roman"/>
        </w:rPr>
        <w:t xml:space="preserve"> instanties</w:t>
      </w:r>
    </w:p>
    <w:p w:rsidRPr="0014402C" w:rsidR="0014402C" w:rsidP="0014402C" w:rsidRDefault="0014402C" w14:paraId="2E4BE458" w14:textId="77777777">
      <w:pPr>
        <w:spacing w:line="276" w:lineRule="auto"/>
        <w:ind w:left="708"/>
        <w:rPr>
          <w:rFonts w:ascii="Times New Roman" w:hAnsi="Times New Roman" w:cs="Times New Roman"/>
          <w:i/>
          <w:iCs/>
        </w:rPr>
      </w:pPr>
      <w:r w:rsidRPr="0014402C">
        <w:rPr>
          <w:rFonts w:ascii="Times New Roman" w:hAnsi="Times New Roman" w:cs="Times New Roman"/>
        </w:rPr>
        <w:t>5.7. Registratie</w:t>
      </w:r>
      <w:r w:rsidRPr="0014402C">
        <w:rPr>
          <w:rFonts w:ascii="Times New Roman" w:hAnsi="Times New Roman" w:cs="Times New Roman"/>
        </w:rPr>
        <w:br/>
        <w:t>5.8. Toepassing in Caribisch deel van het Koninkrijk</w:t>
      </w:r>
      <w:r w:rsidRPr="0014402C">
        <w:rPr>
          <w:rFonts w:ascii="Times New Roman" w:hAnsi="Times New Roman" w:cs="Times New Roman"/>
        </w:rPr>
        <w:br/>
        <w:t>5.9. Rechtsbescherming en vereisten aan besluiten</w:t>
      </w:r>
    </w:p>
    <w:p w:rsidRPr="0014402C" w:rsidR="0014402C" w:rsidP="0014402C" w:rsidRDefault="0014402C" w14:paraId="3083DE69" w14:textId="77777777">
      <w:pPr>
        <w:spacing w:line="276" w:lineRule="auto"/>
        <w:rPr>
          <w:rFonts w:ascii="Times New Roman" w:hAnsi="Times New Roman" w:cs="Times New Roman"/>
        </w:rPr>
      </w:pPr>
      <w:r w:rsidRPr="0014402C">
        <w:rPr>
          <w:rFonts w:ascii="Times New Roman" w:hAnsi="Times New Roman" w:cs="Times New Roman"/>
        </w:rPr>
        <w:t xml:space="preserve">       </w:t>
      </w:r>
      <w:r w:rsidRPr="0014402C">
        <w:rPr>
          <w:rFonts w:ascii="Times New Roman" w:hAnsi="Times New Roman" w:cs="Times New Roman"/>
          <w:b/>
          <w:bCs/>
        </w:rPr>
        <w:t>6. Verhouding tot het hoger recht</w:t>
      </w:r>
    </w:p>
    <w:p w:rsidRPr="0014402C" w:rsidR="0014402C" w:rsidP="0014402C" w:rsidRDefault="0014402C" w14:paraId="4DF81ED6" w14:textId="44D4B05C">
      <w:pPr>
        <w:spacing w:line="276" w:lineRule="auto"/>
        <w:ind w:left="708"/>
        <w:rPr>
          <w:rFonts w:ascii="Times New Roman" w:hAnsi="Times New Roman" w:cs="Times New Roman"/>
        </w:rPr>
      </w:pPr>
      <w:r w:rsidRPr="0014402C">
        <w:rPr>
          <w:rFonts w:ascii="Times New Roman" w:hAnsi="Times New Roman" w:cs="Times New Roman"/>
        </w:rPr>
        <w:t>6.1. Inleiding</w:t>
      </w:r>
      <w:r w:rsidRPr="0014402C">
        <w:rPr>
          <w:rFonts w:ascii="Times New Roman" w:hAnsi="Times New Roman" w:cs="Times New Roman"/>
        </w:rPr>
        <w:br/>
        <w:t>6.2. Gegevensverwerkingen</w:t>
      </w:r>
      <w:r w:rsidRPr="0014402C">
        <w:rPr>
          <w:rFonts w:ascii="Times New Roman" w:hAnsi="Times New Roman" w:cs="Times New Roman"/>
        </w:rPr>
        <w:br/>
        <w:t>6.3. EVRM</w:t>
      </w:r>
      <w:r w:rsidRPr="0014402C">
        <w:rPr>
          <w:rFonts w:ascii="Times New Roman" w:hAnsi="Times New Roman" w:cs="Times New Roman"/>
        </w:rPr>
        <w:br/>
      </w:r>
      <w:r w:rsidRPr="0014402C">
        <w:rPr>
          <w:rFonts w:ascii="Times New Roman" w:hAnsi="Times New Roman" w:cs="Times New Roman"/>
        </w:rPr>
        <w:tab/>
        <w:t>6.3.1. Beperking moet legitiem doel dienen en noodzakelijk zijn</w:t>
      </w:r>
      <w:r w:rsidRPr="0014402C">
        <w:rPr>
          <w:rFonts w:ascii="Times New Roman" w:hAnsi="Times New Roman" w:cs="Times New Roman"/>
        </w:rPr>
        <w:br/>
      </w:r>
      <w:r w:rsidRPr="0014402C">
        <w:rPr>
          <w:rFonts w:ascii="Times New Roman" w:hAnsi="Times New Roman" w:cs="Times New Roman"/>
        </w:rPr>
        <w:tab/>
      </w:r>
      <w:r>
        <w:rPr>
          <w:rFonts w:ascii="Times New Roman" w:hAnsi="Times New Roman" w:cs="Times New Roman"/>
        </w:rPr>
        <w:t xml:space="preserve">          </w:t>
      </w:r>
      <w:r w:rsidRPr="0014402C">
        <w:rPr>
          <w:rFonts w:ascii="Times New Roman" w:hAnsi="Times New Roman" w:cs="Times New Roman"/>
        </w:rPr>
        <w:t>6.3.1.1 Dringende maatschappelijke behoefte</w:t>
      </w:r>
      <w:r w:rsidRPr="0014402C">
        <w:rPr>
          <w:rFonts w:ascii="Times New Roman" w:hAnsi="Times New Roman" w:cs="Times New Roman"/>
        </w:rPr>
        <w:br/>
        <w:t xml:space="preserve">                       6.3.1.2 Proportionaliteit</w:t>
      </w:r>
      <w:r w:rsidRPr="0014402C">
        <w:rPr>
          <w:rFonts w:ascii="Times New Roman" w:hAnsi="Times New Roman" w:cs="Times New Roman"/>
          <w:i/>
          <w:iCs/>
        </w:rPr>
        <w:br/>
      </w:r>
      <w:r w:rsidRPr="0014402C">
        <w:rPr>
          <w:rFonts w:ascii="Times New Roman" w:hAnsi="Times New Roman" w:cs="Times New Roman"/>
        </w:rPr>
        <w:t xml:space="preserve">6.4. </w:t>
      </w:r>
      <w:proofErr w:type="spellStart"/>
      <w:r w:rsidRPr="0014402C">
        <w:rPr>
          <w:rFonts w:ascii="Times New Roman" w:hAnsi="Times New Roman" w:cs="Times New Roman"/>
        </w:rPr>
        <w:t>Avg</w:t>
      </w:r>
      <w:proofErr w:type="spellEnd"/>
      <w:r w:rsidRPr="0014402C">
        <w:rPr>
          <w:rFonts w:ascii="Times New Roman" w:hAnsi="Times New Roman" w:cs="Times New Roman"/>
        </w:rPr>
        <w:br/>
        <w:t xml:space="preserve">            6.4.1. Opslagbeperking</w:t>
      </w:r>
    </w:p>
    <w:p w:rsidRPr="0014402C" w:rsidR="0014402C" w:rsidP="0014402C" w:rsidRDefault="0014402C" w14:paraId="42C3D687" w14:textId="3F4A3C80">
      <w:pPr>
        <w:spacing w:line="276" w:lineRule="auto"/>
        <w:rPr>
          <w:rFonts w:ascii="Times New Roman" w:hAnsi="Times New Roman" w:cs="Times New Roman"/>
        </w:rPr>
      </w:pPr>
      <w:r w:rsidRPr="0014402C">
        <w:rPr>
          <w:rFonts w:ascii="Times New Roman" w:hAnsi="Times New Roman" w:cs="Times New Roman"/>
          <w:b/>
          <w:bCs/>
        </w:rPr>
        <w:t xml:space="preserve">        7. Verhouding tot nationale regelgeving</w:t>
      </w:r>
      <w:r w:rsidRPr="0014402C">
        <w:rPr>
          <w:rFonts w:ascii="Times New Roman" w:hAnsi="Times New Roman" w:cs="Times New Roman"/>
          <w:b/>
          <w:bCs/>
        </w:rPr>
        <w:br/>
      </w:r>
      <w:r w:rsidRPr="0014402C">
        <w:rPr>
          <w:rFonts w:ascii="Times New Roman" w:hAnsi="Times New Roman" w:cs="Times New Roman"/>
        </w:rPr>
        <w:t xml:space="preserve">            7.1. Ministerie van Binnenlandse Zaken en Koninkrijksrelaties</w:t>
      </w:r>
      <w:r w:rsidRPr="0014402C">
        <w:rPr>
          <w:rFonts w:ascii="Times New Roman" w:hAnsi="Times New Roman" w:cs="Times New Roman"/>
        </w:rPr>
        <w:br/>
        <w:t xml:space="preserve">            7.2. Ministerie van Economische Zaken</w:t>
      </w:r>
      <w:r w:rsidRPr="0014402C">
        <w:rPr>
          <w:rFonts w:ascii="Times New Roman" w:hAnsi="Times New Roman" w:cs="Times New Roman"/>
        </w:rPr>
        <w:br/>
      </w:r>
      <w:r w:rsidR="00582BF6">
        <w:rPr>
          <w:rFonts w:ascii="Times New Roman" w:hAnsi="Times New Roman" w:cs="Times New Roman"/>
        </w:rPr>
        <w:t xml:space="preserve">            </w:t>
      </w:r>
      <w:r w:rsidRPr="0014402C">
        <w:rPr>
          <w:rFonts w:ascii="Times New Roman" w:hAnsi="Times New Roman" w:cs="Times New Roman"/>
        </w:rPr>
        <w:t>7.3 Ministerie van Volksgezondheid, Welzijn en Sport</w:t>
      </w:r>
    </w:p>
    <w:p w:rsidRPr="0014402C" w:rsidR="0014402C" w:rsidP="0014402C" w:rsidRDefault="0014402C" w14:paraId="6E09CA43" w14:textId="77777777">
      <w:pPr>
        <w:spacing w:line="276" w:lineRule="auto"/>
        <w:rPr>
          <w:rFonts w:ascii="Times New Roman" w:hAnsi="Times New Roman" w:cs="Times New Roman"/>
          <w:i/>
          <w:iCs/>
        </w:rPr>
      </w:pPr>
      <w:r w:rsidRPr="0014402C">
        <w:rPr>
          <w:rFonts w:ascii="Times New Roman" w:hAnsi="Times New Roman" w:cs="Times New Roman"/>
          <w:b/>
          <w:bCs/>
        </w:rPr>
        <w:t xml:space="preserve">        8. Gevolgen</w:t>
      </w:r>
      <w:r w:rsidRPr="0014402C">
        <w:rPr>
          <w:rFonts w:ascii="Times New Roman" w:hAnsi="Times New Roman" w:cs="Times New Roman"/>
          <w:b/>
          <w:bCs/>
        </w:rPr>
        <w:br/>
      </w:r>
      <w:r w:rsidRPr="0014402C">
        <w:rPr>
          <w:rFonts w:ascii="Times New Roman" w:hAnsi="Times New Roman" w:cs="Times New Roman"/>
          <w:b/>
          <w:bCs/>
        </w:rPr>
        <w:tab/>
      </w:r>
      <w:r w:rsidRPr="0014402C">
        <w:rPr>
          <w:rFonts w:ascii="Times New Roman" w:hAnsi="Times New Roman" w:cs="Times New Roman"/>
        </w:rPr>
        <w:t>8.1. Gevolgen voor burgers en bedrijven</w:t>
      </w:r>
      <w:r w:rsidRPr="0014402C">
        <w:rPr>
          <w:rFonts w:ascii="Times New Roman" w:hAnsi="Times New Roman" w:cs="Times New Roman"/>
        </w:rPr>
        <w:br/>
        <w:t xml:space="preserve">                       8.1.1. Inleiding</w:t>
      </w:r>
      <w:r w:rsidRPr="0014402C">
        <w:rPr>
          <w:rFonts w:ascii="Times New Roman" w:hAnsi="Times New Roman" w:cs="Times New Roman"/>
        </w:rPr>
        <w:br/>
        <w:t xml:space="preserve">                       8.1.2. Zorgplicht</w:t>
      </w:r>
      <w:r w:rsidRPr="0014402C">
        <w:rPr>
          <w:rFonts w:ascii="Times New Roman" w:hAnsi="Times New Roman" w:cs="Times New Roman"/>
        </w:rPr>
        <w:br/>
        <w:t xml:space="preserve">                       8.1.3. Meldplicht</w:t>
      </w:r>
      <w:r w:rsidRPr="0014402C">
        <w:rPr>
          <w:rFonts w:ascii="Times New Roman" w:hAnsi="Times New Roman" w:cs="Times New Roman"/>
        </w:rPr>
        <w:br/>
        <w:t xml:space="preserve">                       8.1.4. Overige verplichtingen</w:t>
      </w:r>
      <w:r w:rsidRPr="0014402C">
        <w:rPr>
          <w:rFonts w:ascii="Times New Roman" w:hAnsi="Times New Roman" w:cs="Times New Roman"/>
        </w:rPr>
        <w:br/>
      </w:r>
      <w:r w:rsidRPr="0014402C">
        <w:rPr>
          <w:rFonts w:ascii="Times New Roman" w:hAnsi="Times New Roman" w:cs="Times New Roman"/>
        </w:rPr>
        <w:lastRenderedPageBreak/>
        <w:t xml:space="preserve">                      8.1.5. </w:t>
      </w:r>
      <w:proofErr w:type="spellStart"/>
      <w:r w:rsidRPr="0014402C">
        <w:rPr>
          <w:rFonts w:ascii="Times New Roman" w:hAnsi="Times New Roman" w:cs="Times New Roman"/>
        </w:rPr>
        <w:t>Toezichtslasten</w:t>
      </w:r>
      <w:proofErr w:type="spellEnd"/>
      <w:r w:rsidRPr="0014402C">
        <w:rPr>
          <w:rFonts w:ascii="Times New Roman" w:hAnsi="Times New Roman" w:cs="Times New Roman"/>
        </w:rPr>
        <w:br/>
        <w:t xml:space="preserve">            8.2. Financiële gevolgen voor de overheid</w:t>
      </w:r>
    </w:p>
    <w:p w:rsidRPr="0014402C" w:rsidR="0014402C" w:rsidP="0014402C" w:rsidRDefault="0014402C" w14:paraId="08A168A6" w14:textId="77777777">
      <w:pPr>
        <w:spacing w:line="276" w:lineRule="auto"/>
        <w:rPr>
          <w:rFonts w:ascii="Times New Roman" w:hAnsi="Times New Roman" w:cs="Times New Roman"/>
        </w:rPr>
      </w:pPr>
      <w:r w:rsidRPr="0014402C">
        <w:rPr>
          <w:rFonts w:ascii="Times New Roman" w:hAnsi="Times New Roman" w:cs="Times New Roman"/>
          <w:b/>
          <w:bCs/>
        </w:rPr>
        <w:t xml:space="preserve">9. Adviezen, consulatie en uitvoerings- en handhaafbaarheidstoetsen </w:t>
      </w:r>
      <w:r w:rsidRPr="0014402C">
        <w:rPr>
          <w:rFonts w:ascii="Times New Roman" w:hAnsi="Times New Roman" w:cs="Times New Roman"/>
          <w:b/>
          <w:bCs/>
        </w:rPr>
        <w:br/>
        <w:t xml:space="preserve">           </w:t>
      </w:r>
      <w:r w:rsidRPr="0014402C">
        <w:rPr>
          <w:rFonts w:ascii="Times New Roman" w:hAnsi="Times New Roman" w:cs="Times New Roman"/>
        </w:rPr>
        <w:t>9.1. Advies AP</w:t>
      </w:r>
      <w:r w:rsidRPr="0014402C">
        <w:rPr>
          <w:rFonts w:ascii="Times New Roman" w:hAnsi="Times New Roman" w:cs="Times New Roman"/>
        </w:rPr>
        <w:br/>
        <w:t xml:space="preserve">           9.2. Advies ATR</w:t>
      </w:r>
      <w:r w:rsidRPr="0014402C">
        <w:rPr>
          <w:rFonts w:ascii="Times New Roman" w:hAnsi="Times New Roman" w:cs="Times New Roman"/>
        </w:rPr>
        <w:br/>
        <w:t xml:space="preserve">           9.3. Digitale sector</w:t>
      </w:r>
      <w:r w:rsidRPr="0014402C">
        <w:rPr>
          <w:rFonts w:ascii="Times New Roman" w:hAnsi="Times New Roman" w:cs="Times New Roman"/>
        </w:rPr>
        <w:br/>
        <w:t xml:space="preserve">           9.4. Zorgplicht</w:t>
      </w:r>
      <w:r w:rsidRPr="0014402C">
        <w:rPr>
          <w:rFonts w:ascii="Times New Roman" w:hAnsi="Times New Roman" w:cs="Times New Roman"/>
        </w:rPr>
        <w:br/>
        <w:t xml:space="preserve">           9.5. Governance</w:t>
      </w:r>
      <w:r w:rsidRPr="0014402C">
        <w:rPr>
          <w:rFonts w:ascii="Times New Roman" w:hAnsi="Times New Roman" w:cs="Times New Roman"/>
        </w:rPr>
        <w:br/>
        <w:t xml:space="preserve">           9.6. Meldplicht</w:t>
      </w:r>
      <w:r w:rsidRPr="0014402C">
        <w:rPr>
          <w:rFonts w:ascii="Times New Roman" w:hAnsi="Times New Roman" w:cs="Times New Roman"/>
        </w:rPr>
        <w:br/>
        <w:t xml:space="preserve">           9.7. Handhaving</w:t>
      </w:r>
      <w:r w:rsidRPr="0014402C">
        <w:rPr>
          <w:rFonts w:ascii="Times New Roman" w:hAnsi="Times New Roman" w:cs="Times New Roman"/>
        </w:rPr>
        <w:br/>
        <w:t xml:space="preserve">           9.8. Overige opmerkingen</w:t>
      </w:r>
      <w:r w:rsidRPr="0014402C">
        <w:rPr>
          <w:rFonts w:ascii="Times New Roman" w:hAnsi="Times New Roman" w:cs="Times New Roman"/>
        </w:rPr>
        <w:br/>
        <w:t xml:space="preserve">           9.9. Advies Raad voor de rechtspraak</w:t>
      </w:r>
      <w:r w:rsidRPr="0014402C">
        <w:rPr>
          <w:rFonts w:ascii="Times New Roman" w:hAnsi="Times New Roman" w:cs="Times New Roman"/>
        </w:rPr>
        <w:br/>
      </w:r>
      <w:r w:rsidRPr="0014402C">
        <w:rPr>
          <w:rFonts w:ascii="Times New Roman" w:hAnsi="Times New Roman" w:cs="Times New Roman"/>
          <w:b/>
          <w:bCs/>
        </w:rPr>
        <w:t>10. Overgangsrecht en inwerktreding</w:t>
      </w:r>
    </w:p>
    <w:p w:rsidRPr="0014402C" w:rsidR="0014402C" w:rsidP="0014402C" w:rsidRDefault="0014402C" w14:paraId="333868F8" w14:textId="77777777">
      <w:pPr>
        <w:pStyle w:val="Lijstalinea"/>
        <w:numPr>
          <w:ilvl w:val="0"/>
          <w:numId w:val="1"/>
        </w:numPr>
        <w:spacing w:line="276" w:lineRule="auto"/>
        <w:ind w:left="720"/>
        <w:rPr>
          <w:rFonts w:ascii="Times New Roman" w:hAnsi="Times New Roman" w:cs="Times New Roman"/>
          <w:b/>
          <w:bCs/>
        </w:rPr>
      </w:pPr>
      <w:r w:rsidRPr="0014402C">
        <w:rPr>
          <w:rFonts w:ascii="Times New Roman" w:hAnsi="Times New Roman" w:cs="Times New Roman"/>
          <w:b/>
          <w:bCs/>
        </w:rPr>
        <w:t>ARTIKELSGEWIJZE TOELICHTING</w:t>
      </w:r>
    </w:p>
    <w:p w:rsidR="00C33BE8" w:rsidP="00C1616F" w:rsidRDefault="00C33BE8" w14:paraId="39A29A83" w14:textId="77777777">
      <w:pPr>
        <w:spacing w:after="0" w:line="276" w:lineRule="auto"/>
        <w:rPr>
          <w:rFonts w:ascii="Times New Roman" w:hAnsi="Times New Roman" w:cs="Times New Roman"/>
          <w:b/>
          <w:bCs/>
          <w:color w:val="000000" w:themeColor="text1"/>
        </w:rPr>
      </w:pPr>
    </w:p>
    <w:p w:rsidR="00EB1A36" w:rsidP="00EB1A36" w:rsidRDefault="00EB1A36" w14:paraId="7C2F94F1" w14:textId="77777777">
      <w:pPr>
        <w:rPr>
          <w:rFonts w:ascii="Times New Roman" w:hAnsi="Times New Roman" w:cs="Times New Roman"/>
          <w:b/>
          <w:bCs/>
          <w:color w:val="000000" w:themeColor="text1"/>
          <w:sz w:val="24"/>
          <w:szCs w:val="24"/>
        </w:rPr>
      </w:pPr>
    </w:p>
    <w:p w:rsidR="009273E1" w:rsidP="00EB1A36" w:rsidRDefault="009273E1" w14:paraId="7C633403" w14:textId="77777777">
      <w:pPr>
        <w:rPr>
          <w:rFonts w:ascii="Times New Roman" w:hAnsi="Times New Roman" w:cs="Times New Roman"/>
          <w:b/>
          <w:bCs/>
          <w:color w:val="000000" w:themeColor="text1"/>
          <w:sz w:val="24"/>
          <w:szCs w:val="24"/>
        </w:rPr>
      </w:pPr>
    </w:p>
    <w:p w:rsidR="009273E1" w:rsidP="00EB1A36" w:rsidRDefault="009273E1" w14:paraId="1EE4E622" w14:textId="77777777">
      <w:pPr>
        <w:rPr>
          <w:rFonts w:ascii="Times New Roman" w:hAnsi="Times New Roman" w:cs="Times New Roman"/>
          <w:b/>
          <w:bCs/>
          <w:color w:val="000000" w:themeColor="text1"/>
          <w:sz w:val="24"/>
          <w:szCs w:val="24"/>
        </w:rPr>
      </w:pPr>
    </w:p>
    <w:p w:rsidR="009273E1" w:rsidP="00EB1A36" w:rsidRDefault="009273E1" w14:paraId="721A5FD8" w14:textId="77777777">
      <w:pPr>
        <w:rPr>
          <w:rFonts w:ascii="Times New Roman" w:hAnsi="Times New Roman" w:cs="Times New Roman"/>
          <w:b/>
          <w:bCs/>
          <w:sz w:val="24"/>
          <w:szCs w:val="24"/>
        </w:rPr>
      </w:pPr>
    </w:p>
    <w:p w:rsidR="00EB1A36" w:rsidP="00EB1A36" w:rsidRDefault="00EB1A36" w14:paraId="549AF319" w14:textId="77777777">
      <w:pPr>
        <w:rPr>
          <w:rFonts w:ascii="Times New Roman" w:hAnsi="Times New Roman" w:cs="Times New Roman"/>
          <w:b/>
          <w:bCs/>
          <w:sz w:val="24"/>
          <w:szCs w:val="24"/>
        </w:rPr>
      </w:pPr>
    </w:p>
    <w:p w:rsidR="00EB1A36" w:rsidP="00EB1A36" w:rsidRDefault="00EB1A36" w14:paraId="0B01A26E" w14:textId="77777777">
      <w:pPr>
        <w:rPr>
          <w:rFonts w:ascii="Times New Roman" w:hAnsi="Times New Roman" w:cs="Times New Roman"/>
          <w:b/>
          <w:bCs/>
          <w:sz w:val="24"/>
          <w:szCs w:val="24"/>
        </w:rPr>
      </w:pPr>
    </w:p>
    <w:p w:rsidR="00EB1A36" w:rsidP="00EB1A36" w:rsidRDefault="00EB1A36" w14:paraId="015A3671" w14:textId="77777777">
      <w:pPr>
        <w:rPr>
          <w:rFonts w:ascii="Times New Roman" w:hAnsi="Times New Roman" w:cs="Times New Roman"/>
          <w:b/>
          <w:bCs/>
          <w:sz w:val="24"/>
          <w:szCs w:val="24"/>
        </w:rPr>
      </w:pPr>
    </w:p>
    <w:p w:rsidR="00EB1A36" w:rsidP="00EB1A36" w:rsidRDefault="00EB1A36" w14:paraId="4C3388C7" w14:textId="77777777">
      <w:pPr>
        <w:rPr>
          <w:rFonts w:ascii="Times New Roman" w:hAnsi="Times New Roman" w:cs="Times New Roman"/>
          <w:b/>
          <w:bCs/>
          <w:sz w:val="24"/>
          <w:szCs w:val="24"/>
        </w:rPr>
      </w:pPr>
    </w:p>
    <w:p w:rsidR="00EB1A36" w:rsidP="00EB1A36" w:rsidRDefault="00EB1A36" w14:paraId="2A6D8631" w14:textId="77777777">
      <w:pPr>
        <w:rPr>
          <w:rFonts w:ascii="Times New Roman" w:hAnsi="Times New Roman" w:cs="Times New Roman"/>
          <w:b/>
          <w:bCs/>
          <w:sz w:val="24"/>
          <w:szCs w:val="24"/>
        </w:rPr>
      </w:pPr>
    </w:p>
    <w:p w:rsidR="00EB1A36" w:rsidP="00EB1A36" w:rsidRDefault="00EB1A36" w14:paraId="16236E76" w14:textId="77777777">
      <w:pPr>
        <w:rPr>
          <w:rFonts w:ascii="Times New Roman" w:hAnsi="Times New Roman" w:cs="Times New Roman"/>
          <w:b/>
          <w:bCs/>
          <w:sz w:val="24"/>
          <w:szCs w:val="24"/>
        </w:rPr>
      </w:pPr>
    </w:p>
    <w:p w:rsidR="00EB1A36" w:rsidP="00EB1A36" w:rsidRDefault="00EB1A36" w14:paraId="148BB013" w14:textId="77777777">
      <w:pPr>
        <w:rPr>
          <w:rFonts w:ascii="Times New Roman" w:hAnsi="Times New Roman" w:cs="Times New Roman"/>
          <w:b/>
          <w:bCs/>
          <w:sz w:val="24"/>
          <w:szCs w:val="24"/>
        </w:rPr>
      </w:pPr>
    </w:p>
    <w:p w:rsidR="00EB1A36" w:rsidP="00EB1A36" w:rsidRDefault="00EB1A36" w14:paraId="515FE453" w14:textId="77777777">
      <w:pPr>
        <w:rPr>
          <w:rFonts w:ascii="Times New Roman" w:hAnsi="Times New Roman" w:cs="Times New Roman"/>
          <w:b/>
          <w:bCs/>
          <w:sz w:val="24"/>
          <w:szCs w:val="24"/>
        </w:rPr>
      </w:pPr>
    </w:p>
    <w:p w:rsidR="00EB1A36" w:rsidP="00EB1A36" w:rsidRDefault="00EB1A36" w14:paraId="7EEAB58C" w14:textId="77777777">
      <w:pPr>
        <w:rPr>
          <w:rFonts w:ascii="Times New Roman" w:hAnsi="Times New Roman" w:cs="Times New Roman"/>
          <w:b/>
          <w:bCs/>
          <w:sz w:val="24"/>
          <w:szCs w:val="24"/>
        </w:rPr>
      </w:pPr>
    </w:p>
    <w:p w:rsidR="00EB1A36" w:rsidP="00EB1A36" w:rsidRDefault="00EB1A36" w14:paraId="79679102" w14:textId="77777777">
      <w:pPr>
        <w:rPr>
          <w:rFonts w:ascii="Times New Roman" w:hAnsi="Times New Roman" w:cs="Times New Roman"/>
          <w:b/>
          <w:bCs/>
          <w:sz w:val="24"/>
          <w:szCs w:val="24"/>
        </w:rPr>
      </w:pPr>
    </w:p>
    <w:p w:rsidR="00EB1A36" w:rsidP="00EB1A36" w:rsidRDefault="00EB1A36" w14:paraId="5BE23CDD" w14:textId="77777777">
      <w:pPr>
        <w:rPr>
          <w:rFonts w:ascii="Times New Roman" w:hAnsi="Times New Roman" w:cs="Times New Roman"/>
          <w:b/>
          <w:bCs/>
          <w:sz w:val="24"/>
          <w:szCs w:val="24"/>
        </w:rPr>
      </w:pPr>
    </w:p>
    <w:p w:rsidR="0014402C" w:rsidP="00EB1A36" w:rsidRDefault="0014402C" w14:paraId="11A262C7" w14:textId="77777777">
      <w:pPr>
        <w:rPr>
          <w:rFonts w:ascii="Times New Roman" w:hAnsi="Times New Roman" w:cs="Times New Roman"/>
          <w:b/>
          <w:bCs/>
          <w:sz w:val="24"/>
          <w:szCs w:val="24"/>
        </w:rPr>
      </w:pPr>
    </w:p>
    <w:p w:rsidR="0014402C" w:rsidP="00EB1A36" w:rsidRDefault="0014402C" w14:paraId="209B6C9B" w14:textId="77777777">
      <w:pPr>
        <w:rPr>
          <w:rFonts w:ascii="Times New Roman" w:hAnsi="Times New Roman" w:cs="Times New Roman"/>
          <w:b/>
          <w:bCs/>
          <w:sz w:val="24"/>
          <w:szCs w:val="24"/>
        </w:rPr>
      </w:pPr>
    </w:p>
    <w:p w:rsidR="00E56207" w:rsidP="00EB1A36" w:rsidRDefault="00E56207" w14:paraId="05887CB7" w14:textId="7A7B48DC">
      <w:pPr>
        <w:rPr>
          <w:rFonts w:ascii="Times New Roman" w:hAnsi="Times New Roman" w:cs="Times New Roman"/>
          <w:b/>
          <w:bCs/>
          <w:sz w:val="24"/>
          <w:szCs w:val="24"/>
        </w:rPr>
      </w:pPr>
    </w:p>
    <w:p w:rsidR="006A7B8F" w:rsidP="00EB1A36" w:rsidRDefault="006A7B8F" w14:paraId="3EFD460B" w14:textId="77777777">
      <w:pPr>
        <w:rPr>
          <w:rFonts w:ascii="Times New Roman" w:hAnsi="Times New Roman" w:cs="Times New Roman"/>
          <w:b/>
          <w:bCs/>
          <w:sz w:val="24"/>
          <w:szCs w:val="24"/>
        </w:rPr>
      </w:pPr>
    </w:p>
    <w:p w:rsidRPr="00114EDD" w:rsidR="00114EDD" w:rsidP="00114EDD" w:rsidRDefault="00114EDD" w14:paraId="5CC17B57" w14:textId="612E7275">
      <w:pPr>
        <w:pStyle w:val="Lijstalinea"/>
        <w:numPr>
          <w:ilvl w:val="0"/>
          <w:numId w:val="24"/>
        </w:numPr>
        <w:rPr>
          <w:rFonts w:ascii="Times New Roman" w:hAnsi="Times New Roman" w:cs="Times New Roman"/>
          <w:b/>
          <w:bCs/>
          <w:sz w:val="24"/>
          <w:szCs w:val="24"/>
        </w:rPr>
      </w:pPr>
      <w:r w:rsidRPr="00B103E6">
        <w:rPr>
          <w:rFonts w:ascii="Times New Roman" w:hAnsi="Times New Roman" w:cs="Times New Roman"/>
          <w:b/>
          <w:bCs/>
          <w:sz w:val="24"/>
          <w:szCs w:val="24"/>
        </w:rPr>
        <w:lastRenderedPageBreak/>
        <w:t>ALGEMEEN DEEL</w:t>
      </w:r>
      <w:r>
        <w:rPr>
          <w:rFonts w:ascii="Times New Roman" w:hAnsi="Times New Roman" w:cs="Times New Roman"/>
          <w:b/>
          <w:bCs/>
          <w:sz w:val="24"/>
          <w:szCs w:val="24"/>
        </w:rPr>
        <w:br/>
      </w:r>
    </w:p>
    <w:p w:rsidRPr="00B103E6" w:rsidR="00E56207" w:rsidP="00E56207" w:rsidRDefault="00E8168B" w14:paraId="20BAA10C" w14:textId="41A8A3B3">
      <w:pPr>
        <w:pStyle w:val="Lijstalinea"/>
        <w:numPr>
          <w:ilvl w:val="0"/>
          <w:numId w:val="20"/>
        </w:numPr>
        <w:rPr>
          <w:rFonts w:ascii="Times New Roman" w:hAnsi="Times New Roman" w:cs="Times New Roman"/>
          <w:sz w:val="24"/>
          <w:szCs w:val="24"/>
        </w:rPr>
      </w:pPr>
      <w:r w:rsidRPr="00B103E6">
        <w:rPr>
          <w:rFonts w:ascii="Times New Roman" w:hAnsi="Times New Roman" w:cs="Times New Roman"/>
          <w:b/>
          <w:bCs/>
          <w:sz w:val="24"/>
          <w:szCs w:val="24"/>
        </w:rPr>
        <w:t>Inleiding</w:t>
      </w:r>
    </w:p>
    <w:p w:rsidR="00FC2BD0" w:rsidP="00FC2BD0" w:rsidRDefault="00FC2BD0" w14:paraId="406C4FF7" w14:textId="7C453811">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hebben kennisgenomen van de Cyberbeveiligingswet</w:t>
      </w:r>
      <w:r w:rsidR="005F02C7">
        <w:rPr>
          <w:rFonts w:ascii="Times New Roman" w:hAnsi="Times New Roman" w:cs="Times New Roman"/>
          <w:sz w:val="24"/>
          <w:szCs w:val="24"/>
        </w:rPr>
        <w:t xml:space="preserve"> (</w:t>
      </w:r>
      <w:proofErr w:type="spellStart"/>
      <w:r w:rsidR="005F02C7">
        <w:rPr>
          <w:rFonts w:ascii="Times New Roman" w:hAnsi="Times New Roman" w:cs="Times New Roman"/>
          <w:sz w:val="24"/>
          <w:szCs w:val="24"/>
        </w:rPr>
        <w:t>Cbw</w:t>
      </w:r>
      <w:proofErr w:type="spellEnd"/>
      <w:r w:rsidR="005F02C7">
        <w:rPr>
          <w:rFonts w:ascii="Times New Roman" w:hAnsi="Times New Roman" w:cs="Times New Roman"/>
          <w:sz w:val="24"/>
          <w:szCs w:val="24"/>
        </w:rPr>
        <w:t>)</w:t>
      </w:r>
      <w:r w:rsidRPr="00B103E6">
        <w:rPr>
          <w:rFonts w:ascii="Times New Roman" w:hAnsi="Times New Roman" w:cs="Times New Roman"/>
          <w:sz w:val="24"/>
          <w:szCs w:val="24"/>
        </w:rPr>
        <w:t>. Over de wet en alle aanhangige stukken hebben de</w:t>
      </w:r>
      <w:r w:rsidRPr="00B103E6" w:rsidR="00730199">
        <w:rPr>
          <w:rFonts w:ascii="Times New Roman" w:hAnsi="Times New Roman" w:cs="Times New Roman"/>
          <w:sz w:val="24"/>
          <w:szCs w:val="24"/>
        </w:rPr>
        <w:t>ze</w:t>
      </w:r>
      <w:r w:rsidRPr="00B103E6">
        <w:rPr>
          <w:rFonts w:ascii="Times New Roman" w:hAnsi="Times New Roman" w:cs="Times New Roman"/>
          <w:sz w:val="24"/>
          <w:szCs w:val="24"/>
        </w:rPr>
        <w:t xml:space="preserve"> leden vragen en opmerkingen.</w:t>
      </w:r>
    </w:p>
    <w:p w:rsidRPr="005220DD" w:rsidR="005220DD" w:rsidP="00FC2BD0" w:rsidRDefault="005220DD" w14:paraId="5B532C28" w14:textId="68808A39">
      <w:pPr>
        <w:rPr>
          <w:rFonts w:ascii="Times New Roman" w:hAnsi="Times New Roman" w:eastAsia="Times New Roman" w:cs="Times New Roman"/>
          <w:color w:val="000000" w:themeColor="text1"/>
          <w:sz w:val="24"/>
          <w:szCs w:val="24"/>
          <w:lang w:eastAsia="nl-NL"/>
        </w:rPr>
      </w:pPr>
      <w:r w:rsidRPr="00EF5B50">
        <w:rPr>
          <w:rFonts w:ascii="Times New Roman" w:hAnsi="Times New Roman" w:cs="Times New Roman"/>
          <w:bCs/>
          <w:color w:val="000000" w:themeColor="text1"/>
          <w:sz w:val="24"/>
          <w:szCs w:val="24"/>
        </w:rPr>
        <w:t xml:space="preserve">De leden van de VVD-fractie hebben met belangstelling kennisgenomen van </w:t>
      </w:r>
      <w:r w:rsidR="003478B4">
        <w:rPr>
          <w:rFonts w:ascii="Times New Roman" w:hAnsi="Times New Roman" w:cs="Times New Roman"/>
          <w:bCs/>
          <w:color w:val="000000" w:themeColor="text1"/>
          <w:sz w:val="24"/>
          <w:szCs w:val="24"/>
        </w:rPr>
        <w:t xml:space="preserve">de Cyberbeveiligingswet. </w:t>
      </w:r>
      <w:r w:rsidR="00957002">
        <w:rPr>
          <w:rFonts w:ascii="Times New Roman" w:hAnsi="Times New Roman" w:eastAsia="Times New Roman" w:cs="Times New Roman"/>
          <w:bCs/>
          <w:color w:val="000000" w:themeColor="text1"/>
          <w:sz w:val="24"/>
          <w:szCs w:val="24"/>
          <w:lang w:eastAsia="nl-NL"/>
        </w:rPr>
        <w:t>Deze leden</w:t>
      </w:r>
      <w:r>
        <w:rPr>
          <w:rFonts w:ascii="Times New Roman" w:hAnsi="Times New Roman" w:eastAsia="Times New Roman" w:cs="Times New Roman"/>
          <w:bCs/>
          <w:color w:val="000000" w:themeColor="text1"/>
          <w:sz w:val="24"/>
          <w:szCs w:val="24"/>
          <w:lang w:eastAsia="nl-NL"/>
        </w:rPr>
        <w:t xml:space="preserve"> delen </w:t>
      </w:r>
      <w:r w:rsidRPr="000C56ED">
        <w:rPr>
          <w:rFonts w:ascii="Times New Roman" w:hAnsi="Times New Roman" w:eastAsia="Times New Roman" w:cs="Times New Roman"/>
          <w:bCs/>
          <w:color w:val="000000" w:themeColor="text1"/>
          <w:sz w:val="24"/>
          <w:szCs w:val="24"/>
          <w:lang w:eastAsia="nl-NL"/>
        </w:rPr>
        <w:t xml:space="preserve">het doel van het wetsvoorstel om een hoog gemeenschappelijk niveau van cyberbeveiliging in de EU te bereiken, teneinde de werking van de interne markt te </w:t>
      </w:r>
      <w:r>
        <w:rPr>
          <w:rFonts w:ascii="Times New Roman" w:hAnsi="Times New Roman" w:eastAsia="Times New Roman" w:cs="Times New Roman"/>
          <w:bCs/>
          <w:color w:val="000000" w:themeColor="text1"/>
          <w:sz w:val="24"/>
          <w:szCs w:val="24"/>
          <w:lang w:eastAsia="nl-NL"/>
        </w:rPr>
        <w:t xml:space="preserve">verbeteren. Zij stellen nog enkele vragen. </w:t>
      </w:r>
    </w:p>
    <w:p w:rsidRPr="00B103E6" w:rsidR="007225F3" w:rsidP="007225F3" w:rsidRDefault="007225F3" w14:paraId="1F18F553" w14:textId="63B9CFB0">
      <w:pPr>
        <w:jc w:val="both"/>
        <w:rPr>
          <w:rFonts w:ascii="Times New Roman" w:hAnsi="Times New Roman" w:cs="Times New Roman"/>
          <w:sz w:val="24"/>
          <w:szCs w:val="24"/>
        </w:rPr>
      </w:pPr>
      <w:r w:rsidRPr="00B103E6">
        <w:rPr>
          <w:rFonts w:ascii="Times New Roman" w:hAnsi="Times New Roman" w:cs="Times New Roman"/>
          <w:sz w:val="24"/>
          <w:szCs w:val="24"/>
        </w:rPr>
        <w:t xml:space="preserve">De leden van de NSC-fractie hebben met belangstelling kennisgenomen van het wetsvoorstel ter implementatie van de Europese NIS2-richtlijn via de Cyberbeveiligingswet. </w:t>
      </w:r>
      <w:r w:rsidRPr="00B103E6" w:rsidR="00C0641E">
        <w:rPr>
          <w:rFonts w:ascii="Times New Roman" w:hAnsi="Times New Roman" w:cs="Times New Roman"/>
          <w:sz w:val="24"/>
          <w:szCs w:val="24"/>
        </w:rPr>
        <w:t>Deze leden</w:t>
      </w:r>
      <w:r w:rsidRPr="00B103E6">
        <w:rPr>
          <w:rFonts w:ascii="Times New Roman" w:hAnsi="Times New Roman" w:cs="Times New Roman"/>
          <w:sz w:val="24"/>
          <w:szCs w:val="24"/>
        </w:rPr>
        <w:t xml:space="preserve"> onderschrijven het belang van versterkte digitale weerbaarheid, vooral voor vitale processen en essentiële diensten. </w:t>
      </w:r>
      <w:r w:rsidRPr="00B103E6" w:rsidR="00263DC4">
        <w:rPr>
          <w:rFonts w:ascii="Times New Roman" w:hAnsi="Times New Roman" w:cs="Times New Roman"/>
          <w:sz w:val="24"/>
          <w:szCs w:val="24"/>
        </w:rPr>
        <w:t>Zij</w:t>
      </w:r>
      <w:r w:rsidRPr="00B103E6">
        <w:rPr>
          <w:rFonts w:ascii="Times New Roman" w:hAnsi="Times New Roman" w:cs="Times New Roman"/>
          <w:sz w:val="24"/>
          <w:szCs w:val="24"/>
        </w:rPr>
        <w:t xml:space="preserve"> merken op dat digitalisering diep doordringt in alle sectoren van de samenleving en daarmee de afhankelijkheid van goed functionerende en veilige digitale systemen vergroot. Daarom achten de</w:t>
      </w:r>
      <w:r w:rsidR="001B5444">
        <w:rPr>
          <w:rFonts w:ascii="Times New Roman" w:hAnsi="Times New Roman" w:cs="Times New Roman"/>
          <w:sz w:val="24"/>
          <w:szCs w:val="24"/>
        </w:rPr>
        <w:t>ze</w:t>
      </w:r>
      <w:r w:rsidRPr="00B103E6" w:rsidR="00263DC4">
        <w:rPr>
          <w:rFonts w:ascii="Times New Roman" w:hAnsi="Times New Roman" w:cs="Times New Roman"/>
          <w:sz w:val="24"/>
          <w:szCs w:val="24"/>
        </w:rPr>
        <w:t xml:space="preserve"> leden </w:t>
      </w:r>
      <w:r w:rsidRPr="00B103E6">
        <w:rPr>
          <w:rFonts w:ascii="Times New Roman" w:hAnsi="Times New Roman" w:cs="Times New Roman"/>
          <w:sz w:val="24"/>
          <w:szCs w:val="24"/>
        </w:rPr>
        <w:t xml:space="preserve">het van groot belang dat het wetgevend kader helder en werkbaar is. Tegelijkertijd constateren </w:t>
      </w:r>
      <w:r w:rsidR="001B5444">
        <w:rPr>
          <w:rFonts w:ascii="Times New Roman" w:hAnsi="Times New Roman" w:cs="Times New Roman"/>
          <w:sz w:val="24"/>
          <w:szCs w:val="24"/>
        </w:rPr>
        <w:t xml:space="preserve">zij </w:t>
      </w:r>
      <w:r w:rsidRPr="00B103E6">
        <w:rPr>
          <w:rFonts w:ascii="Times New Roman" w:hAnsi="Times New Roman" w:cs="Times New Roman"/>
          <w:sz w:val="24"/>
          <w:szCs w:val="24"/>
        </w:rPr>
        <w:t>dat het wetsvoorstel op een aantal punten nadere toelichting of verduidelijking behoeft. Zij hebben in dat kader de volgende vragen en opmerkingen</w:t>
      </w:r>
      <w:r w:rsidR="001B5444">
        <w:rPr>
          <w:rFonts w:ascii="Times New Roman" w:hAnsi="Times New Roman" w:cs="Times New Roman"/>
          <w:sz w:val="24"/>
          <w:szCs w:val="24"/>
        </w:rPr>
        <w:t xml:space="preserve"> </w:t>
      </w:r>
      <w:r w:rsidRPr="00B103E6">
        <w:rPr>
          <w:rFonts w:ascii="Times New Roman" w:hAnsi="Times New Roman" w:cs="Times New Roman"/>
          <w:sz w:val="24"/>
          <w:szCs w:val="24"/>
        </w:rPr>
        <w:t>De</w:t>
      </w:r>
      <w:r w:rsidR="001B5444">
        <w:rPr>
          <w:rFonts w:ascii="Times New Roman" w:hAnsi="Times New Roman" w:cs="Times New Roman"/>
          <w:sz w:val="24"/>
          <w:szCs w:val="24"/>
        </w:rPr>
        <w:t xml:space="preserve"> leden van de voornoemde fractie wijzen op de</w:t>
      </w:r>
      <w:r w:rsidRPr="00B103E6">
        <w:rPr>
          <w:rFonts w:ascii="Times New Roman" w:hAnsi="Times New Roman" w:cs="Times New Roman"/>
          <w:sz w:val="24"/>
          <w:szCs w:val="24"/>
        </w:rPr>
        <w:t xml:space="preserve"> recente datadiefstal bij laboratorium </w:t>
      </w:r>
      <w:proofErr w:type="spellStart"/>
      <w:r w:rsidRPr="00B103E6">
        <w:rPr>
          <w:rFonts w:ascii="Times New Roman" w:hAnsi="Times New Roman" w:cs="Times New Roman"/>
          <w:sz w:val="24"/>
          <w:szCs w:val="24"/>
        </w:rPr>
        <w:t>Clinical</w:t>
      </w:r>
      <w:proofErr w:type="spellEnd"/>
      <w:r w:rsidRPr="00B103E6">
        <w:rPr>
          <w:rFonts w:ascii="Times New Roman" w:hAnsi="Times New Roman" w:cs="Times New Roman"/>
          <w:sz w:val="24"/>
          <w:szCs w:val="24"/>
        </w:rPr>
        <w:t xml:space="preserve"> </w:t>
      </w:r>
      <w:proofErr w:type="spellStart"/>
      <w:r w:rsidRPr="00B103E6">
        <w:rPr>
          <w:rFonts w:ascii="Times New Roman" w:hAnsi="Times New Roman" w:cs="Times New Roman"/>
          <w:sz w:val="24"/>
          <w:szCs w:val="24"/>
        </w:rPr>
        <w:t>Diagnostics</w:t>
      </w:r>
      <w:proofErr w:type="spellEnd"/>
      <w:r w:rsidRPr="00B103E6">
        <w:rPr>
          <w:rFonts w:ascii="Times New Roman" w:hAnsi="Times New Roman" w:cs="Times New Roman"/>
          <w:sz w:val="24"/>
          <w:szCs w:val="24"/>
        </w:rPr>
        <w:t xml:space="preserve"> in Rijswijk</w:t>
      </w:r>
      <w:r w:rsidR="001B5444">
        <w:rPr>
          <w:rFonts w:ascii="Times New Roman" w:hAnsi="Times New Roman" w:cs="Times New Roman"/>
          <w:sz w:val="24"/>
          <w:szCs w:val="24"/>
        </w:rPr>
        <w:t>. Dit</w:t>
      </w:r>
      <w:r w:rsidRPr="00B103E6">
        <w:rPr>
          <w:rFonts w:ascii="Times New Roman" w:hAnsi="Times New Roman" w:cs="Times New Roman"/>
          <w:sz w:val="24"/>
          <w:szCs w:val="24"/>
        </w:rPr>
        <w:t xml:space="preserve"> onderstreept opnieuw de kwetsbaarheid van onze digitale infrastructuur. Deze gevoelige informatie omvat onder andere persoonsgegevens die gedeeld zijn met het laboratorium, wat voor de betrokkenen niet alleen een ernstige inbreuk op de privacy betekent, maar ook verhoogde risico's op </w:t>
      </w:r>
      <w:proofErr w:type="spellStart"/>
      <w:r w:rsidRPr="00B103E6">
        <w:rPr>
          <w:rFonts w:ascii="Times New Roman" w:hAnsi="Times New Roman" w:cs="Times New Roman"/>
          <w:sz w:val="24"/>
          <w:szCs w:val="24"/>
        </w:rPr>
        <w:t>phishing</w:t>
      </w:r>
      <w:proofErr w:type="spellEnd"/>
      <w:r w:rsidRPr="00B103E6">
        <w:rPr>
          <w:rFonts w:ascii="Times New Roman" w:hAnsi="Times New Roman" w:cs="Times New Roman"/>
          <w:sz w:val="24"/>
          <w:szCs w:val="24"/>
        </w:rPr>
        <w:t xml:space="preserve"> en identiteitsfraude met zich meebrengt.</w:t>
      </w:r>
      <w:r w:rsidR="00297F8D">
        <w:rPr>
          <w:rFonts w:ascii="Times New Roman" w:hAnsi="Times New Roman" w:cs="Times New Roman"/>
          <w:sz w:val="24"/>
          <w:szCs w:val="24"/>
        </w:rPr>
        <w:t xml:space="preserve"> </w:t>
      </w:r>
      <w:r w:rsidRPr="00B103E6">
        <w:rPr>
          <w:rFonts w:ascii="Times New Roman" w:hAnsi="Times New Roman" w:cs="Times New Roman"/>
          <w:sz w:val="24"/>
          <w:szCs w:val="24"/>
        </w:rPr>
        <w:t>Dit incident werpt een urgent licht op de noodzaak van strengere en effectievere wetgeving op het gebied van cyberbeveiliging. De Cyberbeveiligingswet roept in dit kader belangrijke vragen op over de reikwijdte, handhaving en effectiviteit ervan, zeker wanneer gevoelige medische gegevens op zo'n grote schaal kunnen lekken.</w:t>
      </w:r>
      <w:r w:rsidR="00297F8D">
        <w:rPr>
          <w:rFonts w:ascii="Times New Roman" w:hAnsi="Times New Roman" w:cs="Times New Roman"/>
          <w:sz w:val="24"/>
          <w:szCs w:val="24"/>
        </w:rPr>
        <w:t xml:space="preserve"> </w:t>
      </w:r>
      <w:r w:rsidRPr="00B103E6">
        <w:rPr>
          <w:rFonts w:ascii="Times New Roman" w:hAnsi="Times New Roman" w:cs="Times New Roman"/>
          <w:sz w:val="24"/>
          <w:szCs w:val="24"/>
        </w:rPr>
        <w:t xml:space="preserve">De leden </w:t>
      </w:r>
      <w:r w:rsidR="000B4DBC">
        <w:rPr>
          <w:rFonts w:ascii="Times New Roman" w:hAnsi="Times New Roman" w:cs="Times New Roman"/>
          <w:sz w:val="24"/>
          <w:szCs w:val="24"/>
        </w:rPr>
        <w:t xml:space="preserve">van </w:t>
      </w:r>
      <w:r w:rsidR="001B5444">
        <w:rPr>
          <w:rFonts w:ascii="Times New Roman" w:hAnsi="Times New Roman" w:cs="Times New Roman"/>
          <w:sz w:val="24"/>
          <w:szCs w:val="24"/>
        </w:rPr>
        <w:t>deze</w:t>
      </w:r>
      <w:r w:rsidR="00FA2993">
        <w:rPr>
          <w:rFonts w:ascii="Times New Roman" w:hAnsi="Times New Roman" w:cs="Times New Roman"/>
          <w:sz w:val="24"/>
          <w:szCs w:val="24"/>
        </w:rPr>
        <w:t xml:space="preserve"> </w:t>
      </w:r>
      <w:r w:rsidRPr="00B103E6">
        <w:rPr>
          <w:rFonts w:ascii="Times New Roman" w:hAnsi="Times New Roman" w:cs="Times New Roman"/>
          <w:sz w:val="24"/>
          <w:szCs w:val="24"/>
        </w:rPr>
        <w:t xml:space="preserve">fractie vragen in hoeverre de huidige Cyberbeveiligingswet voldoende bescherming </w:t>
      </w:r>
      <w:r w:rsidRPr="00B103E6" w:rsidR="000A5BA8">
        <w:rPr>
          <w:rFonts w:ascii="Times New Roman" w:hAnsi="Times New Roman" w:cs="Times New Roman"/>
          <w:sz w:val="24"/>
          <w:szCs w:val="24"/>
        </w:rPr>
        <w:t xml:space="preserve">biedt </w:t>
      </w:r>
      <w:r w:rsidRPr="00B103E6">
        <w:rPr>
          <w:rFonts w:ascii="Times New Roman" w:hAnsi="Times New Roman" w:cs="Times New Roman"/>
          <w:sz w:val="24"/>
          <w:szCs w:val="24"/>
        </w:rPr>
        <w:t>tegen datalekken binnen organisaties die gevoelige medische gegevens verwerken</w:t>
      </w:r>
      <w:r w:rsidRPr="00B103E6" w:rsidR="000A5BA8">
        <w:rPr>
          <w:rFonts w:ascii="Times New Roman" w:hAnsi="Times New Roman" w:cs="Times New Roman"/>
          <w:sz w:val="24"/>
          <w:szCs w:val="24"/>
        </w:rPr>
        <w:t>.</w:t>
      </w:r>
      <w:r w:rsidRPr="00B103E6">
        <w:rPr>
          <w:rFonts w:ascii="Times New Roman" w:hAnsi="Times New Roman" w:cs="Times New Roman"/>
          <w:sz w:val="24"/>
          <w:szCs w:val="24"/>
        </w:rPr>
        <w:t xml:space="preserve"> Vallen die altijd binnen deze wet?</w:t>
      </w:r>
    </w:p>
    <w:p w:rsidRPr="00B103E6" w:rsidR="000767B2" w:rsidP="000767B2" w:rsidRDefault="000767B2" w14:paraId="59063CCD" w14:textId="0C157F61">
      <w:pPr>
        <w:rPr>
          <w:rFonts w:ascii="Times New Roman" w:hAnsi="Times New Roman" w:cs="Times New Roman"/>
          <w:sz w:val="24"/>
          <w:szCs w:val="24"/>
        </w:rPr>
      </w:pPr>
      <w:r w:rsidRPr="00B103E6">
        <w:rPr>
          <w:rFonts w:ascii="Times New Roman" w:hAnsi="Times New Roman" w:cs="Times New Roman"/>
          <w:sz w:val="24"/>
          <w:szCs w:val="24"/>
        </w:rPr>
        <w:t>De leden van de D66-fractie hebben met interesse kennisgenomen van de Cyberbeveiligingswet. Deze leden onderschrijven het belang van een hoog niveau van digitale weerbaarheid en de implementatie van de NIS2-richtlijn. Zij constateren wel dat hier sprake is van een grote stelselherziening met een omvangrijke uitbreiding van reikwijdte en verplichtingen. Daar hebben deze leden enkele vragen over.</w:t>
      </w:r>
    </w:p>
    <w:p w:rsidRPr="00B103E6" w:rsidR="00E56207" w:rsidP="00E56207" w:rsidRDefault="00E56207" w14:paraId="69419241" w14:textId="6A17BEE4">
      <w:pPr>
        <w:rPr>
          <w:rFonts w:ascii="Times New Roman" w:hAnsi="Times New Roman" w:cs="Times New Roman"/>
          <w:sz w:val="24"/>
          <w:szCs w:val="24"/>
        </w:rPr>
      </w:pPr>
      <w:r w:rsidRPr="00B103E6">
        <w:rPr>
          <w:rFonts w:ascii="Times New Roman" w:hAnsi="Times New Roman" w:cs="Times New Roman"/>
          <w:sz w:val="24"/>
          <w:szCs w:val="24"/>
        </w:rPr>
        <w:t xml:space="preserve">De leden van de CDA-fractie hebben kennisgenomen van het wetsvoorstel en hebben hierover nog enkele vragen. </w:t>
      </w:r>
    </w:p>
    <w:p w:rsidRPr="00B103E6" w:rsidR="000E458E" w:rsidP="000E458E" w:rsidRDefault="000E458E" w14:paraId="22BD0203" w14:textId="443AD58D">
      <w:pPr>
        <w:rPr>
          <w:rFonts w:ascii="Times New Roman" w:hAnsi="Times New Roman" w:cs="Times New Roman"/>
          <w:sz w:val="24"/>
          <w:szCs w:val="24"/>
        </w:rPr>
      </w:pPr>
      <w:r w:rsidRPr="00B103E6">
        <w:rPr>
          <w:rFonts w:ascii="Times New Roman" w:hAnsi="Times New Roman" w:cs="Times New Roman"/>
          <w:sz w:val="24"/>
          <w:szCs w:val="24"/>
        </w:rPr>
        <w:t>De leden van de SP-fractie hebben de Cyberbeveiligingswet gelezen en hebben hier nog enkele vragen over. Kan de regering allereerst meer ingaan op het advies van de Raad van State voor zover het gaat over de taakverdeling tussen de vakministers en de zelfstandige bestuursorganen (</w:t>
      </w:r>
      <w:proofErr w:type="spellStart"/>
      <w:r w:rsidRPr="00B103E6">
        <w:rPr>
          <w:rFonts w:ascii="Times New Roman" w:hAnsi="Times New Roman" w:cs="Times New Roman"/>
          <w:sz w:val="24"/>
          <w:szCs w:val="24"/>
        </w:rPr>
        <w:t>zbo’s</w:t>
      </w:r>
      <w:proofErr w:type="spellEnd"/>
      <w:r w:rsidRPr="00B103E6">
        <w:rPr>
          <w:rFonts w:ascii="Times New Roman" w:hAnsi="Times New Roman" w:cs="Times New Roman"/>
          <w:sz w:val="24"/>
          <w:szCs w:val="24"/>
        </w:rPr>
        <w:t xml:space="preserve">)? En kan de regering iets zeggen over de Autoriteit Nucleaire Veiligheid en Stralingsbescherming (ANVS)? Eerder is er bewust voor gekozen om al het toezicht bij de ANVS te leggen, maar nu krijgt de minister van Infrastructuur en Waterstaat </w:t>
      </w:r>
      <w:r w:rsidRPr="00B103E6">
        <w:rPr>
          <w:rFonts w:ascii="Times New Roman" w:hAnsi="Times New Roman" w:cs="Times New Roman"/>
          <w:sz w:val="24"/>
          <w:szCs w:val="24"/>
        </w:rPr>
        <w:lastRenderedPageBreak/>
        <w:t xml:space="preserve">(I&amp;W) ook een deel van dat toezicht. Kan de regering aangeven of er nog andere </w:t>
      </w:r>
      <w:proofErr w:type="spellStart"/>
      <w:r w:rsidRPr="00B103E6">
        <w:rPr>
          <w:rFonts w:ascii="Times New Roman" w:hAnsi="Times New Roman" w:cs="Times New Roman"/>
          <w:sz w:val="24"/>
          <w:szCs w:val="24"/>
        </w:rPr>
        <w:t>zbo’s</w:t>
      </w:r>
      <w:proofErr w:type="spellEnd"/>
      <w:r w:rsidRPr="00B103E6">
        <w:rPr>
          <w:rFonts w:ascii="Times New Roman" w:hAnsi="Times New Roman" w:cs="Times New Roman"/>
          <w:sz w:val="24"/>
          <w:szCs w:val="24"/>
        </w:rPr>
        <w:t xml:space="preserve"> zijn waar zo’n situatie kan voorkomen?</w:t>
      </w:r>
    </w:p>
    <w:p w:rsidRPr="00B103E6" w:rsidR="000E458E" w:rsidP="00E56207" w:rsidRDefault="000E458E" w14:paraId="145BEDB8" w14:textId="114D5A02">
      <w:pPr>
        <w:rPr>
          <w:rFonts w:ascii="Times New Roman" w:hAnsi="Times New Roman" w:cs="Times New Roman"/>
          <w:sz w:val="24"/>
          <w:szCs w:val="24"/>
        </w:rPr>
      </w:pPr>
      <w:r w:rsidRPr="00B103E6">
        <w:rPr>
          <w:rFonts w:ascii="Times New Roman" w:hAnsi="Times New Roman" w:cs="Times New Roman"/>
          <w:sz w:val="24"/>
          <w:szCs w:val="24"/>
        </w:rPr>
        <w:t>De leden van de SP-fractie vragen tevens waarom de Autoriteit Persoonsgegevens (AP) tot op heden nog geen middelen heeft ontvangen om haar taak (samen met andere toezichthouders toezicht houden op de</w:t>
      </w:r>
      <w:r w:rsidR="000B4DBC">
        <w:rPr>
          <w:rFonts w:ascii="Times New Roman" w:hAnsi="Times New Roman" w:cs="Times New Roman"/>
          <w:sz w:val="24"/>
          <w:szCs w:val="24"/>
        </w:rPr>
        <w:t xml:space="preserve"> </w:t>
      </w:r>
      <w:r w:rsidRPr="00B103E6" w:rsidR="000B4DBC">
        <w:rPr>
          <w:rFonts w:ascii="Times New Roman" w:hAnsi="Times New Roman" w:cs="Times New Roman"/>
          <w:sz w:val="24"/>
          <w:szCs w:val="24"/>
        </w:rPr>
        <w:t>Cyberbeveiligingswet</w:t>
      </w:r>
      <w:r w:rsidRPr="00B103E6">
        <w:rPr>
          <w:rFonts w:ascii="Times New Roman" w:hAnsi="Times New Roman" w:cs="Times New Roman"/>
          <w:sz w:val="24"/>
          <w:szCs w:val="24"/>
        </w:rPr>
        <w:t xml:space="preserve">) uit te voeren. Daarbij houdt de AP toezicht op alle organisaties en sectoren en kan zij de samenwerking tussen de verschillende toezichthouders bevorderen. De AP geeft aan structureel circa </w:t>
      </w:r>
      <w:r w:rsidRPr="00B103E6" w:rsidR="000B5B42">
        <w:rPr>
          <w:rFonts w:ascii="Times New Roman" w:hAnsi="Times New Roman" w:cs="Times New Roman"/>
          <w:sz w:val="24"/>
          <w:szCs w:val="24"/>
        </w:rPr>
        <w:t>twee</w:t>
      </w:r>
      <w:r w:rsidRPr="00B103E6">
        <w:rPr>
          <w:rFonts w:ascii="Times New Roman" w:hAnsi="Times New Roman" w:cs="Times New Roman"/>
          <w:sz w:val="24"/>
          <w:szCs w:val="24"/>
        </w:rPr>
        <w:t xml:space="preserve"> miljoen euro nodig te hebben. Is de regering bereid de AP alsnog van deze middelen te voorzien?</w:t>
      </w:r>
    </w:p>
    <w:p w:rsidRPr="00B103E6" w:rsidR="00CC1078" w:rsidP="00CC1078" w:rsidRDefault="00CC1078" w14:paraId="27C1C3BA" w14:textId="0720051A">
      <w:pPr>
        <w:rPr>
          <w:rFonts w:ascii="Times New Roman" w:hAnsi="Times New Roman" w:cs="Times New Roman"/>
          <w:sz w:val="24"/>
          <w:szCs w:val="24"/>
        </w:rPr>
      </w:pPr>
      <w:r w:rsidRPr="00B103E6">
        <w:rPr>
          <w:rFonts w:ascii="Times New Roman" w:hAnsi="Times New Roman" w:cs="Times New Roman"/>
          <w:sz w:val="24"/>
          <w:szCs w:val="24"/>
        </w:rPr>
        <w:t xml:space="preserve">De leden van de ChristenUnie-fractie hebben met interesse kennisgenomen van onderhavig wetsvoorstel. Deze leden merken op dat de Afdeling advisering van de Raad van State adviseert om nader in te gaan op de wijze waarop invulling wordt gegeven aan de coördinerende taak van de minister van Justitie en Veiligheid (J&amp;V). Uit het nader rapport blijkt niet of de memorie van toelichting is aangevuld op dit punt. Ook wordt niet ingegaan op welke </w:t>
      </w:r>
      <w:proofErr w:type="spellStart"/>
      <w:r w:rsidRPr="00B103E6">
        <w:rPr>
          <w:rFonts w:ascii="Times New Roman" w:hAnsi="Times New Roman" w:cs="Times New Roman"/>
          <w:sz w:val="24"/>
          <w:szCs w:val="24"/>
        </w:rPr>
        <w:t>zbo’s</w:t>
      </w:r>
      <w:proofErr w:type="spellEnd"/>
      <w:r w:rsidRPr="00B103E6">
        <w:rPr>
          <w:rFonts w:ascii="Times New Roman" w:hAnsi="Times New Roman" w:cs="Times New Roman"/>
          <w:sz w:val="24"/>
          <w:szCs w:val="24"/>
        </w:rPr>
        <w:t xml:space="preserve"> belast zijn met toezichts- en handhavingstaken, ondanks het advies van de Raad van State hierover. Kan de regering alsnog uitgebreider op beide zaken ingaan?  </w:t>
      </w:r>
    </w:p>
    <w:p w:rsidRPr="00B103E6" w:rsidR="00E8168B" w:rsidP="00E8168B" w:rsidRDefault="00E8168B" w14:paraId="73AFFD07" w14:textId="77777777">
      <w:pPr>
        <w:rPr>
          <w:rFonts w:ascii="Times New Roman" w:hAnsi="Times New Roman" w:cs="Times New Roman"/>
          <w:b/>
          <w:bCs/>
          <w:sz w:val="24"/>
          <w:szCs w:val="24"/>
        </w:rPr>
      </w:pPr>
      <w:r w:rsidRPr="00B103E6">
        <w:rPr>
          <w:rFonts w:ascii="Times New Roman" w:hAnsi="Times New Roman" w:cs="Times New Roman"/>
          <w:b/>
          <w:bCs/>
          <w:sz w:val="24"/>
          <w:szCs w:val="24"/>
        </w:rPr>
        <w:t>2. De NIS2-richtlijn</w:t>
      </w:r>
    </w:p>
    <w:p w:rsidRPr="00B103E6" w:rsidR="00E8168B" w:rsidP="00E8168B" w:rsidRDefault="00E8168B" w14:paraId="418AE962" w14:textId="19088294">
      <w:pPr>
        <w:rPr>
          <w:rFonts w:ascii="Times New Roman" w:hAnsi="Times New Roman" w:cs="Times New Roman"/>
          <w:bCs/>
          <w:i/>
          <w:sz w:val="24"/>
          <w:szCs w:val="24"/>
        </w:rPr>
      </w:pPr>
      <w:r w:rsidRPr="00B103E6">
        <w:rPr>
          <w:rFonts w:ascii="Times New Roman" w:hAnsi="Times New Roman" w:cs="Times New Roman"/>
          <w:bCs/>
          <w:i/>
          <w:sz w:val="24"/>
          <w:szCs w:val="24"/>
        </w:rPr>
        <w:t>2.1. Kern van de richtlijn</w:t>
      </w:r>
    </w:p>
    <w:p w:rsidRPr="00B103E6" w:rsidR="00E56207" w:rsidP="00E8168B" w:rsidRDefault="00E56207" w14:paraId="465DD6DC" w14:textId="77B32707">
      <w:pPr>
        <w:rPr>
          <w:rFonts w:ascii="Times New Roman" w:hAnsi="Times New Roman" w:cs="Times New Roman"/>
          <w:sz w:val="24"/>
          <w:szCs w:val="24"/>
        </w:rPr>
      </w:pPr>
      <w:r w:rsidRPr="00B103E6">
        <w:rPr>
          <w:rFonts w:ascii="Times New Roman" w:hAnsi="Times New Roman" w:cs="Times New Roman"/>
          <w:sz w:val="24"/>
          <w:szCs w:val="24"/>
        </w:rPr>
        <w:t xml:space="preserve">De leden van de CDA-fractie vragen wat de reden is voor de keuze om uit te gaan van minimumharmonisatie, terwijl een van de problemen van de NIS1-richtlijn was dat er teveel verschillen tussen lidstaten ontstonden. In dat kader vragen deze leden of de regering een compleet overzicht wil delen van alle onderdelen van het wetsvoorstel die verder gaan dan de minimumeisen van de richtlijn.  </w:t>
      </w:r>
    </w:p>
    <w:p w:rsidRPr="00B103E6" w:rsidR="00730199" w:rsidP="00730199" w:rsidRDefault="00730199" w14:paraId="4D509C96" w14:textId="49133E12">
      <w:pPr>
        <w:rPr>
          <w:rFonts w:ascii="Times New Roman" w:hAnsi="Times New Roman" w:cs="Times New Roman"/>
          <w:sz w:val="24"/>
          <w:szCs w:val="24"/>
          <w:highlight w:val="yellow"/>
        </w:rPr>
      </w:pPr>
      <w:r w:rsidRPr="00B103E6">
        <w:rPr>
          <w:rFonts w:ascii="Times New Roman" w:hAnsi="Times New Roman" w:cs="Times New Roman"/>
          <w:sz w:val="24"/>
          <w:szCs w:val="24"/>
        </w:rPr>
        <w:t>De leden van de GroenLinks-PvdA-fractie hebben vragen over tekortkomingen van de NIS1-richtlijn. Volgens de regering bestaan er te veel verschillen tussen de implementatie in lidstaten. Kan de regering enkele problematische tegenstrijdigheden tussen lidstaten noemen, die de komst van de NIS2-richtlijn rechtvaardigen? Kan de regering ook toelichten in welke mate Nederland de NIS1-richtlijn heeft geïmplementeerd</w:t>
      </w:r>
      <w:r w:rsidR="00297F8D">
        <w:rPr>
          <w:rFonts w:ascii="Times New Roman" w:hAnsi="Times New Roman" w:cs="Times New Roman"/>
          <w:sz w:val="24"/>
          <w:szCs w:val="24"/>
        </w:rPr>
        <w:t>?</w:t>
      </w:r>
    </w:p>
    <w:p w:rsidRPr="00B103E6" w:rsidR="00730199" w:rsidP="00E8168B" w:rsidRDefault="00730199" w14:paraId="56B733F2" w14:textId="3EDCED6E">
      <w:pPr>
        <w:rPr>
          <w:rFonts w:ascii="Times New Roman" w:hAnsi="Times New Roman" w:cs="Times New Roman"/>
          <w:sz w:val="24"/>
          <w:szCs w:val="24"/>
          <w:highlight w:val="yellow"/>
        </w:rPr>
      </w:pPr>
      <w:r w:rsidRPr="00B103E6">
        <w:rPr>
          <w:rFonts w:ascii="Times New Roman" w:hAnsi="Times New Roman" w:cs="Times New Roman"/>
          <w:sz w:val="24"/>
          <w:szCs w:val="24"/>
        </w:rPr>
        <w:t xml:space="preserve">De leden van de GroenLinks-PvdA-fractie merken op dat Nederland de NIS2-richtlijn te laat implementeert in nationale wetgeving. </w:t>
      </w:r>
      <w:r w:rsidR="00297F8D">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om duidelijk te maken of dit gevolgen heeft voor de cyberveiligheid van entiteiten, aangezien Nederland in de tussentijd geen gelijkgestemde wetgeving heeft met andere landen. Kan de regering de trage implementatie en de gevolgen daarvan nader toelichten? Op welke termijn verwacht de regering deze wet wel volledig te hebben ingevoerd?</w:t>
      </w:r>
    </w:p>
    <w:p w:rsidRPr="00B103E6" w:rsidR="00E8168B" w:rsidP="00E8168B" w:rsidRDefault="00E8168B" w14:paraId="0928278D" w14:textId="7A287430">
      <w:pPr>
        <w:rPr>
          <w:rFonts w:ascii="Times New Roman" w:hAnsi="Times New Roman" w:cs="Times New Roman"/>
          <w:bCs/>
          <w:iCs/>
          <w:sz w:val="24"/>
          <w:szCs w:val="24"/>
        </w:rPr>
      </w:pPr>
      <w:r w:rsidRPr="00B103E6">
        <w:rPr>
          <w:rFonts w:ascii="Times New Roman" w:hAnsi="Times New Roman" w:cs="Times New Roman"/>
          <w:bCs/>
          <w:i/>
          <w:sz w:val="24"/>
          <w:szCs w:val="24"/>
        </w:rPr>
        <w:t>2.2. Belangrijkste onderdelen van de richtlijn</w:t>
      </w:r>
    </w:p>
    <w:p w:rsidRPr="00B103E6" w:rsidR="00894802" w:rsidP="00E8168B" w:rsidRDefault="000767B2" w14:paraId="11BA41F8" w14:textId="6F4546AB">
      <w:pPr>
        <w:rPr>
          <w:rFonts w:ascii="Times New Roman" w:hAnsi="Times New Roman" w:cs="Times New Roman"/>
          <w:bCs/>
          <w:iCs/>
          <w:sz w:val="24"/>
          <w:szCs w:val="24"/>
        </w:rPr>
      </w:pPr>
      <w:r w:rsidRPr="00B103E6">
        <w:rPr>
          <w:rFonts w:ascii="Times New Roman" w:hAnsi="Times New Roman" w:cs="Times New Roman"/>
          <w:bCs/>
          <w:iCs/>
          <w:sz w:val="24"/>
          <w:szCs w:val="24"/>
        </w:rPr>
        <w:t xml:space="preserve">De leden van de D66-fractie vragen de regering uiteen te zetten welke onderdelen van de huidige nationale wetgeving tekortschoten en waarom de gekozen verzwaringen noodzakelijk zijn, mede in het licht van het advies van het </w:t>
      </w:r>
      <w:r w:rsidR="000B4DBC">
        <w:rPr>
          <w:rFonts w:ascii="Times New Roman" w:hAnsi="Times New Roman" w:cs="Times New Roman"/>
          <w:bCs/>
          <w:iCs/>
          <w:sz w:val="24"/>
          <w:szCs w:val="24"/>
        </w:rPr>
        <w:t>Adviescollege Toetsing Regeldruk (</w:t>
      </w:r>
      <w:r w:rsidRPr="00B103E6">
        <w:rPr>
          <w:rFonts w:ascii="Times New Roman" w:hAnsi="Times New Roman" w:cs="Times New Roman"/>
          <w:bCs/>
          <w:iCs/>
          <w:sz w:val="24"/>
          <w:szCs w:val="24"/>
        </w:rPr>
        <w:t>ATR</w:t>
      </w:r>
      <w:r w:rsidR="000B4DBC">
        <w:rPr>
          <w:rFonts w:ascii="Times New Roman" w:hAnsi="Times New Roman" w:cs="Times New Roman"/>
          <w:bCs/>
          <w:iCs/>
          <w:sz w:val="24"/>
          <w:szCs w:val="24"/>
        </w:rPr>
        <w:t xml:space="preserve">) </w:t>
      </w:r>
      <w:r w:rsidRPr="00B103E6">
        <w:rPr>
          <w:rFonts w:ascii="Times New Roman" w:hAnsi="Times New Roman" w:cs="Times New Roman"/>
          <w:bCs/>
          <w:iCs/>
          <w:sz w:val="24"/>
          <w:szCs w:val="24"/>
        </w:rPr>
        <w:t xml:space="preserve"> waarin gesteld wordt dat er geen aanleiding is om te kiezen voor zwaardere eisen dan de minimumeisen van de richtlijn.</w:t>
      </w:r>
    </w:p>
    <w:p w:rsidRPr="00B103E6" w:rsidR="00E8168B" w:rsidP="00E8168B" w:rsidRDefault="00E8168B" w14:paraId="6482029E" w14:textId="7CFE6107">
      <w:pPr>
        <w:rPr>
          <w:rFonts w:ascii="Times New Roman" w:hAnsi="Times New Roman" w:cs="Times New Roman"/>
          <w:bCs/>
          <w:iCs/>
          <w:sz w:val="24"/>
          <w:szCs w:val="24"/>
        </w:rPr>
      </w:pPr>
      <w:r w:rsidRPr="00B103E6">
        <w:rPr>
          <w:rFonts w:ascii="Times New Roman" w:hAnsi="Times New Roman" w:cs="Times New Roman"/>
          <w:bCs/>
          <w:i/>
          <w:sz w:val="24"/>
          <w:szCs w:val="24"/>
        </w:rPr>
        <w:t xml:space="preserve">2.3. Verhouding tot de CER-richtlijn en de </w:t>
      </w:r>
      <w:proofErr w:type="spellStart"/>
      <w:r w:rsidRPr="00B103E6">
        <w:rPr>
          <w:rFonts w:ascii="Times New Roman" w:hAnsi="Times New Roman" w:cs="Times New Roman"/>
          <w:bCs/>
          <w:i/>
          <w:sz w:val="24"/>
          <w:szCs w:val="24"/>
        </w:rPr>
        <w:t>Wwke</w:t>
      </w:r>
      <w:proofErr w:type="spellEnd"/>
    </w:p>
    <w:p w:rsidR="00043686" w:rsidP="00E8168B" w:rsidRDefault="00043686" w14:paraId="7D5066B8" w14:textId="4168B591">
      <w:pPr>
        <w:rPr>
          <w:rFonts w:ascii="Times New Roman" w:hAnsi="Times New Roman" w:cs="Times New Roman"/>
          <w:sz w:val="24"/>
          <w:szCs w:val="24"/>
        </w:rPr>
      </w:pPr>
      <w:r w:rsidRPr="00B103E6">
        <w:rPr>
          <w:rFonts w:ascii="Times New Roman" w:hAnsi="Times New Roman" w:cs="Times New Roman"/>
          <w:sz w:val="24"/>
          <w:szCs w:val="24"/>
        </w:rPr>
        <w:lastRenderedPageBreak/>
        <w:t xml:space="preserve">De leden van de GroenLinks-PvdA-fractie erkennen het belang van coherentie tussen de Wet </w:t>
      </w:r>
      <w:r w:rsidR="00A64211">
        <w:rPr>
          <w:rFonts w:ascii="Times New Roman" w:hAnsi="Times New Roman" w:cs="Times New Roman"/>
          <w:sz w:val="24"/>
          <w:szCs w:val="24"/>
        </w:rPr>
        <w:t xml:space="preserve">weerbaarheid </w:t>
      </w:r>
      <w:r w:rsidRPr="00B103E6">
        <w:rPr>
          <w:rFonts w:ascii="Times New Roman" w:hAnsi="Times New Roman" w:cs="Times New Roman"/>
          <w:sz w:val="24"/>
          <w:szCs w:val="24"/>
        </w:rPr>
        <w:t>kritieke entiteiten</w:t>
      </w:r>
      <w:r w:rsidR="00A64211">
        <w:rPr>
          <w:rFonts w:ascii="Times New Roman" w:hAnsi="Times New Roman" w:cs="Times New Roman"/>
          <w:sz w:val="24"/>
          <w:szCs w:val="24"/>
        </w:rPr>
        <w:t xml:space="preserve"> (</w:t>
      </w:r>
      <w:proofErr w:type="spellStart"/>
      <w:r w:rsidR="00A64211">
        <w:rPr>
          <w:rFonts w:ascii="Times New Roman" w:hAnsi="Times New Roman" w:cs="Times New Roman"/>
          <w:sz w:val="24"/>
          <w:szCs w:val="24"/>
        </w:rPr>
        <w:t>Wwke</w:t>
      </w:r>
      <w:proofErr w:type="spellEnd"/>
      <w:r w:rsidR="00A64211">
        <w:rPr>
          <w:rFonts w:ascii="Times New Roman" w:hAnsi="Times New Roman" w:cs="Times New Roman"/>
          <w:sz w:val="24"/>
          <w:szCs w:val="24"/>
        </w:rPr>
        <w:t>)</w:t>
      </w:r>
      <w:r w:rsidRPr="00B103E6">
        <w:rPr>
          <w:rFonts w:ascii="Times New Roman" w:hAnsi="Times New Roman" w:cs="Times New Roman"/>
          <w:sz w:val="24"/>
          <w:szCs w:val="24"/>
        </w:rPr>
        <w:t xml:space="preserve"> en de Cyberbeveiligingswet. Echter vragen de</w:t>
      </w:r>
      <w:r w:rsidR="00A64211">
        <w:rPr>
          <w:rFonts w:ascii="Times New Roman" w:hAnsi="Times New Roman" w:cs="Times New Roman"/>
          <w:sz w:val="24"/>
          <w:szCs w:val="24"/>
        </w:rPr>
        <w:t>ze</w:t>
      </w:r>
      <w:r w:rsidRPr="00B103E6">
        <w:rPr>
          <w:rFonts w:ascii="Times New Roman" w:hAnsi="Times New Roman" w:cs="Times New Roman"/>
          <w:sz w:val="24"/>
          <w:szCs w:val="24"/>
        </w:rPr>
        <w:t xml:space="preserve"> leden of de koppeling tussen de twee wetten strikt noodzakelijk is geweest, of andere lidstaten dezelfde keuze maken, en of dit heeft geleid tot vertraging.</w:t>
      </w:r>
    </w:p>
    <w:p w:rsidRPr="007B745E" w:rsidR="007B745E" w:rsidP="00E8168B" w:rsidRDefault="007B745E" w14:paraId="2281072E" w14:textId="1F2FF9FD">
      <w:pPr>
        <w:rPr>
          <w:rFonts w:ascii="Times New Roman" w:hAnsi="Times New Roman" w:cs="Times New Roman"/>
          <w:bCs/>
          <w:iCs/>
          <w:sz w:val="24"/>
          <w:szCs w:val="24"/>
        </w:rPr>
      </w:pPr>
      <w:r w:rsidRPr="00D56CCB">
        <w:rPr>
          <w:rFonts w:ascii="Times New Roman" w:hAnsi="Times New Roman" w:cs="Times New Roman"/>
          <w:bCs/>
          <w:iCs/>
          <w:sz w:val="24"/>
          <w:szCs w:val="24"/>
        </w:rPr>
        <w:t>De leden van de VVD-fractie begrijpen dat de NIS2-richtlijn regelt dat entiteiten die uit hoofde van de CER-richtlijn worden aangewezen als kritieke entiteit, ook onder het toepassingsbereik van de NIS2-richtlijn vallen en automatisch als essentiële entiteit in de zin van de NIS2-richtlijn kwalificeren. Andersom geldt dat echter niet: een essentiële entiteit kwalificeert niet automatisch als kritieke entiteit, omdat kritieke entiteiten eerst als zodanig moeten worden aangewezen. Kan de regering nader toelichten waarom hiervoor gekozen? Welke lidstaatopties zijn er mogelijk onder het bereik van de NIS2 en de CER-richtlijn bij het aanwijzen of kwalificeren van een essentiële entiteit of kritieke entiteit? Kan de regering nader schematisch uitleggen welke ruimte lidstaten hebben bij de beoordeling hiervan? </w:t>
      </w:r>
    </w:p>
    <w:p w:rsidRPr="00B103E6" w:rsidR="00E8168B" w:rsidP="00E8168B" w:rsidRDefault="00E8168B" w14:paraId="6AAB62A7" w14:textId="45DD32AB">
      <w:pPr>
        <w:rPr>
          <w:rFonts w:ascii="Times New Roman" w:hAnsi="Times New Roman" w:cs="Times New Roman"/>
          <w:bCs/>
          <w:i/>
          <w:sz w:val="24"/>
          <w:szCs w:val="24"/>
        </w:rPr>
      </w:pPr>
      <w:r w:rsidRPr="00B103E6">
        <w:rPr>
          <w:rFonts w:ascii="Times New Roman" w:hAnsi="Times New Roman" w:cs="Times New Roman"/>
          <w:bCs/>
          <w:i/>
          <w:sz w:val="24"/>
          <w:szCs w:val="24"/>
        </w:rPr>
        <w:t>2.4. Verhouding tot de DORA</w:t>
      </w:r>
    </w:p>
    <w:p w:rsidRPr="00B6596A" w:rsidR="00E8168B" w:rsidP="00E8168B" w:rsidRDefault="00043686" w14:paraId="4BF49927" w14:textId="0A4796DC">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lezen dat de samenhang met de </w:t>
      </w:r>
      <w:r w:rsidR="00A64211">
        <w:rPr>
          <w:rFonts w:ascii="Times New Roman" w:hAnsi="Times New Roman" w:cs="Times New Roman"/>
          <w:sz w:val="24"/>
          <w:szCs w:val="24"/>
        </w:rPr>
        <w:t xml:space="preserve">Digital </w:t>
      </w:r>
      <w:proofErr w:type="spellStart"/>
      <w:r w:rsidR="00A64211">
        <w:rPr>
          <w:rFonts w:ascii="Times New Roman" w:hAnsi="Times New Roman" w:cs="Times New Roman"/>
          <w:sz w:val="24"/>
          <w:szCs w:val="24"/>
        </w:rPr>
        <w:t>Operational</w:t>
      </w:r>
      <w:proofErr w:type="spellEnd"/>
      <w:r w:rsidR="00A64211">
        <w:rPr>
          <w:rFonts w:ascii="Times New Roman" w:hAnsi="Times New Roman" w:cs="Times New Roman"/>
          <w:sz w:val="24"/>
          <w:szCs w:val="24"/>
        </w:rPr>
        <w:t xml:space="preserve"> </w:t>
      </w:r>
      <w:proofErr w:type="spellStart"/>
      <w:r w:rsidR="00A64211">
        <w:rPr>
          <w:rFonts w:ascii="Times New Roman" w:hAnsi="Times New Roman" w:cs="Times New Roman"/>
          <w:sz w:val="24"/>
          <w:szCs w:val="24"/>
        </w:rPr>
        <w:t>Resilience</w:t>
      </w:r>
      <w:proofErr w:type="spellEnd"/>
      <w:r w:rsidR="00A64211">
        <w:rPr>
          <w:rFonts w:ascii="Times New Roman" w:hAnsi="Times New Roman" w:cs="Times New Roman"/>
          <w:sz w:val="24"/>
          <w:szCs w:val="24"/>
        </w:rPr>
        <w:t xml:space="preserve"> Act (</w:t>
      </w:r>
      <w:r w:rsidRPr="00B103E6">
        <w:rPr>
          <w:rFonts w:ascii="Times New Roman" w:hAnsi="Times New Roman" w:cs="Times New Roman"/>
          <w:sz w:val="24"/>
          <w:szCs w:val="24"/>
        </w:rPr>
        <w:t>DORA</w:t>
      </w:r>
      <w:r w:rsidR="00A64211">
        <w:rPr>
          <w:rFonts w:ascii="Times New Roman" w:hAnsi="Times New Roman" w:cs="Times New Roman"/>
          <w:sz w:val="24"/>
          <w:szCs w:val="24"/>
        </w:rPr>
        <w:t>)</w:t>
      </w:r>
      <w:r w:rsidRPr="00B103E6">
        <w:rPr>
          <w:rFonts w:ascii="Times New Roman" w:hAnsi="Times New Roman" w:cs="Times New Roman"/>
          <w:sz w:val="24"/>
          <w:szCs w:val="24"/>
        </w:rPr>
        <w:t xml:space="preserve"> ervoor zorgt dat financiële instellingen gemakkelijk in het NIS2-regime vallen. Vanuit dit oogpunt valt het hen echter op dat de </w:t>
      </w:r>
      <w:r w:rsidR="00A64211">
        <w:rPr>
          <w:rFonts w:ascii="Times New Roman" w:hAnsi="Times New Roman" w:cs="Times New Roman"/>
          <w:sz w:val="24"/>
          <w:szCs w:val="24"/>
        </w:rPr>
        <w:t>m</w:t>
      </w:r>
      <w:r w:rsidRPr="00B103E6">
        <w:rPr>
          <w:rFonts w:ascii="Times New Roman" w:hAnsi="Times New Roman" w:cs="Times New Roman"/>
          <w:sz w:val="24"/>
          <w:szCs w:val="24"/>
        </w:rPr>
        <w:t xml:space="preserve">inister van Financiën als bevoegde entiteit wordt aangewezen. Is een andere rolverdeling verkend, bijvoorbeeld door de </w:t>
      </w:r>
      <w:r w:rsidR="00A64211">
        <w:rPr>
          <w:rFonts w:ascii="Times New Roman" w:hAnsi="Times New Roman" w:cs="Times New Roman"/>
          <w:sz w:val="24"/>
          <w:szCs w:val="24"/>
        </w:rPr>
        <w:t>m</w:t>
      </w:r>
      <w:r w:rsidRPr="00B103E6">
        <w:rPr>
          <w:rFonts w:ascii="Times New Roman" w:hAnsi="Times New Roman" w:cs="Times New Roman"/>
          <w:sz w:val="24"/>
          <w:szCs w:val="24"/>
        </w:rPr>
        <w:t>inister van Justitie en Veiligheid als één centraal aanspreekpunt aan te wijzen? Graag vernemen de</w:t>
      </w:r>
      <w:r w:rsidR="00A64211">
        <w:rPr>
          <w:rFonts w:ascii="Times New Roman" w:hAnsi="Times New Roman" w:cs="Times New Roman"/>
          <w:sz w:val="24"/>
          <w:szCs w:val="24"/>
        </w:rPr>
        <w:t xml:space="preserve">ze </w:t>
      </w:r>
      <w:r w:rsidRPr="00B103E6">
        <w:rPr>
          <w:rFonts w:ascii="Times New Roman" w:hAnsi="Times New Roman" w:cs="Times New Roman"/>
          <w:sz w:val="24"/>
          <w:szCs w:val="24"/>
        </w:rPr>
        <w:t xml:space="preserve">leden wat de specifieke bevoegdheden van de </w:t>
      </w:r>
      <w:r w:rsidR="00A64211">
        <w:rPr>
          <w:rFonts w:ascii="Times New Roman" w:hAnsi="Times New Roman" w:cs="Times New Roman"/>
          <w:sz w:val="24"/>
          <w:szCs w:val="24"/>
        </w:rPr>
        <w:t>m</w:t>
      </w:r>
      <w:r w:rsidRPr="00B103E6">
        <w:rPr>
          <w:rFonts w:ascii="Times New Roman" w:hAnsi="Times New Roman" w:cs="Times New Roman"/>
          <w:sz w:val="24"/>
          <w:szCs w:val="24"/>
        </w:rPr>
        <w:t>inister van Financiën behelzen.</w:t>
      </w:r>
    </w:p>
    <w:p w:rsidRPr="00B103E6" w:rsidR="00E8168B" w:rsidP="00043686" w:rsidRDefault="00E8168B" w14:paraId="01A44A02" w14:textId="627DE9CB">
      <w:pPr>
        <w:pStyle w:val="Lijstalinea"/>
        <w:numPr>
          <w:ilvl w:val="0"/>
          <w:numId w:val="23"/>
        </w:numPr>
        <w:rPr>
          <w:rFonts w:ascii="Times New Roman" w:hAnsi="Times New Roman" w:cs="Times New Roman"/>
          <w:sz w:val="24"/>
          <w:szCs w:val="24"/>
        </w:rPr>
      </w:pPr>
      <w:r w:rsidRPr="00B103E6">
        <w:rPr>
          <w:rFonts w:ascii="Times New Roman" w:hAnsi="Times New Roman" w:cs="Times New Roman"/>
          <w:b/>
          <w:bCs/>
          <w:sz w:val="24"/>
          <w:szCs w:val="24"/>
        </w:rPr>
        <w:t>Nationale context</w:t>
      </w:r>
    </w:p>
    <w:p w:rsidRPr="00B103E6" w:rsidR="00B6596A" w:rsidP="00043686" w:rsidRDefault="00043686" w14:paraId="5F2B3762" w14:textId="337A9F3A">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onderschrijven het belang van een brede maatschappelijke aanpak voor cyberveiligheid. Cyberveiligheid moet doorleefd worden in de hele structuur en cultuur van organisaties die het land draaiende houden. De</w:t>
      </w:r>
      <w:r w:rsidR="00A64211">
        <w:rPr>
          <w:rFonts w:ascii="Times New Roman" w:hAnsi="Times New Roman" w:cs="Times New Roman"/>
          <w:sz w:val="24"/>
          <w:szCs w:val="24"/>
        </w:rPr>
        <w:t>ze</w:t>
      </w:r>
      <w:r w:rsidRPr="00B103E6">
        <w:rPr>
          <w:rFonts w:ascii="Times New Roman" w:hAnsi="Times New Roman" w:cs="Times New Roman"/>
          <w:sz w:val="24"/>
          <w:szCs w:val="24"/>
        </w:rPr>
        <w:t xml:space="preserve"> leden vragen om een beknopte uiteenzetting van de doelstellingen uit artikel 7 van de NIS2-richtlijn en wat het antwoord op deze is zoals beschreven in de Nederlandse Cybersecuritystrategie (NLCS). Is het doel om beter zicht te hebben op cyberincidenten, -dreigingen en -risico’s volledig afgedekt met de komst van de Cyberbeveiligingswet? Zij vragen de regering daarnaast om duidelijk te maken hoe abstract of concreet deze nationale strategie hoort te zijn volgens de NIS2-richtlijn, wetende dat de strategie nog per sector moet worden uitgewerkt.</w:t>
      </w:r>
    </w:p>
    <w:p w:rsidRPr="00B103E6" w:rsidR="00E8168B" w:rsidP="00E8168B" w:rsidRDefault="00E8168B" w14:paraId="16B7E43A" w14:textId="77777777">
      <w:pPr>
        <w:rPr>
          <w:rFonts w:ascii="Times New Roman" w:hAnsi="Times New Roman" w:cs="Times New Roman"/>
          <w:b/>
          <w:bCs/>
          <w:sz w:val="24"/>
          <w:szCs w:val="24"/>
        </w:rPr>
      </w:pPr>
      <w:r w:rsidRPr="00B103E6">
        <w:rPr>
          <w:rFonts w:ascii="Times New Roman" w:hAnsi="Times New Roman" w:cs="Times New Roman"/>
          <w:b/>
          <w:bCs/>
          <w:sz w:val="24"/>
          <w:szCs w:val="24"/>
        </w:rPr>
        <w:t>4. Gemaakte implementatiekeuzes op hoofdlijnen</w:t>
      </w:r>
    </w:p>
    <w:p w:rsidRPr="00B103E6" w:rsidR="00043686" w:rsidP="00043686" w:rsidRDefault="00043686" w14:paraId="72D9D86D" w14:textId="5AA0C6EB">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kunnen zich vinden in het besluit om de NIS2-richtlijn om te zetten in één centrale wet. </w:t>
      </w:r>
      <w:r w:rsidR="005552F6">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of zij een analyse heeft gemaakt om te bezien of er alsnog aanpassingen in sectorale wetgeving of samenhangend beleid noodzakelijk zijn voor een effectieve werking van de Cyberbeveiligingswet. Zo ja, waarom is er gekozen om niet gelijktijdig aan de Cyberbeveiligingswet ook samenhangende wetgeving aan te passen? Zo nee, met welke zekerheid kan de regering dan zeggen dat er geen tegenstrijdigheden of onduidelijkheden bestaan tussen de Cyberbeveiligingswet en andere wetgeving?</w:t>
      </w:r>
    </w:p>
    <w:p w:rsidRPr="00B103E6" w:rsidR="00043686" w:rsidP="00E8168B" w:rsidRDefault="00043686" w14:paraId="2E46F2B5" w14:textId="3CFA813E">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vragen wat de voor- en nadelen zijn van het aanwijzen van vakministers als verantwoordelijk binnen hun sectoren. Over het algemeen </w:t>
      </w:r>
      <w:r w:rsidRPr="00B103E6">
        <w:rPr>
          <w:rFonts w:ascii="Times New Roman" w:hAnsi="Times New Roman" w:cs="Times New Roman"/>
          <w:sz w:val="24"/>
          <w:szCs w:val="24"/>
        </w:rPr>
        <w:lastRenderedPageBreak/>
        <w:t xml:space="preserve">achten zij het wenselijk dat coördinerende taken helder en centraal belegd zijn. Is er, gezien de centrale en coördinerende rol van de </w:t>
      </w:r>
      <w:r w:rsidR="005552F6">
        <w:rPr>
          <w:rFonts w:ascii="Times New Roman" w:hAnsi="Times New Roman" w:cs="Times New Roman"/>
          <w:sz w:val="24"/>
          <w:szCs w:val="24"/>
        </w:rPr>
        <w:t>m</w:t>
      </w:r>
      <w:r w:rsidRPr="00B103E6">
        <w:rPr>
          <w:rFonts w:ascii="Times New Roman" w:hAnsi="Times New Roman" w:cs="Times New Roman"/>
          <w:sz w:val="24"/>
          <w:szCs w:val="24"/>
        </w:rPr>
        <w:t xml:space="preserve">inister van Justitie en Veiligheid, niet veel voor te zeggen om deze </w:t>
      </w:r>
      <w:r w:rsidR="005552F6">
        <w:rPr>
          <w:rFonts w:ascii="Times New Roman" w:hAnsi="Times New Roman" w:cs="Times New Roman"/>
          <w:sz w:val="24"/>
          <w:szCs w:val="24"/>
        </w:rPr>
        <w:t>m</w:t>
      </w:r>
      <w:r w:rsidRPr="00B103E6">
        <w:rPr>
          <w:rFonts w:ascii="Times New Roman" w:hAnsi="Times New Roman" w:cs="Times New Roman"/>
          <w:sz w:val="24"/>
          <w:szCs w:val="24"/>
        </w:rPr>
        <w:t>inister als eindverantwoordelijk aan te wijzen voor alle sectoren? De</w:t>
      </w:r>
      <w:r w:rsidR="005552F6">
        <w:rPr>
          <w:rFonts w:ascii="Times New Roman" w:hAnsi="Times New Roman" w:cs="Times New Roman"/>
          <w:sz w:val="24"/>
          <w:szCs w:val="24"/>
        </w:rPr>
        <w:t>ze</w:t>
      </w:r>
      <w:r w:rsidRPr="00B103E6">
        <w:rPr>
          <w:rFonts w:ascii="Times New Roman" w:hAnsi="Times New Roman" w:cs="Times New Roman"/>
          <w:sz w:val="24"/>
          <w:szCs w:val="24"/>
        </w:rPr>
        <w:t xml:space="preserve"> leden </w:t>
      </w:r>
      <w:r w:rsidR="005552F6">
        <w:rPr>
          <w:rFonts w:ascii="Times New Roman" w:hAnsi="Times New Roman" w:cs="Times New Roman"/>
          <w:sz w:val="24"/>
          <w:szCs w:val="24"/>
        </w:rPr>
        <w:t xml:space="preserve">vragen </w:t>
      </w:r>
      <w:r w:rsidRPr="00B103E6">
        <w:rPr>
          <w:rFonts w:ascii="Times New Roman" w:hAnsi="Times New Roman" w:cs="Times New Roman"/>
          <w:sz w:val="24"/>
          <w:szCs w:val="24"/>
        </w:rPr>
        <w:t xml:space="preserve">of dit de samenwerking en informatie-uitwisseling tussen sectoren kan verbeteren. Bovendien merken </w:t>
      </w:r>
      <w:r w:rsidR="005552F6">
        <w:rPr>
          <w:rFonts w:ascii="Times New Roman" w:hAnsi="Times New Roman" w:cs="Times New Roman"/>
          <w:sz w:val="24"/>
          <w:szCs w:val="24"/>
        </w:rPr>
        <w:t>zij</w:t>
      </w:r>
      <w:r w:rsidRPr="00B103E6">
        <w:rPr>
          <w:rFonts w:ascii="Times New Roman" w:hAnsi="Times New Roman" w:cs="Times New Roman"/>
          <w:sz w:val="24"/>
          <w:szCs w:val="24"/>
        </w:rPr>
        <w:t xml:space="preserve"> op dat de coördinerende </w:t>
      </w:r>
      <w:r w:rsidR="005552F6">
        <w:rPr>
          <w:rFonts w:ascii="Times New Roman" w:hAnsi="Times New Roman" w:cs="Times New Roman"/>
          <w:sz w:val="24"/>
          <w:szCs w:val="24"/>
        </w:rPr>
        <w:t>s</w:t>
      </w:r>
      <w:r w:rsidRPr="00B103E6">
        <w:rPr>
          <w:rFonts w:ascii="Times New Roman" w:hAnsi="Times New Roman" w:cs="Times New Roman"/>
          <w:sz w:val="24"/>
          <w:szCs w:val="24"/>
        </w:rPr>
        <w:t xml:space="preserve">taatssecretaris voor Digitalisering </w:t>
      </w:r>
      <w:r w:rsidR="00C16B4E">
        <w:rPr>
          <w:rFonts w:ascii="Times New Roman" w:hAnsi="Times New Roman" w:cs="Times New Roman"/>
          <w:sz w:val="24"/>
          <w:szCs w:val="24"/>
        </w:rPr>
        <w:t xml:space="preserve">en Koninkrijksrelaties </w:t>
      </w:r>
      <w:r w:rsidRPr="00B103E6">
        <w:rPr>
          <w:rFonts w:ascii="Times New Roman" w:hAnsi="Times New Roman" w:cs="Times New Roman"/>
          <w:sz w:val="24"/>
          <w:szCs w:val="24"/>
        </w:rPr>
        <w:t xml:space="preserve">geen rol heeft in deze wet. Heeft de regering overwogen om de </w:t>
      </w:r>
      <w:r w:rsidR="005552F6">
        <w:rPr>
          <w:rFonts w:ascii="Times New Roman" w:hAnsi="Times New Roman" w:cs="Times New Roman"/>
          <w:sz w:val="24"/>
          <w:szCs w:val="24"/>
        </w:rPr>
        <w:t>m</w:t>
      </w:r>
      <w:r w:rsidRPr="00B103E6">
        <w:rPr>
          <w:rFonts w:ascii="Times New Roman" w:hAnsi="Times New Roman" w:cs="Times New Roman"/>
          <w:sz w:val="24"/>
          <w:szCs w:val="24"/>
        </w:rPr>
        <w:t xml:space="preserve">inister van Binnenlandse Zaken, gedelegeerd aan de relevante </w:t>
      </w:r>
      <w:r w:rsidR="00866072">
        <w:rPr>
          <w:rFonts w:ascii="Times New Roman" w:hAnsi="Times New Roman" w:cs="Times New Roman"/>
          <w:sz w:val="24"/>
          <w:szCs w:val="24"/>
        </w:rPr>
        <w:t>s</w:t>
      </w:r>
      <w:r w:rsidRPr="00B103E6">
        <w:rPr>
          <w:rFonts w:ascii="Times New Roman" w:hAnsi="Times New Roman" w:cs="Times New Roman"/>
          <w:sz w:val="24"/>
          <w:szCs w:val="24"/>
        </w:rPr>
        <w:t>taatssecretaris, als coördinerend aan te wijzen?</w:t>
      </w:r>
    </w:p>
    <w:p w:rsidRPr="00B103E6" w:rsidR="00E56207" w:rsidP="00E8168B" w:rsidRDefault="00E56207" w14:paraId="060CFC8E" w14:textId="64A1CD1E">
      <w:pPr>
        <w:rPr>
          <w:rFonts w:ascii="Times New Roman" w:hAnsi="Times New Roman" w:cs="Times New Roman"/>
          <w:sz w:val="24"/>
          <w:szCs w:val="24"/>
        </w:rPr>
      </w:pPr>
      <w:r w:rsidRPr="00B103E6">
        <w:rPr>
          <w:rFonts w:ascii="Times New Roman" w:hAnsi="Times New Roman" w:cs="Times New Roman"/>
          <w:sz w:val="24"/>
          <w:szCs w:val="24"/>
        </w:rPr>
        <w:t xml:space="preserve">De leden van de CDA-fractie constateren dat de reikwijdte van de richtlijn is uitgebreid ten opzichte van de NIS1-richtlijn. Deze leden vragen of de regering nader wil ingaan op de gemaakte keuzes in Europees verband. Zij vragen of is overwogen de reikwijdte nog verder uit te breiden en om welke sectoren het dan ging. Ook vragen de leden van de CDA-fractie wat de inzet van de regering was op dit punt, en in hoeverre deze inzet is overgenomen. </w:t>
      </w:r>
    </w:p>
    <w:p w:rsidRPr="00B103E6" w:rsidR="00E56207" w:rsidP="00E8168B" w:rsidRDefault="00E8168B" w14:paraId="11EA2E73" w14:textId="4FB2324C">
      <w:pPr>
        <w:rPr>
          <w:rFonts w:ascii="Times New Roman" w:hAnsi="Times New Roman" w:cs="Times New Roman"/>
          <w:sz w:val="24"/>
          <w:szCs w:val="24"/>
        </w:rPr>
      </w:pPr>
      <w:r w:rsidRPr="00B103E6">
        <w:rPr>
          <w:rFonts w:ascii="Times New Roman" w:hAnsi="Times New Roman" w:cs="Times New Roman"/>
          <w:b/>
          <w:bCs/>
          <w:sz w:val="24"/>
          <w:szCs w:val="24"/>
        </w:rPr>
        <w:t>5. Gevolgen</w:t>
      </w:r>
    </w:p>
    <w:p w:rsidRPr="00B103E6" w:rsidR="00E8168B" w:rsidP="00297F8D" w:rsidRDefault="00E8168B" w14:paraId="586EC240" w14:textId="77777777">
      <w:pPr>
        <w:rPr>
          <w:rFonts w:ascii="Times New Roman" w:hAnsi="Times New Roman" w:cs="Times New Roman"/>
          <w:i/>
          <w:iCs/>
          <w:sz w:val="24"/>
          <w:szCs w:val="24"/>
        </w:rPr>
      </w:pPr>
      <w:r w:rsidRPr="00B103E6">
        <w:rPr>
          <w:rFonts w:ascii="Times New Roman" w:hAnsi="Times New Roman" w:cs="Times New Roman"/>
          <w:i/>
          <w:iCs/>
          <w:sz w:val="24"/>
          <w:szCs w:val="24"/>
        </w:rPr>
        <w:t>5.1. Essentiële entiteiten en belangrijke entiteiten</w:t>
      </w:r>
    </w:p>
    <w:p w:rsidRPr="00B103E6" w:rsidR="00E8168B" w:rsidP="00297F8D" w:rsidRDefault="00E8168B" w14:paraId="2C1EF83E" w14:textId="11DFA017">
      <w:pPr>
        <w:rPr>
          <w:rFonts w:ascii="Times New Roman" w:hAnsi="Times New Roman" w:cs="Times New Roman"/>
          <w:i/>
          <w:iCs/>
          <w:sz w:val="24"/>
          <w:szCs w:val="24"/>
        </w:rPr>
      </w:pPr>
      <w:r w:rsidRPr="00B103E6">
        <w:rPr>
          <w:rFonts w:ascii="Times New Roman" w:hAnsi="Times New Roman" w:cs="Times New Roman"/>
          <w:i/>
          <w:iCs/>
          <w:sz w:val="24"/>
          <w:szCs w:val="24"/>
        </w:rPr>
        <w:t>5.1.1. Essentiële entiteiten en belangrijke entiteiten</w:t>
      </w:r>
    </w:p>
    <w:p w:rsidRPr="00B103E6" w:rsidR="00043686" w:rsidP="00043686" w:rsidRDefault="00043686" w14:paraId="76FD83C4" w14:textId="40739A9C">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lezen over het onderscheid tussen essentiële en belangrijke entiteiten. Kan de regering beeldend maken wat het onderscheid tussen beide categorieën is, door enkele voorbeelden te noemen van zowel essentiële als belangrijke entiteiten? Kan de regering daarbij onderbouwen op basis van welke kwalificaties deze entiteiten in een van de twee categorieën is geplaatst? De</w:t>
      </w:r>
      <w:r w:rsidR="005F672F">
        <w:rPr>
          <w:rFonts w:ascii="Times New Roman" w:hAnsi="Times New Roman" w:cs="Times New Roman"/>
          <w:sz w:val="24"/>
          <w:szCs w:val="24"/>
        </w:rPr>
        <w:t>ze</w:t>
      </w:r>
      <w:r w:rsidRPr="00B103E6">
        <w:rPr>
          <w:rFonts w:ascii="Times New Roman" w:hAnsi="Times New Roman" w:cs="Times New Roman"/>
          <w:sz w:val="24"/>
          <w:szCs w:val="24"/>
        </w:rPr>
        <w:t xml:space="preserve"> leden vragen de regering ook om voorbeelden te noemen van entiteiten die in meerdere sectoren actief zijn en te maken krijgen met verschillende sectorale verplichtingen en aanspreekpunten. Bovendien zien </w:t>
      </w:r>
      <w:r w:rsidR="005F672F">
        <w:rPr>
          <w:rFonts w:ascii="Times New Roman" w:hAnsi="Times New Roman" w:cs="Times New Roman"/>
          <w:sz w:val="24"/>
          <w:szCs w:val="24"/>
        </w:rPr>
        <w:t>zij</w:t>
      </w:r>
      <w:r w:rsidRPr="00B103E6">
        <w:rPr>
          <w:rFonts w:ascii="Times New Roman" w:hAnsi="Times New Roman" w:cs="Times New Roman"/>
          <w:sz w:val="24"/>
          <w:szCs w:val="24"/>
        </w:rPr>
        <w:t xml:space="preserve"> het risico dat entiteiten die in meerdere sectoren werken, in geval van crisis alsnog de weg niet kunnen vinden naar de juiste instantie. De leden vragen aan de regering om nader toe te lichten hoe entiteiten in meerdere sectoren worden geacht hun zorgplicht en meldplicht uit te voeren.</w:t>
      </w:r>
      <w:r w:rsidR="00284993">
        <w:rPr>
          <w:rFonts w:ascii="Times New Roman" w:hAnsi="Times New Roman" w:cs="Times New Roman"/>
          <w:sz w:val="24"/>
          <w:szCs w:val="24"/>
        </w:rPr>
        <w:t xml:space="preserve"> </w:t>
      </w:r>
    </w:p>
    <w:p w:rsidR="00043686" w:rsidP="00043686" w:rsidRDefault="00043686" w14:paraId="6AFC6E43" w14:textId="46F3E6B0">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voorzien mogelijke grijze gebieden als het aankomt op entiteiten die niet per wet als essentieel of belangrijk kunnen worden bestempeld. Hiervoor wordt de nationale </w:t>
      </w:r>
      <w:proofErr w:type="spellStart"/>
      <w:r w:rsidRPr="00B103E6">
        <w:rPr>
          <w:rFonts w:ascii="Times New Roman" w:hAnsi="Times New Roman" w:cs="Times New Roman"/>
          <w:sz w:val="24"/>
          <w:szCs w:val="24"/>
        </w:rPr>
        <w:t>vitaalbeoordeling</w:t>
      </w:r>
      <w:proofErr w:type="spellEnd"/>
      <w:r w:rsidRPr="00B103E6">
        <w:rPr>
          <w:rFonts w:ascii="Times New Roman" w:hAnsi="Times New Roman" w:cs="Times New Roman"/>
          <w:sz w:val="24"/>
          <w:szCs w:val="24"/>
        </w:rPr>
        <w:t xml:space="preserve"> gebruikt als methodiek. Het is voor deze leden echter niet duidelijk hoe deze beoordeling en de aanwijzing in de praktijk zal werken. Zij vragen de regering dan ook om beter duidelijk maken hoe dit aanwijzingsproces werkt, zodat het helder is hoe de beoordeling op basis van criteria wordt uitgevoerd, wie daarvoor verantwoordelijk is en wat er verwacht wordt van de desbetreffende entiteit. Zij vragen de regering om duidelijk te maken hoe de rollen verdeeld zijn tussen de vakminister en de </w:t>
      </w:r>
      <w:r w:rsidR="005F672F">
        <w:rPr>
          <w:rFonts w:ascii="Times New Roman" w:hAnsi="Times New Roman" w:cs="Times New Roman"/>
          <w:sz w:val="24"/>
          <w:szCs w:val="24"/>
        </w:rPr>
        <w:t>m</w:t>
      </w:r>
      <w:r w:rsidRPr="00B103E6">
        <w:rPr>
          <w:rFonts w:ascii="Times New Roman" w:hAnsi="Times New Roman" w:cs="Times New Roman"/>
          <w:sz w:val="24"/>
          <w:szCs w:val="24"/>
        </w:rPr>
        <w:t>inister van Justitie en Veiligheid.</w:t>
      </w:r>
    </w:p>
    <w:p w:rsidRPr="00B103E6" w:rsidR="007B745E" w:rsidP="00043686" w:rsidRDefault="007B745E" w14:paraId="1FE42053" w14:textId="07CC1480">
      <w:pPr>
        <w:rPr>
          <w:rFonts w:ascii="Times New Roman" w:hAnsi="Times New Roman" w:cs="Times New Roman"/>
          <w:sz w:val="24"/>
          <w:szCs w:val="24"/>
        </w:rPr>
      </w:pPr>
      <w:r w:rsidRPr="00D56CCB">
        <w:rPr>
          <w:rFonts w:ascii="Times New Roman" w:hAnsi="Times New Roman" w:cs="Times New Roman"/>
          <w:sz w:val="24"/>
          <w:szCs w:val="24"/>
        </w:rPr>
        <w:t xml:space="preserve">De leden van de VVD-fractie constateren dat het uitvoeren van de </w:t>
      </w:r>
      <w:proofErr w:type="spellStart"/>
      <w:r w:rsidRPr="00D56CCB">
        <w:rPr>
          <w:rFonts w:ascii="Times New Roman" w:hAnsi="Times New Roman" w:cs="Times New Roman"/>
          <w:sz w:val="24"/>
          <w:szCs w:val="24"/>
        </w:rPr>
        <w:t>vitaalbeoordeling</w:t>
      </w:r>
      <w:proofErr w:type="spellEnd"/>
      <w:r w:rsidRPr="00D56CCB">
        <w:rPr>
          <w:rFonts w:ascii="Times New Roman" w:hAnsi="Times New Roman" w:cs="Times New Roman"/>
          <w:sz w:val="24"/>
          <w:szCs w:val="24"/>
        </w:rPr>
        <w:t xml:space="preserve"> en de aanwijzing van entiteiten in de eerste plaats een verantwoordelijkheid is van de vakminister, in overleg met de </w:t>
      </w:r>
      <w:r w:rsidR="00957002">
        <w:rPr>
          <w:rFonts w:ascii="Times New Roman" w:hAnsi="Times New Roman" w:cs="Times New Roman"/>
          <w:sz w:val="24"/>
          <w:szCs w:val="24"/>
        </w:rPr>
        <w:t>m</w:t>
      </w:r>
      <w:r w:rsidRPr="00D56CCB">
        <w:rPr>
          <w:rFonts w:ascii="Times New Roman" w:hAnsi="Times New Roman" w:cs="Times New Roman"/>
          <w:sz w:val="24"/>
          <w:szCs w:val="24"/>
        </w:rPr>
        <w:t xml:space="preserve">inister van Justitie en Veiligheid </w:t>
      </w:r>
      <w:r w:rsidR="00957002">
        <w:rPr>
          <w:rFonts w:ascii="Times New Roman" w:hAnsi="Times New Roman" w:cs="Times New Roman"/>
          <w:sz w:val="24"/>
          <w:szCs w:val="24"/>
        </w:rPr>
        <w:t xml:space="preserve">(J&amp;V) </w:t>
      </w:r>
      <w:r w:rsidRPr="00D56CCB">
        <w:rPr>
          <w:rFonts w:ascii="Times New Roman" w:hAnsi="Times New Roman" w:cs="Times New Roman"/>
          <w:sz w:val="24"/>
          <w:szCs w:val="24"/>
        </w:rPr>
        <w:t xml:space="preserve">als coördinerend bewindspersoon voor </w:t>
      </w:r>
      <w:r w:rsidR="00957002">
        <w:rPr>
          <w:rFonts w:ascii="Times New Roman" w:hAnsi="Times New Roman" w:cs="Times New Roman"/>
          <w:sz w:val="24"/>
          <w:szCs w:val="24"/>
        </w:rPr>
        <w:t>d</w:t>
      </w:r>
      <w:r w:rsidRPr="00D56CCB">
        <w:rPr>
          <w:rFonts w:ascii="Times New Roman" w:hAnsi="Times New Roman" w:cs="Times New Roman"/>
          <w:sz w:val="24"/>
          <w:szCs w:val="24"/>
        </w:rPr>
        <w:t>e bescherming van de vitale infrastructuur en cybersecurity.</w:t>
      </w:r>
      <w:r w:rsidR="00957002">
        <w:rPr>
          <w:rFonts w:ascii="Times New Roman" w:hAnsi="Times New Roman" w:cs="Times New Roman"/>
          <w:sz w:val="24"/>
          <w:szCs w:val="24"/>
        </w:rPr>
        <w:t xml:space="preserve"> </w:t>
      </w:r>
      <w:r w:rsidRPr="00D56CCB">
        <w:rPr>
          <w:rFonts w:ascii="Times New Roman" w:hAnsi="Times New Roman" w:cs="Times New Roman"/>
          <w:sz w:val="24"/>
          <w:szCs w:val="24"/>
        </w:rPr>
        <w:t xml:space="preserve">Kan de regering nader toelichten hoe dit afstemmen efficiënt in de praktijk zal werken? Wat is de procedure bij mogelijke beleidsconflicten tussen de vakminister en de </w:t>
      </w:r>
      <w:r w:rsidR="00957002">
        <w:rPr>
          <w:rFonts w:ascii="Times New Roman" w:hAnsi="Times New Roman" w:cs="Times New Roman"/>
          <w:sz w:val="24"/>
          <w:szCs w:val="24"/>
        </w:rPr>
        <w:t>m</w:t>
      </w:r>
      <w:r w:rsidRPr="00D56CCB">
        <w:rPr>
          <w:rFonts w:ascii="Times New Roman" w:hAnsi="Times New Roman" w:cs="Times New Roman"/>
          <w:sz w:val="24"/>
          <w:szCs w:val="24"/>
        </w:rPr>
        <w:t xml:space="preserve">inister van J&amp;V in zijn rol als coördinerend bewindspersoon? </w:t>
      </w:r>
      <w:r w:rsidR="00957002">
        <w:rPr>
          <w:rFonts w:ascii="Times New Roman" w:hAnsi="Times New Roman" w:cs="Times New Roman"/>
          <w:sz w:val="24"/>
          <w:szCs w:val="24"/>
        </w:rPr>
        <w:t>Deze leden</w:t>
      </w:r>
      <w:r w:rsidRPr="00D56CCB">
        <w:rPr>
          <w:rFonts w:ascii="Times New Roman" w:hAnsi="Times New Roman" w:cs="Times New Roman"/>
          <w:sz w:val="24"/>
          <w:szCs w:val="24"/>
        </w:rPr>
        <w:t xml:space="preserve"> vragen een uitgebreide toelichting op de </w:t>
      </w:r>
      <w:r w:rsidRPr="00D56CCB">
        <w:rPr>
          <w:rFonts w:ascii="Times New Roman" w:hAnsi="Times New Roman" w:cs="Times New Roman"/>
          <w:sz w:val="24"/>
          <w:szCs w:val="24"/>
        </w:rPr>
        <w:lastRenderedPageBreak/>
        <w:t xml:space="preserve">coördinerende rol van de </w:t>
      </w:r>
      <w:r w:rsidR="00957002">
        <w:rPr>
          <w:rFonts w:ascii="Times New Roman" w:hAnsi="Times New Roman" w:cs="Times New Roman"/>
          <w:sz w:val="24"/>
          <w:szCs w:val="24"/>
        </w:rPr>
        <w:t>m</w:t>
      </w:r>
      <w:r w:rsidRPr="00D56CCB">
        <w:rPr>
          <w:rFonts w:ascii="Times New Roman" w:hAnsi="Times New Roman" w:cs="Times New Roman"/>
          <w:sz w:val="24"/>
          <w:szCs w:val="24"/>
        </w:rPr>
        <w:t>inister van J&amp;V</w:t>
      </w:r>
      <w:r w:rsidR="00957002">
        <w:rPr>
          <w:rFonts w:ascii="Times New Roman" w:hAnsi="Times New Roman" w:cs="Times New Roman"/>
          <w:sz w:val="24"/>
          <w:szCs w:val="24"/>
        </w:rPr>
        <w:t xml:space="preserve"> en</w:t>
      </w:r>
      <w:r w:rsidRPr="00D56CCB">
        <w:rPr>
          <w:rFonts w:ascii="Times New Roman" w:hAnsi="Times New Roman" w:cs="Times New Roman"/>
          <w:sz w:val="24"/>
          <w:szCs w:val="24"/>
        </w:rPr>
        <w:t xml:space="preserve"> hoe die in de praktijk zal worden vormgegeven. </w:t>
      </w:r>
    </w:p>
    <w:p w:rsidRPr="00B103E6" w:rsidR="00E8168B" w:rsidP="00297F8D" w:rsidRDefault="00E8168B" w14:paraId="3B261C5E" w14:textId="23BB7ECE">
      <w:pPr>
        <w:rPr>
          <w:rFonts w:ascii="Times New Roman" w:hAnsi="Times New Roman" w:cs="Times New Roman"/>
          <w:sz w:val="24"/>
          <w:szCs w:val="24"/>
        </w:rPr>
      </w:pPr>
      <w:r w:rsidRPr="00B103E6">
        <w:rPr>
          <w:rFonts w:ascii="Times New Roman" w:hAnsi="Times New Roman" w:cs="Times New Roman"/>
          <w:i/>
          <w:iCs/>
          <w:sz w:val="24"/>
          <w:szCs w:val="24"/>
        </w:rPr>
        <w:t>5.1.2. Overheidsinstanties</w:t>
      </w:r>
    </w:p>
    <w:p w:rsidRPr="00B103E6" w:rsidR="00043686" w:rsidP="00043686" w:rsidRDefault="00043686" w14:paraId="04589836" w14:textId="7ED97CE6">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staan achter de keuze om de NIS2-richtlijn toe te passen op medeoverheden. Echter</w:t>
      </w:r>
      <w:r w:rsidR="00284993">
        <w:rPr>
          <w:rFonts w:ascii="Times New Roman" w:hAnsi="Times New Roman" w:cs="Times New Roman"/>
          <w:sz w:val="24"/>
          <w:szCs w:val="24"/>
        </w:rPr>
        <w:t>,</w:t>
      </w:r>
      <w:r w:rsidRPr="00B103E6">
        <w:rPr>
          <w:rFonts w:ascii="Times New Roman" w:hAnsi="Times New Roman" w:cs="Times New Roman"/>
          <w:sz w:val="24"/>
          <w:szCs w:val="24"/>
        </w:rPr>
        <w:t xml:space="preserve"> </w:t>
      </w:r>
      <w:r w:rsidR="003B382A">
        <w:rPr>
          <w:rFonts w:ascii="Times New Roman" w:hAnsi="Times New Roman" w:cs="Times New Roman"/>
          <w:sz w:val="24"/>
          <w:szCs w:val="24"/>
        </w:rPr>
        <w:t>deze leden</w:t>
      </w:r>
      <w:r w:rsidRPr="00B103E6">
        <w:rPr>
          <w:rFonts w:ascii="Times New Roman" w:hAnsi="Times New Roman" w:cs="Times New Roman"/>
          <w:sz w:val="24"/>
          <w:szCs w:val="24"/>
        </w:rPr>
        <w:t xml:space="preserve"> </w:t>
      </w:r>
      <w:r w:rsidR="00284993">
        <w:rPr>
          <w:rFonts w:ascii="Times New Roman" w:hAnsi="Times New Roman" w:cs="Times New Roman"/>
          <w:sz w:val="24"/>
          <w:szCs w:val="24"/>
        </w:rPr>
        <w:t xml:space="preserve">hebben </w:t>
      </w:r>
      <w:r w:rsidRPr="00B103E6">
        <w:rPr>
          <w:rFonts w:ascii="Times New Roman" w:hAnsi="Times New Roman" w:cs="Times New Roman"/>
          <w:sz w:val="24"/>
          <w:szCs w:val="24"/>
        </w:rPr>
        <w:t xml:space="preserve">twijfels over de capaciteit van gemeenten, provincies en waterschappen om zich voldoende voor te bereiden op de Cyberbeveiligingswet. Welke duidelijkheid verschaft de regering aan medeoverheden over de nodige voorbereiding? </w:t>
      </w:r>
      <w:r w:rsidR="00462C41">
        <w:rPr>
          <w:rFonts w:ascii="Times New Roman" w:hAnsi="Times New Roman" w:cs="Times New Roman"/>
          <w:sz w:val="24"/>
          <w:szCs w:val="24"/>
        </w:rPr>
        <w:t xml:space="preserve">Zij </w:t>
      </w:r>
      <w:r w:rsidRPr="00B103E6">
        <w:rPr>
          <w:rFonts w:ascii="Times New Roman" w:hAnsi="Times New Roman" w:cs="Times New Roman"/>
          <w:sz w:val="24"/>
          <w:szCs w:val="24"/>
        </w:rPr>
        <w:t>wijzen op nieuwe verplichtingen, (</w:t>
      </w:r>
      <w:proofErr w:type="spellStart"/>
      <w:r w:rsidRPr="00B103E6">
        <w:rPr>
          <w:rFonts w:ascii="Times New Roman" w:hAnsi="Times New Roman" w:cs="Times New Roman"/>
          <w:sz w:val="24"/>
          <w:szCs w:val="24"/>
        </w:rPr>
        <w:t>voorbereidings</w:t>
      </w:r>
      <w:proofErr w:type="spellEnd"/>
      <w:r w:rsidRPr="00B103E6">
        <w:rPr>
          <w:rFonts w:ascii="Times New Roman" w:hAnsi="Times New Roman" w:cs="Times New Roman"/>
          <w:sz w:val="24"/>
          <w:szCs w:val="24"/>
        </w:rPr>
        <w:t xml:space="preserve">)budget, aanvullende capaciteit en dergelijke waar medeoverheden zich op moeten kunnen voorbereiden. </w:t>
      </w:r>
      <w:r w:rsidRPr="00B103E6" w:rsidR="00462C41">
        <w:rPr>
          <w:rFonts w:ascii="Times New Roman" w:hAnsi="Times New Roman" w:cs="Times New Roman"/>
          <w:sz w:val="24"/>
          <w:szCs w:val="24"/>
        </w:rPr>
        <w:t xml:space="preserve">De leden </w:t>
      </w:r>
      <w:r w:rsidRPr="00B103E6">
        <w:rPr>
          <w:rFonts w:ascii="Times New Roman" w:hAnsi="Times New Roman" w:cs="Times New Roman"/>
          <w:sz w:val="24"/>
          <w:szCs w:val="24"/>
        </w:rPr>
        <w:t xml:space="preserve">vragen aan de regering om aan te tonen dat zij medeoverheden hier adequaat over hebben geïnformeerd en welke middelen de regering beschikbaar heeft gesteld voor het steunen van overheidsorganisaties. </w:t>
      </w:r>
    </w:p>
    <w:p w:rsidRPr="00B103E6" w:rsidR="00043686" w:rsidP="00043686" w:rsidRDefault="00043686" w14:paraId="55D3F9CD" w14:textId="39C75E1A">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merken op dat criterium A wijst op het algemene belang dat een overheidsdienst moet dienen. Echter zijn veel overheidsdiensten in de jaren geliberaliseerd, denk aan de Nederlandse Spoorwegen</w:t>
      </w:r>
      <w:r w:rsidR="009A05FB">
        <w:rPr>
          <w:rFonts w:ascii="Times New Roman" w:hAnsi="Times New Roman" w:cs="Times New Roman"/>
          <w:sz w:val="24"/>
          <w:szCs w:val="24"/>
        </w:rPr>
        <w:t xml:space="preserve"> (NS)</w:t>
      </w:r>
      <w:r w:rsidRPr="00B103E6">
        <w:rPr>
          <w:rFonts w:ascii="Times New Roman" w:hAnsi="Times New Roman" w:cs="Times New Roman"/>
          <w:sz w:val="24"/>
          <w:szCs w:val="24"/>
        </w:rPr>
        <w:t>, die zowel een essentiële overheidsdienst vervullen als opereren onder marktomstandigheden. Voldoen dergelijke entiteiten aan criterium A? Acht de regering het wenselijk om dit soort organisaties wel of niet als overheidsinstanties aan te merken?</w:t>
      </w:r>
    </w:p>
    <w:p w:rsidRPr="00B103E6" w:rsidR="00043686" w:rsidP="00043686" w:rsidRDefault="00043686" w14:paraId="4023116D" w14:textId="3CFDBE8E">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merken op dat criterium C alleen toeziet op organisaties met een meerderheidsaandeel van de overheid. </w:t>
      </w:r>
      <w:r w:rsidR="00073CB3">
        <w:rPr>
          <w:rFonts w:ascii="Times New Roman" w:hAnsi="Times New Roman" w:cs="Times New Roman"/>
          <w:sz w:val="24"/>
          <w:szCs w:val="24"/>
        </w:rPr>
        <w:t>Deze leden</w:t>
      </w:r>
      <w:r w:rsidRPr="00B103E6">
        <w:rPr>
          <w:rFonts w:ascii="Times New Roman" w:hAnsi="Times New Roman" w:cs="Times New Roman"/>
          <w:sz w:val="24"/>
          <w:szCs w:val="24"/>
        </w:rPr>
        <w:t xml:space="preserve"> vragen aan de regering om te onderbouwen waarom dit criterium niet van toepassing is op organisaties die voor een aanzienlijk deel, maar minder dan 50%, gefinancierd worden door de overheid. Is er bij deze organisaties niet evengoed sprake van een bijzonder algemeen belang?</w:t>
      </w:r>
    </w:p>
    <w:p w:rsidRPr="00B103E6" w:rsidR="00043686" w:rsidP="00043686" w:rsidRDefault="00043686" w14:paraId="63FD37F5" w14:textId="7A9458BC">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merken op dat het </w:t>
      </w:r>
      <w:r w:rsidR="00073CB3">
        <w:rPr>
          <w:rFonts w:ascii="Times New Roman" w:hAnsi="Times New Roman" w:cs="Times New Roman"/>
          <w:sz w:val="24"/>
          <w:szCs w:val="24"/>
        </w:rPr>
        <w:t>m</w:t>
      </w:r>
      <w:r w:rsidRPr="00B103E6">
        <w:rPr>
          <w:rFonts w:ascii="Times New Roman" w:hAnsi="Times New Roman" w:cs="Times New Roman"/>
          <w:sz w:val="24"/>
          <w:szCs w:val="24"/>
        </w:rPr>
        <w:t>inisterie van Defensie niet onder het bereik van de NIS2-richtlijn valt. Hoewel de uitzonderlijke positie van dit departement begrijpelijk is, vragen de</w:t>
      </w:r>
      <w:r w:rsidR="00E7586C">
        <w:rPr>
          <w:rFonts w:ascii="Times New Roman" w:hAnsi="Times New Roman" w:cs="Times New Roman"/>
          <w:sz w:val="24"/>
          <w:szCs w:val="24"/>
        </w:rPr>
        <w:t>ze</w:t>
      </w:r>
      <w:r w:rsidRPr="00B103E6">
        <w:rPr>
          <w:rFonts w:ascii="Times New Roman" w:hAnsi="Times New Roman" w:cs="Times New Roman"/>
          <w:sz w:val="24"/>
          <w:szCs w:val="24"/>
        </w:rPr>
        <w:t xml:space="preserve"> leden om een nadere onderbouwing waarom deze buiten de reikwijdte valt van dit criterium en hoe onder welk cyberveiligheidsregime het departement wél valt.</w:t>
      </w:r>
    </w:p>
    <w:p w:rsidRPr="00B103E6" w:rsidR="00E8168B" w:rsidP="00297F8D" w:rsidRDefault="00E8168B" w14:paraId="401B24AE" w14:textId="23D1F063">
      <w:pPr>
        <w:rPr>
          <w:rFonts w:ascii="Times New Roman" w:hAnsi="Times New Roman" w:cs="Times New Roman"/>
          <w:sz w:val="24"/>
          <w:szCs w:val="24"/>
        </w:rPr>
      </w:pPr>
      <w:r w:rsidRPr="00B103E6">
        <w:rPr>
          <w:rFonts w:ascii="Times New Roman" w:hAnsi="Times New Roman" w:cs="Times New Roman"/>
          <w:i/>
          <w:iCs/>
          <w:sz w:val="24"/>
          <w:szCs w:val="24"/>
        </w:rPr>
        <w:t>5.1.3. Onderwijsinstellingen</w:t>
      </w:r>
    </w:p>
    <w:p w:rsidRPr="00B103E6" w:rsidR="00043686" w:rsidP="00043686" w:rsidRDefault="00043686" w14:paraId="3075BCE3" w14:textId="2559DF49">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lezen dat de </w:t>
      </w:r>
      <w:r w:rsidR="003204A1">
        <w:rPr>
          <w:rFonts w:ascii="Times New Roman" w:hAnsi="Times New Roman" w:cs="Times New Roman"/>
          <w:sz w:val="24"/>
          <w:szCs w:val="24"/>
        </w:rPr>
        <w:t>m</w:t>
      </w:r>
      <w:r w:rsidRPr="00B103E6">
        <w:rPr>
          <w:rFonts w:ascii="Times New Roman" w:hAnsi="Times New Roman" w:cs="Times New Roman"/>
          <w:sz w:val="24"/>
          <w:szCs w:val="24"/>
        </w:rPr>
        <w:t>inister van Onderwijs, Cultuur en Wetenschap</w:t>
      </w:r>
      <w:r w:rsidR="003204A1">
        <w:rPr>
          <w:rFonts w:ascii="Times New Roman" w:hAnsi="Times New Roman" w:cs="Times New Roman"/>
          <w:sz w:val="24"/>
          <w:szCs w:val="24"/>
        </w:rPr>
        <w:t xml:space="preserve"> (OCW)</w:t>
      </w:r>
      <w:r w:rsidRPr="00B103E6">
        <w:rPr>
          <w:rFonts w:ascii="Times New Roman" w:hAnsi="Times New Roman" w:cs="Times New Roman"/>
          <w:sz w:val="24"/>
          <w:szCs w:val="24"/>
        </w:rPr>
        <w:t xml:space="preserve"> de bevoegdheid krijgt om onderwijsinstellingen aan te wijzen als essentiële of belangrijke entiteit. </w:t>
      </w:r>
      <w:r w:rsidR="00E63764">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om helder te formuleren wanneer de </w:t>
      </w:r>
      <w:r w:rsidR="00E63764">
        <w:rPr>
          <w:rFonts w:ascii="Times New Roman" w:hAnsi="Times New Roman" w:cs="Times New Roman"/>
          <w:sz w:val="24"/>
          <w:szCs w:val="24"/>
        </w:rPr>
        <w:t>m</w:t>
      </w:r>
      <w:r w:rsidRPr="00B103E6">
        <w:rPr>
          <w:rFonts w:ascii="Times New Roman" w:hAnsi="Times New Roman" w:cs="Times New Roman"/>
          <w:sz w:val="24"/>
          <w:szCs w:val="24"/>
        </w:rPr>
        <w:t xml:space="preserve">inister van </w:t>
      </w:r>
      <w:r w:rsidR="00E63764">
        <w:rPr>
          <w:rFonts w:ascii="Times New Roman" w:hAnsi="Times New Roman" w:cs="Times New Roman"/>
          <w:sz w:val="24"/>
          <w:szCs w:val="24"/>
        </w:rPr>
        <w:t>OCW</w:t>
      </w:r>
      <w:r w:rsidRPr="00B103E6">
        <w:rPr>
          <w:rFonts w:ascii="Times New Roman" w:hAnsi="Times New Roman" w:cs="Times New Roman"/>
          <w:sz w:val="24"/>
          <w:szCs w:val="24"/>
        </w:rPr>
        <w:t xml:space="preserve"> deze bevoegdheid inzet. Welke instellingen zullen per direct aangewezen worden als zodanig? Welke andere voorwaarden zijn er verbonden aan deze aanwijzing? Bovendien lezen </w:t>
      </w:r>
      <w:r w:rsidR="00675C07">
        <w:rPr>
          <w:rFonts w:ascii="Times New Roman" w:hAnsi="Times New Roman" w:cs="Times New Roman"/>
          <w:sz w:val="24"/>
          <w:szCs w:val="24"/>
        </w:rPr>
        <w:t>zij</w:t>
      </w:r>
      <w:r w:rsidRPr="00B103E6">
        <w:rPr>
          <w:rFonts w:ascii="Times New Roman" w:hAnsi="Times New Roman" w:cs="Times New Roman"/>
          <w:sz w:val="24"/>
          <w:szCs w:val="24"/>
        </w:rPr>
        <w:t xml:space="preserve"> dat er “intensief overleg [is] gevoerd met alle betrokken stakeholders</w:t>
      </w:r>
      <w:r w:rsidR="00892DFB">
        <w:rPr>
          <w:rFonts w:ascii="Times New Roman" w:hAnsi="Times New Roman" w:cs="Times New Roman"/>
          <w:sz w:val="24"/>
          <w:szCs w:val="24"/>
        </w:rPr>
        <w:t>.</w:t>
      </w:r>
      <w:r w:rsidRPr="00B103E6">
        <w:rPr>
          <w:rFonts w:ascii="Times New Roman" w:hAnsi="Times New Roman" w:cs="Times New Roman"/>
          <w:sz w:val="24"/>
          <w:szCs w:val="24"/>
        </w:rPr>
        <w:t>” Graag vernemen de leden welke instellingen dit betreft en of deze unaniem instemden met het voorstel. Zijn er in deze gesprekken concessies gedaan vanuit de regering?</w:t>
      </w:r>
    </w:p>
    <w:p w:rsidRPr="00B103E6" w:rsidR="00043686" w:rsidP="00043686" w:rsidRDefault="00043686" w14:paraId="5ED1C4BF" w14:textId="5BFECD91">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merken op dat ziekenhuizen en zorginstellingen niet onder het toepassingsbereik van de NIS2-richtlijn vallen. Dit zijn echter cruciale organisaties die het algemene belang dienen. Biedt de NIS2-richtlijn de ruimte om ziekenhuizen en zorginstellingen standaard als essentiële of belangrijke entiteit aan te wijzen en zo ja, heeft de regering deze mogelijkheid overwogen?</w:t>
      </w:r>
    </w:p>
    <w:p w:rsidRPr="00B103E6" w:rsidR="00155799" w:rsidP="00155799" w:rsidRDefault="00155799" w14:paraId="1C41A814" w14:textId="58442D59">
      <w:pPr>
        <w:rPr>
          <w:rFonts w:ascii="Times New Roman" w:hAnsi="Times New Roman" w:cs="Times New Roman"/>
          <w:sz w:val="24"/>
          <w:szCs w:val="24"/>
        </w:rPr>
      </w:pPr>
      <w:r w:rsidRPr="00B103E6">
        <w:rPr>
          <w:rFonts w:ascii="Times New Roman" w:hAnsi="Times New Roman" w:cs="Times New Roman"/>
          <w:sz w:val="24"/>
          <w:szCs w:val="24"/>
        </w:rPr>
        <w:lastRenderedPageBreak/>
        <w:t xml:space="preserve">De leden van de D66-fractie zijn geschokt door recente cyberaanvallen op onderwijsinstellingen. Deze leden achten het zeer noodzakelijk om de cyberveiligheid van onderwijsinstellingen te versterken. Zij vragen de regering wel om nader te motiveren waarom onderwijsinstellingen worden aangewezen onder de </w:t>
      </w:r>
      <w:r w:rsidRPr="00B103E6" w:rsidR="000B4DBC">
        <w:rPr>
          <w:rFonts w:ascii="Times New Roman" w:hAnsi="Times New Roman" w:cs="Times New Roman"/>
          <w:sz w:val="24"/>
          <w:szCs w:val="24"/>
        </w:rPr>
        <w:t>Cyberbeveiligingswet</w:t>
      </w:r>
      <w:r w:rsidRPr="00B103E6">
        <w:rPr>
          <w:rFonts w:ascii="Times New Roman" w:hAnsi="Times New Roman" w:cs="Times New Roman"/>
          <w:sz w:val="24"/>
          <w:szCs w:val="24"/>
        </w:rPr>
        <w:t>, terwijl dit in de richtlijn optioneel is en andere lidstaten deze keuze niet maken en welke andere opties de regering heeft overwogen om cyberveiligheid van onderwijsinstellingen te versterken.</w:t>
      </w:r>
    </w:p>
    <w:p w:rsidRPr="00B103E6" w:rsidR="00155799" w:rsidP="00155799" w:rsidRDefault="00155799" w14:paraId="1DD9C0D0" w14:textId="5D634445">
      <w:pPr>
        <w:rPr>
          <w:rFonts w:ascii="Times New Roman" w:hAnsi="Times New Roman" w:cs="Times New Roman"/>
          <w:sz w:val="24"/>
          <w:szCs w:val="24"/>
        </w:rPr>
      </w:pPr>
      <w:r w:rsidRPr="00B103E6">
        <w:rPr>
          <w:rFonts w:ascii="Times New Roman" w:hAnsi="Times New Roman" w:cs="Times New Roman"/>
          <w:sz w:val="24"/>
          <w:szCs w:val="24"/>
        </w:rPr>
        <w:t>De leden</w:t>
      </w:r>
      <w:r w:rsidRPr="00B103E6" w:rsidR="00B142B5">
        <w:rPr>
          <w:rFonts w:ascii="Times New Roman" w:hAnsi="Times New Roman" w:cs="Times New Roman"/>
          <w:sz w:val="24"/>
          <w:szCs w:val="24"/>
        </w:rPr>
        <w:t xml:space="preserve"> van de D66-fractie</w:t>
      </w:r>
      <w:r w:rsidRPr="00B103E6">
        <w:rPr>
          <w:rFonts w:ascii="Times New Roman" w:hAnsi="Times New Roman" w:cs="Times New Roman"/>
          <w:sz w:val="24"/>
          <w:szCs w:val="24"/>
        </w:rPr>
        <w:t xml:space="preserve"> vragen of de regering onderkent dat er al een </w:t>
      </w:r>
      <w:proofErr w:type="spellStart"/>
      <w:r w:rsidRPr="00B103E6">
        <w:rPr>
          <w:rFonts w:ascii="Times New Roman" w:hAnsi="Times New Roman" w:cs="Times New Roman"/>
          <w:sz w:val="24"/>
          <w:szCs w:val="24"/>
        </w:rPr>
        <w:t>sectorbreed</w:t>
      </w:r>
      <w:proofErr w:type="spellEnd"/>
      <w:r w:rsidRPr="00B103E6">
        <w:rPr>
          <w:rFonts w:ascii="Times New Roman" w:hAnsi="Times New Roman" w:cs="Times New Roman"/>
          <w:sz w:val="24"/>
          <w:szCs w:val="24"/>
        </w:rPr>
        <w:t xml:space="preserve"> systeem van bestuurlijke afspraken, audits en samenwerking via SURF bestaat, waarmee de cyberweerbaarheid van onderwijsinstellingen de afgelopen jaren is versterkt. Acht de regering het voldoende proportioneel en doeltreffend om een nieuw systeem op te tuigen in plaats van het huidige systeem te verbeteren? De</w:t>
      </w:r>
      <w:r w:rsidRPr="00B103E6" w:rsidR="007650AC">
        <w:rPr>
          <w:rFonts w:ascii="Times New Roman" w:hAnsi="Times New Roman" w:cs="Times New Roman"/>
          <w:sz w:val="24"/>
          <w:szCs w:val="24"/>
        </w:rPr>
        <w:t>ze</w:t>
      </w:r>
      <w:r w:rsidRPr="00B103E6">
        <w:rPr>
          <w:rFonts w:ascii="Times New Roman" w:hAnsi="Times New Roman" w:cs="Times New Roman"/>
          <w:sz w:val="24"/>
          <w:szCs w:val="24"/>
        </w:rPr>
        <w:t xml:space="preserve"> leden vragen tevens hoe wordt voorkomen dat bestaande governance en toezichtstructuren, zoals de externe audits, de rol van de Raden van Toezicht en het toezicht conform de </w:t>
      </w:r>
      <w:r w:rsidRPr="00B103E6" w:rsidR="007650AC">
        <w:rPr>
          <w:rFonts w:ascii="Times New Roman" w:hAnsi="Times New Roman" w:cs="Times New Roman"/>
          <w:sz w:val="24"/>
          <w:szCs w:val="24"/>
        </w:rPr>
        <w:t xml:space="preserve">Wet op het hoger onderwijs en wetenschappelijk onderzoek (WHW) </w:t>
      </w:r>
      <w:r w:rsidRPr="00B103E6">
        <w:rPr>
          <w:rFonts w:ascii="Times New Roman" w:hAnsi="Times New Roman" w:cs="Times New Roman"/>
          <w:sz w:val="24"/>
          <w:szCs w:val="24"/>
        </w:rPr>
        <w:t>moeten worden vervangen door nieuwe en nog niet bewezen inspectiestructuren, waardoor dubbele toezichtlagen ontstaan. Hoe verhouden nieuwe verplichtingen zich tot de bestaande verantwoordelijkheden van bestuurders en Raden van Toezicht?</w:t>
      </w:r>
    </w:p>
    <w:p w:rsidRPr="00B103E6" w:rsidR="00155799" w:rsidP="00155799" w:rsidRDefault="00155799" w14:paraId="72AFF332" w14:textId="11F39224">
      <w:pPr>
        <w:rPr>
          <w:rFonts w:ascii="Times New Roman" w:hAnsi="Times New Roman" w:cs="Times New Roman"/>
          <w:sz w:val="24"/>
          <w:szCs w:val="24"/>
        </w:rPr>
      </w:pPr>
      <w:r w:rsidRPr="00B103E6">
        <w:rPr>
          <w:rFonts w:ascii="Times New Roman" w:hAnsi="Times New Roman" w:cs="Times New Roman"/>
          <w:sz w:val="24"/>
          <w:szCs w:val="24"/>
        </w:rPr>
        <w:t xml:space="preserve">Daarnaast constateren </w:t>
      </w:r>
      <w:r w:rsidRPr="00B103E6" w:rsidR="007650AC">
        <w:rPr>
          <w:rFonts w:ascii="Times New Roman" w:hAnsi="Times New Roman" w:cs="Times New Roman"/>
          <w:sz w:val="24"/>
          <w:szCs w:val="24"/>
        </w:rPr>
        <w:t xml:space="preserve">de leden van de D66-fractie </w:t>
      </w:r>
      <w:r w:rsidRPr="00B103E6">
        <w:rPr>
          <w:rFonts w:ascii="Times New Roman" w:hAnsi="Times New Roman" w:cs="Times New Roman"/>
          <w:sz w:val="24"/>
          <w:szCs w:val="24"/>
        </w:rPr>
        <w:t xml:space="preserve">dat de invoering van de </w:t>
      </w:r>
      <w:r w:rsidRPr="00B103E6" w:rsidR="000B4DBC">
        <w:rPr>
          <w:rFonts w:ascii="Times New Roman" w:hAnsi="Times New Roman" w:cs="Times New Roman"/>
          <w:sz w:val="24"/>
          <w:szCs w:val="24"/>
        </w:rPr>
        <w:t>Cyberbeveiligingswet</w:t>
      </w:r>
      <w:r w:rsidRPr="00B103E6" w:rsidDel="000B4DBC" w:rsidR="000B4DBC">
        <w:rPr>
          <w:rFonts w:ascii="Times New Roman" w:hAnsi="Times New Roman" w:cs="Times New Roman"/>
          <w:sz w:val="24"/>
          <w:szCs w:val="24"/>
        </w:rPr>
        <w:t xml:space="preserve"> </w:t>
      </w:r>
      <w:r w:rsidRPr="00B103E6">
        <w:rPr>
          <w:rFonts w:ascii="Times New Roman" w:hAnsi="Times New Roman" w:cs="Times New Roman"/>
          <w:sz w:val="24"/>
          <w:szCs w:val="24"/>
        </w:rPr>
        <w:t>voor onderwijsinstellingen aanzienlijke administratieve verplichtingen en extra kosten met zich meebrengt, terwijl de meerwaarde in termen van veiligheid ten opzichte van de huidige systematiek vooralsnog onduidelijk is. Hoe wordt geborgd dat deze lasten in verhouding staan tot de verwachte veiligheidswinst? Welke middelen stelt de regering beschikbaar om de extra uitvoerings- en financieringslasten voor instellingen en SURF op te vangen, mede gezien de structurele bezuinigingen op de onderwijsbegroting en het feit dat instellingen momenteel zelfs bijdragen aan de kosten van SURF en de Inspectie van het Onderwijs?</w:t>
      </w:r>
      <w:r w:rsidRPr="00B103E6" w:rsidR="007650AC">
        <w:rPr>
          <w:rFonts w:ascii="Times New Roman" w:hAnsi="Times New Roman" w:cs="Times New Roman"/>
          <w:sz w:val="24"/>
          <w:szCs w:val="24"/>
        </w:rPr>
        <w:t xml:space="preserve"> </w:t>
      </w:r>
      <w:r w:rsidRPr="00B103E6">
        <w:rPr>
          <w:rFonts w:ascii="Times New Roman" w:hAnsi="Times New Roman" w:cs="Times New Roman"/>
          <w:sz w:val="24"/>
          <w:szCs w:val="24"/>
        </w:rPr>
        <w:t xml:space="preserve">Ook vragen </w:t>
      </w:r>
      <w:r w:rsidRPr="00B103E6" w:rsidR="007650AC">
        <w:rPr>
          <w:rFonts w:ascii="Times New Roman" w:hAnsi="Times New Roman" w:cs="Times New Roman"/>
          <w:sz w:val="24"/>
          <w:szCs w:val="24"/>
        </w:rPr>
        <w:t>deze leden</w:t>
      </w:r>
      <w:r w:rsidRPr="00B103E6">
        <w:rPr>
          <w:rFonts w:ascii="Times New Roman" w:hAnsi="Times New Roman" w:cs="Times New Roman"/>
          <w:sz w:val="24"/>
          <w:szCs w:val="24"/>
        </w:rPr>
        <w:t xml:space="preserve"> hoe de regering de claim van onderwijsinstellingen beoordeelt dat de termijnen die nu gesteld zijn voor onderwijsinstellingen “volstrekt onhaalbaar” zijn. </w:t>
      </w:r>
    </w:p>
    <w:p w:rsidRPr="00B103E6" w:rsidR="00155799" w:rsidP="00155799" w:rsidRDefault="00155799" w14:paraId="62240E33" w14:textId="5DA9F192">
      <w:pPr>
        <w:rPr>
          <w:rFonts w:ascii="Times New Roman" w:hAnsi="Times New Roman" w:cs="Times New Roman"/>
          <w:sz w:val="24"/>
          <w:szCs w:val="24"/>
        </w:rPr>
      </w:pPr>
      <w:r w:rsidRPr="00B103E6">
        <w:rPr>
          <w:rFonts w:ascii="Times New Roman" w:hAnsi="Times New Roman" w:cs="Times New Roman"/>
          <w:sz w:val="24"/>
          <w:szCs w:val="24"/>
        </w:rPr>
        <w:t xml:space="preserve">Daarbij vragen de leden van de D66-fractie expliciet om te reflecteren op de indruk die in overleg met het ministerie van </w:t>
      </w:r>
      <w:r w:rsidRPr="00B103E6" w:rsidR="0084232F">
        <w:rPr>
          <w:rFonts w:ascii="Times New Roman" w:hAnsi="Times New Roman" w:cs="Times New Roman"/>
          <w:sz w:val="24"/>
          <w:szCs w:val="24"/>
        </w:rPr>
        <w:t>O</w:t>
      </w:r>
      <w:r w:rsidRPr="00B103E6">
        <w:rPr>
          <w:rFonts w:ascii="Times New Roman" w:hAnsi="Times New Roman" w:cs="Times New Roman"/>
          <w:sz w:val="24"/>
          <w:szCs w:val="24"/>
        </w:rPr>
        <w:t>CW is ontstaan dat het hoger onderwijs niet onder deze wet zou vallen en dat er door het ministerie van OCW niet is ingezet op voorbereiding voor implementatie van deze wet.</w:t>
      </w:r>
    </w:p>
    <w:p w:rsidRPr="00B103E6" w:rsidR="00E56207" w:rsidP="00E56207" w:rsidRDefault="00E56207" w14:paraId="620E78BB" w14:textId="36F909D6">
      <w:pPr>
        <w:rPr>
          <w:rFonts w:ascii="Times New Roman" w:hAnsi="Times New Roman" w:cs="Times New Roman"/>
          <w:sz w:val="24"/>
          <w:szCs w:val="24"/>
        </w:rPr>
      </w:pPr>
      <w:r w:rsidRPr="00B103E6">
        <w:rPr>
          <w:rFonts w:ascii="Times New Roman" w:hAnsi="Times New Roman" w:cs="Times New Roman"/>
          <w:sz w:val="24"/>
          <w:szCs w:val="24"/>
        </w:rPr>
        <w:t xml:space="preserve">De leden van de CDA-fractie constateren dat de keuze is gemaakt om hoger onderwijsinstellingen onder het toepassingsbereik van de richtlijn te brengen. Deze leden lezen dat dit met name ziet op kritieke onderzoeksactiviteiten. </w:t>
      </w:r>
      <w:r w:rsidRPr="00B103E6" w:rsidR="00552E1C">
        <w:rPr>
          <w:rFonts w:ascii="Times New Roman" w:hAnsi="Times New Roman" w:cs="Times New Roman"/>
          <w:sz w:val="24"/>
          <w:szCs w:val="24"/>
        </w:rPr>
        <w:t>Zij</w:t>
      </w:r>
      <w:r w:rsidRPr="00B103E6">
        <w:rPr>
          <w:rFonts w:ascii="Times New Roman" w:hAnsi="Times New Roman" w:cs="Times New Roman"/>
          <w:sz w:val="24"/>
          <w:szCs w:val="24"/>
        </w:rPr>
        <w:t xml:space="preserve"> vragen of de regering</w:t>
      </w:r>
      <w:r w:rsidRPr="00B103E6" w:rsidR="00552E1C">
        <w:rPr>
          <w:rFonts w:ascii="Times New Roman" w:hAnsi="Times New Roman" w:cs="Times New Roman"/>
          <w:sz w:val="24"/>
          <w:szCs w:val="24"/>
        </w:rPr>
        <w:t xml:space="preserve"> </w:t>
      </w:r>
      <w:r w:rsidRPr="00B103E6">
        <w:rPr>
          <w:rFonts w:ascii="Times New Roman" w:hAnsi="Times New Roman" w:cs="Times New Roman"/>
          <w:sz w:val="24"/>
          <w:szCs w:val="24"/>
        </w:rPr>
        <w:t>deelt dat het per instelling en soort onderwijs (hoger beroepsonderwijs en universiteiten) verschilt in hoeverre sprake is van kritieke onderzoeksactiviteiten. De</w:t>
      </w:r>
      <w:r w:rsidRPr="00B103E6" w:rsidR="00552E1C">
        <w:rPr>
          <w:rFonts w:ascii="Times New Roman" w:hAnsi="Times New Roman" w:cs="Times New Roman"/>
          <w:sz w:val="24"/>
          <w:szCs w:val="24"/>
        </w:rPr>
        <w:t xml:space="preserve"> leden </w:t>
      </w:r>
      <w:r w:rsidRPr="00B103E6">
        <w:rPr>
          <w:rFonts w:ascii="Times New Roman" w:hAnsi="Times New Roman" w:cs="Times New Roman"/>
          <w:sz w:val="24"/>
          <w:szCs w:val="24"/>
        </w:rPr>
        <w:t xml:space="preserve">vragen daarom of er mogelijkheden zijn om het begrip ‘onderwijsinstellingen’ nader te specificeren zodat het toepassingsbereik echt gericht wordt op instellingen die kritieke onderzoeksactiviteiten verrichten. Deze leden vragen verder of de regering nader wil ingaan op de vraag wat wel en niet onder kritieke onderzoeksactiviteiten wordt verstaan. </w:t>
      </w:r>
      <w:r w:rsidRPr="00B103E6" w:rsidR="00552E1C">
        <w:rPr>
          <w:rFonts w:ascii="Times New Roman" w:hAnsi="Times New Roman" w:cs="Times New Roman"/>
          <w:sz w:val="24"/>
          <w:szCs w:val="24"/>
        </w:rPr>
        <w:t>Zij</w:t>
      </w:r>
      <w:r w:rsidRPr="00B103E6">
        <w:rPr>
          <w:rFonts w:ascii="Times New Roman" w:hAnsi="Times New Roman" w:cs="Times New Roman"/>
          <w:sz w:val="24"/>
          <w:szCs w:val="24"/>
        </w:rPr>
        <w:t xml:space="preserve"> vragen of inmiddels al duidelijk is of de minister van </w:t>
      </w:r>
      <w:r w:rsidRPr="00B103E6" w:rsidR="00552E1C">
        <w:rPr>
          <w:rFonts w:ascii="Times New Roman" w:hAnsi="Times New Roman" w:cs="Times New Roman"/>
          <w:sz w:val="24"/>
          <w:szCs w:val="24"/>
        </w:rPr>
        <w:t>OCW</w:t>
      </w:r>
      <w:r w:rsidR="00FA2993">
        <w:rPr>
          <w:rFonts w:ascii="Times New Roman" w:hAnsi="Times New Roman" w:cs="Times New Roman"/>
          <w:sz w:val="24"/>
          <w:szCs w:val="24"/>
        </w:rPr>
        <w:t xml:space="preserve"> </w:t>
      </w:r>
      <w:r w:rsidRPr="00B103E6">
        <w:rPr>
          <w:rFonts w:ascii="Times New Roman" w:hAnsi="Times New Roman" w:cs="Times New Roman"/>
          <w:sz w:val="24"/>
          <w:szCs w:val="24"/>
        </w:rPr>
        <w:t xml:space="preserve">gebruik zal maken van deze nieuwe bevoegdheid en wat hiervan de financiële implicaties zijn. </w:t>
      </w:r>
    </w:p>
    <w:p w:rsidRPr="00B103E6" w:rsidR="00E8168B" w:rsidP="00297F8D" w:rsidRDefault="00E8168B" w14:paraId="6C5AFB94" w14:textId="77777777">
      <w:pPr>
        <w:rPr>
          <w:rFonts w:ascii="Times New Roman" w:hAnsi="Times New Roman" w:cs="Times New Roman"/>
          <w:i/>
          <w:iCs/>
          <w:sz w:val="24"/>
          <w:szCs w:val="24"/>
        </w:rPr>
      </w:pPr>
      <w:r w:rsidRPr="00B103E6">
        <w:rPr>
          <w:rFonts w:ascii="Times New Roman" w:hAnsi="Times New Roman" w:cs="Times New Roman"/>
          <w:i/>
          <w:iCs/>
          <w:sz w:val="24"/>
          <w:szCs w:val="24"/>
        </w:rPr>
        <w:t>5.2. Zorgplicht</w:t>
      </w:r>
    </w:p>
    <w:p w:rsidRPr="00B103E6" w:rsidR="00E8168B" w:rsidP="00297F8D" w:rsidRDefault="00E8168B" w14:paraId="79724AD5" w14:textId="47FFCFC5">
      <w:pPr>
        <w:rPr>
          <w:rFonts w:ascii="Times New Roman" w:hAnsi="Times New Roman" w:cs="Times New Roman"/>
          <w:sz w:val="24"/>
          <w:szCs w:val="24"/>
        </w:rPr>
      </w:pPr>
      <w:r w:rsidRPr="00B103E6">
        <w:rPr>
          <w:rFonts w:ascii="Times New Roman" w:hAnsi="Times New Roman" w:cs="Times New Roman"/>
          <w:i/>
          <w:iCs/>
          <w:sz w:val="24"/>
          <w:szCs w:val="24"/>
        </w:rPr>
        <w:lastRenderedPageBreak/>
        <w:t>5.2.1. Inleiding</w:t>
      </w:r>
    </w:p>
    <w:p w:rsidRPr="00B103E6" w:rsidR="00043686" w:rsidP="00043686" w:rsidRDefault="00043686" w14:paraId="1FCEB70F" w14:textId="0513C171">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hebben begrip voor de keuze om uit te gaan van een interne risicobeoordeling. Echter</w:t>
      </w:r>
      <w:r w:rsidR="00FB504B">
        <w:rPr>
          <w:rFonts w:ascii="Times New Roman" w:hAnsi="Times New Roman" w:cs="Times New Roman"/>
          <w:sz w:val="24"/>
          <w:szCs w:val="24"/>
        </w:rPr>
        <w:t>,</w:t>
      </w:r>
      <w:r w:rsidRPr="00B103E6">
        <w:rPr>
          <w:rFonts w:ascii="Times New Roman" w:hAnsi="Times New Roman" w:cs="Times New Roman"/>
          <w:sz w:val="24"/>
          <w:szCs w:val="24"/>
        </w:rPr>
        <w:t xml:space="preserve"> deze leden </w:t>
      </w:r>
      <w:r w:rsidR="00FB504B">
        <w:rPr>
          <w:rFonts w:ascii="Times New Roman" w:hAnsi="Times New Roman" w:cs="Times New Roman"/>
          <w:sz w:val="24"/>
          <w:szCs w:val="24"/>
        </w:rPr>
        <w:t xml:space="preserve">vinden </w:t>
      </w:r>
      <w:r w:rsidRPr="00B103E6">
        <w:rPr>
          <w:rFonts w:ascii="Times New Roman" w:hAnsi="Times New Roman" w:cs="Times New Roman"/>
          <w:sz w:val="24"/>
          <w:szCs w:val="24"/>
        </w:rPr>
        <w:t>de aanname dat entiteiten goed inzicht hebben in hun eigen dienstverlening en systemen te kort door de bocht. Zij vrezen dat niet alle entiteiten beschikken over de nodige IT-kennis, of dit hebben uitbesteed aan derden. Daarom vragen de leden</w:t>
      </w:r>
      <w:r w:rsidR="005C7D7F">
        <w:rPr>
          <w:rFonts w:ascii="Times New Roman" w:hAnsi="Times New Roman" w:cs="Times New Roman"/>
          <w:sz w:val="24"/>
          <w:szCs w:val="24"/>
        </w:rPr>
        <w:t xml:space="preserve"> </w:t>
      </w:r>
      <w:r w:rsidRPr="00B103E6">
        <w:rPr>
          <w:rFonts w:ascii="Times New Roman" w:hAnsi="Times New Roman" w:cs="Times New Roman"/>
          <w:sz w:val="24"/>
          <w:szCs w:val="24"/>
        </w:rPr>
        <w:t>aan de regering of er in bijzondere gevallen ook onafhankelijke risicobeoordelingen kunnen worden uitgevoerd. Heeft de regering een plan om entiteiten met onvoldoende interne IT-kennis te ontzien en de risicobeoordeling bij een onafhankelijke instantie te beleggen? Is het borgen en versterken van de IT-kennis binnen organisaties ook een doel van de NIS2-richtlijn?</w:t>
      </w:r>
    </w:p>
    <w:p w:rsidRPr="00B103E6" w:rsidR="00E8168B" w:rsidP="00297F8D" w:rsidRDefault="00E8168B" w14:paraId="30ADC723" w14:textId="3BD28F2F">
      <w:pPr>
        <w:rPr>
          <w:rFonts w:ascii="Times New Roman" w:hAnsi="Times New Roman" w:cs="Times New Roman"/>
          <w:sz w:val="24"/>
          <w:szCs w:val="24"/>
        </w:rPr>
      </w:pPr>
      <w:r w:rsidRPr="00B103E6">
        <w:rPr>
          <w:rFonts w:ascii="Times New Roman" w:hAnsi="Times New Roman" w:cs="Times New Roman"/>
          <w:i/>
          <w:iCs/>
          <w:sz w:val="24"/>
          <w:szCs w:val="24"/>
        </w:rPr>
        <w:t>5.2.2. Beveiliging van netwerk- en informatiesystemen</w:t>
      </w:r>
    </w:p>
    <w:p w:rsidRPr="00B103E6" w:rsidR="00043686" w:rsidP="00043686" w:rsidRDefault="00043686" w14:paraId="61E1E2D2" w14:textId="3195E780">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volgen de </w:t>
      </w:r>
      <w:proofErr w:type="spellStart"/>
      <w:r w:rsidRPr="00B103E6">
        <w:rPr>
          <w:rFonts w:ascii="Times New Roman" w:hAnsi="Times New Roman" w:cs="Times New Roman"/>
          <w:sz w:val="24"/>
          <w:szCs w:val="24"/>
        </w:rPr>
        <w:t>technologieneutrale</w:t>
      </w:r>
      <w:proofErr w:type="spellEnd"/>
      <w:r w:rsidRPr="00B103E6">
        <w:rPr>
          <w:rFonts w:ascii="Times New Roman" w:hAnsi="Times New Roman" w:cs="Times New Roman"/>
          <w:sz w:val="24"/>
          <w:szCs w:val="24"/>
        </w:rPr>
        <w:t xml:space="preserve"> definitie van </w:t>
      </w:r>
      <w:r w:rsidR="00FB504B">
        <w:rPr>
          <w:rFonts w:ascii="Times New Roman" w:hAnsi="Times New Roman" w:cs="Times New Roman"/>
          <w:sz w:val="24"/>
          <w:szCs w:val="24"/>
        </w:rPr>
        <w:t>‘</w:t>
      </w:r>
      <w:r w:rsidRPr="00B103E6">
        <w:rPr>
          <w:rFonts w:ascii="Times New Roman" w:hAnsi="Times New Roman" w:cs="Times New Roman"/>
          <w:sz w:val="24"/>
          <w:szCs w:val="24"/>
        </w:rPr>
        <w:t>netwerk- en informatiesystemen.</w:t>
      </w:r>
      <w:r w:rsidR="00FB504B">
        <w:rPr>
          <w:rFonts w:ascii="Times New Roman" w:hAnsi="Times New Roman" w:cs="Times New Roman"/>
          <w:sz w:val="24"/>
          <w:szCs w:val="24"/>
        </w:rPr>
        <w:t>’</w:t>
      </w:r>
      <w:r w:rsidRPr="00B103E6">
        <w:rPr>
          <w:rFonts w:ascii="Times New Roman" w:hAnsi="Times New Roman" w:cs="Times New Roman"/>
          <w:sz w:val="24"/>
          <w:szCs w:val="24"/>
        </w:rPr>
        <w:t xml:space="preserve"> </w:t>
      </w:r>
      <w:r w:rsidR="00447870">
        <w:rPr>
          <w:rFonts w:ascii="Times New Roman" w:hAnsi="Times New Roman" w:cs="Times New Roman"/>
          <w:sz w:val="24"/>
          <w:szCs w:val="24"/>
        </w:rPr>
        <w:t>Deze leden</w:t>
      </w:r>
      <w:r w:rsidRPr="00B103E6">
        <w:rPr>
          <w:rFonts w:ascii="Times New Roman" w:hAnsi="Times New Roman" w:cs="Times New Roman"/>
          <w:sz w:val="24"/>
          <w:szCs w:val="24"/>
        </w:rPr>
        <w:t xml:space="preserve"> zetten echter een vraagteken bij de definitie van </w:t>
      </w:r>
      <w:r w:rsidR="00FB504B">
        <w:rPr>
          <w:rFonts w:ascii="Times New Roman" w:hAnsi="Times New Roman" w:cs="Times New Roman"/>
          <w:sz w:val="24"/>
          <w:szCs w:val="24"/>
        </w:rPr>
        <w:t>‘</w:t>
      </w:r>
      <w:r w:rsidRPr="00B103E6">
        <w:rPr>
          <w:rFonts w:ascii="Times New Roman" w:hAnsi="Times New Roman" w:cs="Times New Roman"/>
          <w:sz w:val="24"/>
          <w:szCs w:val="24"/>
        </w:rPr>
        <w:t>digitale weerbaarheid.</w:t>
      </w:r>
      <w:r w:rsidR="00FB504B">
        <w:rPr>
          <w:rFonts w:ascii="Times New Roman" w:hAnsi="Times New Roman" w:cs="Times New Roman"/>
          <w:sz w:val="24"/>
          <w:szCs w:val="24"/>
        </w:rPr>
        <w:t>’</w:t>
      </w:r>
      <w:r w:rsidRPr="00B103E6">
        <w:rPr>
          <w:rFonts w:ascii="Times New Roman" w:hAnsi="Times New Roman" w:cs="Times New Roman"/>
          <w:sz w:val="24"/>
          <w:szCs w:val="24"/>
        </w:rPr>
        <w:t xml:space="preserve"> Is het volgens de regering te kwantificeren wanneer een entiteit voldoende digitaal weerbaar is? </w:t>
      </w:r>
      <w:r w:rsidR="00447870">
        <w:rPr>
          <w:rFonts w:ascii="Times New Roman" w:hAnsi="Times New Roman" w:cs="Times New Roman"/>
          <w:sz w:val="24"/>
          <w:szCs w:val="24"/>
        </w:rPr>
        <w:t>Zij</w:t>
      </w:r>
      <w:r w:rsidRPr="00B103E6">
        <w:rPr>
          <w:rFonts w:ascii="Times New Roman" w:hAnsi="Times New Roman" w:cs="Times New Roman"/>
          <w:sz w:val="24"/>
          <w:szCs w:val="24"/>
        </w:rPr>
        <w:t xml:space="preserve"> leden vragen een heldere definitie van dit begrip.</w:t>
      </w:r>
    </w:p>
    <w:p w:rsidRPr="00B103E6" w:rsidR="00E8168B" w:rsidP="00297F8D" w:rsidRDefault="00E8168B" w14:paraId="15BD6A00" w14:textId="17CBD704">
      <w:pPr>
        <w:rPr>
          <w:rFonts w:ascii="Times New Roman" w:hAnsi="Times New Roman" w:cs="Times New Roman"/>
          <w:sz w:val="24"/>
          <w:szCs w:val="24"/>
        </w:rPr>
      </w:pPr>
      <w:r w:rsidRPr="00B103E6">
        <w:rPr>
          <w:rFonts w:ascii="Times New Roman" w:hAnsi="Times New Roman" w:cs="Times New Roman"/>
          <w:i/>
          <w:iCs/>
          <w:sz w:val="24"/>
          <w:szCs w:val="24"/>
        </w:rPr>
        <w:t>5.2.3. De maatregelen</w:t>
      </w:r>
    </w:p>
    <w:p w:rsidRPr="00B103E6" w:rsidR="00043686" w:rsidP="00043686" w:rsidRDefault="00043686" w14:paraId="037D5F28" w14:textId="0C4891D0">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moedigen het gebruik van de best beschikbare standaarden en technieken aan. </w:t>
      </w:r>
      <w:r w:rsidR="003E03F9">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wel om te verhelderen hoe de effectiviteit van maatregelen wordt gemeten: is dit mede op basis van analyses van casussen waarin bepaalde maatregelen effectief een aanval of storing hebben voorkomen? Bovendien vragen </w:t>
      </w:r>
      <w:r w:rsidR="003E03F9">
        <w:rPr>
          <w:rFonts w:ascii="Times New Roman" w:hAnsi="Times New Roman" w:cs="Times New Roman"/>
          <w:sz w:val="24"/>
          <w:szCs w:val="24"/>
        </w:rPr>
        <w:t xml:space="preserve">zij </w:t>
      </w:r>
      <w:r w:rsidRPr="00B103E6">
        <w:rPr>
          <w:rFonts w:ascii="Times New Roman" w:hAnsi="Times New Roman" w:cs="Times New Roman"/>
          <w:sz w:val="24"/>
          <w:szCs w:val="24"/>
        </w:rPr>
        <w:t>hoe de kans op incidenten en de mogelijke maatschappelijke en economische gevolgen daarvan worden vastgesteld. Is hier een standaardmethodiek voor die voor alle sectoren van toepassing is?</w:t>
      </w:r>
    </w:p>
    <w:p w:rsidRPr="00B103E6" w:rsidR="00043686" w:rsidP="00043686" w:rsidRDefault="00043686" w14:paraId="51E00347" w14:textId="0F430A12">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vragen hoe de evenredigheid van maatregelen wordt vastgesteld. Gezien de risicobeoordeling bij entiteiten zelf wordt belegd, bestaat de kans dat evenredigheid subjectief wordt geïnterpreteerd. Welke waarborgen bouwt de regering in om ervoor te zorgen dat evenredigheid zo objectief als mogelijk wordt vastgesteld?</w:t>
      </w:r>
    </w:p>
    <w:p w:rsidRPr="00B103E6" w:rsidR="00043686" w:rsidP="00043686" w:rsidRDefault="00043686" w14:paraId="4F8F91FA" w14:textId="19A5ECCC">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zien de groeiende afhankelijkheid van een selecte groep niet-Europese </w:t>
      </w:r>
      <w:proofErr w:type="spellStart"/>
      <w:r w:rsidRPr="00B103E6">
        <w:rPr>
          <w:rFonts w:ascii="Times New Roman" w:hAnsi="Times New Roman" w:cs="Times New Roman"/>
          <w:sz w:val="24"/>
          <w:szCs w:val="24"/>
        </w:rPr>
        <w:t>techleveranciers</w:t>
      </w:r>
      <w:proofErr w:type="spellEnd"/>
      <w:r w:rsidRPr="00B103E6">
        <w:rPr>
          <w:rFonts w:ascii="Times New Roman" w:hAnsi="Times New Roman" w:cs="Times New Roman"/>
          <w:sz w:val="24"/>
          <w:szCs w:val="24"/>
        </w:rPr>
        <w:t xml:space="preserve"> als één van de belangrijkste dreigingen voor onze cyberveiligheid en weerbaarheid. Wordt onder de NIS2-richtlijn expliciet aandacht gevraagd voor het terugdringen van deze afhankelijkheden en het bevorderen van de strategische autonomie? Kortom</w:t>
      </w:r>
      <w:r w:rsidR="00FB504B">
        <w:rPr>
          <w:rFonts w:ascii="Times New Roman" w:hAnsi="Times New Roman" w:cs="Times New Roman"/>
          <w:sz w:val="24"/>
          <w:szCs w:val="24"/>
        </w:rPr>
        <w:t>,</w:t>
      </w:r>
      <w:r w:rsidRPr="00B103E6">
        <w:rPr>
          <w:rFonts w:ascii="Times New Roman" w:hAnsi="Times New Roman" w:cs="Times New Roman"/>
          <w:sz w:val="24"/>
          <w:szCs w:val="24"/>
        </w:rPr>
        <w:t xml:space="preserve"> geldt het </w:t>
      </w:r>
      <w:r w:rsidR="00531F6B">
        <w:rPr>
          <w:rFonts w:ascii="Times New Roman" w:hAnsi="Times New Roman" w:cs="Times New Roman"/>
          <w:sz w:val="24"/>
          <w:szCs w:val="24"/>
        </w:rPr>
        <w:t>diversificeren</w:t>
      </w:r>
      <w:r w:rsidRPr="00B103E6">
        <w:rPr>
          <w:rFonts w:ascii="Times New Roman" w:hAnsi="Times New Roman" w:cs="Times New Roman"/>
          <w:sz w:val="24"/>
          <w:szCs w:val="24"/>
        </w:rPr>
        <w:t xml:space="preserve"> van de eigen IT-systemen en het afbouwen van afhankelijkheden als een legitieme cyberveiligheidsmaatregel? </w:t>
      </w:r>
      <w:r w:rsidR="00D1302C">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om toe te lichten hoe de NIS2-richtlijn de strategische autonomie bevordert.</w:t>
      </w:r>
    </w:p>
    <w:p w:rsidRPr="00B103E6" w:rsidR="00CD57C7" w:rsidP="00CD57C7" w:rsidRDefault="00CD57C7" w14:paraId="14791AD7" w14:textId="2E16FE5A">
      <w:pPr>
        <w:rPr>
          <w:rFonts w:ascii="Times New Roman" w:hAnsi="Times New Roman" w:cs="Times New Roman"/>
          <w:sz w:val="24"/>
          <w:szCs w:val="24"/>
        </w:rPr>
      </w:pPr>
      <w:r w:rsidRPr="00B103E6">
        <w:rPr>
          <w:rFonts w:ascii="Times New Roman" w:hAnsi="Times New Roman" w:cs="Times New Roman"/>
          <w:sz w:val="24"/>
          <w:szCs w:val="24"/>
        </w:rPr>
        <w:t xml:space="preserve">De leden van de D66-fractie vragen de regering om te reageren op de zorgen vanuit </w:t>
      </w:r>
      <w:proofErr w:type="spellStart"/>
      <w:r w:rsidRPr="00B103E6">
        <w:rPr>
          <w:rFonts w:ascii="Times New Roman" w:hAnsi="Times New Roman" w:cs="Times New Roman"/>
          <w:sz w:val="24"/>
          <w:szCs w:val="24"/>
        </w:rPr>
        <w:t>NLdigital</w:t>
      </w:r>
      <w:proofErr w:type="spellEnd"/>
      <w:r w:rsidRPr="00B103E6">
        <w:rPr>
          <w:rFonts w:ascii="Times New Roman" w:hAnsi="Times New Roman" w:cs="Times New Roman"/>
          <w:sz w:val="24"/>
          <w:szCs w:val="24"/>
        </w:rPr>
        <w:t xml:space="preserve"> en het bedrijfsleven met betrekking tot het laat toegevoegde artikel 18 van het </w:t>
      </w:r>
      <w:proofErr w:type="spellStart"/>
      <w:r w:rsidRPr="00B103E6">
        <w:rPr>
          <w:rFonts w:ascii="Times New Roman" w:hAnsi="Times New Roman" w:cs="Times New Roman"/>
          <w:sz w:val="24"/>
          <w:szCs w:val="24"/>
        </w:rPr>
        <w:t>Cyberbeveilingsbesluit</w:t>
      </w:r>
      <w:proofErr w:type="spellEnd"/>
      <w:r w:rsidRPr="00B103E6">
        <w:rPr>
          <w:rFonts w:ascii="Times New Roman" w:hAnsi="Times New Roman" w:cs="Times New Roman"/>
          <w:sz w:val="24"/>
          <w:szCs w:val="24"/>
        </w:rPr>
        <w:t xml:space="preserve">, met een grondslag enkel in de memorie van toelichting, waarin de zorgplicht wordt uitgebreid en te reageren op het door hen aangedragen alternatief. Deze leden vragen daarbij hoe deze Nederlandse uitbreiding zich verhoudt tot het streven naar een Europees gelijk speelveld en welke impact </w:t>
      </w:r>
      <w:r w:rsidR="006A0015">
        <w:rPr>
          <w:rFonts w:ascii="Times New Roman" w:hAnsi="Times New Roman" w:cs="Times New Roman"/>
          <w:sz w:val="24"/>
          <w:szCs w:val="24"/>
        </w:rPr>
        <w:t>de regering</w:t>
      </w:r>
      <w:r w:rsidRPr="00B103E6">
        <w:rPr>
          <w:rFonts w:ascii="Times New Roman" w:hAnsi="Times New Roman" w:cs="Times New Roman"/>
          <w:sz w:val="24"/>
          <w:szCs w:val="24"/>
        </w:rPr>
        <w:t xml:space="preserve"> verwacht op het Nederlandse vestigingsklimaat voor internationale </w:t>
      </w:r>
      <w:proofErr w:type="spellStart"/>
      <w:r w:rsidRPr="00B103E6">
        <w:rPr>
          <w:rFonts w:ascii="Times New Roman" w:hAnsi="Times New Roman" w:cs="Times New Roman"/>
          <w:sz w:val="24"/>
          <w:szCs w:val="24"/>
        </w:rPr>
        <w:t>techbedrijven</w:t>
      </w:r>
      <w:proofErr w:type="spellEnd"/>
      <w:r w:rsidRPr="00B103E6">
        <w:rPr>
          <w:rFonts w:ascii="Times New Roman" w:hAnsi="Times New Roman" w:cs="Times New Roman"/>
          <w:sz w:val="24"/>
          <w:szCs w:val="24"/>
        </w:rPr>
        <w:t>.</w:t>
      </w:r>
    </w:p>
    <w:p w:rsidRPr="00B103E6" w:rsidR="00E8168B" w:rsidP="00297F8D" w:rsidRDefault="00E8168B" w14:paraId="1E984523" w14:textId="77777777">
      <w:pPr>
        <w:rPr>
          <w:rFonts w:ascii="Times New Roman" w:hAnsi="Times New Roman" w:cs="Times New Roman"/>
          <w:i/>
          <w:iCs/>
          <w:sz w:val="24"/>
          <w:szCs w:val="24"/>
        </w:rPr>
      </w:pPr>
      <w:r w:rsidRPr="00B103E6">
        <w:rPr>
          <w:rFonts w:ascii="Times New Roman" w:hAnsi="Times New Roman" w:cs="Times New Roman"/>
          <w:i/>
          <w:iCs/>
          <w:sz w:val="24"/>
          <w:szCs w:val="24"/>
        </w:rPr>
        <w:lastRenderedPageBreak/>
        <w:t>5.3. Governance</w:t>
      </w:r>
    </w:p>
    <w:p w:rsidRPr="00B103E6" w:rsidR="00E8168B" w:rsidP="00297F8D" w:rsidRDefault="00E8168B" w14:paraId="52A11FF6" w14:textId="02047F3C">
      <w:pPr>
        <w:rPr>
          <w:rFonts w:ascii="Times New Roman" w:hAnsi="Times New Roman" w:cs="Times New Roman"/>
          <w:sz w:val="24"/>
          <w:szCs w:val="24"/>
        </w:rPr>
      </w:pPr>
      <w:r w:rsidRPr="00B103E6">
        <w:rPr>
          <w:rFonts w:ascii="Times New Roman" w:hAnsi="Times New Roman" w:cs="Times New Roman"/>
          <w:i/>
          <w:iCs/>
          <w:sz w:val="24"/>
          <w:szCs w:val="24"/>
        </w:rPr>
        <w:t>5.3.1. Inleiding</w:t>
      </w:r>
    </w:p>
    <w:p w:rsidRPr="00B103E6" w:rsidR="005B0931" w:rsidP="00540ECB" w:rsidRDefault="00540ECB" w14:paraId="3ABCF8F1" w14:textId="5DCD1A39">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vinden het essentieel dat bestuursleden van entiteiten doordrongen zijn van het belang van cyberveiligheid. </w:t>
      </w:r>
      <w:r w:rsidR="00D95F59">
        <w:rPr>
          <w:rFonts w:ascii="Times New Roman" w:hAnsi="Times New Roman" w:cs="Times New Roman"/>
          <w:sz w:val="24"/>
          <w:szCs w:val="24"/>
        </w:rPr>
        <w:t>Deze leden</w:t>
      </w:r>
      <w:r w:rsidRPr="00B103E6">
        <w:rPr>
          <w:rFonts w:ascii="Times New Roman" w:hAnsi="Times New Roman" w:cs="Times New Roman"/>
          <w:sz w:val="24"/>
          <w:szCs w:val="24"/>
        </w:rPr>
        <w:t xml:space="preserve"> constateren echter dat er in veel instanties te weinig interne kennis en kunde is op het gebied van IT, wat bestuurlijk overleg over cyberveiligheid bemoeilijkt. </w:t>
      </w:r>
      <w:r w:rsidR="005B0931">
        <w:rPr>
          <w:rFonts w:ascii="Times New Roman" w:hAnsi="Times New Roman" w:cs="Times New Roman"/>
          <w:sz w:val="24"/>
          <w:szCs w:val="24"/>
        </w:rPr>
        <w:t>Zij</w:t>
      </w:r>
      <w:r w:rsidRPr="00B103E6">
        <w:rPr>
          <w:rFonts w:ascii="Times New Roman" w:hAnsi="Times New Roman" w:cs="Times New Roman"/>
          <w:sz w:val="24"/>
          <w:szCs w:val="24"/>
        </w:rPr>
        <w:t xml:space="preserve"> wijzen op het nut van een ‘cyberjaarverslag,’ een gestandaardiseerd jaarlijks inzicht in de stand van de IT en het voldoen aan digitale wetgeving. De leden vragen de regering om de aangenomen motie</w:t>
      </w:r>
      <w:r w:rsidR="00FB504B">
        <w:rPr>
          <w:rFonts w:ascii="Times New Roman" w:hAnsi="Times New Roman" w:cs="Times New Roman"/>
          <w:sz w:val="24"/>
          <w:szCs w:val="24"/>
        </w:rPr>
        <w:t xml:space="preserve"> van het lid</w:t>
      </w:r>
      <w:r w:rsidR="00FA2993">
        <w:rPr>
          <w:rFonts w:ascii="Times New Roman" w:hAnsi="Times New Roman" w:cs="Times New Roman"/>
          <w:sz w:val="24"/>
          <w:szCs w:val="24"/>
        </w:rPr>
        <w:t xml:space="preserve"> </w:t>
      </w:r>
      <w:r w:rsidRPr="00B103E6">
        <w:rPr>
          <w:rFonts w:ascii="Times New Roman" w:hAnsi="Times New Roman" w:cs="Times New Roman"/>
          <w:sz w:val="24"/>
          <w:szCs w:val="24"/>
        </w:rPr>
        <w:t xml:space="preserve">Kathmann </w:t>
      </w:r>
      <w:r w:rsidR="005B0931">
        <w:rPr>
          <w:rFonts w:ascii="Times New Roman" w:hAnsi="Times New Roman" w:cs="Times New Roman"/>
          <w:sz w:val="24"/>
          <w:szCs w:val="24"/>
        </w:rPr>
        <w:t xml:space="preserve">(Kamerstuk </w:t>
      </w:r>
      <w:r w:rsidRPr="00B103E6">
        <w:rPr>
          <w:rFonts w:ascii="Times New Roman" w:hAnsi="Times New Roman" w:cs="Times New Roman"/>
          <w:sz w:val="24"/>
          <w:szCs w:val="24"/>
        </w:rPr>
        <w:t>26643</w:t>
      </w:r>
      <w:r w:rsidR="00FB504B">
        <w:rPr>
          <w:rFonts w:ascii="Times New Roman" w:hAnsi="Times New Roman" w:cs="Times New Roman"/>
          <w:sz w:val="24"/>
          <w:szCs w:val="24"/>
        </w:rPr>
        <w:t>, nr.</w:t>
      </w:r>
      <w:r w:rsidRPr="00B103E6">
        <w:rPr>
          <w:rFonts w:ascii="Times New Roman" w:hAnsi="Times New Roman" w:cs="Times New Roman"/>
          <w:sz w:val="24"/>
          <w:szCs w:val="24"/>
        </w:rPr>
        <w:t>1342</w:t>
      </w:r>
      <w:r w:rsidR="005B0931">
        <w:rPr>
          <w:rFonts w:ascii="Times New Roman" w:hAnsi="Times New Roman" w:cs="Times New Roman"/>
          <w:sz w:val="24"/>
          <w:szCs w:val="24"/>
        </w:rPr>
        <w:t>)</w:t>
      </w:r>
      <w:r w:rsidRPr="00B103E6">
        <w:rPr>
          <w:rFonts w:ascii="Times New Roman" w:hAnsi="Times New Roman" w:cs="Times New Roman"/>
          <w:sz w:val="24"/>
          <w:szCs w:val="24"/>
        </w:rPr>
        <w:t>, die oproept om het invoeren van een cyberjaarverslag te verkennen, te betrekken bij de implementatie van de Cyberbeveiligingswet. Zij menen dat het cyberjaarverslag bijdraagt aan een beter en bruikbaar inzicht in de IT voor bestuurders van organisaties.</w:t>
      </w:r>
    </w:p>
    <w:p w:rsidRPr="00B103E6" w:rsidR="00E8168B" w:rsidP="00297F8D" w:rsidRDefault="00E8168B" w14:paraId="0A540ED1" w14:textId="0191DEEB">
      <w:pPr>
        <w:rPr>
          <w:rFonts w:ascii="Times New Roman" w:hAnsi="Times New Roman" w:cs="Times New Roman"/>
          <w:sz w:val="24"/>
          <w:szCs w:val="24"/>
        </w:rPr>
      </w:pPr>
      <w:r w:rsidRPr="00B103E6">
        <w:rPr>
          <w:rFonts w:ascii="Times New Roman" w:hAnsi="Times New Roman" w:cs="Times New Roman"/>
          <w:i/>
          <w:iCs/>
          <w:sz w:val="24"/>
          <w:szCs w:val="24"/>
        </w:rPr>
        <w:t>5.3.2. Training</w:t>
      </w:r>
    </w:p>
    <w:p w:rsidRPr="00B103E6" w:rsidR="00540ECB" w:rsidP="00540ECB" w:rsidRDefault="00540ECB" w14:paraId="6E29F4B2" w14:textId="548213B1">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prijzen de inzet op het trainen van bestuurders. </w:t>
      </w:r>
      <w:r w:rsidR="00522AB0">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of zij een verkenning heeft uitgevoerd of er voldoende cursusaanbieders en -materiaal beschikbaar is om te voldoen aan deze bepaling. Aan welke organisatie of toezichthouder moeten bestuurders aantonen dat zij deze trainingen hebben gevolgd en hun certificaten vernieuwen?</w:t>
      </w:r>
    </w:p>
    <w:p w:rsidRPr="00B103E6" w:rsidR="00E8168B" w:rsidP="00297F8D" w:rsidRDefault="00E8168B" w14:paraId="55C9115C" w14:textId="542180BD">
      <w:pPr>
        <w:rPr>
          <w:rFonts w:ascii="Times New Roman" w:hAnsi="Times New Roman" w:cs="Times New Roman"/>
          <w:sz w:val="24"/>
          <w:szCs w:val="24"/>
        </w:rPr>
      </w:pPr>
      <w:r w:rsidRPr="00B103E6">
        <w:rPr>
          <w:rFonts w:ascii="Times New Roman" w:hAnsi="Times New Roman" w:cs="Times New Roman"/>
          <w:i/>
          <w:iCs/>
          <w:sz w:val="24"/>
          <w:szCs w:val="24"/>
        </w:rPr>
        <w:t xml:space="preserve">5.3.3. </w:t>
      </w:r>
      <w:proofErr w:type="spellStart"/>
      <w:r w:rsidRPr="00B103E6">
        <w:rPr>
          <w:rFonts w:ascii="Times New Roman" w:hAnsi="Times New Roman" w:cs="Times New Roman"/>
          <w:i/>
          <w:iCs/>
          <w:sz w:val="24"/>
          <w:szCs w:val="24"/>
        </w:rPr>
        <w:t>Normadressaat</w:t>
      </w:r>
      <w:proofErr w:type="spellEnd"/>
      <w:r w:rsidRPr="00B103E6">
        <w:rPr>
          <w:rFonts w:ascii="Times New Roman" w:hAnsi="Times New Roman" w:cs="Times New Roman"/>
          <w:i/>
          <w:iCs/>
          <w:sz w:val="24"/>
          <w:szCs w:val="24"/>
        </w:rPr>
        <w:t xml:space="preserve"> </w:t>
      </w:r>
    </w:p>
    <w:p w:rsidRPr="00B103E6" w:rsidR="00540ECB" w:rsidP="00297F8D" w:rsidRDefault="00540ECB" w14:paraId="341E4D25" w14:textId="7E81CCA2">
      <w:pPr>
        <w:rPr>
          <w:rFonts w:ascii="Times New Roman" w:hAnsi="Times New Roman" w:cs="Times New Roman"/>
          <w:i/>
          <w:iCs/>
          <w:sz w:val="24"/>
          <w:szCs w:val="24"/>
        </w:rPr>
      </w:pPr>
      <w:r w:rsidRPr="00B103E6">
        <w:rPr>
          <w:rFonts w:ascii="Times New Roman" w:hAnsi="Times New Roman" w:cs="Times New Roman"/>
          <w:i/>
          <w:iCs/>
          <w:sz w:val="24"/>
          <w:szCs w:val="24"/>
        </w:rPr>
        <w:t xml:space="preserve">5.3.3.1 </w:t>
      </w:r>
      <w:bookmarkStart w:name="_Hlk207975630" w:id="0"/>
      <w:r w:rsidRPr="00B103E6">
        <w:rPr>
          <w:rFonts w:ascii="Times New Roman" w:hAnsi="Times New Roman" w:cs="Times New Roman"/>
          <w:i/>
          <w:iCs/>
          <w:sz w:val="24"/>
          <w:szCs w:val="24"/>
        </w:rPr>
        <w:t xml:space="preserve">Bestuur van essentiële entiteiten en belangrijke entiteiten, niet zijnde </w:t>
      </w:r>
      <w:r w:rsidRPr="00B103E6">
        <w:rPr>
          <w:rFonts w:ascii="Times New Roman" w:hAnsi="Times New Roman" w:cs="Times New Roman"/>
          <w:i/>
          <w:iCs/>
          <w:sz w:val="24"/>
          <w:szCs w:val="24"/>
        </w:rPr>
        <w:tab/>
        <w:t>overheidsinstanties</w:t>
      </w:r>
      <w:bookmarkEnd w:id="0"/>
    </w:p>
    <w:p w:rsidR="00297F8D" w:rsidP="00297F8D" w:rsidRDefault="00540ECB" w14:paraId="19BFAEB3" w14:textId="252876E6">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begrijpen de keuze om beveiligingsmaatregelen alleen met goedkeuring van het dagelijks bestuur te laten vaststellen en om alle bestuursleden te laten voldoen aan de opleidingsverplichting. De kennis over IT en cyberveiligheid dient breed</w:t>
      </w:r>
      <w:r w:rsidR="00F522C9">
        <w:rPr>
          <w:rFonts w:ascii="Times New Roman" w:hAnsi="Times New Roman" w:cs="Times New Roman"/>
          <w:sz w:val="24"/>
          <w:szCs w:val="24"/>
        </w:rPr>
        <w:t xml:space="preserve"> </w:t>
      </w:r>
      <w:r w:rsidRPr="00B103E6">
        <w:rPr>
          <w:rFonts w:ascii="Times New Roman" w:hAnsi="Times New Roman" w:cs="Times New Roman"/>
          <w:sz w:val="24"/>
          <w:szCs w:val="24"/>
        </w:rPr>
        <w:t>gedragen te worden. Het risico bestaat echter dat de brede opleidingsverplichting de kennis kan verwateren. Biedt de NIS2-richtlijn de kans voor besturen om één bestuurslid als eindverantwoordelijke op het gebied van IT en cyberveiligheid aan te wijzen, zodat deze beschikt over diepere specialistische kennis, in plaats van dat alle bestuursleden enkel over algemene kennis beschikken? De</w:t>
      </w:r>
      <w:r w:rsidR="00906AF8">
        <w:rPr>
          <w:rFonts w:ascii="Times New Roman" w:hAnsi="Times New Roman" w:cs="Times New Roman"/>
          <w:sz w:val="24"/>
          <w:szCs w:val="24"/>
        </w:rPr>
        <w:t>ze</w:t>
      </w:r>
      <w:r w:rsidRPr="00B103E6">
        <w:rPr>
          <w:rFonts w:ascii="Times New Roman" w:hAnsi="Times New Roman" w:cs="Times New Roman"/>
          <w:sz w:val="24"/>
          <w:szCs w:val="24"/>
        </w:rPr>
        <w:t xml:space="preserve"> leden zijn benieuwd of de regering deze benadering heeft overwogen. </w:t>
      </w:r>
    </w:p>
    <w:p w:rsidRPr="00297F8D" w:rsidR="00540ECB" w:rsidP="00297F8D" w:rsidRDefault="00540ECB" w14:paraId="0B59C86B" w14:textId="351FA312">
      <w:pPr>
        <w:rPr>
          <w:rFonts w:ascii="Times New Roman" w:hAnsi="Times New Roman" w:cs="Times New Roman"/>
          <w:sz w:val="24"/>
          <w:szCs w:val="24"/>
        </w:rPr>
      </w:pPr>
      <w:r w:rsidRPr="00B103E6">
        <w:rPr>
          <w:rFonts w:ascii="Times New Roman" w:hAnsi="Times New Roman" w:cs="Times New Roman"/>
          <w:i/>
          <w:iCs/>
          <w:sz w:val="24"/>
          <w:szCs w:val="24"/>
        </w:rPr>
        <w:t>5.3.3.2 Bestuur van overheidsinstanties</w:t>
      </w:r>
    </w:p>
    <w:p w:rsidRPr="00B103E6" w:rsidR="00540ECB" w:rsidP="00540ECB" w:rsidRDefault="00540ECB" w14:paraId="20D7A175" w14:textId="453A7D33">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missen in de rolverdeling binnen overheidsorganisaties duidelijkheid over de rol van de volksvertegenwoordiging. Gemeenten, provincies en het Rijk hebben immers verantwoording af te leggen aan de controlerende mach</w:t>
      </w:r>
      <w:r w:rsidR="00906AF8">
        <w:rPr>
          <w:rFonts w:ascii="Times New Roman" w:hAnsi="Times New Roman" w:cs="Times New Roman"/>
          <w:sz w:val="24"/>
          <w:szCs w:val="24"/>
        </w:rPr>
        <w:t>t</w:t>
      </w:r>
      <w:r w:rsidRPr="00B103E6">
        <w:rPr>
          <w:rFonts w:ascii="Times New Roman" w:hAnsi="Times New Roman" w:cs="Times New Roman"/>
          <w:sz w:val="24"/>
          <w:szCs w:val="24"/>
        </w:rPr>
        <w:t xml:space="preserve">. </w:t>
      </w:r>
      <w:r w:rsidR="00FD252A">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daarom om toe te lichten op welke wijze de volksvertegenwoordiging dient te worden geïnformeerd (al dan niet vertrouwelijk) over de maatregelen die volgen uit de NIS2-richtlijn. </w:t>
      </w:r>
      <w:r w:rsidR="00FD252A">
        <w:rPr>
          <w:rFonts w:ascii="Times New Roman" w:hAnsi="Times New Roman" w:cs="Times New Roman"/>
          <w:sz w:val="24"/>
          <w:szCs w:val="24"/>
        </w:rPr>
        <w:t>Zij</w:t>
      </w:r>
      <w:r w:rsidRPr="00B103E6">
        <w:rPr>
          <w:rFonts w:ascii="Times New Roman" w:hAnsi="Times New Roman" w:cs="Times New Roman"/>
          <w:sz w:val="24"/>
          <w:szCs w:val="24"/>
        </w:rPr>
        <w:t xml:space="preserve"> benadrukken het belang van transparantie en medezeggenschap over politieke keuzes inzake digitalisering en cyberveiligheid. Op welke manier kunnen raadsleden, Statenleden en Kamerleden de genomen maatregelen controleren en (bij)sturen?</w:t>
      </w:r>
    </w:p>
    <w:p w:rsidRPr="00B103E6" w:rsidR="00E8168B" w:rsidP="00297F8D" w:rsidRDefault="00E8168B" w14:paraId="1DABE16C" w14:textId="77777777">
      <w:pPr>
        <w:rPr>
          <w:rFonts w:ascii="Times New Roman" w:hAnsi="Times New Roman" w:cs="Times New Roman"/>
          <w:sz w:val="24"/>
          <w:szCs w:val="24"/>
        </w:rPr>
      </w:pPr>
      <w:r w:rsidRPr="00B103E6">
        <w:rPr>
          <w:rFonts w:ascii="Times New Roman" w:hAnsi="Times New Roman" w:cs="Times New Roman"/>
          <w:i/>
          <w:iCs/>
          <w:sz w:val="24"/>
          <w:szCs w:val="24"/>
        </w:rPr>
        <w:t>5.4. Meldplicht</w:t>
      </w:r>
    </w:p>
    <w:p w:rsidRPr="00B103E6" w:rsidR="00540ECB" w:rsidP="00540ECB" w:rsidRDefault="00540ECB" w14:paraId="6116A53B" w14:textId="75463BDA">
      <w:pPr>
        <w:rPr>
          <w:rFonts w:ascii="Times New Roman" w:hAnsi="Times New Roman" w:cs="Times New Roman"/>
          <w:sz w:val="24"/>
          <w:szCs w:val="24"/>
        </w:rPr>
      </w:pPr>
      <w:r w:rsidRPr="00B103E6">
        <w:rPr>
          <w:rFonts w:ascii="Times New Roman" w:hAnsi="Times New Roman" w:cs="Times New Roman"/>
          <w:sz w:val="24"/>
          <w:szCs w:val="24"/>
        </w:rPr>
        <w:lastRenderedPageBreak/>
        <w:t xml:space="preserve">De leden van de GroenLinks-PvdA-fractie vragen de regering om een overzicht van alle (beoogde) sectorale </w:t>
      </w:r>
      <w:r w:rsidRPr="00B103E6" w:rsidR="00432C0D">
        <w:rPr>
          <w:rFonts w:ascii="Times New Roman" w:hAnsi="Times New Roman" w:cs="Times New Roman"/>
          <w:sz w:val="24"/>
          <w:szCs w:val="24"/>
        </w:rPr>
        <w:t xml:space="preserve">Computer Security Incident Response Teams </w:t>
      </w:r>
      <w:r w:rsidR="00432C0D">
        <w:rPr>
          <w:rFonts w:ascii="Times New Roman" w:hAnsi="Times New Roman" w:cs="Times New Roman"/>
          <w:sz w:val="24"/>
          <w:szCs w:val="24"/>
        </w:rPr>
        <w:t>(</w:t>
      </w:r>
      <w:proofErr w:type="spellStart"/>
      <w:r w:rsidRPr="00B103E6">
        <w:rPr>
          <w:rFonts w:ascii="Times New Roman" w:hAnsi="Times New Roman" w:cs="Times New Roman"/>
          <w:sz w:val="24"/>
          <w:szCs w:val="24"/>
        </w:rPr>
        <w:t>CSIRT’s</w:t>
      </w:r>
      <w:proofErr w:type="spellEnd"/>
      <w:r w:rsidR="00432C0D">
        <w:rPr>
          <w:rFonts w:ascii="Times New Roman" w:hAnsi="Times New Roman" w:cs="Times New Roman"/>
          <w:sz w:val="24"/>
          <w:szCs w:val="24"/>
        </w:rPr>
        <w:t>)</w:t>
      </w:r>
      <w:r w:rsidRPr="00B103E6">
        <w:rPr>
          <w:rFonts w:ascii="Times New Roman" w:hAnsi="Times New Roman" w:cs="Times New Roman"/>
          <w:sz w:val="24"/>
          <w:szCs w:val="24"/>
        </w:rPr>
        <w:t xml:space="preserve"> die volgen uit de NIS2-richtlijn.</w:t>
      </w:r>
    </w:p>
    <w:p w:rsidRPr="00B103E6" w:rsidR="00540ECB" w:rsidP="00540ECB" w:rsidRDefault="00540ECB" w14:paraId="39BA1360" w14:textId="4C843CBD">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zijn van mening dat melden van incidenten, groot en klein, zo veel als mogelijk gestimuleerd moeten worden. </w:t>
      </w:r>
      <w:r w:rsidR="00A93B47">
        <w:rPr>
          <w:rFonts w:ascii="Times New Roman" w:hAnsi="Times New Roman" w:cs="Times New Roman"/>
          <w:sz w:val="24"/>
          <w:szCs w:val="24"/>
        </w:rPr>
        <w:t>Deze leden</w:t>
      </w:r>
      <w:r w:rsidRPr="00B103E6">
        <w:rPr>
          <w:rFonts w:ascii="Times New Roman" w:hAnsi="Times New Roman" w:cs="Times New Roman"/>
          <w:sz w:val="24"/>
          <w:szCs w:val="24"/>
        </w:rPr>
        <w:t xml:space="preserve"> </w:t>
      </w:r>
      <w:r w:rsidR="006F085B">
        <w:rPr>
          <w:rFonts w:ascii="Times New Roman" w:hAnsi="Times New Roman" w:cs="Times New Roman"/>
          <w:sz w:val="24"/>
          <w:szCs w:val="24"/>
        </w:rPr>
        <w:t xml:space="preserve">vragen </w:t>
      </w:r>
      <w:r w:rsidRPr="00B103E6">
        <w:rPr>
          <w:rFonts w:ascii="Times New Roman" w:hAnsi="Times New Roman" w:cs="Times New Roman"/>
          <w:sz w:val="24"/>
          <w:szCs w:val="24"/>
        </w:rPr>
        <w:t xml:space="preserve">daarom of de meldplicht bij significante incidenten niet als nadeel heeft dat kleine incidenten, die alsnog grote gevolgen blijken te hebben, niet (op tijd) worden gemeld. Heeft de regering overwogen om de meldplicht te verbreden of de drempelwaarden te verlagen? </w:t>
      </w:r>
      <w:r w:rsidR="00B9788A">
        <w:rPr>
          <w:rFonts w:ascii="Times New Roman" w:hAnsi="Times New Roman" w:cs="Times New Roman"/>
          <w:sz w:val="24"/>
          <w:szCs w:val="24"/>
        </w:rPr>
        <w:t>Zij</w:t>
      </w:r>
      <w:r w:rsidRPr="00B103E6">
        <w:rPr>
          <w:rFonts w:ascii="Times New Roman" w:hAnsi="Times New Roman" w:cs="Times New Roman"/>
          <w:sz w:val="24"/>
          <w:szCs w:val="24"/>
        </w:rPr>
        <w:t xml:space="preserve"> ontvangen graag meer informatie over deze afweging en hoe mogelijke alternatieve invullingen van de meldplicht zijn ontvangen door de betrokken sectoren.</w:t>
      </w:r>
      <w:r w:rsidR="00AD2AEB">
        <w:rPr>
          <w:rFonts w:ascii="Times New Roman" w:hAnsi="Times New Roman" w:cs="Times New Roman"/>
          <w:sz w:val="24"/>
          <w:szCs w:val="24"/>
        </w:rPr>
        <w:t xml:space="preserve"> </w:t>
      </w:r>
      <w:r w:rsidRPr="00B103E6">
        <w:rPr>
          <w:rFonts w:ascii="Times New Roman" w:hAnsi="Times New Roman" w:cs="Times New Roman"/>
          <w:sz w:val="24"/>
          <w:szCs w:val="24"/>
        </w:rPr>
        <w:t>De leden ontvangen daarnaast graag, wanneer dat beschikbaar is, informatie over de vastgestelde drempelwaarden per sector. Hoe komen deze drempelwaarden tot stand en wat voor overleg gaat hieraan vooraf met belanghebbenden? Deze leden achten het van belang dat deze waarden en de afweging hiervan openbaar en controleerbaar zijn.</w:t>
      </w:r>
    </w:p>
    <w:p w:rsidRPr="00B103E6" w:rsidR="00540ECB" w:rsidP="00540ECB" w:rsidRDefault="00540ECB" w14:paraId="373AAD49" w14:textId="09E150DB">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vinden het onduidelijk waarom de regering enkel streeft naar het invoeren van een dubbele meldplicht aan het CSIRT die slechts één handeling van de betrokken entiteit vergt. Waarom is dit een streven en geen doel? Graag een toelichting over welke drempels er in de weg staan om dit technisch zo in te richten dat één handeling afdoende is.</w:t>
      </w:r>
    </w:p>
    <w:p w:rsidRPr="00B103E6" w:rsidR="00E56207" w:rsidP="00E56207" w:rsidRDefault="00E56207" w14:paraId="4242728D" w14:textId="3034D5BF">
      <w:pPr>
        <w:rPr>
          <w:rFonts w:ascii="Times New Roman" w:hAnsi="Times New Roman" w:cs="Times New Roman"/>
          <w:sz w:val="24"/>
          <w:szCs w:val="24"/>
        </w:rPr>
      </w:pPr>
      <w:r w:rsidRPr="00B103E6">
        <w:rPr>
          <w:rFonts w:ascii="Times New Roman" w:hAnsi="Times New Roman" w:cs="Times New Roman"/>
          <w:sz w:val="24"/>
          <w:szCs w:val="24"/>
        </w:rPr>
        <w:t xml:space="preserve">De leden van de CDA-fractie constateren dat voor essentiële entiteiten en belangrijke entiteiten een dubbele meldplicht geldt. Deze leden vragen of de regering kan garanderen dat voor deze entiteiten een centraal loket wordt ingericht, direct vanaf het moment dat de wet in werking treedt, zodat entiteiten niet met onnodige lasten worden opgezadeld. </w:t>
      </w:r>
    </w:p>
    <w:p w:rsidRPr="00B103E6" w:rsidR="00E56207" w:rsidP="00E56207" w:rsidRDefault="00E56207" w14:paraId="76E053E5" w14:textId="4A2ECB82">
      <w:pPr>
        <w:rPr>
          <w:rFonts w:ascii="Times New Roman" w:hAnsi="Times New Roman" w:cs="Times New Roman"/>
          <w:sz w:val="24"/>
          <w:szCs w:val="24"/>
        </w:rPr>
      </w:pPr>
      <w:r w:rsidRPr="00B103E6">
        <w:rPr>
          <w:rFonts w:ascii="Times New Roman" w:hAnsi="Times New Roman" w:cs="Times New Roman"/>
          <w:sz w:val="24"/>
          <w:szCs w:val="24"/>
        </w:rPr>
        <w:t>De leden van de CDA-fractie vragen</w:t>
      </w:r>
      <w:r w:rsidRPr="00B103E6" w:rsidR="00552E1C">
        <w:rPr>
          <w:rFonts w:ascii="Times New Roman" w:hAnsi="Times New Roman" w:cs="Times New Roman"/>
          <w:sz w:val="24"/>
          <w:szCs w:val="24"/>
        </w:rPr>
        <w:t xml:space="preserve"> ook</w:t>
      </w:r>
      <w:r w:rsidRPr="00B103E6">
        <w:rPr>
          <w:rFonts w:ascii="Times New Roman" w:hAnsi="Times New Roman" w:cs="Times New Roman"/>
          <w:sz w:val="24"/>
          <w:szCs w:val="24"/>
        </w:rPr>
        <w:t xml:space="preserve"> of de regering nader wil ingaan op de gevolgen in de praktijk van de nieuwe meldplicht. Deze leden vragen of de regering kan inschatten hoeveel extra meldingen zullen worden gedaan als gevolg van de nieuwe meldplicht. Ook </w:t>
      </w:r>
      <w:r w:rsidRPr="00B103E6" w:rsidR="00552E1C">
        <w:rPr>
          <w:rFonts w:ascii="Times New Roman" w:hAnsi="Times New Roman" w:cs="Times New Roman"/>
          <w:sz w:val="24"/>
          <w:szCs w:val="24"/>
        </w:rPr>
        <w:t>vragen zij</w:t>
      </w:r>
      <w:r w:rsidRPr="00B103E6">
        <w:rPr>
          <w:rFonts w:ascii="Times New Roman" w:hAnsi="Times New Roman" w:cs="Times New Roman"/>
          <w:sz w:val="24"/>
          <w:szCs w:val="24"/>
        </w:rPr>
        <w:t xml:space="preserve"> of de </w:t>
      </w:r>
      <w:proofErr w:type="spellStart"/>
      <w:r w:rsidRPr="00B103E6" w:rsidR="00552E1C">
        <w:rPr>
          <w:rFonts w:ascii="Times New Roman" w:hAnsi="Times New Roman" w:cs="Times New Roman"/>
          <w:sz w:val="24"/>
          <w:szCs w:val="24"/>
        </w:rPr>
        <w:t>CSIRT’s</w:t>
      </w:r>
      <w:proofErr w:type="spellEnd"/>
      <w:r w:rsidR="00432C0D">
        <w:rPr>
          <w:rFonts w:ascii="Times New Roman" w:hAnsi="Times New Roman" w:cs="Times New Roman"/>
          <w:sz w:val="24"/>
          <w:szCs w:val="24"/>
        </w:rPr>
        <w:t xml:space="preserve"> </w:t>
      </w:r>
      <w:r w:rsidRPr="00B103E6">
        <w:rPr>
          <w:rFonts w:ascii="Times New Roman" w:hAnsi="Times New Roman" w:cs="Times New Roman"/>
          <w:sz w:val="24"/>
          <w:szCs w:val="24"/>
        </w:rPr>
        <w:t xml:space="preserve">en toezichthoudende instanties in staat zijn een toename van meldingen te behandelen, en welke keuzes daarin worden gemaakt. </w:t>
      </w:r>
    </w:p>
    <w:p w:rsidRPr="00B103E6" w:rsidR="00E8168B" w:rsidP="00297F8D" w:rsidRDefault="00E8168B" w14:paraId="65F3AE65" w14:textId="77777777">
      <w:pPr>
        <w:rPr>
          <w:rFonts w:ascii="Times New Roman" w:hAnsi="Times New Roman" w:cs="Times New Roman"/>
          <w:i/>
          <w:iCs/>
          <w:sz w:val="24"/>
          <w:szCs w:val="24"/>
        </w:rPr>
      </w:pPr>
      <w:r w:rsidRPr="00B103E6">
        <w:rPr>
          <w:rFonts w:ascii="Times New Roman" w:hAnsi="Times New Roman" w:cs="Times New Roman"/>
          <w:i/>
          <w:iCs/>
          <w:sz w:val="24"/>
          <w:szCs w:val="24"/>
        </w:rPr>
        <w:t>5.5. CSIRT</w:t>
      </w:r>
    </w:p>
    <w:p w:rsidRPr="00B103E6" w:rsidR="00E8168B" w:rsidP="00297F8D" w:rsidRDefault="00E8168B" w14:paraId="50764171" w14:textId="699DD59A">
      <w:pPr>
        <w:rPr>
          <w:rFonts w:ascii="Times New Roman" w:hAnsi="Times New Roman" w:cs="Times New Roman"/>
          <w:i/>
          <w:iCs/>
          <w:sz w:val="24"/>
          <w:szCs w:val="24"/>
        </w:rPr>
      </w:pPr>
      <w:r w:rsidRPr="00B103E6">
        <w:rPr>
          <w:rFonts w:ascii="Times New Roman" w:hAnsi="Times New Roman" w:cs="Times New Roman"/>
          <w:i/>
          <w:iCs/>
          <w:sz w:val="24"/>
          <w:szCs w:val="24"/>
        </w:rPr>
        <w:t xml:space="preserve">5.5.1. Aanwijzing </w:t>
      </w:r>
      <w:proofErr w:type="spellStart"/>
      <w:r w:rsidRPr="00B103E6">
        <w:rPr>
          <w:rFonts w:ascii="Times New Roman" w:hAnsi="Times New Roman" w:cs="Times New Roman"/>
          <w:i/>
          <w:iCs/>
          <w:sz w:val="24"/>
          <w:szCs w:val="24"/>
        </w:rPr>
        <w:t>CSIRT’s</w:t>
      </w:r>
      <w:proofErr w:type="spellEnd"/>
    </w:p>
    <w:p w:rsidRPr="00B103E6" w:rsidR="00540ECB" w:rsidP="00540ECB" w:rsidRDefault="00540ECB" w14:paraId="365613BA" w14:textId="1486B572">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vragen de regering om helder uit te leggen hoe de structuur van een CSIRT er in de praktijk uit zal zien. </w:t>
      </w:r>
      <w:r w:rsidR="00AD0496">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om in duidelijke taal uit te leggen over welke capaciteit, structuur en kennis een CSIRT zal moeten beschikken.</w:t>
      </w:r>
    </w:p>
    <w:p w:rsidRPr="00B103E6" w:rsidR="00E8168B" w:rsidP="00297F8D" w:rsidRDefault="00E8168B" w14:paraId="63B96357" w14:textId="67186735">
      <w:pPr>
        <w:rPr>
          <w:rFonts w:ascii="Times New Roman" w:hAnsi="Times New Roman" w:cs="Times New Roman"/>
          <w:sz w:val="24"/>
          <w:szCs w:val="24"/>
        </w:rPr>
      </w:pPr>
      <w:r w:rsidRPr="00B103E6">
        <w:rPr>
          <w:rFonts w:ascii="Times New Roman" w:hAnsi="Times New Roman" w:cs="Times New Roman"/>
          <w:i/>
          <w:iCs/>
          <w:sz w:val="24"/>
          <w:szCs w:val="24"/>
        </w:rPr>
        <w:t xml:space="preserve">5.5.2. </w:t>
      </w:r>
      <w:bookmarkStart w:name="_Hlk207975765" w:id="1"/>
      <w:r w:rsidRPr="00B103E6">
        <w:rPr>
          <w:rFonts w:ascii="Times New Roman" w:hAnsi="Times New Roman" w:cs="Times New Roman"/>
          <w:i/>
          <w:iCs/>
          <w:sz w:val="24"/>
          <w:szCs w:val="24"/>
        </w:rPr>
        <w:t>Verwerking van gegevens door het CSIRT</w:t>
      </w:r>
      <w:bookmarkEnd w:id="1"/>
    </w:p>
    <w:p w:rsidRPr="00B103E6" w:rsidR="00540ECB" w:rsidP="00540ECB" w:rsidRDefault="00540ECB" w14:paraId="40D3253E" w14:textId="21FC1B3D">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erkennen het belang van een snelle en volledige informatie-uitwisseling door </w:t>
      </w:r>
      <w:proofErr w:type="spellStart"/>
      <w:r w:rsidRPr="00B103E6">
        <w:rPr>
          <w:rFonts w:ascii="Times New Roman" w:hAnsi="Times New Roman" w:cs="Times New Roman"/>
          <w:sz w:val="24"/>
          <w:szCs w:val="24"/>
        </w:rPr>
        <w:t>CSIRT’s</w:t>
      </w:r>
      <w:proofErr w:type="spellEnd"/>
      <w:r w:rsidRPr="00B103E6">
        <w:rPr>
          <w:rFonts w:ascii="Times New Roman" w:hAnsi="Times New Roman" w:cs="Times New Roman"/>
          <w:sz w:val="24"/>
          <w:szCs w:val="24"/>
        </w:rPr>
        <w:t xml:space="preserve">. Deze organisaties kunnen enkel hun werk uitvoeren door te beschikken over belangrijke en gevoelige data. Dat roept bij deze leden de vraag op of </w:t>
      </w:r>
      <w:proofErr w:type="spellStart"/>
      <w:r w:rsidRPr="00B103E6">
        <w:rPr>
          <w:rFonts w:ascii="Times New Roman" w:hAnsi="Times New Roman" w:cs="Times New Roman"/>
          <w:sz w:val="24"/>
          <w:szCs w:val="24"/>
        </w:rPr>
        <w:t>CSIRT’s</w:t>
      </w:r>
      <w:proofErr w:type="spellEnd"/>
      <w:r w:rsidRPr="00B103E6">
        <w:rPr>
          <w:rFonts w:ascii="Times New Roman" w:hAnsi="Times New Roman" w:cs="Times New Roman"/>
          <w:sz w:val="24"/>
          <w:szCs w:val="24"/>
        </w:rPr>
        <w:t xml:space="preserve"> zelf ook niet moeten voldoen aan relevante cyberveiligheidseisen, zoals voorgeschreven aan entiteiten die onder de NIS2-richtlijn vallen. Als het CSIRT platligt, heeft dat immers ook gevolgen voor de digitale weerbaarheid. Hoe wordt de cyberveiligheid van </w:t>
      </w:r>
      <w:proofErr w:type="spellStart"/>
      <w:r w:rsidRPr="00B103E6">
        <w:rPr>
          <w:rFonts w:ascii="Times New Roman" w:hAnsi="Times New Roman" w:cs="Times New Roman"/>
          <w:sz w:val="24"/>
          <w:szCs w:val="24"/>
        </w:rPr>
        <w:t>CSIRT’s</w:t>
      </w:r>
      <w:proofErr w:type="spellEnd"/>
      <w:r w:rsidRPr="00B103E6">
        <w:rPr>
          <w:rFonts w:ascii="Times New Roman" w:hAnsi="Times New Roman" w:cs="Times New Roman"/>
          <w:sz w:val="24"/>
          <w:szCs w:val="24"/>
        </w:rPr>
        <w:t xml:space="preserve"> gewaarborgd en wie ziet daarop toe?</w:t>
      </w:r>
    </w:p>
    <w:p w:rsidRPr="00B103E6" w:rsidR="00E8168B" w:rsidP="00297F8D" w:rsidRDefault="00E8168B" w14:paraId="5A24F1E5" w14:textId="2E3C5C88">
      <w:pPr>
        <w:rPr>
          <w:rFonts w:ascii="Times New Roman" w:hAnsi="Times New Roman" w:cs="Times New Roman"/>
          <w:sz w:val="24"/>
          <w:szCs w:val="24"/>
        </w:rPr>
      </w:pPr>
      <w:r w:rsidRPr="00B103E6">
        <w:rPr>
          <w:rFonts w:ascii="Times New Roman" w:hAnsi="Times New Roman" w:cs="Times New Roman"/>
          <w:i/>
          <w:iCs/>
          <w:sz w:val="24"/>
          <w:szCs w:val="24"/>
        </w:rPr>
        <w:lastRenderedPageBreak/>
        <w:t>5.5.3. Rol NCSC</w:t>
      </w:r>
    </w:p>
    <w:p w:rsidRPr="00B103E6" w:rsidR="00540ECB" w:rsidP="00540ECB" w:rsidRDefault="00540ECB" w14:paraId="68D646A6" w14:textId="01A11AFA">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vragen de regering om te specificeren welk </w:t>
      </w:r>
      <w:r w:rsidR="00370C43">
        <w:rPr>
          <w:rFonts w:ascii="Times New Roman" w:hAnsi="Times New Roman" w:cs="Times New Roman"/>
          <w:sz w:val="24"/>
          <w:szCs w:val="24"/>
        </w:rPr>
        <w:t>‘</w:t>
      </w:r>
      <w:r w:rsidRPr="00B103E6">
        <w:rPr>
          <w:rFonts w:ascii="Times New Roman" w:hAnsi="Times New Roman" w:cs="Times New Roman"/>
          <w:sz w:val="24"/>
          <w:szCs w:val="24"/>
        </w:rPr>
        <w:t xml:space="preserve">groot deel van de entiteiten die onder het toepassingsbereik van de </w:t>
      </w:r>
      <w:r w:rsidRPr="00B103E6" w:rsidR="000B4DBC">
        <w:rPr>
          <w:rFonts w:ascii="Times New Roman" w:hAnsi="Times New Roman" w:cs="Times New Roman"/>
          <w:sz w:val="24"/>
          <w:szCs w:val="24"/>
        </w:rPr>
        <w:t>Cyberbeveiligingswet</w:t>
      </w:r>
      <w:r w:rsidRPr="00B103E6" w:rsidDel="000B4DBC" w:rsidR="000B4DBC">
        <w:rPr>
          <w:rFonts w:ascii="Times New Roman" w:hAnsi="Times New Roman" w:cs="Times New Roman"/>
          <w:sz w:val="24"/>
          <w:szCs w:val="24"/>
        </w:rPr>
        <w:t xml:space="preserve"> </w:t>
      </w:r>
      <w:r w:rsidRPr="00B103E6">
        <w:rPr>
          <w:rFonts w:ascii="Times New Roman" w:hAnsi="Times New Roman" w:cs="Times New Roman"/>
          <w:sz w:val="24"/>
          <w:szCs w:val="24"/>
        </w:rPr>
        <w:t>vallen</w:t>
      </w:r>
      <w:r w:rsidR="00370C43">
        <w:rPr>
          <w:rFonts w:ascii="Times New Roman" w:hAnsi="Times New Roman" w:cs="Times New Roman"/>
          <w:sz w:val="24"/>
          <w:szCs w:val="24"/>
        </w:rPr>
        <w:t>’</w:t>
      </w:r>
      <w:r w:rsidRPr="00B103E6">
        <w:rPr>
          <w:rFonts w:ascii="Times New Roman" w:hAnsi="Times New Roman" w:cs="Times New Roman"/>
          <w:sz w:val="24"/>
          <w:szCs w:val="24"/>
        </w:rPr>
        <w:t xml:space="preserve"> vermoedelijk onder het </w:t>
      </w:r>
      <w:r w:rsidR="000C1299">
        <w:rPr>
          <w:rFonts w:ascii="Times New Roman" w:hAnsi="Times New Roman" w:cs="Times New Roman"/>
          <w:sz w:val="24"/>
          <w:szCs w:val="24"/>
        </w:rPr>
        <w:t>Nationaal Cyber Security Centrum (</w:t>
      </w:r>
      <w:r w:rsidRPr="00B103E6">
        <w:rPr>
          <w:rFonts w:ascii="Times New Roman" w:hAnsi="Times New Roman" w:cs="Times New Roman"/>
          <w:sz w:val="24"/>
          <w:szCs w:val="24"/>
        </w:rPr>
        <w:t>NCSC</w:t>
      </w:r>
      <w:r w:rsidR="000C1299">
        <w:rPr>
          <w:rFonts w:ascii="Times New Roman" w:hAnsi="Times New Roman" w:cs="Times New Roman"/>
          <w:sz w:val="24"/>
          <w:szCs w:val="24"/>
        </w:rPr>
        <w:t>)</w:t>
      </w:r>
      <w:r w:rsidRPr="00B103E6">
        <w:rPr>
          <w:rFonts w:ascii="Times New Roman" w:hAnsi="Times New Roman" w:cs="Times New Roman"/>
          <w:sz w:val="24"/>
          <w:szCs w:val="24"/>
        </w:rPr>
        <w:t xml:space="preserve"> zal vallen als nationale CSIRT.</w:t>
      </w:r>
    </w:p>
    <w:p w:rsidRPr="00B103E6" w:rsidR="00085839" w:rsidP="00085839" w:rsidRDefault="00085839" w14:paraId="5089C590" w14:textId="2DE0B242">
      <w:pPr>
        <w:rPr>
          <w:rFonts w:ascii="Times New Roman" w:hAnsi="Times New Roman" w:cs="Times New Roman"/>
          <w:i/>
          <w:iCs/>
          <w:sz w:val="24"/>
          <w:szCs w:val="24"/>
        </w:rPr>
      </w:pPr>
      <w:r w:rsidRPr="00B103E6">
        <w:rPr>
          <w:rFonts w:ascii="Times New Roman" w:hAnsi="Times New Roman" w:cs="Times New Roman"/>
          <w:sz w:val="24"/>
          <w:szCs w:val="24"/>
        </w:rPr>
        <w:t xml:space="preserve">De leden van de D66-fractie vragen of de regering kan reageren op de behoefte vanuit G4 gemeenten waarbij burgemeesters rechtstreeks gegevens van het NCSC kunnen ontvangen, omdat zij die gegevens nodig achten om de lokale impact van cyberdreigingen en veiligheidsincidenten te kunnen duiden. Kan de regering toelichten of, en zo ja, welke mogelijkheden voor zulke gegevensdeling reeds bestaan in bestaande wet- en regelgeving? Of moet er in de </w:t>
      </w:r>
      <w:r w:rsidRPr="00B103E6" w:rsidR="000B4DBC">
        <w:rPr>
          <w:rFonts w:ascii="Times New Roman" w:hAnsi="Times New Roman" w:cs="Times New Roman"/>
          <w:sz w:val="24"/>
          <w:szCs w:val="24"/>
        </w:rPr>
        <w:t>Cyberbeveiligingswet</w:t>
      </w:r>
      <w:r w:rsidRPr="00B103E6" w:rsidDel="000B4DBC" w:rsidR="000B4DBC">
        <w:rPr>
          <w:rFonts w:ascii="Times New Roman" w:hAnsi="Times New Roman" w:cs="Times New Roman"/>
          <w:sz w:val="24"/>
          <w:szCs w:val="24"/>
        </w:rPr>
        <w:t xml:space="preserve"> </w:t>
      </w:r>
      <w:r w:rsidRPr="00B103E6">
        <w:rPr>
          <w:rFonts w:ascii="Times New Roman" w:hAnsi="Times New Roman" w:cs="Times New Roman"/>
          <w:sz w:val="24"/>
          <w:szCs w:val="24"/>
        </w:rPr>
        <w:t xml:space="preserve"> een expliciete wettelijke grondslag worden opgenomen? </w:t>
      </w:r>
    </w:p>
    <w:p w:rsidRPr="00B103E6" w:rsidR="00E8168B" w:rsidP="00297F8D" w:rsidRDefault="00E8168B" w14:paraId="5660D09B" w14:textId="5CB6A60C">
      <w:pPr>
        <w:rPr>
          <w:rFonts w:ascii="Times New Roman" w:hAnsi="Times New Roman" w:cs="Times New Roman"/>
          <w:sz w:val="24"/>
          <w:szCs w:val="24"/>
        </w:rPr>
      </w:pPr>
      <w:r w:rsidRPr="00B103E6">
        <w:rPr>
          <w:rFonts w:ascii="Times New Roman" w:hAnsi="Times New Roman" w:cs="Times New Roman"/>
          <w:i/>
          <w:iCs/>
          <w:sz w:val="24"/>
          <w:szCs w:val="24"/>
        </w:rPr>
        <w:t xml:space="preserve">5.5.4. Samenwerking tussen </w:t>
      </w:r>
      <w:proofErr w:type="spellStart"/>
      <w:r w:rsidRPr="00B103E6">
        <w:rPr>
          <w:rFonts w:ascii="Times New Roman" w:hAnsi="Times New Roman" w:cs="Times New Roman"/>
          <w:i/>
          <w:iCs/>
          <w:sz w:val="24"/>
          <w:szCs w:val="24"/>
        </w:rPr>
        <w:t>CSIRT’s</w:t>
      </w:r>
      <w:proofErr w:type="spellEnd"/>
    </w:p>
    <w:p w:rsidR="00297F8D" w:rsidP="00297F8D" w:rsidRDefault="00540ECB" w14:paraId="7AB4DFE6" w14:textId="4BEEEE5A">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vragen de regering om uit te leggen hoe en waar de samenwerkingsprotocollen tussen </w:t>
      </w:r>
      <w:proofErr w:type="spellStart"/>
      <w:r w:rsidRPr="00B103E6">
        <w:rPr>
          <w:rFonts w:ascii="Times New Roman" w:hAnsi="Times New Roman" w:cs="Times New Roman"/>
          <w:sz w:val="24"/>
          <w:szCs w:val="24"/>
        </w:rPr>
        <w:t>CSIRT’s</w:t>
      </w:r>
      <w:proofErr w:type="spellEnd"/>
      <w:r w:rsidRPr="00B103E6">
        <w:rPr>
          <w:rFonts w:ascii="Times New Roman" w:hAnsi="Times New Roman" w:cs="Times New Roman"/>
          <w:sz w:val="24"/>
          <w:szCs w:val="24"/>
        </w:rPr>
        <w:t xml:space="preserve"> worden gepubliceerd. </w:t>
      </w:r>
      <w:r w:rsidR="006E5738">
        <w:rPr>
          <w:rFonts w:ascii="Times New Roman" w:hAnsi="Times New Roman" w:cs="Times New Roman"/>
          <w:sz w:val="24"/>
          <w:szCs w:val="24"/>
        </w:rPr>
        <w:t>Deze leden</w:t>
      </w:r>
      <w:r w:rsidRPr="00B103E6">
        <w:rPr>
          <w:rFonts w:ascii="Times New Roman" w:hAnsi="Times New Roman" w:cs="Times New Roman"/>
          <w:sz w:val="24"/>
          <w:szCs w:val="24"/>
        </w:rPr>
        <w:t xml:space="preserve"> hechten belang aan het openbaar maken van deze protocollen.</w:t>
      </w:r>
    </w:p>
    <w:p w:rsidRPr="00297F8D" w:rsidR="00E8168B" w:rsidP="00297F8D" w:rsidRDefault="00E8168B" w14:paraId="5B2FB228" w14:textId="540FBC3A">
      <w:pPr>
        <w:rPr>
          <w:rFonts w:ascii="Times New Roman" w:hAnsi="Times New Roman" w:cs="Times New Roman"/>
          <w:sz w:val="24"/>
          <w:szCs w:val="24"/>
        </w:rPr>
      </w:pPr>
      <w:r w:rsidRPr="00B103E6">
        <w:rPr>
          <w:rFonts w:ascii="Times New Roman" w:hAnsi="Times New Roman" w:cs="Times New Roman"/>
          <w:i/>
          <w:iCs/>
          <w:sz w:val="24"/>
          <w:szCs w:val="24"/>
        </w:rPr>
        <w:t>5.6. Handhaving</w:t>
      </w:r>
    </w:p>
    <w:p w:rsidRPr="00B103E6" w:rsidR="00E8168B" w:rsidP="00297F8D" w:rsidRDefault="00E8168B" w14:paraId="4FD29F4B" w14:textId="07FE6ACD">
      <w:pPr>
        <w:rPr>
          <w:rFonts w:ascii="Times New Roman" w:hAnsi="Times New Roman" w:cs="Times New Roman"/>
          <w:sz w:val="24"/>
          <w:szCs w:val="24"/>
        </w:rPr>
      </w:pPr>
      <w:r w:rsidRPr="00B103E6">
        <w:rPr>
          <w:rFonts w:ascii="Times New Roman" w:hAnsi="Times New Roman" w:cs="Times New Roman"/>
          <w:i/>
          <w:iCs/>
          <w:sz w:val="24"/>
          <w:szCs w:val="24"/>
        </w:rPr>
        <w:t xml:space="preserve">5.6.1. </w:t>
      </w:r>
      <w:bookmarkStart w:name="_Hlk207975824" w:id="2"/>
      <w:r w:rsidRPr="00B103E6">
        <w:rPr>
          <w:rFonts w:ascii="Times New Roman" w:hAnsi="Times New Roman" w:cs="Times New Roman"/>
          <w:i/>
          <w:iCs/>
          <w:sz w:val="24"/>
          <w:szCs w:val="24"/>
        </w:rPr>
        <w:t xml:space="preserve">Handhaving van verplichtingen uit </w:t>
      </w:r>
      <w:proofErr w:type="spellStart"/>
      <w:r w:rsidRPr="00B103E6">
        <w:rPr>
          <w:rFonts w:ascii="Times New Roman" w:hAnsi="Times New Roman" w:cs="Times New Roman"/>
          <w:i/>
          <w:iCs/>
          <w:sz w:val="24"/>
          <w:szCs w:val="24"/>
        </w:rPr>
        <w:t>Cbw</w:t>
      </w:r>
      <w:proofErr w:type="spellEnd"/>
      <w:r w:rsidRPr="00B103E6">
        <w:rPr>
          <w:rFonts w:ascii="Times New Roman" w:hAnsi="Times New Roman" w:cs="Times New Roman"/>
          <w:i/>
          <w:iCs/>
          <w:sz w:val="24"/>
          <w:szCs w:val="24"/>
        </w:rPr>
        <w:t xml:space="preserve">, uitvoeringshandelingen en </w:t>
      </w:r>
      <w:r w:rsidRPr="00B103E6">
        <w:rPr>
          <w:rFonts w:ascii="Times New Roman" w:hAnsi="Times New Roman" w:cs="Times New Roman"/>
          <w:i/>
          <w:iCs/>
          <w:sz w:val="24"/>
          <w:szCs w:val="24"/>
        </w:rPr>
        <w:tab/>
      </w:r>
      <w:r w:rsidRPr="00B103E6">
        <w:rPr>
          <w:rFonts w:ascii="Times New Roman" w:hAnsi="Times New Roman" w:cs="Times New Roman"/>
          <w:i/>
          <w:iCs/>
          <w:sz w:val="24"/>
          <w:szCs w:val="24"/>
        </w:rPr>
        <w:tab/>
        <w:t xml:space="preserve">          gedelegeerde handelingen</w:t>
      </w:r>
      <w:bookmarkEnd w:id="2"/>
    </w:p>
    <w:p w:rsidRPr="00B103E6" w:rsidR="00540ECB" w:rsidP="00540ECB" w:rsidRDefault="00540ECB" w14:paraId="16B046B4" w14:textId="63E7946E">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zijn van mening dat het nog onduidelijk is wanneer er sprake is van </w:t>
      </w:r>
      <w:r w:rsidR="00370C43">
        <w:rPr>
          <w:rFonts w:ascii="Times New Roman" w:hAnsi="Times New Roman" w:cs="Times New Roman"/>
          <w:sz w:val="24"/>
          <w:szCs w:val="24"/>
        </w:rPr>
        <w:t>‘</w:t>
      </w:r>
      <w:r w:rsidRPr="00B103E6">
        <w:rPr>
          <w:rFonts w:ascii="Times New Roman" w:hAnsi="Times New Roman" w:cs="Times New Roman"/>
          <w:sz w:val="24"/>
          <w:szCs w:val="24"/>
        </w:rPr>
        <w:t>effectief toezicht</w:t>
      </w:r>
      <w:r w:rsidR="00370C43">
        <w:rPr>
          <w:rFonts w:ascii="Times New Roman" w:hAnsi="Times New Roman" w:cs="Times New Roman"/>
          <w:sz w:val="24"/>
          <w:szCs w:val="24"/>
        </w:rPr>
        <w:t>’</w:t>
      </w:r>
      <w:r w:rsidRPr="00B103E6">
        <w:rPr>
          <w:rFonts w:ascii="Times New Roman" w:hAnsi="Times New Roman" w:cs="Times New Roman"/>
          <w:sz w:val="24"/>
          <w:szCs w:val="24"/>
        </w:rPr>
        <w:t xml:space="preserve"> zoals bedoeld in artikel 32 van de NIS2-richtlijn. </w:t>
      </w:r>
      <w:r w:rsidR="002563AD">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om dit te definiëren. Daarnaast vragen </w:t>
      </w:r>
      <w:r w:rsidR="00264E82">
        <w:rPr>
          <w:rFonts w:ascii="Times New Roman" w:hAnsi="Times New Roman" w:cs="Times New Roman"/>
          <w:sz w:val="24"/>
          <w:szCs w:val="24"/>
        </w:rPr>
        <w:t xml:space="preserve">zij </w:t>
      </w:r>
      <w:r w:rsidRPr="00B103E6">
        <w:rPr>
          <w:rFonts w:ascii="Times New Roman" w:hAnsi="Times New Roman" w:cs="Times New Roman"/>
          <w:sz w:val="24"/>
          <w:szCs w:val="24"/>
        </w:rPr>
        <w:t xml:space="preserve">aan de regering om duidelijk te maken wanneer geldboeten aan een entiteit zouden worden opgelegd. Wat gebeurt er met de inkomsten uit boetes die worden opgelegd aan entiteiten? Volgens </w:t>
      </w:r>
      <w:r w:rsidR="002C309D">
        <w:rPr>
          <w:rFonts w:ascii="Times New Roman" w:hAnsi="Times New Roman" w:cs="Times New Roman"/>
          <w:sz w:val="24"/>
          <w:szCs w:val="24"/>
        </w:rPr>
        <w:t xml:space="preserve">de leden van de </w:t>
      </w:r>
      <w:r w:rsidRPr="00B103E6">
        <w:rPr>
          <w:rFonts w:ascii="Times New Roman" w:hAnsi="Times New Roman" w:cs="Times New Roman"/>
          <w:sz w:val="24"/>
          <w:szCs w:val="24"/>
        </w:rPr>
        <w:t>moet de regering overwegen om deze boetes standaard terug te investeren in de cyberveiligheid van Nederland. Zij horen graag de reactie van de regering.</w:t>
      </w:r>
    </w:p>
    <w:p w:rsidRPr="00B103E6" w:rsidR="00E8168B" w:rsidP="00297F8D" w:rsidRDefault="00E8168B" w14:paraId="5E35D643" w14:textId="4653F1D8">
      <w:pPr>
        <w:rPr>
          <w:rFonts w:ascii="Times New Roman" w:hAnsi="Times New Roman" w:cs="Times New Roman"/>
          <w:i/>
          <w:iCs/>
          <w:sz w:val="24"/>
          <w:szCs w:val="24"/>
        </w:rPr>
      </w:pPr>
      <w:r w:rsidRPr="00B103E6">
        <w:rPr>
          <w:rFonts w:ascii="Times New Roman" w:hAnsi="Times New Roman" w:cs="Times New Roman"/>
          <w:i/>
          <w:iCs/>
          <w:sz w:val="24"/>
          <w:szCs w:val="24"/>
        </w:rPr>
        <w:t>5.6.2. Bestuursrechtelijke handhaving</w:t>
      </w:r>
    </w:p>
    <w:p w:rsidRPr="00B103E6" w:rsidR="00E8168B" w:rsidP="00297F8D" w:rsidRDefault="00E8168B" w14:paraId="5269B642" w14:textId="1D71CE3A">
      <w:pPr>
        <w:rPr>
          <w:rFonts w:ascii="Times New Roman" w:hAnsi="Times New Roman" w:cs="Times New Roman"/>
          <w:sz w:val="24"/>
          <w:szCs w:val="24"/>
        </w:rPr>
      </w:pPr>
      <w:r w:rsidRPr="00B103E6">
        <w:rPr>
          <w:rFonts w:ascii="Times New Roman" w:hAnsi="Times New Roman" w:cs="Times New Roman"/>
          <w:i/>
          <w:iCs/>
          <w:sz w:val="24"/>
          <w:szCs w:val="24"/>
        </w:rPr>
        <w:t>5.6.3. Differentiatie in het toezicht</w:t>
      </w:r>
    </w:p>
    <w:p w:rsidRPr="00B103E6" w:rsidR="00540ECB" w:rsidP="00540ECB" w:rsidRDefault="00540ECB" w14:paraId="0E6E0D93" w14:textId="5770F456">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hebben begrip voor het aanbrengen van differentiatie in toezicht op verschillende sectoren. Wel waken </w:t>
      </w:r>
      <w:r w:rsidR="000B65EF">
        <w:rPr>
          <w:rFonts w:ascii="Times New Roman" w:hAnsi="Times New Roman" w:cs="Times New Roman"/>
          <w:sz w:val="24"/>
          <w:szCs w:val="24"/>
        </w:rPr>
        <w:t>deze leden</w:t>
      </w:r>
      <w:r w:rsidRPr="00B103E6">
        <w:rPr>
          <w:rFonts w:ascii="Times New Roman" w:hAnsi="Times New Roman" w:cs="Times New Roman"/>
          <w:sz w:val="24"/>
          <w:szCs w:val="24"/>
        </w:rPr>
        <w:t xml:space="preserve"> ervoor dat dit niet mag leiden tot een feitelijk betere of slechtere mate van toezicht, afhankelijk van sectoren. Zij vragen de regering hoe dit risico wordt voorkomen.</w:t>
      </w:r>
    </w:p>
    <w:p w:rsidRPr="00B103E6" w:rsidR="00E8168B" w:rsidP="00297F8D" w:rsidRDefault="00E8168B" w14:paraId="3C81EDB9" w14:textId="320149FC">
      <w:pPr>
        <w:rPr>
          <w:rFonts w:ascii="Times New Roman" w:hAnsi="Times New Roman" w:cs="Times New Roman"/>
          <w:sz w:val="24"/>
          <w:szCs w:val="24"/>
        </w:rPr>
      </w:pPr>
      <w:r w:rsidRPr="00B103E6">
        <w:rPr>
          <w:rFonts w:ascii="Times New Roman" w:hAnsi="Times New Roman" w:cs="Times New Roman"/>
          <w:i/>
          <w:iCs/>
          <w:sz w:val="24"/>
          <w:szCs w:val="24"/>
        </w:rPr>
        <w:t xml:space="preserve">5.6.4. Handhavingsinstrumentarium </w:t>
      </w:r>
    </w:p>
    <w:p w:rsidRPr="00B103E6" w:rsidR="00540ECB" w:rsidP="00540ECB" w:rsidRDefault="00540ECB" w14:paraId="5DBF8A8F" w14:textId="6CF1F5F3">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vragen de regering om duidelijk te maken welke eisen er worden gesteld aan de onafhankelijke organisaties die beveiligingsscans en audits uitvoeren bij essentiële en belangrijke entiteiten. De</w:t>
      </w:r>
      <w:r w:rsidR="008F1A0D">
        <w:rPr>
          <w:rFonts w:ascii="Times New Roman" w:hAnsi="Times New Roman" w:cs="Times New Roman"/>
          <w:sz w:val="24"/>
          <w:szCs w:val="24"/>
        </w:rPr>
        <w:t>ze</w:t>
      </w:r>
      <w:r w:rsidRPr="00B103E6">
        <w:rPr>
          <w:rFonts w:ascii="Times New Roman" w:hAnsi="Times New Roman" w:cs="Times New Roman"/>
          <w:sz w:val="24"/>
          <w:szCs w:val="24"/>
        </w:rPr>
        <w:t xml:space="preserve"> leden wijzen erop dat de organisaties die deze onderzoeken doen betrouwbaar moeten zijn. Is het uitgesloten dat niet-Europese organisaties deze onderzoeken uitvoeren? Gezien de gevoeligheid van de onderzoeken achten de</w:t>
      </w:r>
      <w:r w:rsidR="008F1A0D">
        <w:rPr>
          <w:rFonts w:ascii="Times New Roman" w:hAnsi="Times New Roman" w:cs="Times New Roman"/>
          <w:sz w:val="24"/>
          <w:szCs w:val="24"/>
        </w:rPr>
        <w:t>ze</w:t>
      </w:r>
      <w:r w:rsidRPr="00B103E6">
        <w:rPr>
          <w:rFonts w:ascii="Times New Roman" w:hAnsi="Times New Roman" w:cs="Times New Roman"/>
          <w:sz w:val="24"/>
          <w:szCs w:val="24"/>
        </w:rPr>
        <w:t xml:space="preserve"> leden dit wenselijk. Bovendien vragen </w:t>
      </w:r>
      <w:r w:rsidR="008F1A0D">
        <w:rPr>
          <w:rFonts w:ascii="Times New Roman" w:hAnsi="Times New Roman" w:cs="Times New Roman"/>
          <w:sz w:val="24"/>
          <w:szCs w:val="24"/>
        </w:rPr>
        <w:t xml:space="preserve">zij </w:t>
      </w:r>
      <w:r w:rsidRPr="00B103E6">
        <w:rPr>
          <w:rFonts w:ascii="Times New Roman" w:hAnsi="Times New Roman" w:cs="Times New Roman"/>
          <w:sz w:val="24"/>
          <w:szCs w:val="24"/>
        </w:rPr>
        <w:t>of de methodiek voor audits en scans wordt gestandaardiseerd, en zo ja, volgens welke standaardmethodiek deze plaatsvinden.</w:t>
      </w:r>
    </w:p>
    <w:p w:rsidRPr="00B103E6" w:rsidR="00E56207" w:rsidP="00E56207" w:rsidRDefault="00E56207" w14:paraId="21BE11B0" w14:textId="0D2E383E">
      <w:pPr>
        <w:rPr>
          <w:rFonts w:ascii="Times New Roman" w:hAnsi="Times New Roman" w:cs="Times New Roman"/>
          <w:sz w:val="24"/>
          <w:szCs w:val="24"/>
        </w:rPr>
      </w:pPr>
      <w:r w:rsidRPr="00B103E6">
        <w:rPr>
          <w:rFonts w:ascii="Times New Roman" w:hAnsi="Times New Roman" w:cs="Times New Roman"/>
          <w:sz w:val="24"/>
          <w:szCs w:val="24"/>
        </w:rPr>
        <w:lastRenderedPageBreak/>
        <w:t xml:space="preserve">De leden van de CDA-fractie constateren dat de Raad van State heeft geadviseerd om in kaart te brengen welke </w:t>
      </w:r>
      <w:r w:rsidRPr="00B103E6" w:rsidR="00552E1C">
        <w:rPr>
          <w:rFonts w:ascii="Times New Roman" w:hAnsi="Times New Roman" w:cs="Times New Roman"/>
          <w:sz w:val="24"/>
          <w:szCs w:val="24"/>
        </w:rPr>
        <w:t>zelfstandige bestuursorganen (</w:t>
      </w:r>
      <w:proofErr w:type="spellStart"/>
      <w:r w:rsidRPr="00B103E6">
        <w:rPr>
          <w:rFonts w:ascii="Times New Roman" w:hAnsi="Times New Roman" w:cs="Times New Roman"/>
          <w:sz w:val="24"/>
          <w:szCs w:val="24"/>
        </w:rPr>
        <w:t>zbo’s</w:t>
      </w:r>
      <w:proofErr w:type="spellEnd"/>
      <w:r w:rsidRPr="00B103E6" w:rsidR="00552E1C">
        <w:rPr>
          <w:rFonts w:ascii="Times New Roman" w:hAnsi="Times New Roman" w:cs="Times New Roman"/>
          <w:sz w:val="24"/>
          <w:szCs w:val="24"/>
        </w:rPr>
        <w:t>)</w:t>
      </w:r>
      <w:r w:rsidRPr="00B103E6">
        <w:rPr>
          <w:rFonts w:ascii="Times New Roman" w:hAnsi="Times New Roman" w:cs="Times New Roman"/>
          <w:sz w:val="24"/>
          <w:szCs w:val="24"/>
        </w:rPr>
        <w:t xml:space="preserve"> belast zijn met toezichts- en handhavingstaken gericht op veiligheid, en om in de toelichting aan te geven hoe </w:t>
      </w:r>
      <w:r w:rsidRPr="00B103E6" w:rsidR="00552E1C">
        <w:rPr>
          <w:rFonts w:ascii="Times New Roman" w:hAnsi="Times New Roman" w:cs="Times New Roman"/>
          <w:sz w:val="24"/>
          <w:szCs w:val="24"/>
        </w:rPr>
        <w:t xml:space="preserve">wordt </w:t>
      </w:r>
      <w:r w:rsidRPr="00B103E6">
        <w:rPr>
          <w:rFonts w:ascii="Times New Roman" w:hAnsi="Times New Roman" w:cs="Times New Roman"/>
          <w:sz w:val="24"/>
          <w:szCs w:val="24"/>
        </w:rPr>
        <w:t xml:space="preserve">voorkomen dat de uitoefening van deze taken in de praktijk tot problemen leidt, doordat zij overlapt met taken die zijn toebedeeld via het wetsvoorstel. Deze leden vragen of de regering alsnog specifiek wil ingaan op dit punt en ook om dit overzicht te delen. </w:t>
      </w:r>
    </w:p>
    <w:p w:rsidR="00297F8D" w:rsidP="00297F8D" w:rsidRDefault="00E8168B" w14:paraId="1736393C" w14:textId="77777777">
      <w:pPr>
        <w:rPr>
          <w:rFonts w:ascii="Times New Roman" w:hAnsi="Times New Roman" w:cs="Times New Roman"/>
          <w:sz w:val="24"/>
          <w:szCs w:val="24"/>
        </w:rPr>
      </w:pPr>
      <w:r w:rsidRPr="00B103E6">
        <w:rPr>
          <w:rFonts w:ascii="Times New Roman" w:hAnsi="Times New Roman" w:cs="Times New Roman"/>
          <w:i/>
          <w:iCs/>
          <w:sz w:val="24"/>
          <w:szCs w:val="24"/>
        </w:rPr>
        <w:t xml:space="preserve">5.6.5. </w:t>
      </w:r>
      <w:bookmarkStart w:name="_Hlk207975879" w:id="3"/>
      <w:r w:rsidRPr="00B103E6">
        <w:rPr>
          <w:rFonts w:ascii="Times New Roman" w:hAnsi="Times New Roman" w:cs="Times New Roman"/>
          <w:i/>
          <w:iCs/>
          <w:sz w:val="24"/>
          <w:szCs w:val="24"/>
        </w:rPr>
        <w:t>Bepalen einddatum, verzoek tot schorsing certificering of vergunning en verzoek tot schorsing leden van het bestuur</w:t>
      </w:r>
      <w:bookmarkEnd w:id="3"/>
    </w:p>
    <w:p w:rsidRPr="00297F8D" w:rsidR="00540ECB" w:rsidP="00297F8D" w:rsidRDefault="00540ECB" w14:paraId="50368962" w14:textId="7ED39CE0">
      <w:pPr>
        <w:rPr>
          <w:rFonts w:ascii="Times New Roman" w:hAnsi="Times New Roman" w:cs="Times New Roman"/>
          <w:sz w:val="24"/>
          <w:szCs w:val="24"/>
        </w:rPr>
      </w:pPr>
      <w:bookmarkStart w:name="_Hlk207975939" w:id="4"/>
      <w:r w:rsidRPr="00B103E6">
        <w:rPr>
          <w:rFonts w:ascii="Times New Roman" w:hAnsi="Times New Roman" w:cs="Times New Roman"/>
          <w:i/>
          <w:iCs/>
          <w:sz w:val="24"/>
          <w:szCs w:val="24"/>
        </w:rPr>
        <w:t>5.6.5.1 Implementatie van artikel 32, vijfde lid, NIS2-richtlijn</w:t>
      </w:r>
      <w:bookmarkEnd w:id="4"/>
    </w:p>
    <w:p w:rsidRPr="00B103E6" w:rsidR="00540ECB" w:rsidP="00540ECB" w:rsidRDefault="00540ECB" w14:paraId="2035627E" w14:textId="46E0CAAE">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vragen om een nadere onderbouwing welke organisaties bedoeld worden met </w:t>
      </w:r>
      <w:r w:rsidR="00370C43">
        <w:rPr>
          <w:rFonts w:ascii="Times New Roman" w:hAnsi="Times New Roman" w:cs="Times New Roman"/>
          <w:sz w:val="24"/>
          <w:szCs w:val="24"/>
        </w:rPr>
        <w:t>‘</w:t>
      </w:r>
      <w:r w:rsidRPr="00B103E6">
        <w:rPr>
          <w:rFonts w:ascii="Times New Roman" w:hAnsi="Times New Roman" w:cs="Times New Roman"/>
          <w:sz w:val="24"/>
          <w:szCs w:val="24"/>
        </w:rPr>
        <w:t>certificerings- of vergunningsinstanties.</w:t>
      </w:r>
      <w:r w:rsidR="00370C43">
        <w:rPr>
          <w:rFonts w:ascii="Times New Roman" w:hAnsi="Times New Roman" w:cs="Times New Roman"/>
          <w:sz w:val="24"/>
          <w:szCs w:val="24"/>
        </w:rPr>
        <w:t>’</w:t>
      </w:r>
    </w:p>
    <w:p w:rsidRPr="00B103E6" w:rsidR="00540ECB" w:rsidP="00297F8D" w:rsidRDefault="00540ECB" w14:paraId="4E6D9678" w14:textId="77777777">
      <w:pPr>
        <w:rPr>
          <w:rFonts w:ascii="Times New Roman" w:hAnsi="Times New Roman" w:cs="Times New Roman"/>
          <w:i/>
          <w:iCs/>
          <w:sz w:val="24"/>
          <w:szCs w:val="24"/>
        </w:rPr>
      </w:pPr>
      <w:r w:rsidRPr="00B103E6">
        <w:rPr>
          <w:rFonts w:ascii="Times New Roman" w:hAnsi="Times New Roman" w:cs="Times New Roman"/>
          <w:i/>
          <w:iCs/>
          <w:sz w:val="24"/>
          <w:szCs w:val="24"/>
        </w:rPr>
        <w:t xml:space="preserve">5.6.5.2 </w:t>
      </w:r>
      <w:bookmarkStart w:name="_Hlk207975966" w:id="5"/>
      <w:r w:rsidRPr="00B103E6">
        <w:rPr>
          <w:rFonts w:ascii="Times New Roman" w:hAnsi="Times New Roman" w:cs="Times New Roman"/>
          <w:i/>
          <w:iCs/>
          <w:sz w:val="24"/>
          <w:szCs w:val="24"/>
        </w:rPr>
        <w:t xml:space="preserve">Bepaling einddatum </w:t>
      </w:r>
      <w:r w:rsidRPr="000733D2">
        <w:rPr>
          <w:rFonts w:ascii="Times New Roman" w:hAnsi="Times New Roman" w:cs="Times New Roman"/>
          <w:sz w:val="24"/>
          <w:szCs w:val="24"/>
        </w:rPr>
        <w:t>door</w:t>
      </w:r>
      <w:r w:rsidRPr="00B103E6">
        <w:rPr>
          <w:rFonts w:ascii="Times New Roman" w:hAnsi="Times New Roman" w:cs="Times New Roman"/>
          <w:i/>
          <w:iCs/>
          <w:sz w:val="24"/>
          <w:szCs w:val="24"/>
        </w:rPr>
        <w:t xml:space="preserve"> toezichthoudende instantie</w:t>
      </w:r>
    </w:p>
    <w:bookmarkEnd w:id="5"/>
    <w:p w:rsidRPr="00B103E6" w:rsidR="00540ECB" w:rsidP="00540ECB" w:rsidRDefault="00540ECB" w14:paraId="226D193A" w14:textId="1AA24553">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vinden het van belang dat het vaststellen van een einddatum, waarop maatregelen getroffen moeten zijn om overtredingen te voorkomen, op een transparante wijze gebeurt. Kan de regering toelichten hoe toezichthoudende instanties geacht worden deze einddatum vast te stellen, en aan welke instantie zij dit moeten motiveren? Wordt hiervoor een afwegingskader per sectorale toezichthouder opgesteld, al dan niet in samenspraak met betrokken entiteiten? De</w:t>
      </w:r>
      <w:r w:rsidR="00252B82">
        <w:rPr>
          <w:rFonts w:ascii="Times New Roman" w:hAnsi="Times New Roman" w:cs="Times New Roman"/>
          <w:sz w:val="24"/>
          <w:szCs w:val="24"/>
        </w:rPr>
        <w:t>ze</w:t>
      </w:r>
      <w:r w:rsidRPr="00B103E6">
        <w:rPr>
          <w:rFonts w:ascii="Times New Roman" w:hAnsi="Times New Roman" w:cs="Times New Roman"/>
          <w:sz w:val="24"/>
          <w:szCs w:val="24"/>
        </w:rPr>
        <w:t xml:space="preserve"> leden benadrukken dat sancties en ingrepen als doel moeten hebben om de cyberveiligheid feitelijk te verbeteren. Het is dus wenselijk dat entiteiten niet verrast worden door handhaving en vroegtijdig worden gewezen op realistische verbeterpunten.</w:t>
      </w:r>
    </w:p>
    <w:p w:rsidRPr="00B103E6" w:rsidR="00540ECB" w:rsidP="00297F8D" w:rsidRDefault="00540ECB" w14:paraId="5C3374B0" w14:textId="77777777">
      <w:pPr>
        <w:rPr>
          <w:rFonts w:ascii="Times New Roman" w:hAnsi="Times New Roman" w:cs="Times New Roman"/>
          <w:i/>
          <w:iCs/>
          <w:sz w:val="24"/>
          <w:szCs w:val="24"/>
        </w:rPr>
      </w:pPr>
      <w:bookmarkStart w:name="_Hlk207976352" w:id="6"/>
      <w:r w:rsidRPr="00B103E6">
        <w:rPr>
          <w:rFonts w:ascii="Times New Roman" w:hAnsi="Times New Roman" w:cs="Times New Roman"/>
          <w:i/>
          <w:iCs/>
          <w:sz w:val="24"/>
          <w:szCs w:val="24"/>
        </w:rPr>
        <w:t>5.6.5.3 Verzoek tot schorsing certificering of vergunning en verzoek tot schorsing leden van het bestuur</w:t>
      </w:r>
    </w:p>
    <w:bookmarkEnd w:id="6"/>
    <w:p w:rsidRPr="00B103E6" w:rsidR="00540ECB" w:rsidP="00540ECB" w:rsidRDefault="00540ECB" w14:paraId="2695CF03" w14:textId="4EE3B09F">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onderstrepen dat het schorsen van leden uit een bestuur een zeer zwaarwegend middel is. </w:t>
      </w:r>
      <w:r w:rsidR="00F316C5">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om een scenario te schetsen waarin deze maatregelen doeltreffend en proportioneel zou zijn.</w:t>
      </w:r>
    </w:p>
    <w:p w:rsidRPr="00B103E6" w:rsidR="00540ECB" w:rsidP="00297F8D" w:rsidRDefault="00E8168B" w14:paraId="53912FC2" w14:textId="163E7004">
      <w:pPr>
        <w:rPr>
          <w:rFonts w:ascii="Times New Roman" w:hAnsi="Times New Roman" w:cs="Times New Roman"/>
          <w:sz w:val="24"/>
          <w:szCs w:val="24"/>
        </w:rPr>
      </w:pPr>
      <w:bookmarkStart w:name="_Hlk207976382" w:id="7"/>
      <w:r w:rsidRPr="00B103E6">
        <w:rPr>
          <w:rFonts w:ascii="Times New Roman" w:hAnsi="Times New Roman" w:cs="Times New Roman"/>
          <w:i/>
          <w:iCs/>
          <w:sz w:val="24"/>
          <w:szCs w:val="24"/>
        </w:rPr>
        <w:t>5.6.6. Bestuurlijke boete</w:t>
      </w:r>
    </w:p>
    <w:bookmarkEnd w:id="7"/>
    <w:p w:rsidRPr="00B103E6" w:rsidR="00540ECB" w:rsidP="00540ECB" w:rsidRDefault="00540ECB" w14:paraId="75E1632A" w14:textId="53004DEA">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vragen de regering om uit te leggen welke mogelijkheden entiteiten hebben om bezwaar te maken tegen een boetebesluit. Tevens vragen de leden hoe de hoogte van het boetemaximum is onderbouwd. De</w:t>
      </w:r>
      <w:r w:rsidR="001F21FC">
        <w:rPr>
          <w:rFonts w:ascii="Times New Roman" w:hAnsi="Times New Roman" w:cs="Times New Roman"/>
          <w:sz w:val="24"/>
          <w:szCs w:val="24"/>
        </w:rPr>
        <w:t>ze</w:t>
      </w:r>
      <w:r w:rsidRPr="00B103E6">
        <w:rPr>
          <w:rFonts w:ascii="Times New Roman" w:hAnsi="Times New Roman" w:cs="Times New Roman"/>
          <w:sz w:val="24"/>
          <w:szCs w:val="24"/>
        </w:rPr>
        <w:t xml:space="preserve"> leden merken op dat de regering het boetemaximum bij overige overtredingen niet evenredig vindt. Kan de </w:t>
      </w:r>
      <w:r w:rsidR="001F21FC">
        <w:rPr>
          <w:rFonts w:ascii="Times New Roman" w:hAnsi="Times New Roman" w:cs="Times New Roman"/>
          <w:sz w:val="24"/>
          <w:szCs w:val="24"/>
        </w:rPr>
        <w:t xml:space="preserve">regering </w:t>
      </w:r>
      <w:r w:rsidRPr="00B103E6">
        <w:rPr>
          <w:rFonts w:ascii="Times New Roman" w:hAnsi="Times New Roman" w:cs="Times New Roman"/>
          <w:sz w:val="24"/>
          <w:szCs w:val="24"/>
        </w:rPr>
        <w:t>kort toelichten dat dit boetemaximum in geen geval evenredig is?</w:t>
      </w:r>
      <w:r w:rsidR="006A0015">
        <w:rPr>
          <w:rFonts w:ascii="Times New Roman" w:hAnsi="Times New Roman" w:cs="Times New Roman"/>
          <w:sz w:val="24"/>
          <w:szCs w:val="24"/>
        </w:rPr>
        <w:t xml:space="preserve"> Verder </w:t>
      </w:r>
      <w:r w:rsidRPr="00B103E6">
        <w:rPr>
          <w:rFonts w:ascii="Times New Roman" w:hAnsi="Times New Roman" w:cs="Times New Roman"/>
          <w:sz w:val="24"/>
          <w:szCs w:val="24"/>
        </w:rPr>
        <w:t xml:space="preserve">merken </w:t>
      </w:r>
      <w:r w:rsidR="006A0015">
        <w:rPr>
          <w:rFonts w:ascii="Times New Roman" w:hAnsi="Times New Roman" w:cs="Times New Roman"/>
          <w:sz w:val="24"/>
          <w:szCs w:val="24"/>
        </w:rPr>
        <w:t xml:space="preserve">deze leden </w:t>
      </w:r>
      <w:r w:rsidRPr="00B103E6">
        <w:rPr>
          <w:rFonts w:ascii="Times New Roman" w:hAnsi="Times New Roman" w:cs="Times New Roman"/>
          <w:sz w:val="24"/>
          <w:szCs w:val="24"/>
        </w:rPr>
        <w:t>op dat entiteiten zwaar beboeten mogelijk als gevolg heeft dat, door de hoogte van de boete, de continuïteit bij een dienstverlenende entiteit in gevaar kan komen. Kan de regering toelichten hoe wordt voorkomen dat een hoge boete leidt tot haperingen in de dienstverlening?</w:t>
      </w:r>
    </w:p>
    <w:p w:rsidRPr="00B103E6" w:rsidR="00E8168B" w:rsidP="00297F8D" w:rsidRDefault="00E8168B" w14:paraId="05F3AF26" w14:textId="745C0C49">
      <w:pPr>
        <w:rPr>
          <w:rFonts w:ascii="Times New Roman" w:hAnsi="Times New Roman" w:cs="Times New Roman"/>
          <w:i/>
          <w:iCs/>
          <w:sz w:val="24"/>
          <w:szCs w:val="24"/>
        </w:rPr>
      </w:pPr>
      <w:bookmarkStart w:name="_Hlk207976554" w:id="8"/>
      <w:r w:rsidRPr="00B103E6">
        <w:rPr>
          <w:rFonts w:ascii="Times New Roman" w:hAnsi="Times New Roman" w:cs="Times New Roman"/>
          <w:i/>
          <w:iCs/>
          <w:sz w:val="24"/>
          <w:szCs w:val="24"/>
        </w:rPr>
        <w:t xml:space="preserve">5.6.7. </w:t>
      </w:r>
      <w:proofErr w:type="spellStart"/>
      <w:r w:rsidRPr="00B103E6">
        <w:rPr>
          <w:rFonts w:ascii="Times New Roman" w:hAnsi="Times New Roman" w:cs="Times New Roman"/>
          <w:i/>
          <w:iCs/>
          <w:sz w:val="24"/>
          <w:szCs w:val="24"/>
        </w:rPr>
        <w:t>Overtrederschap</w:t>
      </w:r>
      <w:proofErr w:type="spellEnd"/>
    </w:p>
    <w:bookmarkEnd w:id="8"/>
    <w:p w:rsidRPr="00B103E6" w:rsidR="00540ECB" w:rsidP="00540ECB" w:rsidRDefault="00540ECB" w14:paraId="6815A54A" w14:textId="72C95115">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merken op dat overtredingen van de Cyberbeveiligingswet kunnen leiden tot handhaving jegens individuen, zoals bestuursleden. </w:t>
      </w:r>
      <w:r w:rsidR="00C53373">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om te bevestigen of dit inderdaad het geval is, en zo ja, om te onderbouwen dat bestraffen op persoonlijke titel effectief leidt tot betere cyberveiligheid.</w:t>
      </w:r>
    </w:p>
    <w:p w:rsidRPr="00B103E6" w:rsidR="00E8168B" w:rsidP="00297F8D" w:rsidRDefault="00E8168B" w14:paraId="7092EC84" w14:textId="0A504DA0">
      <w:pPr>
        <w:rPr>
          <w:rFonts w:ascii="Times New Roman" w:hAnsi="Times New Roman" w:cs="Times New Roman"/>
          <w:sz w:val="24"/>
          <w:szCs w:val="24"/>
        </w:rPr>
      </w:pPr>
      <w:r w:rsidRPr="00B103E6">
        <w:rPr>
          <w:rFonts w:ascii="Times New Roman" w:hAnsi="Times New Roman" w:cs="Times New Roman"/>
          <w:i/>
          <w:iCs/>
          <w:sz w:val="24"/>
          <w:szCs w:val="24"/>
        </w:rPr>
        <w:lastRenderedPageBreak/>
        <w:t xml:space="preserve">5.6.8. </w:t>
      </w:r>
      <w:bookmarkStart w:name="_Hlk207976594" w:id="9"/>
      <w:r w:rsidRPr="00B103E6">
        <w:rPr>
          <w:rFonts w:ascii="Times New Roman" w:hAnsi="Times New Roman" w:cs="Times New Roman"/>
          <w:i/>
          <w:iCs/>
          <w:sz w:val="24"/>
          <w:szCs w:val="24"/>
        </w:rPr>
        <w:t xml:space="preserve">Samenwerking </w:t>
      </w:r>
      <w:proofErr w:type="spellStart"/>
      <w:r w:rsidRPr="00B103E6">
        <w:rPr>
          <w:rFonts w:ascii="Times New Roman" w:hAnsi="Times New Roman" w:cs="Times New Roman"/>
          <w:i/>
          <w:iCs/>
          <w:sz w:val="24"/>
          <w:szCs w:val="24"/>
        </w:rPr>
        <w:t>toezichtoudende</w:t>
      </w:r>
      <w:proofErr w:type="spellEnd"/>
      <w:r w:rsidRPr="00B103E6">
        <w:rPr>
          <w:rFonts w:ascii="Times New Roman" w:hAnsi="Times New Roman" w:cs="Times New Roman"/>
          <w:i/>
          <w:iCs/>
          <w:sz w:val="24"/>
          <w:szCs w:val="24"/>
        </w:rPr>
        <w:t xml:space="preserve"> instanties</w:t>
      </w:r>
    </w:p>
    <w:bookmarkEnd w:id="9"/>
    <w:p w:rsidRPr="00B103E6" w:rsidR="00540ECB" w:rsidP="00540ECB" w:rsidRDefault="00540ECB" w14:paraId="49AC7935" w14:textId="101FC44A">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erkennen het belang van een goede samenwerking tussen toezichthouders. </w:t>
      </w:r>
      <w:r w:rsidR="00557F17">
        <w:rPr>
          <w:rFonts w:ascii="Times New Roman" w:hAnsi="Times New Roman" w:cs="Times New Roman"/>
          <w:sz w:val="24"/>
          <w:szCs w:val="24"/>
        </w:rPr>
        <w:t>Deze leden</w:t>
      </w:r>
      <w:r w:rsidRPr="00B103E6">
        <w:rPr>
          <w:rFonts w:ascii="Times New Roman" w:hAnsi="Times New Roman" w:cs="Times New Roman"/>
          <w:sz w:val="24"/>
          <w:szCs w:val="24"/>
        </w:rPr>
        <w:t xml:space="preserve"> vragen aan de regering op welke wijze de samenwerkafspraken tussen toezichthouders worden vastgesteld en waar en wanneer deze worden gepubliceerd.</w:t>
      </w:r>
    </w:p>
    <w:p w:rsidRPr="00B103E6" w:rsidR="00E8168B" w:rsidP="00297F8D" w:rsidRDefault="00E8168B" w14:paraId="4F886822" w14:textId="77777777">
      <w:pPr>
        <w:rPr>
          <w:rFonts w:ascii="Times New Roman" w:hAnsi="Times New Roman" w:cs="Times New Roman"/>
          <w:sz w:val="24"/>
          <w:szCs w:val="24"/>
        </w:rPr>
      </w:pPr>
      <w:bookmarkStart w:name="_Hlk207976613" w:id="10"/>
      <w:r w:rsidRPr="00B103E6">
        <w:rPr>
          <w:rFonts w:ascii="Times New Roman" w:hAnsi="Times New Roman" w:cs="Times New Roman"/>
          <w:i/>
          <w:iCs/>
          <w:sz w:val="24"/>
          <w:szCs w:val="24"/>
        </w:rPr>
        <w:t>5.7. Registratie</w:t>
      </w:r>
    </w:p>
    <w:bookmarkEnd w:id="10"/>
    <w:p w:rsidRPr="00B103E6" w:rsidR="00540ECB" w:rsidP="00540ECB" w:rsidRDefault="00540ECB" w14:paraId="735E15D1" w14:textId="3B02A232">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hebben twijfels over de registratieplicht van de NIS2-richtlijn. </w:t>
      </w:r>
      <w:r w:rsidR="000601CB">
        <w:rPr>
          <w:rFonts w:ascii="Times New Roman" w:hAnsi="Times New Roman" w:cs="Times New Roman"/>
          <w:sz w:val="24"/>
          <w:szCs w:val="24"/>
        </w:rPr>
        <w:t>Deze leden</w:t>
      </w:r>
      <w:r w:rsidRPr="00B103E6">
        <w:rPr>
          <w:rFonts w:ascii="Times New Roman" w:hAnsi="Times New Roman" w:cs="Times New Roman"/>
          <w:sz w:val="24"/>
          <w:szCs w:val="24"/>
        </w:rPr>
        <w:t xml:space="preserve"> stellen dat het opbouwen van een lijst met relevante entiteiten ook leidt tot een nieuwe, gevoelige dataset. Onderschrijft de regering dat een dergelijk overzicht gevoelige informatie betreft? </w:t>
      </w:r>
      <w:r w:rsidR="000601CB">
        <w:rPr>
          <w:rFonts w:ascii="Times New Roman" w:hAnsi="Times New Roman" w:cs="Times New Roman"/>
          <w:sz w:val="24"/>
          <w:szCs w:val="24"/>
        </w:rPr>
        <w:t>Zij</w:t>
      </w:r>
      <w:r w:rsidRPr="00B103E6">
        <w:rPr>
          <w:rFonts w:ascii="Times New Roman" w:hAnsi="Times New Roman" w:cs="Times New Roman"/>
          <w:sz w:val="24"/>
          <w:szCs w:val="24"/>
        </w:rPr>
        <w:t xml:space="preserve"> vinden het niet duidelijk beschreven hoe de vertrouwelijke en veilige toegang tot het register door </w:t>
      </w:r>
      <w:proofErr w:type="spellStart"/>
      <w:r w:rsidRPr="00B103E6">
        <w:rPr>
          <w:rFonts w:ascii="Times New Roman" w:hAnsi="Times New Roman" w:cs="Times New Roman"/>
          <w:sz w:val="24"/>
          <w:szCs w:val="24"/>
        </w:rPr>
        <w:t>CSIRT’s</w:t>
      </w:r>
      <w:proofErr w:type="spellEnd"/>
      <w:r w:rsidRPr="00B103E6">
        <w:rPr>
          <w:rFonts w:ascii="Times New Roman" w:hAnsi="Times New Roman" w:cs="Times New Roman"/>
          <w:sz w:val="24"/>
          <w:szCs w:val="24"/>
        </w:rPr>
        <w:t xml:space="preserve"> wordt geregeld. De regering spreekt van een “technische oplossing” die dit moet waarborgen. Welke techniek betreft dit en is deze waterdicht?</w:t>
      </w:r>
    </w:p>
    <w:p w:rsidRPr="00B103E6" w:rsidR="00540ECB" w:rsidP="00540ECB" w:rsidRDefault="00540ECB" w14:paraId="02A79DD1" w14:textId="7340D399">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lezen dat </w:t>
      </w:r>
      <w:proofErr w:type="spellStart"/>
      <w:r w:rsidRPr="00B103E6">
        <w:rPr>
          <w:rFonts w:ascii="Times New Roman" w:hAnsi="Times New Roman" w:cs="Times New Roman"/>
          <w:sz w:val="24"/>
          <w:szCs w:val="24"/>
        </w:rPr>
        <w:t>cloudcomputingdiensten</w:t>
      </w:r>
      <w:proofErr w:type="spellEnd"/>
      <w:r w:rsidRPr="00B103E6">
        <w:rPr>
          <w:rFonts w:ascii="Times New Roman" w:hAnsi="Times New Roman" w:cs="Times New Roman"/>
          <w:sz w:val="24"/>
          <w:szCs w:val="24"/>
        </w:rPr>
        <w:t xml:space="preserve"> en </w:t>
      </w:r>
      <w:proofErr w:type="spellStart"/>
      <w:r w:rsidRPr="00B103E6">
        <w:rPr>
          <w:rFonts w:ascii="Times New Roman" w:hAnsi="Times New Roman" w:cs="Times New Roman"/>
          <w:sz w:val="24"/>
          <w:szCs w:val="24"/>
        </w:rPr>
        <w:t>socialenetwerkdiensten</w:t>
      </w:r>
      <w:proofErr w:type="spellEnd"/>
      <w:r w:rsidRPr="00B103E6">
        <w:rPr>
          <w:rFonts w:ascii="Times New Roman" w:hAnsi="Times New Roman" w:cs="Times New Roman"/>
          <w:sz w:val="24"/>
          <w:szCs w:val="24"/>
        </w:rPr>
        <w:t xml:space="preserve"> vallen onder de reikwijdte van de NIS2-richtlijn. Dit betreft echter veelal niet-Europese bedrijven die diensten verlenen aan Nederlandse en Europese instanties. Daarom vragen de</w:t>
      </w:r>
      <w:r w:rsidR="00AA2171">
        <w:rPr>
          <w:rFonts w:ascii="Times New Roman" w:hAnsi="Times New Roman" w:cs="Times New Roman"/>
          <w:sz w:val="24"/>
          <w:szCs w:val="24"/>
        </w:rPr>
        <w:t>ze</w:t>
      </w:r>
      <w:r w:rsidRPr="00B103E6">
        <w:rPr>
          <w:rFonts w:ascii="Times New Roman" w:hAnsi="Times New Roman" w:cs="Times New Roman"/>
          <w:sz w:val="24"/>
          <w:szCs w:val="24"/>
        </w:rPr>
        <w:t xml:space="preserve"> leden om helder te maken welke verplichtingen (kunnen) worden opgelegd aan bedrijven die essentiële ICT en communicatiemogelijkheden verlenen, maar niet onder Europese jurisdictie vallen. </w:t>
      </w:r>
      <w:r w:rsidR="00AA2171">
        <w:rPr>
          <w:rFonts w:ascii="Times New Roman" w:hAnsi="Times New Roman" w:cs="Times New Roman"/>
          <w:sz w:val="24"/>
          <w:szCs w:val="24"/>
        </w:rPr>
        <w:t>Zij</w:t>
      </w:r>
      <w:r w:rsidRPr="00B103E6">
        <w:rPr>
          <w:rFonts w:ascii="Times New Roman" w:hAnsi="Times New Roman" w:cs="Times New Roman"/>
          <w:sz w:val="24"/>
          <w:szCs w:val="24"/>
        </w:rPr>
        <w:t xml:space="preserve"> vinden het gerechtvaardigd om niet-Europese bedrijven zoveel als mogelijk aan de NIS2-richtlijn te laten voldoen.</w:t>
      </w:r>
    </w:p>
    <w:p w:rsidRPr="00B103E6" w:rsidR="00E8168B" w:rsidP="00297F8D" w:rsidRDefault="00E8168B" w14:paraId="3F0FB4A5" w14:textId="77777777">
      <w:pPr>
        <w:rPr>
          <w:rFonts w:ascii="Times New Roman" w:hAnsi="Times New Roman" w:cs="Times New Roman"/>
          <w:sz w:val="24"/>
          <w:szCs w:val="24"/>
        </w:rPr>
      </w:pPr>
      <w:bookmarkStart w:name="_Hlk207976644" w:id="11"/>
      <w:r w:rsidRPr="00B103E6">
        <w:rPr>
          <w:rFonts w:ascii="Times New Roman" w:hAnsi="Times New Roman" w:cs="Times New Roman"/>
          <w:i/>
          <w:iCs/>
          <w:sz w:val="24"/>
          <w:szCs w:val="24"/>
        </w:rPr>
        <w:t>5.8. Toepassing in Caribisch deel van het Koninkrijk</w:t>
      </w:r>
    </w:p>
    <w:bookmarkEnd w:id="11"/>
    <w:p w:rsidRPr="00B103E6" w:rsidR="00540ECB" w:rsidP="00540ECB" w:rsidRDefault="00540ECB" w14:paraId="097EFE99" w14:textId="32B14319">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zijn teleurgesteld over het niet meenemen van Caribisch Nederland onder het bereik van de Cyberbeveiligingswet. </w:t>
      </w:r>
      <w:r w:rsidR="00CA7D4A">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om veel duidelijker te stellen waarom dit nu niet mogelijk is, en welke randvoorwaarden er nodig zijn om dit wel mogelijk te maken. Hierin achten </w:t>
      </w:r>
      <w:r w:rsidR="00D210E5">
        <w:rPr>
          <w:rFonts w:ascii="Times New Roman" w:hAnsi="Times New Roman" w:cs="Times New Roman"/>
          <w:sz w:val="24"/>
          <w:szCs w:val="24"/>
        </w:rPr>
        <w:t>zij</w:t>
      </w:r>
      <w:r w:rsidRPr="00B103E6">
        <w:rPr>
          <w:rFonts w:ascii="Times New Roman" w:hAnsi="Times New Roman" w:cs="Times New Roman"/>
          <w:sz w:val="24"/>
          <w:szCs w:val="24"/>
        </w:rPr>
        <w:t xml:space="preserve"> het waardevol om hardop de ambitie uit te spreken dat Caribisch Nederland op termijn wordt opgenomen in de Cyberbeveiligingswet. De formulering van de regering is momenteel te vrijblijvend en leidt niet tot een verbetering van de cyberveiligheid in het Caribische deel van het Koninkrijk.</w:t>
      </w:r>
    </w:p>
    <w:p w:rsidRPr="00B103E6" w:rsidR="00E8168B" w:rsidP="00297F8D" w:rsidRDefault="00E8168B" w14:paraId="5892050B" w14:textId="77777777">
      <w:pPr>
        <w:rPr>
          <w:rFonts w:ascii="Times New Roman" w:hAnsi="Times New Roman" w:cs="Times New Roman"/>
          <w:sz w:val="24"/>
          <w:szCs w:val="24"/>
        </w:rPr>
      </w:pPr>
      <w:bookmarkStart w:name="_Hlk207976654" w:id="12"/>
      <w:r w:rsidRPr="00B103E6">
        <w:rPr>
          <w:rFonts w:ascii="Times New Roman" w:hAnsi="Times New Roman" w:cs="Times New Roman"/>
          <w:i/>
          <w:iCs/>
          <w:sz w:val="24"/>
          <w:szCs w:val="24"/>
        </w:rPr>
        <w:t>5.9. Rechtsbescherming en vereisten aan besluiten</w:t>
      </w:r>
    </w:p>
    <w:bookmarkEnd w:id="12"/>
    <w:p w:rsidRPr="00B103E6" w:rsidR="00540ECB" w:rsidP="00540ECB" w:rsidRDefault="00540ECB" w14:paraId="3544285A" w14:textId="02BD3621">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erkennen het belang van openbaarheid over overtredingen. Echter ligt het risico van reputatieschade voor entiteiten op de loer, met nadelige effecten voor de integriteit en het vertrouwen in deze entiteiten. De</w:t>
      </w:r>
      <w:r w:rsidR="00421B0C">
        <w:rPr>
          <w:rFonts w:ascii="Times New Roman" w:hAnsi="Times New Roman" w:cs="Times New Roman"/>
          <w:sz w:val="24"/>
          <w:szCs w:val="24"/>
        </w:rPr>
        <w:t>ze</w:t>
      </w:r>
      <w:r w:rsidRPr="00B103E6">
        <w:rPr>
          <w:rFonts w:ascii="Times New Roman" w:hAnsi="Times New Roman" w:cs="Times New Roman"/>
          <w:sz w:val="24"/>
          <w:szCs w:val="24"/>
        </w:rPr>
        <w:t xml:space="preserve"> leden benadrukken dat hiermee het ontwrichtende effect van cyberaanvallen alsnog tot uiting kan komen. Daarom horen zij graag van de regering of er scenario’s zijn waarin het niet openbaren van overtredingen de voorkeur heeft.</w:t>
      </w:r>
    </w:p>
    <w:p w:rsidRPr="00B103E6" w:rsidR="00E8168B" w:rsidP="00E8168B" w:rsidRDefault="00E8168B" w14:paraId="74D84E6F" w14:textId="77777777">
      <w:pPr>
        <w:rPr>
          <w:rFonts w:ascii="Times New Roman" w:hAnsi="Times New Roman" w:cs="Times New Roman"/>
          <w:i/>
          <w:iCs/>
          <w:sz w:val="24"/>
          <w:szCs w:val="24"/>
        </w:rPr>
      </w:pPr>
      <w:bookmarkStart w:name="_Hlk207976678" w:id="13"/>
      <w:r w:rsidRPr="00B103E6">
        <w:rPr>
          <w:rFonts w:ascii="Times New Roman" w:hAnsi="Times New Roman" w:cs="Times New Roman"/>
          <w:i/>
          <w:iCs/>
          <w:sz w:val="24"/>
          <w:szCs w:val="24"/>
        </w:rPr>
        <w:t>6. Verhouding tot het hoger recht</w:t>
      </w:r>
    </w:p>
    <w:p w:rsidRPr="00B103E6" w:rsidR="00E8168B" w:rsidP="00E8168B" w:rsidRDefault="00E8168B" w14:paraId="2945F78E" w14:textId="45BEA567">
      <w:pPr>
        <w:rPr>
          <w:rFonts w:ascii="Times New Roman" w:hAnsi="Times New Roman" w:cs="Times New Roman"/>
          <w:i/>
          <w:iCs/>
          <w:sz w:val="24"/>
          <w:szCs w:val="24"/>
        </w:rPr>
      </w:pPr>
      <w:bookmarkStart w:name="_Hlk207976911" w:id="14"/>
      <w:bookmarkEnd w:id="13"/>
      <w:r w:rsidRPr="00B103E6">
        <w:rPr>
          <w:rFonts w:ascii="Times New Roman" w:hAnsi="Times New Roman" w:cs="Times New Roman"/>
          <w:i/>
          <w:iCs/>
          <w:sz w:val="24"/>
          <w:szCs w:val="24"/>
        </w:rPr>
        <w:t>6.1. Inleiding</w:t>
      </w:r>
    </w:p>
    <w:p w:rsidRPr="00B103E6" w:rsidR="00540ECB" w:rsidP="00E8168B" w:rsidRDefault="00E8168B" w14:paraId="10A1C77A" w14:textId="3DDC35B0">
      <w:pPr>
        <w:rPr>
          <w:rFonts w:ascii="Times New Roman" w:hAnsi="Times New Roman" w:cs="Times New Roman"/>
          <w:i/>
          <w:iCs/>
          <w:sz w:val="24"/>
          <w:szCs w:val="24"/>
        </w:rPr>
      </w:pPr>
      <w:r w:rsidRPr="00B103E6">
        <w:rPr>
          <w:rFonts w:ascii="Times New Roman" w:hAnsi="Times New Roman" w:cs="Times New Roman"/>
          <w:i/>
          <w:iCs/>
          <w:sz w:val="24"/>
          <w:szCs w:val="24"/>
        </w:rPr>
        <w:t>6.2. Gegevensverwerkingen</w:t>
      </w:r>
    </w:p>
    <w:bookmarkEnd w:id="14"/>
    <w:p w:rsidRPr="00B103E6" w:rsidR="00540ECB" w:rsidP="00E8168B" w:rsidRDefault="00540ECB" w14:paraId="7BE0A8E3" w14:textId="3D90AA67">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lezen dat </w:t>
      </w:r>
      <w:proofErr w:type="spellStart"/>
      <w:r w:rsidRPr="00B103E6">
        <w:rPr>
          <w:rFonts w:ascii="Times New Roman" w:hAnsi="Times New Roman" w:cs="Times New Roman"/>
          <w:sz w:val="24"/>
          <w:szCs w:val="24"/>
        </w:rPr>
        <w:t>CSIRT’s</w:t>
      </w:r>
      <w:proofErr w:type="spellEnd"/>
      <w:r w:rsidRPr="00B103E6">
        <w:rPr>
          <w:rFonts w:ascii="Times New Roman" w:hAnsi="Times New Roman" w:cs="Times New Roman"/>
          <w:sz w:val="24"/>
          <w:szCs w:val="24"/>
        </w:rPr>
        <w:t xml:space="preserve"> geacht worden om gevoelige informatie onderling uit te wisselen. De</w:t>
      </w:r>
      <w:r w:rsidR="004D2365">
        <w:rPr>
          <w:rFonts w:ascii="Times New Roman" w:hAnsi="Times New Roman" w:cs="Times New Roman"/>
          <w:sz w:val="24"/>
          <w:szCs w:val="24"/>
        </w:rPr>
        <w:t>ze</w:t>
      </w:r>
      <w:r w:rsidRPr="00B103E6">
        <w:rPr>
          <w:rFonts w:ascii="Times New Roman" w:hAnsi="Times New Roman" w:cs="Times New Roman"/>
          <w:sz w:val="24"/>
          <w:szCs w:val="24"/>
        </w:rPr>
        <w:t xml:space="preserve"> leden vragen de regering om een toelichting over </w:t>
      </w:r>
      <w:r w:rsidRPr="00B103E6">
        <w:rPr>
          <w:rFonts w:ascii="Times New Roman" w:hAnsi="Times New Roman" w:cs="Times New Roman"/>
          <w:sz w:val="24"/>
          <w:szCs w:val="24"/>
        </w:rPr>
        <w:lastRenderedPageBreak/>
        <w:t>de technische maatregelen die getroffen zullen worden om de vertrouwelijkheid van deze communicatie te waarborgen.</w:t>
      </w:r>
    </w:p>
    <w:p w:rsidRPr="00B103E6" w:rsidR="00E8168B" w:rsidP="00E8168B" w:rsidRDefault="00E8168B" w14:paraId="5C6BB908" w14:textId="44046F8A">
      <w:pPr>
        <w:rPr>
          <w:rFonts w:ascii="Times New Roman" w:hAnsi="Times New Roman" w:cs="Times New Roman"/>
          <w:i/>
          <w:iCs/>
          <w:sz w:val="24"/>
          <w:szCs w:val="24"/>
        </w:rPr>
      </w:pPr>
      <w:bookmarkStart w:name="_Hlk207976920" w:id="15"/>
      <w:r w:rsidRPr="00B103E6">
        <w:rPr>
          <w:rFonts w:ascii="Times New Roman" w:hAnsi="Times New Roman" w:cs="Times New Roman"/>
          <w:i/>
          <w:iCs/>
          <w:sz w:val="24"/>
          <w:szCs w:val="24"/>
        </w:rPr>
        <w:t>6.3. EVRM</w:t>
      </w:r>
    </w:p>
    <w:p w:rsidRPr="00B103E6" w:rsidR="00540ECB" w:rsidP="00E8168B" w:rsidRDefault="00E8168B" w14:paraId="12423DE7" w14:textId="74379825">
      <w:pPr>
        <w:rPr>
          <w:rFonts w:ascii="Times New Roman" w:hAnsi="Times New Roman" w:cs="Times New Roman"/>
          <w:i/>
          <w:iCs/>
          <w:sz w:val="24"/>
          <w:szCs w:val="24"/>
        </w:rPr>
      </w:pPr>
      <w:bookmarkStart w:name="_Hlk207976936" w:id="16"/>
      <w:bookmarkEnd w:id="15"/>
      <w:r w:rsidRPr="00B103E6">
        <w:rPr>
          <w:rFonts w:ascii="Times New Roman" w:hAnsi="Times New Roman" w:cs="Times New Roman"/>
          <w:i/>
          <w:iCs/>
          <w:sz w:val="24"/>
          <w:szCs w:val="24"/>
        </w:rPr>
        <w:t>6.3.</w:t>
      </w:r>
      <w:r w:rsidR="00B6596A">
        <w:rPr>
          <w:rFonts w:ascii="Times New Roman" w:hAnsi="Times New Roman" w:cs="Times New Roman"/>
          <w:i/>
          <w:iCs/>
          <w:sz w:val="24"/>
          <w:szCs w:val="24"/>
        </w:rPr>
        <w:t>1</w:t>
      </w:r>
      <w:r w:rsidRPr="00B103E6">
        <w:rPr>
          <w:rFonts w:ascii="Times New Roman" w:hAnsi="Times New Roman" w:cs="Times New Roman"/>
          <w:i/>
          <w:iCs/>
          <w:sz w:val="24"/>
          <w:szCs w:val="24"/>
        </w:rPr>
        <w:t>. Beperking moet legitiem doel dienen en noodzakelijk zijn</w:t>
      </w:r>
    </w:p>
    <w:bookmarkEnd w:id="16"/>
    <w:p w:rsidR="00297F8D" w:rsidP="00297F8D" w:rsidRDefault="00540ECB" w14:paraId="1454DA22" w14:textId="5AAC9C50">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waarschuwen dat bevoegdheden die gaan over het verzamelen van gevoelige informatie aan stevige kaders gebonden moeten zijn. Dit voorkomt zogenaamde ‘mission creep’</w:t>
      </w:r>
      <w:r w:rsidR="0005080F">
        <w:rPr>
          <w:rFonts w:ascii="Times New Roman" w:hAnsi="Times New Roman" w:cs="Times New Roman"/>
          <w:sz w:val="24"/>
          <w:szCs w:val="24"/>
        </w:rPr>
        <w:t>,</w:t>
      </w:r>
      <w:r w:rsidRPr="00B103E6">
        <w:rPr>
          <w:rFonts w:ascii="Times New Roman" w:hAnsi="Times New Roman" w:cs="Times New Roman"/>
          <w:sz w:val="24"/>
          <w:szCs w:val="24"/>
        </w:rPr>
        <w:t xml:space="preserve"> waarin het doel waarvoor informatie wordt verzamel</w:t>
      </w:r>
      <w:r w:rsidR="0005080F">
        <w:rPr>
          <w:rFonts w:ascii="Times New Roman" w:hAnsi="Times New Roman" w:cs="Times New Roman"/>
          <w:sz w:val="24"/>
          <w:szCs w:val="24"/>
        </w:rPr>
        <w:t>d</w:t>
      </w:r>
      <w:r w:rsidRPr="00B103E6">
        <w:rPr>
          <w:rFonts w:ascii="Times New Roman" w:hAnsi="Times New Roman" w:cs="Times New Roman"/>
          <w:sz w:val="24"/>
          <w:szCs w:val="24"/>
        </w:rPr>
        <w:t xml:space="preserve"> en verwerkt verwater</w:t>
      </w:r>
      <w:r w:rsidR="0005080F">
        <w:rPr>
          <w:rFonts w:ascii="Times New Roman" w:hAnsi="Times New Roman" w:cs="Times New Roman"/>
          <w:sz w:val="24"/>
          <w:szCs w:val="24"/>
        </w:rPr>
        <w:t>t.</w:t>
      </w:r>
      <w:r w:rsidRPr="00B103E6">
        <w:rPr>
          <w:rFonts w:ascii="Times New Roman" w:hAnsi="Times New Roman" w:cs="Times New Roman"/>
          <w:sz w:val="24"/>
          <w:szCs w:val="24"/>
        </w:rPr>
        <w:t xml:space="preserve"> De</w:t>
      </w:r>
      <w:r w:rsidR="0005080F">
        <w:rPr>
          <w:rFonts w:ascii="Times New Roman" w:hAnsi="Times New Roman" w:cs="Times New Roman"/>
          <w:sz w:val="24"/>
          <w:szCs w:val="24"/>
        </w:rPr>
        <w:t>ze</w:t>
      </w:r>
      <w:r w:rsidRPr="00B103E6">
        <w:rPr>
          <w:rFonts w:ascii="Times New Roman" w:hAnsi="Times New Roman" w:cs="Times New Roman"/>
          <w:sz w:val="24"/>
          <w:szCs w:val="24"/>
        </w:rPr>
        <w:t xml:space="preserve"> leden vragen de regering om uit te leggen dat hier geen sprake van kan zijn.</w:t>
      </w:r>
    </w:p>
    <w:p w:rsidR="007B745E" w:rsidP="00297F8D" w:rsidRDefault="007B745E" w14:paraId="03141C54" w14:textId="02B55A9D">
      <w:pPr>
        <w:rPr>
          <w:rFonts w:ascii="Times New Roman" w:hAnsi="Times New Roman" w:cs="Times New Roman"/>
          <w:sz w:val="24"/>
          <w:szCs w:val="24"/>
        </w:rPr>
      </w:pPr>
      <w:r w:rsidRPr="00C030B3">
        <w:rPr>
          <w:rFonts w:ascii="Times New Roman" w:hAnsi="Times New Roman" w:cs="Times New Roman"/>
          <w:sz w:val="24"/>
          <w:szCs w:val="24"/>
        </w:rPr>
        <w:t xml:space="preserve">De leden van de VVD-fractie lezen dat ter bevordering van grensoverschrijdende samenwerking het nodig is dat iedere lidstaat een centraal contactpunt aanwijst dat verantwoordelijk is voor het leggen van verbindingen op het niveau van de EU, en meer in het bijzonder het informeren van andere lidstaten in geval van incidenten van grensoverschrijdende consequenties. In Nederland is de </w:t>
      </w:r>
      <w:r w:rsidR="00957002">
        <w:rPr>
          <w:rFonts w:ascii="Times New Roman" w:hAnsi="Times New Roman" w:cs="Times New Roman"/>
          <w:sz w:val="24"/>
          <w:szCs w:val="24"/>
        </w:rPr>
        <w:t>m</w:t>
      </w:r>
      <w:r w:rsidRPr="00C030B3">
        <w:rPr>
          <w:rFonts w:ascii="Times New Roman" w:hAnsi="Times New Roman" w:cs="Times New Roman"/>
          <w:sz w:val="24"/>
          <w:szCs w:val="24"/>
        </w:rPr>
        <w:t>inister van Justitie en Veiligheid aangewezen als het centrale contactpunt. Hoe vindt dit contact nu in de praktijk plaats, door welke organisatie en wat is de huidige wettelijke grondslag daarvoor? De</w:t>
      </w:r>
      <w:r w:rsidR="00957002">
        <w:rPr>
          <w:rFonts w:ascii="Times New Roman" w:hAnsi="Times New Roman" w:cs="Times New Roman"/>
          <w:sz w:val="24"/>
          <w:szCs w:val="24"/>
        </w:rPr>
        <w:t xml:space="preserve">ze leden </w:t>
      </w:r>
      <w:r w:rsidRPr="00C030B3">
        <w:rPr>
          <w:rFonts w:ascii="Times New Roman" w:hAnsi="Times New Roman" w:cs="Times New Roman"/>
          <w:sz w:val="24"/>
          <w:szCs w:val="24"/>
        </w:rPr>
        <w:t xml:space="preserve">vragen hoe binnen het </w:t>
      </w:r>
      <w:r w:rsidR="00957002">
        <w:rPr>
          <w:rFonts w:ascii="Times New Roman" w:hAnsi="Times New Roman" w:cs="Times New Roman"/>
          <w:sz w:val="24"/>
          <w:szCs w:val="24"/>
        </w:rPr>
        <w:t>m</w:t>
      </w:r>
      <w:r w:rsidRPr="00C030B3">
        <w:rPr>
          <w:rFonts w:ascii="Times New Roman" w:hAnsi="Times New Roman" w:cs="Times New Roman"/>
          <w:sz w:val="24"/>
          <w:szCs w:val="24"/>
        </w:rPr>
        <w:t xml:space="preserve">inisterie van </w:t>
      </w:r>
      <w:r w:rsidRPr="00B103E6" w:rsidR="0037248A">
        <w:rPr>
          <w:rFonts w:ascii="Times New Roman" w:hAnsi="Times New Roman" w:cs="Times New Roman"/>
          <w:sz w:val="24"/>
          <w:szCs w:val="24"/>
        </w:rPr>
        <w:t xml:space="preserve">Justitie en Veiligheid </w:t>
      </w:r>
      <w:r w:rsidRPr="00C030B3">
        <w:rPr>
          <w:rFonts w:ascii="Times New Roman" w:hAnsi="Times New Roman" w:cs="Times New Roman"/>
          <w:sz w:val="24"/>
          <w:szCs w:val="24"/>
        </w:rPr>
        <w:t xml:space="preserve"> deze taak wordt belegd, waarom hiervoor is gekozen en hoe in de praktijk overlap wordt voorkomen met andere centrale contactpunten. </w:t>
      </w:r>
    </w:p>
    <w:p w:rsidRPr="00297F8D" w:rsidR="00540ECB" w:rsidP="00297F8D" w:rsidRDefault="00540ECB" w14:paraId="3BB62A03" w14:textId="602C731C">
      <w:pPr>
        <w:rPr>
          <w:rFonts w:ascii="Times New Roman" w:hAnsi="Times New Roman" w:cs="Times New Roman"/>
          <w:sz w:val="24"/>
          <w:szCs w:val="24"/>
        </w:rPr>
      </w:pPr>
      <w:bookmarkStart w:name="_Hlk207976961" w:id="17"/>
      <w:r w:rsidRPr="00B103E6">
        <w:rPr>
          <w:rFonts w:ascii="Times New Roman" w:hAnsi="Times New Roman" w:cs="Times New Roman"/>
          <w:i/>
          <w:iCs/>
          <w:sz w:val="24"/>
          <w:szCs w:val="24"/>
        </w:rPr>
        <w:t>6.3.</w:t>
      </w:r>
      <w:r w:rsidR="00B6596A">
        <w:rPr>
          <w:rFonts w:ascii="Times New Roman" w:hAnsi="Times New Roman" w:cs="Times New Roman"/>
          <w:i/>
          <w:iCs/>
          <w:sz w:val="24"/>
          <w:szCs w:val="24"/>
        </w:rPr>
        <w:t>1</w:t>
      </w:r>
      <w:r w:rsidRPr="00B103E6">
        <w:rPr>
          <w:rFonts w:ascii="Times New Roman" w:hAnsi="Times New Roman" w:cs="Times New Roman"/>
          <w:i/>
          <w:iCs/>
          <w:sz w:val="24"/>
          <w:szCs w:val="24"/>
        </w:rPr>
        <w:t>.1 Dringende maatschappelijke behoefte</w:t>
      </w:r>
    </w:p>
    <w:bookmarkEnd w:id="17"/>
    <w:p w:rsidRPr="00B103E6" w:rsidR="00540ECB" w:rsidP="00540ECB" w:rsidRDefault="00540ECB" w14:paraId="56769645" w14:textId="272158F1">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vragen of de afstemming tussen vakministers en de coördinerende </w:t>
      </w:r>
      <w:r w:rsidR="00D82FDE">
        <w:rPr>
          <w:rFonts w:ascii="Times New Roman" w:hAnsi="Times New Roman" w:cs="Times New Roman"/>
          <w:sz w:val="24"/>
          <w:szCs w:val="24"/>
        </w:rPr>
        <w:t>m</w:t>
      </w:r>
      <w:r w:rsidRPr="00B103E6">
        <w:rPr>
          <w:rFonts w:ascii="Times New Roman" w:hAnsi="Times New Roman" w:cs="Times New Roman"/>
          <w:sz w:val="24"/>
          <w:szCs w:val="24"/>
        </w:rPr>
        <w:t>inister van Justitie en Veiligheid niet zal leiden tot onnodig veel overdrachten van gevoelige data. Hierdoor ontstaan er meerdere datapunten die elk het risico op een lek kunnen vergroten. Heeft de regering passende maatregelen getroffen om in het schakelen tussen sectoren, vakministers en het centrale contactpunt geen extra risico te lopen op datalekken?</w:t>
      </w:r>
    </w:p>
    <w:p w:rsidRPr="00B103E6" w:rsidR="00540ECB" w:rsidP="00540ECB" w:rsidRDefault="00540ECB" w14:paraId="3D2E8844" w14:textId="1A6379CA">
      <w:pPr>
        <w:rPr>
          <w:rFonts w:ascii="Times New Roman" w:hAnsi="Times New Roman" w:cs="Times New Roman"/>
          <w:i/>
          <w:iCs/>
          <w:sz w:val="24"/>
          <w:szCs w:val="24"/>
        </w:rPr>
      </w:pPr>
      <w:bookmarkStart w:name="_Hlk207976969" w:id="18"/>
      <w:r w:rsidRPr="00B103E6">
        <w:rPr>
          <w:rFonts w:ascii="Times New Roman" w:hAnsi="Times New Roman" w:cs="Times New Roman"/>
          <w:i/>
          <w:iCs/>
          <w:sz w:val="24"/>
          <w:szCs w:val="24"/>
        </w:rPr>
        <w:t>6.3.</w:t>
      </w:r>
      <w:r w:rsidR="00B6596A">
        <w:rPr>
          <w:rFonts w:ascii="Times New Roman" w:hAnsi="Times New Roman" w:cs="Times New Roman"/>
          <w:i/>
          <w:iCs/>
          <w:sz w:val="24"/>
          <w:szCs w:val="24"/>
        </w:rPr>
        <w:t>1</w:t>
      </w:r>
      <w:r w:rsidRPr="00B103E6">
        <w:rPr>
          <w:rFonts w:ascii="Times New Roman" w:hAnsi="Times New Roman" w:cs="Times New Roman"/>
          <w:i/>
          <w:iCs/>
          <w:sz w:val="24"/>
          <w:szCs w:val="24"/>
        </w:rPr>
        <w:t>.2 Proportionaliteit</w:t>
      </w:r>
    </w:p>
    <w:bookmarkEnd w:id="18"/>
    <w:p w:rsidRPr="00B103E6" w:rsidR="008D5BC4" w:rsidP="00E8168B" w:rsidRDefault="00540ECB" w14:paraId="16E1DB84" w14:textId="462C9D7B">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zijn kritisch op het aanleggen van een register met IP-adressen. </w:t>
      </w:r>
      <w:r w:rsidR="00B426E0">
        <w:rPr>
          <w:rFonts w:ascii="Times New Roman" w:hAnsi="Times New Roman" w:cs="Times New Roman"/>
          <w:sz w:val="24"/>
          <w:szCs w:val="24"/>
        </w:rPr>
        <w:t>Deze leden</w:t>
      </w:r>
      <w:r w:rsidRPr="00B103E6">
        <w:rPr>
          <w:rFonts w:ascii="Times New Roman" w:hAnsi="Times New Roman" w:cs="Times New Roman"/>
          <w:sz w:val="24"/>
          <w:szCs w:val="24"/>
        </w:rPr>
        <w:t xml:space="preserve"> vragen om een nadere onderbouwing van de noodzaak hiervan. Tevens willen </w:t>
      </w:r>
      <w:r w:rsidR="00B426E0">
        <w:rPr>
          <w:rFonts w:ascii="Times New Roman" w:hAnsi="Times New Roman" w:cs="Times New Roman"/>
          <w:sz w:val="24"/>
          <w:szCs w:val="24"/>
        </w:rPr>
        <w:t>zij</w:t>
      </w:r>
      <w:r w:rsidRPr="00B103E6">
        <w:rPr>
          <w:rFonts w:ascii="Times New Roman" w:hAnsi="Times New Roman" w:cs="Times New Roman"/>
          <w:sz w:val="24"/>
          <w:szCs w:val="24"/>
        </w:rPr>
        <w:t xml:space="preserve"> weten welke beveiligingsmaatregelen worden genomen om dit register zo goed mogelijk te beschermen.</w:t>
      </w:r>
    </w:p>
    <w:p w:rsidRPr="00B103E6" w:rsidR="00E8168B" w:rsidP="00E8168B" w:rsidRDefault="00E8168B" w14:paraId="171061A4" w14:textId="60AA7E02">
      <w:pPr>
        <w:rPr>
          <w:rFonts w:ascii="Times New Roman" w:hAnsi="Times New Roman" w:cs="Times New Roman"/>
          <w:i/>
          <w:iCs/>
          <w:sz w:val="24"/>
          <w:szCs w:val="24"/>
        </w:rPr>
      </w:pPr>
      <w:r w:rsidRPr="00B103E6">
        <w:rPr>
          <w:rFonts w:ascii="Times New Roman" w:hAnsi="Times New Roman" w:cs="Times New Roman"/>
          <w:i/>
          <w:iCs/>
          <w:sz w:val="24"/>
          <w:szCs w:val="24"/>
        </w:rPr>
        <w:t xml:space="preserve">6.4. </w:t>
      </w:r>
      <w:proofErr w:type="spellStart"/>
      <w:r w:rsidRPr="00B103E6">
        <w:rPr>
          <w:rFonts w:ascii="Times New Roman" w:hAnsi="Times New Roman" w:cs="Times New Roman"/>
          <w:i/>
          <w:iCs/>
          <w:sz w:val="24"/>
          <w:szCs w:val="24"/>
        </w:rPr>
        <w:t>Avg</w:t>
      </w:r>
      <w:proofErr w:type="spellEnd"/>
    </w:p>
    <w:p w:rsidRPr="00B103E6" w:rsidR="00540ECB" w:rsidP="00E8168B" w:rsidRDefault="00540ECB" w14:paraId="652CC056" w14:textId="1F5965EB">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vragen de regering op welke wijze de Autoriteit Persoonsgegevens </w:t>
      </w:r>
      <w:r w:rsidR="00767631">
        <w:rPr>
          <w:rFonts w:ascii="Times New Roman" w:hAnsi="Times New Roman" w:cs="Times New Roman"/>
          <w:sz w:val="24"/>
          <w:szCs w:val="24"/>
        </w:rPr>
        <w:t xml:space="preserve">(AP) </w:t>
      </w:r>
      <w:r w:rsidRPr="00B103E6">
        <w:rPr>
          <w:rFonts w:ascii="Times New Roman" w:hAnsi="Times New Roman" w:cs="Times New Roman"/>
          <w:sz w:val="24"/>
          <w:szCs w:val="24"/>
        </w:rPr>
        <w:t xml:space="preserve">is betrokken bij </w:t>
      </w:r>
      <w:r w:rsidR="00767631">
        <w:rPr>
          <w:rFonts w:ascii="Times New Roman" w:hAnsi="Times New Roman" w:cs="Times New Roman"/>
          <w:sz w:val="24"/>
          <w:szCs w:val="24"/>
        </w:rPr>
        <w:t>de</w:t>
      </w:r>
      <w:r w:rsidRPr="00B103E6">
        <w:rPr>
          <w:rFonts w:ascii="Times New Roman" w:hAnsi="Times New Roman" w:cs="Times New Roman"/>
          <w:sz w:val="24"/>
          <w:szCs w:val="24"/>
        </w:rPr>
        <w:t xml:space="preserve"> </w:t>
      </w:r>
      <w:r w:rsidRPr="00B103E6" w:rsidR="00767631">
        <w:rPr>
          <w:rFonts w:ascii="Times New Roman" w:hAnsi="Times New Roman" w:cs="Times New Roman"/>
          <w:sz w:val="24"/>
          <w:szCs w:val="24"/>
        </w:rPr>
        <w:t>totstandkoming</w:t>
      </w:r>
      <w:r w:rsidRPr="00B103E6">
        <w:rPr>
          <w:rFonts w:ascii="Times New Roman" w:hAnsi="Times New Roman" w:cs="Times New Roman"/>
          <w:sz w:val="24"/>
          <w:szCs w:val="24"/>
        </w:rPr>
        <w:t xml:space="preserve"> van deze paragraaf. Kan de toezichthouder zich vinden in de uiteindelijke formulering?</w:t>
      </w:r>
    </w:p>
    <w:p w:rsidRPr="00B103E6" w:rsidR="00E8168B" w:rsidP="00E8168B" w:rsidRDefault="00E8168B" w14:paraId="283F7059" w14:textId="408EC72D">
      <w:pPr>
        <w:rPr>
          <w:rFonts w:ascii="Times New Roman" w:hAnsi="Times New Roman" w:cs="Times New Roman"/>
          <w:sz w:val="24"/>
          <w:szCs w:val="24"/>
        </w:rPr>
      </w:pPr>
      <w:bookmarkStart w:name="_Hlk207977006" w:id="19"/>
      <w:r w:rsidRPr="00B103E6">
        <w:rPr>
          <w:rFonts w:ascii="Times New Roman" w:hAnsi="Times New Roman" w:cs="Times New Roman"/>
          <w:i/>
          <w:iCs/>
          <w:sz w:val="24"/>
          <w:szCs w:val="24"/>
        </w:rPr>
        <w:t>6.4.</w:t>
      </w:r>
      <w:r w:rsidR="00B6596A">
        <w:rPr>
          <w:rFonts w:ascii="Times New Roman" w:hAnsi="Times New Roman" w:cs="Times New Roman"/>
          <w:i/>
          <w:iCs/>
          <w:sz w:val="24"/>
          <w:szCs w:val="24"/>
        </w:rPr>
        <w:t>1</w:t>
      </w:r>
      <w:r w:rsidRPr="00B103E6">
        <w:rPr>
          <w:rFonts w:ascii="Times New Roman" w:hAnsi="Times New Roman" w:cs="Times New Roman"/>
          <w:i/>
          <w:iCs/>
          <w:sz w:val="24"/>
          <w:szCs w:val="24"/>
        </w:rPr>
        <w:t>. Opslagbeperking</w:t>
      </w:r>
    </w:p>
    <w:bookmarkEnd w:id="19"/>
    <w:p w:rsidRPr="00B103E6" w:rsidR="00540ECB" w:rsidP="00540ECB" w:rsidRDefault="00540ECB" w14:paraId="712FE466" w14:textId="04394D57">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benadrukken het belang van wettelijke bewaartermijnen. </w:t>
      </w:r>
      <w:r w:rsidR="00A463A3">
        <w:rPr>
          <w:rFonts w:ascii="Times New Roman" w:hAnsi="Times New Roman" w:cs="Times New Roman"/>
          <w:sz w:val="24"/>
          <w:szCs w:val="24"/>
        </w:rPr>
        <w:t>Deze leden</w:t>
      </w:r>
      <w:r w:rsidRPr="00B103E6">
        <w:rPr>
          <w:rFonts w:ascii="Times New Roman" w:hAnsi="Times New Roman" w:cs="Times New Roman"/>
          <w:sz w:val="24"/>
          <w:szCs w:val="24"/>
        </w:rPr>
        <w:t xml:space="preserve"> lezen dat deze termijnen zullen aansluiten op sectorale wetgeving. Kan de regering aangeven of er wezenlijke verschillen zijn in de bewaartermijnen die gehanteerd worden in verschillende sectoren? Zo ja, zijn deze verschillende </w:t>
      </w:r>
      <w:r w:rsidRPr="00B103E6">
        <w:rPr>
          <w:rFonts w:ascii="Times New Roman" w:hAnsi="Times New Roman" w:cs="Times New Roman"/>
          <w:sz w:val="24"/>
          <w:szCs w:val="24"/>
        </w:rPr>
        <w:lastRenderedPageBreak/>
        <w:t xml:space="preserve">bewaartermijnen gerechtvaardigd? </w:t>
      </w:r>
      <w:r w:rsidR="006C76E5">
        <w:rPr>
          <w:rFonts w:ascii="Times New Roman" w:hAnsi="Times New Roman" w:cs="Times New Roman"/>
          <w:sz w:val="24"/>
          <w:szCs w:val="24"/>
        </w:rPr>
        <w:t>Zij</w:t>
      </w:r>
      <w:r w:rsidRPr="00B103E6">
        <w:rPr>
          <w:rFonts w:ascii="Times New Roman" w:hAnsi="Times New Roman" w:cs="Times New Roman"/>
          <w:sz w:val="24"/>
          <w:szCs w:val="24"/>
        </w:rPr>
        <w:t xml:space="preserve"> willen weten of het hanteren van één bewaartermijn voor alle </w:t>
      </w:r>
      <w:proofErr w:type="spellStart"/>
      <w:r w:rsidRPr="00B103E6">
        <w:rPr>
          <w:rFonts w:ascii="Times New Roman" w:hAnsi="Times New Roman" w:cs="Times New Roman"/>
          <w:sz w:val="24"/>
          <w:szCs w:val="24"/>
        </w:rPr>
        <w:t>data-opslag</w:t>
      </w:r>
      <w:proofErr w:type="spellEnd"/>
      <w:r w:rsidRPr="00B103E6">
        <w:rPr>
          <w:rFonts w:ascii="Times New Roman" w:hAnsi="Times New Roman" w:cs="Times New Roman"/>
          <w:sz w:val="24"/>
          <w:szCs w:val="24"/>
        </w:rPr>
        <w:t xml:space="preserve"> van </w:t>
      </w:r>
      <w:proofErr w:type="spellStart"/>
      <w:r w:rsidRPr="00B103E6">
        <w:rPr>
          <w:rFonts w:ascii="Times New Roman" w:hAnsi="Times New Roman" w:cs="Times New Roman"/>
          <w:sz w:val="24"/>
          <w:szCs w:val="24"/>
        </w:rPr>
        <w:t>CSIRT’s</w:t>
      </w:r>
      <w:proofErr w:type="spellEnd"/>
      <w:r w:rsidRPr="00B103E6">
        <w:rPr>
          <w:rFonts w:ascii="Times New Roman" w:hAnsi="Times New Roman" w:cs="Times New Roman"/>
          <w:sz w:val="24"/>
          <w:szCs w:val="24"/>
        </w:rPr>
        <w:t xml:space="preserve"> mogelijke voordelen heeft.</w:t>
      </w:r>
    </w:p>
    <w:p w:rsidRPr="00B6596A" w:rsidR="00FC573A" w:rsidP="00297F8D" w:rsidRDefault="00540ECB" w14:paraId="444A7204" w14:textId="0296B1C6">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vinden het niet duidelijk omschreven waarom de CSIRT bijzondere persoonsgegevens moet kunnen analyseren. </w:t>
      </w:r>
      <w:r w:rsidR="00403E59">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om nader toe te lichten waarom een uitzondering van bijzondere persoonsgegevens niet mogelijk is.</w:t>
      </w:r>
    </w:p>
    <w:p w:rsidRPr="00B103E6" w:rsidR="00E8168B" w:rsidP="00E8168B" w:rsidRDefault="00E8168B" w14:paraId="6BCABC67" w14:textId="77777777">
      <w:pPr>
        <w:rPr>
          <w:rFonts w:ascii="Times New Roman" w:hAnsi="Times New Roman" w:cs="Times New Roman"/>
          <w:b/>
          <w:bCs/>
          <w:sz w:val="24"/>
          <w:szCs w:val="24"/>
        </w:rPr>
      </w:pPr>
      <w:bookmarkStart w:name="_Hlk207977031" w:id="20"/>
      <w:r w:rsidRPr="00B103E6">
        <w:rPr>
          <w:rFonts w:ascii="Times New Roman" w:hAnsi="Times New Roman" w:cs="Times New Roman"/>
          <w:b/>
          <w:bCs/>
          <w:sz w:val="24"/>
          <w:szCs w:val="24"/>
        </w:rPr>
        <w:t>7. Verhouding tot nationale regelgeving</w:t>
      </w:r>
    </w:p>
    <w:p w:rsidRPr="00B103E6" w:rsidR="00E8168B" w:rsidP="00E8168B" w:rsidRDefault="00E8168B" w14:paraId="3C68DD10" w14:textId="65606243">
      <w:pPr>
        <w:rPr>
          <w:rFonts w:ascii="Times New Roman" w:hAnsi="Times New Roman" w:cs="Times New Roman"/>
          <w:sz w:val="24"/>
          <w:szCs w:val="24"/>
        </w:rPr>
      </w:pPr>
      <w:bookmarkStart w:name="_Hlk207977063" w:id="21"/>
      <w:bookmarkEnd w:id="20"/>
      <w:r w:rsidRPr="00B103E6">
        <w:rPr>
          <w:rFonts w:ascii="Times New Roman" w:hAnsi="Times New Roman" w:cs="Times New Roman"/>
          <w:i/>
          <w:iCs/>
          <w:sz w:val="24"/>
          <w:szCs w:val="24"/>
        </w:rPr>
        <w:t>7.</w:t>
      </w:r>
      <w:r w:rsidR="00B6596A">
        <w:rPr>
          <w:rFonts w:ascii="Times New Roman" w:hAnsi="Times New Roman" w:cs="Times New Roman"/>
          <w:i/>
          <w:iCs/>
          <w:sz w:val="24"/>
          <w:szCs w:val="24"/>
        </w:rPr>
        <w:t>1</w:t>
      </w:r>
      <w:r w:rsidRPr="00B103E6">
        <w:rPr>
          <w:rFonts w:ascii="Times New Roman" w:hAnsi="Times New Roman" w:cs="Times New Roman"/>
          <w:i/>
          <w:iCs/>
          <w:sz w:val="24"/>
          <w:szCs w:val="24"/>
        </w:rPr>
        <w:t>. Ministerie van Binnenlandse Zaken en Koninkrijksrelaties</w:t>
      </w:r>
    </w:p>
    <w:bookmarkEnd w:id="21"/>
    <w:p w:rsidRPr="00B103E6" w:rsidR="00540ECB" w:rsidP="00E8168B" w:rsidRDefault="00540ECB" w14:paraId="384B8391" w14:textId="2DBE16A9">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vragen de regering om uit te leggen welke rol de coördinerende </w:t>
      </w:r>
      <w:r w:rsidR="00C16B4E">
        <w:rPr>
          <w:rFonts w:ascii="Times New Roman" w:hAnsi="Times New Roman" w:cs="Times New Roman"/>
          <w:sz w:val="24"/>
          <w:szCs w:val="24"/>
        </w:rPr>
        <w:t>s</w:t>
      </w:r>
      <w:r w:rsidRPr="00B103E6">
        <w:rPr>
          <w:rFonts w:ascii="Times New Roman" w:hAnsi="Times New Roman" w:cs="Times New Roman"/>
          <w:sz w:val="24"/>
          <w:szCs w:val="24"/>
        </w:rPr>
        <w:t>taatssecretaris voor Digitalisering</w:t>
      </w:r>
      <w:r w:rsidR="00C16B4E">
        <w:rPr>
          <w:rFonts w:ascii="Times New Roman" w:hAnsi="Times New Roman" w:cs="Times New Roman"/>
          <w:sz w:val="24"/>
          <w:szCs w:val="24"/>
        </w:rPr>
        <w:t xml:space="preserve"> en Koninkrijksrelaties</w:t>
      </w:r>
      <w:r w:rsidRPr="00B103E6">
        <w:rPr>
          <w:rFonts w:ascii="Times New Roman" w:hAnsi="Times New Roman" w:cs="Times New Roman"/>
          <w:sz w:val="24"/>
          <w:szCs w:val="24"/>
        </w:rPr>
        <w:t xml:space="preserve"> heeft voor het naleven van de NIS2-richtlijn bij het Ministerie van Binnenlandse Zaken en Koninkrijksrelaties.</w:t>
      </w:r>
    </w:p>
    <w:p w:rsidRPr="00B103E6" w:rsidR="00E8168B" w:rsidP="00E8168B" w:rsidRDefault="00E8168B" w14:paraId="1DF587AE" w14:textId="28B94851">
      <w:pPr>
        <w:rPr>
          <w:rFonts w:ascii="Times New Roman" w:hAnsi="Times New Roman" w:cs="Times New Roman"/>
          <w:sz w:val="24"/>
          <w:szCs w:val="24"/>
        </w:rPr>
      </w:pPr>
      <w:bookmarkStart w:name="_Hlk207977072" w:id="22"/>
      <w:r w:rsidRPr="00B103E6">
        <w:rPr>
          <w:rFonts w:ascii="Times New Roman" w:hAnsi="Times New Roman" w:cs="Times New Roman"/>
          <w:i/>
          <w:iCs/>
          <w:sz w:val="24"/>
          <w:szCs w:val="24"/>
        </w:rPr>
        <w:t>7.</w:t>
      </w:r>
      <w:r w:rsidR="00B6596A">
        <w:rPr>
          <w:rFonts w:ascii="Times New Roman" w:hAnsi="Times New Roman" w:cs="Times New Roman"/>
          <w:i/>
          <w:iCs/>
          <w:sz w:val="24"/>
          <w:szCs w:val="24"/>
        </w:rPr>
        <w:t>2</w:t>
      </w:r>
      <w:r w:rsidRPr="00B103E6">
        <w:rPr>
          <w:rFonts w:ascii="Times New Roman" w:hAnsi="Times New Roman" w:cs="Times New Roman"/>
          <w:i/>
          <w:iCs/>
          <w:sz w:val="24"/>
          <w:szCs w:val="24"/>
        </w:rPr>
        <w:t>. Ministerie van Economische Zaken</w:t>
      </w:r>
    </w:p>
    <w:bookmarkEnd w:id="22"/>
    <w:p w:rsidRPr="00B103E6" w:rsidR="00B445B3" w:rsidP="00E8168B" w:rsidRDefault="00B445B3" w14:paraId="5CBA4D7C" w14:textId="1B471C81">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wijzen er op dat mkb’ers, die in een toeleveringsketen zitten met essentiële en belangrijke entiteiten, ook beschikken over informatie die ze mogelijk een doelwit maken voor </w:t>
      </w:r>
      <w:proofErr w:type="spellStart"/>
      <w:r w:rsidRPr="00B103E6">
        <w:rPr>
          <w:rFonts w:ascii="Times New Roman" w:hAnsi="Times New Roman" w:cs="Times New Roman"/>
          <w:sz w:val="24"/>
          <w:szCs w:val="24"/>
        </w:rPr>
        <w:t>kwaadwillenden</w:t>
      </w:r>
      <w:proofErr w:type="spellEnd"/>
      <w:r w:rsidRPr="00B103E6">
        <w:rPr>
          <w:rFonts w:ascii="Times New Roman" w:hAnsi="Times New Roman" w:cs="Times New Roman"/>
          <w:sz w:val="24"/>
          <w:szCs w:val="24"/>
        </w:rPr>
        <w:t>. Welke maatregelen treft de regering om dit risico te mitigeren en ook deze bedrijven weerbaar te maken?</w:t>
      </w:r>
    </w:p>
    <w:p w:rsidRPr="00B103E6" w:rsidR="007225F3" w:rsidP="00E8168B" w:rsidRDefault="007225F3" w14:paraId="5AC94BC1" w14:textId="541514F4">
      <w:pPr>
        <w:rPr>
          <w:rFonts w:ascii="Times New Roman" w:hAnsi="Times New Roman" w:cs="Times New Roman"/>
          <w:sz w:val="24"/>
          <w:szCs w:val="24"/>
        </w:rPr>
      </w:pPr>
      <w:r w:rsidRPr="00B103E6">
        <w:rPr>
          <w:rFonts w:ascii="Times New Roman" w:hAnsi="Times New Roman" w:cs="Times New Roman"/>
          <w:sz w:val="24"/>
          <w:szCs w:val="24"/>
        </w:rPr>
        <w:t>De leden van de NSC-fractie vragen de regering op welke wijze de samenwerking tussen de Cyberbeveiligingswet en de Wet bevordering digitale weerbaarheid (</w:t>
      </w:r>
      <w:proofErr w:type="spellStart"/>
      <w:r w:rsidRPr="00B103E6">
        <w:rPr>
          <w:rFonts w:ascii="Times New Roman" w:hAnsi="Times New Roman" w:cs="Times New Roman"/>
          <w:sz w:val="24"/>
          <w:szCs w:val="24"/>
        </w:rPr>
        <w:t>Wbdw</w:t>
      </w:r>
      <w:proofErr w:type="spellEnd"/>
      <w:r w:rsidRPr="00B103E6">
        <w:rPr>
          <w:rFonts w:ascii="Times New Roman" w:hAnsi="Times New Roman" w:cs="Times New Roman"/>
          <w:sz w:val="24"/>
          <w:szCs w:val="24"/>
        </w:rPr>
        <w:t xml:space="preserve">) </w:t>
      </w:r>
      <w:r w:rsidRPr="00B103E6" w:rsidR="000A5BA8">
        <w:rPr>
          <w:rFonts w:ascii="Times New Roman" w:hAnsi="Times New Roman" w:cs="Times New Roman"/>
          <w:sz w:val="24"/>
          <w:szCs w:val="24"/>
        </w:rPr>
        <w:t>wordt gebor</w:t>
      </w:r>
      <w:r w:rsidRPr="00B103E6" w:rsidR="004321FB">
        <w:rPr>
          <w:rFonts w:ascii="Times New Roman" w:hAnsi="Times New Roman" w:cs="Times New Roman"/>
          <w:sz w:val="24"/>
          <w:szCs w:val="24"/>
        </w:rPr>
        <w:t>g</w:t>
      </w:r>
      <w:r w:rsidRPr="00B103E6" w:rsidR="000A5BA8">
        <w:rPr>
          <w:rFonts w:ascii="Times New Roman" w:hAnsi="Times New Roman" w:cs="Times New Roman"/>
          <w:sz w:val="24"/>
          <w:szCs w:val="24"/>
        </w:rPr>
        <w:t>d.</w:t>
      </w:r>
      <w:r w:rsidRPr="00B103E6">
        <w:rPr>
          <w:rFonts w:ascii="Times New Roman" w:hAnsi="Times New Roman" w:cs="Times New Roman"/>
          <w:sz w:val="24"/>
          <w:szCs w:val="24"/>
        </w:rPr>
        <w:t xml:space="preserve"> Wordt er voorzien in een geïntegreerd meld- en toezichtkader voor organisaties die onder beide wetten vallen? Daarnaast vragen </w:t>
      </w:r>
      <w:r w:rsidRPr="00B103E6" w:rsidR="004321FB">
        <w:rPr>
          <w:rFonts w:ascii="Times New Roman" w:hAnsi="Times New Roman" w:cs="Times New Roman"/>
          <w:sz w:val="24"/>
          <w:szCs w:val="24"/>
        </w:rPr>
        <w:t>deze leden</w:t>
      </w:r>
      <w:r w:rsidRPr="00B103E6">
        <w:rPr>
          <w:rFonts w:ascii="Times New Roman" w:hAnsi="Times New Roman" w:cs="Times New Roman"/>
          <w:sz w:val="24"/>
          <w:szCs w:val="24"/>
        </w:rPr>
        <w:t xml:space="preserve"> hoe wordt voorkomen dat organisaties met dubbele toezichthouders te maken krijgen en of het risico van overlappende verplichtingen voldoende wordt ondervangen.</w:t>
      </w:r>
      <w:r w:rsidRPr="00B103E6">
        <w:rPr>
          <w:rFonts w:ascii="Times New Roman" w:hAnsi="Times New Roman" w:cs="Times New Roman"/>
          <w:i/>
          <w:iCs/>
          <w:sz w:val="24"/>
          <w:szCs w:val="24"/>
        </w:rPr>
        <w:tab/>
      </w:r>
    </w:p>
    <w:p w:rsidRPr="00B103E6" w:rsidR="00E8168B" w:rsidP="00E8168B" w:rsidRDefault="00E8168B" w14:paraId="56F4241B" w14:textId="69F130DD">
      <w:pPr>
        <w:rPr>
          <w:rFonts w:ascii="Times New Roman" w:hAnsi="Times New Roman" w:cs="Times New Roman"/>
          <w:sz w:val="24"/>
          <w:szCs w:val="24"/>
        </w:rPr>
      </w:pPr>
      <w:bookmarkStart w:name="_Hlk207977104" w:id="23"/>
      <w:r w:rsidRPr="00B103E6">
        <w:rPr>
          <w:rFonts w:ascii="Times New Roman" w:hAnsi="Times New Roman" w:cs="Times New Roman"/>
          <w:i/>
          <w:iCs/>
          <w:sz w:val="24"/>
          <w:szCs w:val="24"/>
        </w:rPr>
        <w:t>7.</w:t>
      </w:r>
      <w:r w:rsidR="00B6596A">
        <w:rPr>
          <w:rFonts w:ascii="Times New Roman" w:hAnsi="Times New Roman" w:cs="Times New Roman"/>
          <w:i/>
          <w:iCs/>
          <w:sz w:val="24"/>
          <w:szCs w:val="24"/>
        </w:rPr>
        <w:t>3</w:t>
      </w:r>
      <w:r w:rsidRPr="00B103E6">
        <w:rPr>
          <w:rFonts w:ascii="Times New Roman" w:hAnsi="Times New Roman" w:cs="Times New Roman"/>
          <w:i/>
          <w:iCs/>
          <w:sz w:val="24"/>
          <w:szCs w:val="24"/>
        </w:rPr>
        <w:t xml:space="preserve"> Ministerie van Volksgezondheid, Welzijn en Sport</w:t>
      </w:r>
    </w:p>
    <w:bookmarkEnd w:id="23"/>
    <w:p w:rsidRPr="00B103E6" w:rsidR="00F11523" w:rsidP="00E8168B" w:rsidRDefault="00B445B3" w14:paraId="7779FF02" w14:textId="33BACBF5">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benadrukken dat de Inspectie Gezondheidszorg en Jeugd </w:t>
      </w:r>
      <w:r w:rsidR="009645B7">
        <w:rPr>
          <w:rFonts w:ascii="Times New Roman" w:hAnsi="Times New Roman" w:cs="Times New Roman"/>
          <w:sz w:val="24"/>
          <w:szCs w:val="24"/>
        </w:rPr>
        <w:t xml:space="preserve">(IGJ) </w:t>
      </w:r>
      <w:r w:rsidRPr="00B103E6">
        <w:rPr>
          <w:rFonts w:ascii="Times New Roman" w:hAnsi="Times New Roman" w:cs="Times New Roman"/>
          <w:sz w:val="24"/>
          <w:szCs w:val="24"/>
        </w:rPr>
        <w:t xml:space="preserve">een essentiële taak heeft om de cyberveiligheid van de zorgsector te controleren. Het is echter niet duidelijk of de IGJ beschikt over de capaciteit om dit naar wens te doen. Graag vernemen </w:t>
      </w:r>
      <w:r w:rsidR="008677C0">
        <w:rPr>
          <w:rFonts w:ascii="Times New Roman" w:hAnsi="Times New Roman" w:cs="Times New Roman"/>
          <w:sz w:val="24"/>
          <w:szCs w:val="24"/>
        </w:rPr>
        <w:t>zij</w:t>
      </w:r>
      <w:r w:rsidRPr="00B103E6">
        <w:rPr>
          <w:rFonts w:ascii="Times New Roman" w:hAnsi="Times New Roman" w:cs="Times New Roman"/>
          <w:sz w:val="24"/>
          <w:szCs w:val="24"/>
        </w:rPr>
        <w:t xml:space="preserve"> welke extra belasting de IGJ krijgt onder de NIS2-richtlijn en of de IGJ daarin tegemoet wordt gekomen.</w:t>
      </w:r>
    </w:p>
    <w:p w:rsidRPr="00B103E6" w:rsidR="00E8168B" w:rsidP="00E8168B" w:rsidRDefault="00E8168B" w14:paraId="6F19F214" w14:textId="77777777">
      <w:pPr>
        <w:rPr>
          <w:rFonts w:ascii="Times New Roman" w:hAnsi="Times New Roman" w:cs="Times New Roman"/>
          <w:b/>
          <w:bCs/>
          <w:sz w:val="24"/>
          <w:szCs w:val="24"/>
        </w:rPr>
      </w:pPr>
      <w:bookmarkStart w:name="_Hlk207977114" w:id="24"/>
      <w:r w:rsidRPr="00B103E6">
        <w:rPr>
          <w:rFonts w:ascii="Times New Roman" w:hAnsi="Times New Roman" w:cs="Times New Roman"/>
          <w:b/>
          <w:bCs/>
          <w:sz w:val="24"/>
          <w:szCs w:val="24"/>
        </w:rPr>
        <w:t>8. Gevolgen</w:t>
      </w:r>
    </w:p>
    <w:p w:rsidRPr="00B103E6" w:rsidR="00E8168B" w:rsidP="00E8168B" w:rsidRDefault="00E8168B" w14:paraId="5168D40A" w14:textId="2F1D859A">
      <w:pPr>
        <w:rPr>
          <w:rFonts w:ascii="Times New Roman" w:hAnsi="Times New Roman" w:cs="Times New Roman"/>
          <w:i/>
          <w:iCs/>
          <w:sz w:val="24"/>
          <w:szCs w:val="24"/>
        </w:rPr>
      </w:pPr>
      <w:bookmarkStart w:name="_Hlk207977208" w:id="25"/>
      <w:bookmarkEnd w:id="24"/>
      <w:r w:rsidRPr="00B103E6">
        <w:rPr>
          <w:rFonts w:ascii="Times New Roman" w:hAnsi="Times New Roman" w:cs="Times New Roman"/>
          <w:i/>
          <w:iCs/>
          <w:sz w:val="24"/>
          <w:szCs w:val="24"/>
        </w:rPr>
        <w:t>8.1. Gevolgen voor burgers en bedrijven</w:t>
      </w:r>
    </w:p>
    <w:p w:rsidRPr="00B103E6" w:rsidR="00E8168B" w:rsidP="00E8168B" w:rsidRDefault="00E8168B" w14:paraId="3D9B5754" w14:textId="4D7D1C74">
      <w:pPr>
        <w:rPr>
          <w:rFonts w:ascii="Times New Roman" w:hAnsi="Times New Roman" w:cs="Times New Roman"/>
          <w:sz w:val="24"/>
          <w:szCs w:val="24"/>
        </w:rPr>
      </w:pPr>
      <w:bookmarkStart w:name="_Hlk207977212" w:id="26"/>
      <w:bookmarkEnd w:id="25"/>
      <w:r w:rsidRPr="00B103E6">
        <w:rPr>
          <w:rFonts w:ascii="Times New Roman" w:hAnsi="Times New Roman" w:cs="Times New Roman"/>
          <w:i/>
          <w:iCs/>
          <w:sz w:val="24"/>
          <w:szCs w:val="24"/>
        </w:rPr>
        <w:t>8.1.1. Inleiding</w:t>
      </w:r>
    </w:p>
    <w:bookmarkEnd w:id="26"/>
    <w:p w:rsidRPr="00B103E6" w:rsidR="00B445B3" w:rsidP="00E8168B" w:rsidRDefault="00B445B3" w14:paraId="75E55571" w14:textId="55AB0FA8">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vragen aan de regering hoe zij tot de inschatting is gekomen dat 8.100 entiteiten onder de Cyberbeveiligingswet zullen vallen. Worden deze 8.100 entiteiten op de hoogte gesteld van hun mogelijke aanwijzing als essentiële of belangrijke entiteit?</w:t>
      </w:r>
    </w:p>
    <w:p w:rsidRPr="00B103E6" w:rsidR="007225F3" w:rsidP="007225F3" w:rsidRDefault="007225F3" w14:paraId="7369B632" w14:textId="2114A931">
      <w:pPr>
        <w:jc w:val="both"/>
        <w:rPr>
          <w:rFonts w:ascii="Times New Roman" w:hAnsi="Times New Roman" w:cs="Times New Roman"/>
          <w:sz w:val="24"/>
          <w:szCs w:val="24"/>
        </w:rPr>
      </w:pPr>
      <w:r w:rsidRPr="00B103E6">
        <w:rPr>
          <w:rFonts w:ascii="Times New Roman" w:hAnsi="Times New Roman" w:cs="Times New Roman"/>
          <w:sz w:val="24"/>
          <w:szCs w:val="24"/>
        </w:rPr>
        <w:t xml:space="preserve">De leden van de NSC-fractie vragen de regering of uit artikel 8, eerste lid, onderdeel h, van de </w:t>
      </w:r>
      <w:r w:rsidRPr="00B103E6" w:rsidR="0037248A">
        <w:rPr>
          <w:rFonts w:ascii="Times New Roman" w:hAnsi="Times New Roman" w:cs="Times New Roman"/>
          <w:sz w:val="24"/>
          <w:szCs w:val="24"/>
        </w:rPr>
        <w:t>Cyberbeveiligingswet</w:t>
      </w:r>
      <w:r w:rsidR="0037248A">
        <w:rPr>
          <w:rFonts w:ascii="Times New Roman" w:hAnsi="Times New Roman" w:cs="Times New Roman"/>
          <w:sz w:val="24"/>
          <w:szCs w:val="24"/>
        </w:rPr>
        <w:t xml:space="preserve"> </w:t>
      </w:r>
      <w:r w:rsidRPr="00B103E6">
        <w:rPr>
          <w:rFonts w:ascii="Times New Roman" w:hAnsi="Times New Roman" w:cs="Times New Roman"/>
          <w:sz w:val="24"/>
          <w:szCs w:val="24"/>
        </w:rPr>
        <w:t xml:space="preserve">voldoende duidelijk blijkt dat wordt gedoeld op gemeenschappelijke regelingen als bedoeld in de Wet gemeenschappelijke regelingen. Voorts vragen </w:t>
      </w:r>
      <w:r w:rsidRPr="00B103E6" w:rsidR="004321FB">
        <w:rPr>
          <w:rFonts w:ascii="Times New Roman" w:hAnsi="Times New Roman" w:cs="Times New Roman"/>
          <w:sz w:val="24"/>
          <w:szCs w:val="24"/>
        </w:rPr>
        <w:t>deze leden</w:t>
      </w:r>
      <w:r w:rsidRPr="00B103E6">
        <w:rPr>
          <w:rFonts w:ascii="Times New Roman" w:hAnsi="Times New Roman" w:cs="Times New Roman"/>
          <w:sz w:val="24"/>
          <w:szCs w:val="24"/>
        </w:rPr>
        <w:t xml:space="preserve"> of </w:t>
      </w:r>
      <w:r w:rsidRPr="00B103E6">
        <w:rPr>
          <w:rFonts w:ascii="Times New Roman" w:hAnsi="Times New Roman" w:cs="Times New Roman"/>
          <w:sz w:val="24"/>
          <w:szCs w:val="24"/>
        </w:rPr>
        <w:lastRenderedPageBreak/>
        <w:t xml:space="preserve">het voldoende helder is dat niet de regeling zelf, maar de bij die regeling ingestelde openbare lichamen, </w:t>
      </w:r>
      <w:proofErr w:type="spellStart"/>
      <w:r w:rsidRPr="00B103E6">
        <w:rPr>
          <w:rFonts w:ascii="Times New Roman" w:hAnsi="Times New Roman" w:cs="Times New Roman"/>
          <w:sz w:val="24"/>
          <w:szCs w:val="24"/>
        </w:rPr>
        <w:t>bedrijfsvoeringsorganisaties</w:t>
      </w:r>
      <w:proofErr w:type="spellEnd"/>
      <w:r w:rsidRPr="00B103E6">
        <w:rPr>
          <w:rFonts w:ascii="Times New Roman" w:hAnsi="Times New Roman" w:cs="Times New Roman"/>
          <w:sz w:val="24"/>
          <w:szCs w:val="24"/>
        </w:rPr>
        <w:t xml:space="preserve"> en gemeenschappelijke organen als entiteiten onder de </w:t>
      </w:r>
      <w:r w:rsidRPr="00B103E6" w:rsidR="0037248A">
        <w:rPr>
          <w:rFonts w:ascii="Times New Roman" w:hAnsi="Times New Roman" w:cs="Times New Roman"/>
          <w:sz w:val="24"/>
          <w:szCs w:val="24"/>
        </w:rPr>
        <w:t xml:space="preserve">Cyberbeveiligingswet </w:t>
      </w:r>
      <w:r w:rsidRPr="00B103E6">
        <w:rPr>
          <w:rFonts w:ascii="Times New Roman" w:hAnsi="Times New Roman" w:cs="Times New Roman"/>
          <w:sz w:val="24"/>
          <w:szCs w:val="24"/>
        </w:rPr>
        <w:t xml:space="preserve"> vallen.</w:t>
      </w:r>
    </w:p>
    <w:p w:rsidRPr="00B103E6" w:rsidR="00E8168B" w:rsidP="00E8168B" w:rsidRDefault="00E8168B" w14:paraId="0B72073D" w14:textId="0CE20252">
      <w:pPr>
        <w:rPr>
          <w:rFonts w:ascii="Times New Roman" w:hAnsi="Times New Roman" w:cs="Times New Roman"/>
          <w:sz w:val="24"/>
          <w:szCs w:val="24"/>
        </w:rPr>
      </w:pPr>
      <w:bookmarkStart w:name="_Hlk207977242" w:id="27"/>
      <w:r w:rsidRPr="00B103E6">
        <w:rPr>
          <w:rFonts w:ascii="Times New Roman" w:hAnsi="Times New Roman" w:cs="Times New Roman"/>
          <w:i/>
          <w:iCs/>
          <w:sz w:val="24"/>
          <w:szCs w:val="24"/>
        </w:rPr>
        <w:t>8.1.2. Zorgplicht</w:t>
      </w:r>
      <w:bookmarkEnd w:id="27"/>
    </w:p>
    <w:p w:rsidRPr="00B103E6" w:rsidR="00B445B3" w:rsidP="00B445B3" w:rsidRDefault="00B445B3" w14:paraId="5142C015" w14:textId="3678A0F7">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zijn kritisch op het feit dat de cyberveiligheidsmaatregelen in </w:t>
      </w:r>
      <w:r w:rsidRPr="00B103E6" w:rsidR="004D5912">
        <w:rPr>
          <w:rFonts w:ascii="Times New Roman" w:hAnsi="Times New Roman" w:cs="Times New Roman"/>
          <w:sz w:val="24"/>
          <w:szCs w:val="24"/>
        </w:rPr>
        <w:t xml:space="preserve">algemene maatregelen van bestuur </w:t>
      </w:r>
      <w:r w:rsidR="004D5912">
        <w:rPr>
          <w:rFonts w:ascii="Times New Roman" w:hAnsi="Times New Roman" w:cs="Times New Roman"/>
          <w:sz w:val="24"/>
          <w:szCs w:val="24"/>
        </w:rPr>
        <w:t>(</w:t>
      </w:r>
      <w:r w:rsidR="00B42186">
        <w:rPr>
          <w:rFonts w:ascii="Times New Roman" w:hAnsi="Times New Roman" w:cs="Times New Roman"/>
          <w:sz w:val="24"/>
          <w:szCs w:val="24"/>
        </w:rPr>
        <w:t>AMvB</w:t>
      </w:r>
      <w:r w:rsidR="004D5912">
        <w:rPr>
          <w:rFonts w:ascii="Times New Roman" w:hAnsi="Times New Roman" w:cs="Times New Roman"/>
          <w:sz w:val="24"/>
          <w:szCs w:val="24"/>
        </w:rPr>
        <w:t>)</w:t>
      </w:r>
      <w:r w:rsidRPr="00B103E6">
        <w:rPr>
          <w:rFonts w:ascii="Times New Roman" w:hAnsi="Times New Roman" w:cs="Times New Roman"/>
          <w:sz w:val="24"/>
          <w:szCs w:val="24"/>
        </w:rPr>
        <w:t xml:space="preserve"> worden beschreven. </w:t>
      </w:r>
      <w:r w:rsidR="00263487">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waarom deze uitwerking in lagere regelgeving wordt gedaan en hoe daarbij de betrokkenheid van de volksvertegenwoordiging en de entiteiten zelf wordt gewaarborgd.</w:t>
      </w:r>
    </w:p>
    <w:p w:rsidRPr="00B103E6" w:rsidR="00B445B3" w:rsidP="00E8168B" w:rsidRDefault="00B445B3" w14:paraId="4629EBAA" w14:textId="7D77C932">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hebben zorgen over de hoge regeldruk voor entiteiten. Die moeten allemaal de gelegenheid hebben om zich goed voor te bereiden op de nieuwe regelgeving. Kan de regering toelichten hoe zij (potentiële) entiteiten heeft geholpen bij het treffen van voorbereidingen voor deze wet?</w:t>
      </w:r>
    </w:p>
    <w:p w:rsidR="00B6596A" w:rsidP="00E8168B" w:rsidRDefault="00E56207" w14:paraId="5A56F6A2" w14:textId="1E84A59E">
      <w:pPr>
        <w:rPr>
          <w:rFonts w:ascii="Times New Roman" w:hAnsi="Times New Roman" w:cs="Times New Roman"/>
          <w:sz w:val="24"/>
          <w:szCs w:val="24"/>
        </w:rPr>
      </w:pPr>
      <w:r w:rsidRPr="00B103E6">
        <w:rPr>
          <w:rFonts w:ascii="Times New Roman" w:hAnsi="Times New Roman" w:cs="Times New Roman"/>
          <w:sz w:val="24"/>
          <w:szCs w:val="24"/>
        </w:rPr>
        <w:t xml:space="preserve">De leden van de CDA-fractie lezen dat voor entiteiten die niet reeds onder de </w:t>
      </w:r>
      <w:r w:rsidRPr="00B103E6" w:rsidR="0065461B">
        <w:rPr>
          <w:rFonts w:ascii="Times New Roman" w:hAnsi="Times New Roman" w:cs="Times New Roman"/>
          <w:sz w:val="24"/>
          <w:szCs w:val="24"/>
        </w:rPr>
        <w:t>Wet beveiliging netwerk- en informatiesystemen (</w:t>
      </w:r>
      <w:proofErr w:type="spellStart"/>
      <w:r w:rsidRPr="00B103E6">
        <w:rPr>
          <w:rFonts w:ascii="Times New Roman" w:hAnsi="Times New Roman" w:cs="Times New Roman"/>
          <w:sz w:val="24"/>
          <w:szCs w:val="24"/>
        </w:rPr>
        <w:t>Wbni</w:t>
      </w:r>
      <w:proofErr w:type="spellEnd"/>
      <w:r w:rsidRPr="00B103E6" w:rsidR="0065461B">
        <w:rPr>
          <w:rFonts w:ascii="Times New Roman" w:hAnsi="Times New Roman" w:cs="Times New Roman"/>
          <w:sz w:val="24"/>
          <w:szCs w:val="24"/>
        </w:rPr>
        <w:t>)</w:t>
      </w:r>
      <w:r w:rsidRPr="00B103E6">
        <w:rPr>
          <w:rFonts w:ascii="Times New Roman" w:hAnsi="Times New Roman" w:cs="Times New Roman"/>
          <w:sz w:val="24"/>
          <w:szCs w:val="24"/>
        </w:rPr>
        <w:t xml:space="preserve"> vallen de schatting is dat zij een toename van 22% aan ICT-beveiligingskosten nodig hebben om aan de zorgplicht te voldoen. Deze leden vinden dit een stevige toename. </w:t>
      </w:r>
      <w:r w:rsidRPr="00B103E6" w:rsidR="0065461B">
        <w:rPr>
          <w:rFonts w:ascii="Times New Roman" w:hAnsi="Times New Roman" w:cs="Times New Roman"/>
          <w:sz w:val="24"/>
          <w:szCs w:val="24"/>
        </w:rPr>
        <w:t>Zij</w:t>
      </w:r>
      <w:r w:rsidRPr="00B103E6">
        <w:rPr>
          <w:rFonts w:ascii="Times New Roman" w:hAnsi="Times New Roman" w:cs="Times New Roman"/>
          <w:sz w:val="24"/>
          <w:szCs w:val="24"/>
        </w:rPr>
        <w:t xml:space="preserve"> vragen of de regering met een voorbeeld wil verduidelijken hoe dit er in de praktijk voor </w:t>
      </w:r>
      <w:r w:rsidRPr="00B103E6" w:rsidR="0065461B">
        <w:rPr>
          <w:rFonts w:ascii="Times New Roman" w:hAnsi="Times New Roman" w:cs="Times New Roman"/>
          <w:sz w:val="24"/>
          <w:szCs w:val="24"/>
        </w:rPr>
        <w:t>een dergelijke</w:t>
      </w:r>
      <w:r w:rsidRPr="00B103E6">
        <w:rPr>
          <w:rFonts w:ascii="Times New Roman" w:hAnsi="Times New Roman" w:cs="Times New Roman"/>
          <w:sz w:val="24"/>
          <w:szCs w:val="24"/>
        </w:rPr>
        <w:t xml:space="preserve"> entiteit uitziet. </w:t>
      </w:r>
      <w:r w:rsidRPr="00B103E6" w:rsidR="0065461B">
        <w:rPr>
          <w:rFonts w:ascii="Times New Roman" w:hAnsi="Times New Roman" w:cs="Times New Roman"/>
          <w:sz w:val="24"/>
          <w:szCs w:val="24"/>
        </w:rPr>
        <w:t xml:space="preserve">De leden </w:t>
      </w:r>
      <w:r w:rsidRPr="00B103E6">
        <w:rPr>
          <w:rFonts w:ascii="Times New Roman" w:hAnsi="Times New Roman" w:cs="Times New Roman"/>
          <w:sz w:val="24"/>
          <w:szCs w:val="24"/>
        </w:rPr>
        <w:t xml:space="preserve">vragen ook of het uiteindelijke voorstel, dat op punten afwijkt, leidt tot een extra toename van kosten en zo ja, hoeveel. </w:t>
      </w:r>
    </w:p>
    <w:p w:rsidRPr="00B103E6" w:rsidR="00E8168B" w:rsidP="00E8168B" w:rsidRDefault="00E8168B" w14:paraId="1385E657" w14:textId="27FB2A72">
      <w:pPr>
        <w:rPr>
          <w:rFonts w:ascii="Times New Roman" w:hAnsi="Times New Roman" w:cs="Times New Roman"/>
          <w:sz w:val="24"/>
          <w:szCs w:val="24"/>
        </w:rPr>
      </w:pPr>
      <w:bookmarkStart w:name="_Hlk207977256" w:id="28"/>
      <w:r w:rsidRPr="00B103E6">
        <w:rPr>
          <w:rFonts w:ascii="Times New Roman" w:hAnsi="Times New Roman" w:cs="Times New Roman"/>
          <w:i/>
          <w:iCs/>
          <w:sz w:val="24"/>
          <w:szCs w:val="24"/>
        </w:rPr>
        <w:t>8.1.</w:t>
      </w:r>
      <w:r w:rsidR="00B6596A">
        <w:rPr>
          <w:rFonts w:ascii="Times New Roman" w:hAnsi="Times New Roman" w:cs="Times New Roman"/>
          <w:i/>
          <w:iCs/>
          <w:sz w:val="24"/>
          <w:szCs w:val="24"/>
        </w:rPr>
        <w:t>3</w:t>
      </w:r>
      <w:r w:rsidRPr="00B103E6">
        <w:rPr>
          <w:rFonts w:ascii="Times New Roman" w:hAnsi="Times New Roman" w:cs="Times New Roman"/>
          <w:i/>
          <w:iCs/>
          <w:sz w:val="24"/>
          <w:szCs w:val="24"/>
        </w:rPr>
        <w:t>. Meldplicht</w:t>
      </w:r>
    </w:p>
    <w:bookmarkEnd w:id="28"/>
    <w:p w:rsidRPr="00B103E6" w:rsidR="00B445B3" w:rsidP="00E8168B" w:rsidRDefault="00B445B3" w14:paraId="17C2C16A" w14:textId="0488AE43">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hebben vragen over twee aannames. Ten eerste vragen zij de regering om de verwachting van circa 1.000 incidenten per jaar te onderbouwen. Ten tweede vragen zij om een onderbouwing voor de gemiddelde 480 minuten die voorzien zijn voor het oplossen van een incident.</w:t>
      </w:r>
    </w:p>
    <w:p w:rsidRPr="00B103E6" w:rsidR="00B445B3" w:rsidP="00E8168B" w:rsidRDefault="00E8168B" w14:paraId="7B664D5F" w14:textId="78B925E0">
      <w:pPr>
        <w:rPr>
          <w:rFonts w:ascii="Times New Roman" w:hAnsi="Times New Roman" w:cs="Times New Roman"/>
          <w:sz w:val="24"/>
          <w:szCs w:val="24"/>
        </w:rPr>
      </w:pPr>
      <w:bookmarkStart w:name="_Hlk207977267" w:id="29"/>
      <w:r w:rsidRPr="00B103E6">
        <w:rPr>
          <w:rFonts w:ascii="Times New Roman" w:hAnsi="Times New Roman" w:cs="Times New Roman"/>
          <w:i/>
          <w:iCs/>
          <w:sz w:val="24"/>
          <w:szCs w:val="24"/>
        </w:rPr>
        <w:t>8.1.</w:t>
      </w:r>
      <w:r w:rsidR="00697A49">
        <w:rPr>
          <w:rFonts w:ascii="Times New Roman" w:hAnsi="Times New Roman" w:cs="Times New Roman"/>
          <w:i/>
          <w:iCs/>
          <w:sz w:val="24"/>
          <w:szCs w:val="24"/>
        </w:rPr>
        <w:t>4</w:t>
      </w:r>
      <w:r w:rsidRPr="00B103E6">
        <w:rPr>
          <w:rFonts w:ascii="Times New Roman" w:hAnsi="Times New Roman" w:cs="Times New Roman"/>
          <w:i/>
          <w:iCs/>
          <w:sz w:val="24"/>
          <w:szCs w:val="24"/>
        </w:rPr>
        <w:t>. Overige verplichtingen</w:t>
      </w:r>
    </w:p>
    <w:bookmarkEnd w:id="29"/>
    <w:p w:rsidRPr="00B103E6" w:rsidR="005E257B" w:rsidP="00E8168B" w:rsidRDefault="00B445B3" w14:paraId="747DDAF2" w14:textId="37987B7F">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vragen aan de regering of het bijhouden van een database met domeinnaamregistraties geen onnodige cyberveiligheidsrisico’s creëert. Hoe waarborgt de regering dat dit register goed </w:t>
      </w:r>
      <w:r w:rsidR="00822BC0">
        <w:rPr>
          <w:rFonts w:ascii="Times New Roman" w:hAnsi="Times New Roman" w:cs="Times New Roman"/>
          <w:sz w:val="24"/>
          <w:szCs w:val="24"/>
        </w:rPr>
        <w:t>is beveiligd</w:t>
      </w:r>
      <w:r w:rsidRPr="00B103E6">
        <w:rPr>
          <w:rFonts w:ascii="Times New Roman" w:hAnsi="Times New Roman" w:cs="Times New Roman"/>
          <w:sz w:val="24"/>
          <w:szCs w:val="24"/>
        </w:rPr>
        <w:t>?</w:t>
      </w:r>
    </w:p>
    <w:p w:rsidRPr="00B103E6" w:rsidR="00E8168B" w:rsidP="00E8168B" w:rsidRDefault="00E8168B" w14:paraId="7B28EC65" w14:textId="7A314EDA">
      <w:pPr>
        <w:rPr>
          <w:rFonts w:ascii="Times New Roman" w:hAnsi="Times New Roman" w:cs="Times New Roman"/>
          <w:sz w:val="24"/>
          <w:szCs w:val="24"/>
        </w:rPr>
      </w:pPr>
      <w:bookmarkStart w:name="_Hlk207977273" w:id="30"/>
      <w:r w:rsidRPr="00B103E6">
        <w:rPr>
          <w:rFonts w:ascii="Times New Roman" w:hAnsi="Times New Roman" w:cs="Times New Roman"/>
          <w:i/>
          <w:iCs/>
          <w:sz w:val="24"/>
          <w:szCs w:val="24"/>
        </w:rPr>
        <w:t>8.1.</w:t>
      </w:r>
      <w:r w:rsidR="00697A49">
        <w:rPr>
          <w:rFonts w:ascii="Times New Roman" w:hAnsi="Times New Roman" w:cs="Times New Roman"/>
          <w:i/>
          <w:iCs/>
          <w:sz w:val="24"/>
          <w:szCs w:val="24"/>
        </w:rPr>
        <w:t>5</w:t>
      </w:r>
      <w:r w:rsidRPr="00B103E6">
        <w:rPr>
          <w:rFonts w:ascii="Times New Roman" w:hAnsi="Times New Roman" w:cs="Times New Roman"/>
          <w:i/>
          <w:iCs/>
          <w:sz w:val="24"/>
          <w:szCs w:val="24"/>
        </w:rPr>
        <w:t xml:space="preserve">. </w:t>
      </w:r>
      <w:proofErr w:type="spellStart"/>
      <w:r w:rsidRPr="00B103E6">
        <w:rPr>
          <w:rFonts w:ascii="Times New Roman" w:hAnsi="Times New Roman" w:cs="Times New Roman"/>
          <w:i/>
          <w:iCs/>
          <w:sz w:val="24"/>
          <w:szCs w:val="24"/>
        </w:rPr>
        <w:t>Toezichtslasten</w:t>
      </w:r>
      <w:proofErr w:type="spellEnd"/>
    </w:p>
    <w:bookmarkEnd w:id="30"/>
    <w:p w:rsidRPr="00B103E6" w:rsidR="00B445B3" w:rsidP="00B445B3" w:rsidRDefault="00B445B3" w14:paraId="551AE4F1" w14:textId="32E69C29">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plaatsen een kanttekening </w:t>
      </w:r>
      <w:r w:rsidR="0037248A">
        <w:rPr>
          <w:rFonts w:ascii="Times New Roman" w:hAnsi="Times New Roman" w:cs="Times New Roman"/>
          <w:sz w:val="24"/>
          <w:szCs w:val="24"/>
        </w:rPr>
        <w:t xml:space="preserve">bij </w:t>
      </w:r>
      <w:r w:rsidRPr="00B103E6">
        <w:rPr>
          <w:rFonts w:ascii="Times New Roman" w:hAnsi="Times New Roman" w:cs="Times New Roman"/>
          <w:sz w:val="24"/>
          <w:szCs w:val="24"/>
        </w:rPr>
        <w:t xml:space="preserve">de vierjaarlijkse steekproefsgewijze audit. </w:t>
      </w:r>
      <w:r w:rsidR="00E059E0">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waarom deze frequentie is gekozen, en geen hogere of lagere frequentie. </w:t>
      </w:r>
      <w:r w:rsidR="00F14348">
        <w:rPr>
          <w:rFonts w:ascii="Times New Roman" w:hAnsi="Times New Roman" w:cs="Times New Roman"/>
          <w:sz w:val="24"/>
          <w:szCs w:val="24"/>
        </w:rPr>
        <w:t>Het lijkt deze leden</w:t>
      </w:r>
      <w:r w:rsidRPr="00B103E6">
        <w:rPr>
          <w:rFonts w:ascii="Times New Roman" w:hAnsi="Times New Roman" w:cs="Times New Roman"/>
          <w:sz w:val="24"/>
          <w:szCs w:val="24"/>
        </w:rPr>
        <w:t xml:space="preserve"> verstandig om, indien mogelijk, vaker deze audits uit te voeren.</w:t>
      </w:r>
    </w:p>
    <w:p w:rsidRPr="00697A49" w:rsidR="00E8168B" w:rsidP="00E8168B" w:rsidRDefault="00B445B3" w14:paraId="6C01CBA3" w14:textId="2A1A2217">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vragen ook aan welke eisen de onafhankelijke en gekwalificeerde deskundige, die de audits uitvoert, moet voldoen. Is er sprake van één standaardmethodiek voor een audit?</w:t>
      </w:r>
    </w:p>
    <w:p w:rsidRPr="00B103E6" w:rsidR="00E8168B" w:rsidP="00E8168B" w:rsidRDefault="00E8168B" w14:paraId="1BEE0A41" w14:textId="0EAFECBA">
      <w:pPr>
        <w:rPr>
          <w:rFonts w:ascii="Times New Roman" w:hAnsi="Times New Roman" w:cs="Times New Roman"/>
          <w:sz w:val="24"/>
          <w:szCs w:val="24"/>
        </w:rPr>
      </w:pPr>
      <w:bookmarkStart w:name="_Hlk207977283" w:id="31"/>
      <w:r w:rsidRPr="00B103E6">
        <w:rPr>
          <w:rFonts w:ascii="Times New Roman" w:hAnsi="Times New Roman" w:cs="Times New Roman"/>
          <w:i/>
          <w:iCs/>
          <w:sz w:val="24"/>
          <w:szCs w:val="24"/>
        </w:rPr>
        <w:t>8.2. Financiële gevolgen voor de overheid</w:t>
      </w:r>
    </w:p>
    <w:bookmarkEnd w:id="31"/>
    <w:p w:rsidRPr="00B103E6" w:rsidR="00B445B3" w:rsidP="00E8168B" w:rsidRDefault="00B445B3" w14:paraId="4CF52F65" w14:textId="2A788CDF">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zijn bezorgd over de beschikbare IT-kennis op de arbeidsmarkt en binnen de overheid. </w:t>
      </w:r>
      <w:r w:rsidR="002434FC">
        <w:rPr>
          <w:rFonts w:ascii="Times New Roman" w:hAnsi="Times New Roman" w:cs="Times New Roman"/>
          <w:sz w:val="24"/>
          <w:szCs w:val="24"/>
        </w:rPr>
        <w:t>Deze leden</w:t>
      </w:r>
      <w:r w:rsidRPr="00B103E6">
        <w:rPr>
          <w:rFonts w:ascii="Times New Roman" w:hAnsi="Times New Roman" w:cs="Times New Roman"/>
          <w:sz w:val="24"/>
          <w:szCs w:val="24"/>
        </w:rPr>
        <w:t xml:space="preserve"> lezen dat het aantrekken van werknemers </w:t>
      </w:r>
      <w:r w:rsidRPr="00B103E6">
        <w:rPr>
          <w:rFonts w:ascii="Times New Roman" w:hAnsi="Times New Roman" w:cs="Times New Roman"/>
          <w:sz w:val="24"/>
          <w:szCs w:val="24"/>
        </w:rPr>
        <w:lastRenderedPageBreak/>
        <w:t xml:space="preserve">voor de </w:t>
      </w:r>
      <w:proofErr w:type="spellStart"/>
      <w:r w:rsidRPr="00B103E6">
        <w:rPr>
          <w:rFonts w:ascii="Times New Roman" w:hAnsi="Times New Roman" w:cs="Times New Roman"/>
          <w:sz w:val="24"/>
          <w:szCs w:val="24"/>
        </w:rPr>
        <w:t>CSIRT’s</w:t>
      </w:r>
      <w:proofErr w:type="spellEnd"/>
      <w:r w:rsidRPr="00B103E6">
        <w:rPr>
          <w:rFonts w:ascii="Times New Roman" w:hAnsi="Times New Roman" w:cs="Times New Roman"/>
          <w:sz w:val="24"/>
          <w:szCs w:val="24"/>
        </w:rPr>
        <w:t xml:space="preserve"> de schaarste en kosten verder zal verhogen. Hoe waarborgt de regering dat het inrichten van de </w:t>
      </w:r>
      <w:proofErr w:type="spellStart"/>
      <w:r w:rsidRPr="00B103E6">
        <w:rPr>
          <w:rFonts w:ascii="Times New Roman" w:hAnsi="Times New Roman" w:cs="Times New Roman"/>
          <w:sz w:val="24"/>
          <w:szCs w:val="24"/>
        </w:rPr>
        <w:t>CSIRT’s</w:t>
      </w:r>
      <w:proofErr w:type="spellEnd"/>
      <w:r w:rsidRPr="00B103E6">
        <w:rPr>
          <w:rFonts w:ascii="Times New Roman" w:hAnsi="Times New Roman" w:cs="Times New Roman"/>
          <w:sz w:val="24"/>
          <w:szCs w:val="24"/>
        </w:rPr>
        <w:t xml:space="preserve"> niet leidt tot een verzwakking van de IT-capaciteit en -kennis waar overheidsinstanties en entiteiten over beschikken?</w:t>
      </w:r>
    </w:p>
    <w:p w:rsidR="008C52D2" w:rsidP="00E8168B" w:rsidRDefault="00E8168B" w14:paraId="11D631DB" w14:textId="77777777">
      <w:pPr>
        <w:rPr>
          <w:rFonts w:ascii="Times New Roman" w:hAnsi="Times New Roman" w:cs="Times New Roman"/>
          <w:b/>
          <w:bCs/>
          <w:sz w:val="24"/>
          <w:szCs w:val="24"/>
        </w:rPr>
      </w:pPr>
      <w:bookmarkStart w:name="_Hlk207977290" w:id="32"/>
      <w:r w:rsidRPr="00B103E6">
        <w:rPr>
          <w:rFonts w:ascii="Times New Roman" w:hAnsi="Times New Roman" w:cs="Times New Roman"/>
          <w:b/>
          <w:bCs/>
          <w:sz w:val="24"/>
          <w:szCs w:val="24"/>
        </w:rPr>
        <w:t>9. Adviezen, consulatie en uitvoerings- en handhaafbaarheidstoetsen</w:t>
      </w:r>
    </w:p>
    <w:p w:rsidRPr="00B103E6" w:rsidR="00E8168B" w:rsidP="00E8168B" w:rsidRDefault="008C52D2" w14:paraId="160C1198" w14:textId="74A15970">
      <w:pPr>
        <w:rPr>
          <w:rFonts w:ascii="Times New Roman" w:hAnsi="Times New Roman" w:cs="Times New Roman"/>
          <w:sz w:val="24"/>
          <w:szCs w:val="24"/>
        </w:rPr>
      </w:pPr>
      <w:r w:rsidRPr="00B103E6">
        <w:rPr>
          <w:rFonts w:ascii="Times New Roman" w:hAnsi="Times New Roman" w:cs="Times New Roman"/>
          <w:sz w:val="24"/>
          <w:szCs w:val="24"/>
        </w:rPr>
        <w:t xml:space="preserve">De leden van de ChristenUnie-fractie merken voorts op dat in de memorie van toelichting niet wordt ingegaan op het advies van het Interprovinciaal Overleg (IPO) om de uitkomsten van de impactanalyse van de provincies mee te nemen in het vervolg van het wetgevingstraject. Hoe kijkt de regering naar dit advies? </w:t>
      </w:r>
      <w:r w:rsidRPr="00B103E6" w:rsidR="00E8168B">
        <w:rPr>
          <w:rFonts w:ascii="Times New Roman" w:hAnsi="Times New Roman" w:cs="Times New Roman"/>
          <w:b/>
          <w:bCs/>
          <w:sz w:val="24"/>
          <w:szCs w:val="24"/>
        </w:rPr>
        <w:t xml:space="preserve"> </w:t>
      </w:r>
    </w:p>
    <w:p w:rsidRPr="00B103E6" w:rsidR="00E8168B" w:rsidP="00E8168B" w:rsidRDefault="00E8168B" w14:paraId="23103F1F" w14:textId="2D6B705D">
      <w:pPr>
        <w:rPr>
          <w:rFonts w:ascii="Times New Roman" w:hAnsi="Times New Roman" w:cs="Times New Roman"/>
          <w:sz w:val="24"/>
          <w:szCs w:val="24"/>
        </w:rPr>
      </w:pPr>
      <w:bookmarkStart w:name="_Hlk207977334" w:id="33"/>
      <w:bookmarkEnd w:id="32"/>
      <w:r w:rsidRPr="00B103E6">
        <w:rPr>
          <w:rFonts w:ascii="Times New Roman" w:hAnsi="Times New Roman" w:cs="Times New Roman"/>
          <w:i/>
          <w:iCs/>
          <w:sz w:val="24"/>
          <w:szCs w:val="24"/>
        </w:rPr>
        <w:t>9.</w:t>
      </w:r>
      <w:r w:rsidR="00697A49">
        <w:rPr>
          <w:rFonts w:ascii="Times New Roman" w:hAnsi="Times New Roman" w:cs="Times New Roman"/>
          <w:i/>
          <w:iCs/>
          <w:sz w:val="24"/>
          <w:szCs w:val="24"/>
        </w:rPr>
        <w:t>1</w:t>
      </w:r>
      <w:r w:rsidRPr="00B103E6">
        <w:rPr>
          <w:rFonts w:ascii="Times New Roman" w:hAnsi="Times New Roman" w:cs="Times New Roman"/>
          <w:i/>
          <w:iCs/>
          <w:sz w:val="24"/>
          <w:szCs w:val="24"/>
        </w:rPr>
        <w:t>. Advies AP</w:t>
      </w:r>
    </w:p>
    <w:bookmarkEnd w:id="33"/>
    <w:p w:rsidRPr="00B103E6" w:rsidR="00B445B3" w:rsidP="00E8168B" w:rsidRDefault="00B445B3" w14:paraId="3C82733A" w14:textId="1F924002">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vragen de regering om uit te leggen waarom bevoegde autoriteiten een bewaartermijn van 60 maanden opgelegd krijgen en de CSIRT een termijn van 12 maanden. Waaruit volgt dat dit tijdsbestek proportioneel is?</w:t>
      </w:r>
    </w:p>
    <w:p w:rsidRPr="00B103E6" w:rsidR="00E8168B" w:rsidP="00E8168B" w:rsidRDefault="00E8168B" w14:paraId="41524EFF" w14:textId="741216B9">
      <w:pPr>
        <w:rPr>
          <w:rFonts w:ascii="Times New Roman" w:hAnsi="Times New Roman" w:cs="Times New Roman"/>
          <w:sz w:val="24"/>
          <w:szCs w:val="24"/>
        </w:rPr>
      </w:pPr>
      <w:bookmarkStart w:name="_Hlk207977339" w:id="34"/>
      <w:r w:rsidRPr="00B103E6">
        <w:rPr>
          <w:rFonts w:ascii="Times New Roman" w:hAnsi="Times New Roman" w:cs="Times New Roman"/>
          <w:i/>
          <w:iCs/>
          <w:sz w:val="24"/>
          <w:szCs w:val="24"/>
        </w:rPr>
        <w:t>9.</w:t>
      </w:r>
      <w:r w:rsidR="00697A49">
        <w:rPr>
          <w:rFonts w:ascii="Times New Roman" w:hAnsi="Times New Roman" w:cs="Times New Roman"/>
          <w:i/>
          <w:iCs/>
          <w:sz w:val="24"/>
          <w:szCs w:val="24"/>
        </w:rPr>
        <w:t>2</w:t>
      </w:r>
      <w:r w:rsidRPr="00B103E6">
        <w:rPr>
          <w:rFonts w:ascii="Times New Roman" w:hAnsi="Times New Roman" w:cs="Times New Roman"/>
          <w:i/>
          <w:iCs/>
          <w:sz w:val="24"/>
          <w:szCs w:val="24"/>
        </w:rPr>
        <w:t>. Advies ATR</w:t>
      </w:r>
    </w:p>
    <w:bookmarkEnd w:id="34"/>
    <w:p w:rsidR="00B445B3" w:rsidP="00E8168B" w:rsidRDefault="00B445B3" w14:paraId="7210A8B7" w14:textId="7AFEF188">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vragen de regering om een onderbouwing voor de termijn van vier jaar voor de evaluatiebepaling. </w:t>
      </w:r>
      <w:r w:rsidR="00F13BEA">
        <w:rPr>
          <w:rFonts w:ascii="Times New Roman" w:hAnsi="Times New Roman" w:cs="Times New Roman"/>
          <w:sz w:val="24"/>
          <w:szCs w:val="24"/>
        </w:rPr>
        <w:t>Deze leden</w:t>
      </w:r>
      <w:r w:rsidRPr="00B103E6">
        <w:rPr>
          <w:rFonts w:ascii="Times New Roman" w:hAnsi="Times New Roman" w:cs="Times New Roman"/>
          <w:sz w:val="24"/>
          <w:szCs w:val="24"/>
        </w:rPr>
        <w:t xml:space="preserve"> begrijpen dat één jaar </w:t>
      </w:r>
      <w:proofErr w:type="spellStart"/>
      <w:r w:rsidRPr="00B103E6">
        <w:rPr>
          <w:rFonts w:ascii="Times New Roman" w:hAnsi="Times New Roman" w:cs="Times New Roman"/>
          <w:sz w:val="24"/>
          <w:szCs w:val="24"/>
        </w:rPr>
        <w:t>kortdag</w:t>
      </w:r>
      <w:proofErr w:type="spellEnd"/>
      <w:r w:rsidRPr="00B103E6">
        <w:rPr>
          <w:rFonts w:ascii="Times New Roman" w:hAnsi="Times New Roman" w:cs="Times New Roman"/>
          <w:sz w:val="24"/>
          <w:szCs w:val="24"/>
        </w:rPr>
        <w:t xml:space="preserve"> is, maar horen graag waarom twee of drie jaar geen opties zijn. Het is voor deze leden van belang dat we snel kunnen reageren mocht blijken dat delen van de Cyberbeveiligingswet niet naar behoren werken.</w:t>
      </w:r>
    </w:p>
    <w:p w:rsidR="007B745E" w:rsidP="00E8168B" w:rsidRDefault="007B745E" w14:paraId="27DBC5E9" w14:textId="264C1878">
      <w:pPr>
        <w:rPr>
          <w:rFonts w:ascii="Times New Roman" w:hAnsi="Times New Roman" w:cs="Times New Roman"/>
          <w:sz w:val="24"/>
          <w:szCs w:val="24"/>
        </w:rPr>
      </w:pPr>
      <w:r w:rsidRPr="00C030B3">
        <w:rPr>
          <w:rFonts w:ascii="Times New Roman" w:hAnsi="Times New Roman" w:cs="Times New Roman"/>
          <w:sz w:val="24"/>
          <w:szCs w:val="24"/>
        </w:rPr>
        <w:t xml:space="preserve">De leden van de VVD-fractie vragen naar aanleiding van het advies van het </w:t>
      </w:r>
      <w:r w:rsidRPr="00B103E6" w:rsidR="00F5393B">
        <w:rPr>
          <w:rFonts w:ascii="Times New Roman" w:hAnsi="Times New Roman" w:cs="Times New Roman"/>
          <w:sz w:val="24"/>
          <w:szCs w:val="24"/>
        </w:rPr>
        <w:t xml:space="preserve">Adviescollege toetsing regeldruk </w:t>
      </w:r>
      <w:r w:rsidR="00F5393B">
        <w:rPr>
          <w:rFonts w:ascii="Times New Roman" w:hAnsi="Times New Roman" w:cs="Times New Roman"/>
          <w:sz w:val="24"/>
          <w:szCs w:val="24"/>
        </w:rPr>
        <w:t>(</w:t>
      </w:r>
      <w:r w:rsidRPr="00C030B3">
        <w:rPr>
          <w:rFonts w:ascii="Times New Roman" w:hAnsi="Times New Roman" w:cs="Times New Roman"/>
          <w:sz w:val="24"/>
          <w:szCs w:val="24"/>
        </w:rPr>
        <w:t>ATR</w:t>
      </w:r>
      <w:r w:rsidR="00F5393B">
        <w:rPr>
          <w:rFonts w:ascii="Times New Roman" w:hAnsi="Times New Roman" w:cs="Times New Roman"/>
          <w:sz w:val="24"/>
          <w:szCs w:val="24"/>
        </w:rPr>
        <w:t>)</w:t>
      </w:r>
      <w:r w:rsidRPr="00C030B3">
        <w:rPr>
          <w:rFonts w:ascii="Times New Roman" w:hAnsi="Times New Roman" w:cs="Times New Roman"/>
          <w:sz w:val="24"/>
          <w:szCs w:val="24"/>
        </w:rPr>
        <w:t xml:space="preserve"> toe te lichten dat er op geen enkele wijze gekozen is voor zwaardere eisen dan de minimumvoorschriften uit de NIS2-richtlijn. Ook vragen ze de mkb-toets o</w:t>
      </w:r>
      <w:r w:rsidR="00957002">
        <w:rPr>
          <w:rFonts w:ascii="Times New Roman" w:hAnsi="Times New Roman" w:cs="Times New Roman"/>
          <w:sz w:val="24"/>
          <w:szCs w:val="24"/>
        </w:rPr>
        <w:t xml:space="preserve">f </w:t>
      </w:r>
      <w:r w:rsidRPr="00C030B3">
        <w:rPr>
          <w:rFonts w:ascii="Times New Roman" w:hAnsi="Times New Roman" w:cs="Times New Roman"/>
          <w:sz w:val="24"/>
          <w:szCs w:val="24"/>
        </w:rPr>
        <w:t>de AMvB tijdig kan worden gedeeld met de Kamer en waarom niet is gekozen ook om een mkb-toets op het wetsvoorstel uit te voeren. De</w:t>
      </w:r>
      <w:r w:rsidR="00957002">
        <w:rPr>
          <w:rFonts w:ascii="Times New Roman" w:hAnsi="Times New Roman" w:cs="Times New Roman"/>
          <w:sz w:val="24"/>
          <w:szCs w:val="24"/>
        </w:rPr>
        <w:t xml:space="preserve">ze leden </w:t>
      </w:r>
      <w:r w:rsidRPr="00C030B3">
        <w:rPr>
          <w:rFonts w:ascii="Times New Roman" w:hAnsi="Times New Roman" w:cs="Times New Roman"/>
          <w:sz w:val="24"/>
          <w:szCs w:val="24"/>
        </w:rPr>
        <w:t xml:space="preserve">lezen voorts dat er handreikingen zullen worden gepubliceerd die begeleiding bieden bij de implementatie van de vereisten die de </w:t>
      </w:r>
      <w:r w:rsidRPr="00B103E6" w:rsidR="0037248A">
        <w:rPr>
          <w:rFonts w:ascii="Times New Roman" w:hAnsi="Times New Roman" w:cs="Times New Roman"/>
          <w:sz w:val="24"/>
          <w:szCs w:val="24"/>
        </w:rPr>
        <w:t xml:space="preserve">Cyberbeveiligingswet </w:t>
      </w:r>
      <w:r w:rsidRPr="00C030B3">
        <w:rPr>
          <w:rFonts w:ascii="Times New Roman" w:hAnsi="Times New Roman" w:cs="Times New Roman"/>
          <w:sz w:val="24"/>
          <w:szCs w:val="24"/>
        </w:rPr>
        <w:t>bevat. Kan de regering concretiseren hoe deze handreikingen eruit zien en toezeggen dat deze na aanname van het wetsvoorstel door de Tweede Kamer zo snel mogelijk worden gepubliceerd? Wordt hierin ook aandacht besteed aan de samenloop met de implementatie van de CER-richtlijn? </w:t>
      </w:r>
    </w:p>
    <w:p w:rsidRPr="007B745E" w:rsidR="007B745E" w:rsidP="00E8168B" w:rsidRDefault="007B745E" w14:paraId="4F108F5E" w14:textId="27BB5FAD">
      <w:pPr>
        <w:rPr>
          <w:rFonts w:ascii="Times New Roman" w:hAnsi="Times New Roman" w:cs="Times New Roman"/>
          <w:i/>
          <w:iCs/>
          <w:sz w:val="24"/>
          <w:szCs w:val="24"/>
        </w:rPr>
      </w:pPr>
      <w:r w:rsidRPr="00C030B3">
        <w:rPr>
          <w:rFonts w:ascii="Times New Roman" w:hAnsi="Times New Roman" w:cs="Times New Roman"/>
          <w:sz w:val="24"/>
          <w:szCs w:val="24"/>
        </w:rPr>
        <w:t xml:space="preserve">De leden van de VVD-fractie benadrukken het belang van voldoende informatie, aangezien het onderhavige wetsvoorstel, ook in samenhang met het wetsvoorstel tot implementatie van de CER-richtlijn, ervoor kan zorgen dat entiteiten onder de verantwoordelijkheid vallen van verschillende </w:t>
      </w:r>
      <w:r w:rsidR="00957002">
        <w:rPr>
          <w:rFonts w:ascii="Times New Roman" w:hAnsi="Times New Roman" w:cs="Times New Roman"/>
          <w:sz w:val="24"/>
          <w:szCs w:val="24"/>
        </w:rPr>
        <w:t>m</w:t>
      </w:r>
      <w:r w:rsidRPr="00C030B3">
        <w:rPr>
          <w:rFonts w:ascii="Times New Roman" w:hAnsi="Times New Roman" w:cs="Times New Roman"/>
          <w:sz w:val="24"/>
          <w:szCs w:val="24"/>
        </w:rPr>
        <w:t>inisters, vervolgens te maken krijgen met verschillende Computer Security Incident Response Teams (</w:t>
      </w:r>
      <w:proofErr w:type="spellStart"/>
      <w:r w:rsidRPr="00C030B3">
        <w:rPr>
          <w:rFonts w:ascii="Times New Roman" w:hAnsi="Times New Roman" w:cs="Times New Roman"/>
          <w:sz w:val="24"/>
          <w:szCs w:val="24"/>
        </w:rPr>
        <w:t>CSIRT’s</w:t>
      </w:r>
      <w:proofErr w:type="spellEnd"/>
      <w:r w:rsidRPr="00C030B3">
        <w:rPr>
          <w:rFonts w:ascii="Times New Roman" w:hAnsi="Times New Roman" w:cs="Times New Roman"/>
          <w:sz w:val="24"/>
          <w:szCs w:val="24"/>
        </w:rPr>
        <w:t xml:space="preserve">), verschillende toezichthouders, verschillende </w:t>
      </w:r>
      <w:proofErr w:type="spellStart"/>
      <w:r w:rsidRPr="00C030B3">
        <w:rPr>
          <w:rFonts w:ascii="Times New Roman" w:hAnsi="Times New Roman" w:cs="Times New Roman"/>
          <w:sz w:val="24"/>
          <w:szCs w:val="24"/>
        </w:rPr>
        <w:t>AMvB’s</w:t>
      </w:r>
      <w:proofErr w:type="spellEnd"/>
      <w:r w:rsidRPr="00C030B3">
        <w:rPr>
          <w:rFonts w:ascii="Times New Roman" w:hAnsi="Times New Roman" w:cs="Times New Roman"/>
          <w:sz w:val="24"/>
          <w:szCs w:val="24"/>
        </w:rPr>
        <w:t xml:space="preserve"> en </w:t>
      </w:r>
      <w:r w:rsidR="00957002">
        <w:rPr>
          <w:rFonts w:ascii="Times New Roman" w:hAnsi="Times New Roman" w:cs="Times New Roman"/>
          <w:sz w:val="24"/>
          <w:szCs w:val="24"/>
        </w:rPr>
        <w:t>m</w:t>
      </w:r>
      <w:r w:rsidRPr="00C030B3">
        <w:rPr>
          <w:rFonts w:ascii="Times New Roman" w:hAnsi="Times New Roman" w:cs="Times New Roman"/>
          <w:sz w:val="24"/>
          <w:szCs w:val="24"/>
        </w:rPr>
        <w:t>inisteriële regelingen. Dat brengt voor de uitvoerbaarheid, handhaafbaarheid, werklast en regeldruk gevolgen met zich mee. Welke aanvullende maatregelen treft de regering in aanloop naar inwerkingtreding van de twee wetsvoorstellen om zoveel mogelijk helderheid en</w:t>
      </w:r>
      <w:r w:rsidRPr="00C030B3">
        <w:rPr>
          <w:rFonts w:ascii="Times New Roman" w:hAnsi="Times New Roman" w:cs="Times New Roman"/>
          <w:i/>
          <w:iCs/>
          <w:sz w:val="24"/>
          <w:szCs w:val="24"/>
        </w:rPr>
        <w:t xml:space="preserve"> </w:t>
      </w:r>
      <w:r w:rsidRPr="00C030B3">
        <w:rPr>
          <w:rFonts w:ascii="Times New Roman" w:hAnsi="Times New Roman" w:cs="Times New Roman"/>
          <w:sz w:val="24"/>
          <w:szCs w:val="24"/>
        </w:rPr>
        <w:t>duidelijkheid te verschaffen?</w:t>
      </w:r>
      <w:r w:rsidRPr="00C030B3">
        <w:rPr>
          <w:rFonts w:ascii="Times New Roman" w:hAnsi="Times New Roman" w:cs="Times New Roman"/>
          <w:i/>
          <w:iCs/>
          <w:sz w:val="24"/>
          <w:szCs w:val="24"/>
        </w:rPr>
        <w:t> </w:t>
      </w:r>
    </w:p>
    <w:p w:rsidR="007225F3" w:rsidP="007225F3" w:rsidRDefault="007225F3" w14:paraId="4732E698" w14:textId="7AF5A722">
      <w:pPr>
        <w:jc w:val="both"/>
        <w:rPr>
          <w:rFonts w:ascii="Times New Roman" w:hAnsi="Times New Roman" w:cs="Times New Roman"/>
          <w:sz w:val="24"/>
          <w:szCs w:val="24"/>
        </w:rPr>
      </w:pPr>
      <w:r w:rsidRPr="00B103E6">
        <w:rPr>
          <w:rFonts w:ascii="Times New Roman" w:hAnsi="Times New Roman" w:cs="Times New Roman"/>
          <w:sz w:val="24"/>
          <w:szCs w:val="24"/>
        </w:rPr>
        <w:t xml:space="preserve">De leden van de NSC-fractie lezen dat </w:t>
      </w:r>
      <w:r w:rsidRPr="00B103E6" w:rsidR="004321FB">
        <w:rPr>
          <w:rFonts w:ascii="Times New Roman" w:hAnsi="Times New Roman" w:cs="Times New Roman"/>
          <w:sz w:val="24"/>
          <w:szCs w:val="24"/>
        </w:rPr>
        <w:t xml:space="preserve">het </w:t>
      </w:r>
      <w:r w:rsidR="00F5393B">
        <w:rPr>
          <w:rFonts w:ascii="Times New Roman" w:hAnsi="Times New Roman" w:cs="Times New Roman"/>
          <w:sz w:val="24"/>
          <w:szCs w:val="24"/>
        </w:rPr>
        <w:t xml:space="preserve">ATR </w:t>
      </w:r>
      <w:r w:rsidRPr="00B103E6">
        <w:rPr>
          <w:rFonts w:ascii="Times New Roman" w:hAnsi="Times New Roman" w:cs="Times New Roman"/>
          <w:sz w:val="24"/>
          <w:szCs w:val="24"/>
        </w:rPr>
        <w:t>adviseert om het nut en de noodzaak van het wetsvoorstel</w:t>
      </w:r>
      <w:r w:rsidRPr="0037248A" w:rsidR="0037248A">
        <w:rPr>
          <w:rFonts w:ascii="Times New Roman" w:hAnsi="Times New Roman" w:cs="Times New Roman"/>
          <w:sz w:val="24"/>
          <w:szCs w:val="24"/>
        </w:rPr>
        <w:t xml:space="preserve"> </w:t>
      </w:r>
      <w:r w:rsidRPr="00B103E6" w:rsidR="0037248A">
        <w:rPr>
          <w:rFonts w:ascii="Times New Roman" w:hAnsi="Times New Roman" w:cs="Times New Roman"/>
          <w:sz w:val="24"/>
          <w:szCs w:val="24"/>
        </w:rPr>
        <w:t>Cyberbeveiligingswet</w:t>
      </w:r>
      <w:r w:rsidRPr="00B103E6">
        <w:rPr>
          <w:rFonts w:ascii="Times New Roman" w:hAnsi="Times New Roman" w:cs="Times New Roman"/>
          <w:sz w:val="24"/>
          <w:szCs w:val="24"/>
        </w:rPr>
        <w:t xml:space="preserve"> in de memorie van toelichting beter te onderbouwen, door te verduidelijken op welke onderdelen de bestaande wetgeving tekortschiet. </w:t>
      </w:r>
      <w:r w:rsidRPr="00B103E6" w:rsidR="004321FB">
        <w:rPr>
          <w:rFonts w:ascii="Times New Roman" w:hAnsi="Times New Roman" w:cs="Times New Roman"/>
          <w:sz w:val="24"/>
          <w:szCs w:val="24"/>
        </w:rPr>
        <w:t>Deze leden vragen</w:t>
      </w:r>
      <w:r w:rsidRPr="00B103E6">
        <w:rPr>
          <w:rFonts w:ascii="Times New Roman" w:hAnsi="Times New Roman" w:cs="Times New Roman"/>
          <w:sz w:val="24"/>
          <w:szCs w:val="24"/>
        </w:rPr>
        <w:t xml:space="preserve"> de regering hoe en waar in paragraaf 2.2 van de memorie van toelichting de onderbouwing is </w:t>
      </w:r>
      <w:r w:rsidRPr="00B103E6">
        <w:rPr>
          <w:rFonts w:ascii="Times New Roman" w:hAnsi="Times New Roman" w:cs="Times New Roman"/>
          <w:sz w:val="24"/>
          <w:szCs w:val="24"/>
        </w:rPr>
        <w:lastRenderedPageBreak/>
        <w:t>opgenomen dat de bestaande wetgeving tekortschiet. Zij vragen de regering hierbij concrete voorbeelden te geven van bestaande lacunes die met dit wetsvoorstel worden geadresseerd.</w:t>
      </w:r>
    </w:p>
    <w:p w:rsidRPr="00697A49" w:rsidR="00697A49" w:rsidP="007225F3" w:rsidRDefault="00697A49" w14:paraId="2FA67E05" w14:textId="49230473">
      <w:pPr>
        <w:jc w:val="both"/>
        <w:rPr>
          <w:rFonts w:ascii="Times New Roman" w:hAnsi="Times New Roman" w:cs="Times New Roman"/>
          <w:i/>
          <w:iCs/>
          <w:sz w:val="24"/>
          <w:szCs w:val="24"/>
        </w:rPr>
      </w:pPr>
      <w:bookmarkStart w:name="_Hlk207977378" w:id="35"/>
      <w:r w:rsidRPr="00697A49">
        <w:rPr>
          <w:rFonts w:ascii="Times New Roman" w:hAnsi="Times New Roman" w:cs="Times New Roman"/>
          <w:i/>
          <w:iCs/>
          <w:sz w:val="24"/>
          <w:szCs w:val="24"/>
        </w:rPr>
        <w:t>9.3. Digitale sector</w:t>
      </w:r>
    </w:p>
    <w:bookmarkEnd w:id="35"/>
    <w:p w:rsidRPr="00B103E6" w:rsidR="00B445B3" w:rsidP="00297F8D" w:rsidRDefault="00B445B3" w14:paraId="490F3B61" w14:textId="2D0176D3">
      <w:pPr>
        <w:rPr>
          <w:rFonts w:ascii="Times New Roman" w:hAnsi="Times New Roman" w:cs="Times New Roman"/>
          <w:i/>
          <w:iCs/>
          <w:sz w:val="24"/>
          <w:szCs w:val="24"/>
        </w:rPr>
      </w:pPr>
      <w:r w:rsidRPr="00B103E6">
        <w:rPr>
          <w:rFonts w:ascii="Times New Roman" w:hAnsi="Times New Roman" w:cs="Times New Roman"/>
          <w:i/>
          <w:iCs/>
          <w:sz w:val="24"/>
          <w:szCs w:val="24"/>
        </w:rPr>
        <w:t>9.</w:t>
      </w:r>
      <w:r w:rsidR="00697A49">
        <w:rPr>
          <w:rFonts w:ascii="Times New Roman" w:hAnsi="Times New Roman" w:cs="Times New Roman"/>
          <w:i/>
          <w:iCs/>
          <w:sz w:val="24"/>
          <w:szCs w:val="24"/>
        </w:rPr>
        <w:t>3</w:t>
      </w:r>
      <w:r w:rsidRPr="00B103E6">
        <w:rPr>
          <w:rFonts w:ascii="Times New Roman" w:hAnsi="Times New Roman" w:cs="Times New Roman"/>
          <w:i/>
          <w:iCs/>
          <w:sz w:val="24"/>
          <w:szCs w:val="24"/>
        </w:rPr>
        <w:t>.</w:t>
      </w:r>
      <w:r w:rsidR="00697A49">
        <w:rPr>
          <w:rFonts w:ascii="Times New Roman" w:hAnsi="Times New Roman" w:cs="Times New Roman"/>
          <w:i/>
          <w:iCs/>
          <w:sz w:val="24"/>
          <w:szCs w:val="24"/>
        </w:rPr>
        <w:t>1.</w:t>
      </w:r>
      <w:r w:rsidRPr="00B103E6">
        <w:rPr>
          <w:rFonts w:ascii="Times New Roman" w:hAnsi="Times New Roman" w:cs="Times New Roman"/>
          <w:i/>
          <w:iCs/>
          <w:sz w:val="24"/>
          <w:szCs w:val="24"/>
        </w:rPr>
        <w:t xml:space="preserve"> Database met domeinregistratiegegevens</w:t>
      </w:r>
    </w:p>
    <w:p w:rsidRPr="00B103E6" w:rsidR="005D7C56" w:rsidP="00E8168B" w:rsidRDefault="00B445B3" w14:paraId="5BB7AF83" w14:textId="3C43A9B5">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vragen aan de regering per wanneer afspraken worden gemaakt met de sector over de procedure rondom verificatie van domeinregistratiegegevens.</w:t>
      </w:r>
    </w:p>
    <w:p w:rsidRPr="00B103E6" w:rsidR="00E8168B" w:rsidP="00E8168B" w:rsidRDefault="00E8168B" w14:paraId="401854D5" w14:textId="05D9EE4A">
      <w:pPr>
        <w:rPr>
          <w:rFonts w:ascii="Times New Roman" w:hAnsi="Times New Roman" w:cs="Times New Roman"/>
          <w:sz w:val="24"/>
          <w:szCs w:val="24"/>
        </w:rPr>
      </w:pPr>
      <w:r w:rsidRPr="00B103E6">
        <w:rPr>
          <w:rFonts w:ascii="Times New Roman" w:hAnsi="Times New Roman" w:cs="Times New Roman"/>
          <w:i/>
          <w:iCs/>
          <w:sz w:val="24"/>
          <w:szCs w:val="24"/>
        </w:rPr>
        <w:t>9.</w:t>
      </w:r>
      <w:r w:rsidR="00697A49">
        <w:rPr>
          <w:rFonts w:ascii="Times New Roman" w:hAnsi="Times New Roman" w:cs="Times New Roman"/>
          <w:i/>
          <w:iCs/>
          <w:sz w:val="24"/>
          <w:szCs w:val="24"/>
        </w:rPr>
        <w:t>4</w:t>
      </w:r>
      <w:r w:rsidRPr="00B103E6">
        <w:rPr>
          <w:rFonts w:ascii="Times New Roman" w:hAnsi="Times New Roman" w:cs="Times New Roman"/>
          <w:i/>
          <w:iCs/>
          <w:sz w:val="24"/>
          <w:szCs w:val="24"/>
        </w:rPr>
        <w:t>. Zorgplicht</w:t>
      </w:r>
    </w:p>
    <w:p w:rsidRPr="00B103E6" w:rsidR="00B445B3" w:rsidP="00E8168B" w:rsidRDefault="00B445B3" w14:paraId="4BE57575" w14:textId="6C143294">
      <w:pPr>
        <w:rPr>
          <w:rFonts w:ascii="Times New Roman" w:hAnsi="Times New Roman" w:cs="Times New Roman"/>
          <w:sz w:val="24"/>
          <w:szCs w:val="24"/>
        </w:rPr>
      </w:pPr>
      <w:r w:rsidRPr="00B103E6">
        <w:rPr>
          <w:rFonts w:ascii="Times New Roman" w:hAnsi="Times New Roman" w:cs="Times New Roman"/>
          <w:sz w:val="24"/>
          <w:szCs w:val="24"/>
        </w:rPr>
        <w:t xml:space="preserve">De leden van de GroenLinks-PvdA-fractie uiten hun twijfel over het per </w:t>
      </w:r>
      <w:r w:rsidR="00B42186">
        <w:rPr>
          <w:rFonts w:ascii="Times New Roman" w:hAnsi="Times New Roman" w:cs="Times New Roman"/>
          <w:sz w:val="24"/>
          <w:szCs w:val="24"/>
        </w:rPr>
        <w:t>AMvB</w:t>
      </w:r>
      <w:r w:rsidRPr="00B103E6">
        <w:rPr>
          <w:rFonts w:ascii="Times New Roman" w:hAnsi="Times New Roman" w:cs="Times New Roman"/>
          <w:sz w:val="24"/>
          <w:szCs w:val="24"/>
        </w:rPr>
        <w:t xml:space="preserve"> vastleggen van maatregelen in </w:t>
      </w:r>
      <w:r w:rsidR="00C3650B">
        <w:rPr>
          <w:rFonts w:ascii="Times New Roman" w:hAnsi="Times New Roman" w:cs="Times New Roman"/>
          <w:sz w:val="24"/>
          <w:szCs w:val="24"/>
        </w:rPr>
        <w:t>h</w:t>
      </w:r>
      <w:r w:rsidRPr="00B103E6">
        <w:rPr>
          <w:rFonts w:ascii="Times New Roman" w:hAnsi="Times New Roman" w:cs="Times New Roman"/>
          <w:sz w:val="24"/>
          <w:szCs w:val="24"/>
        </w:rPr>
        <w:t xml:space="preserve">et kader van de zorgplicht. Hoe zorgt de regering ervoor dat zowel de Tweede Kamer als de sector betrokken blijven bij het opstellen van deze </w:t>
      </w:r>
      <w:r w:rsidR="00B42186">
        <w:rPr>
          <w:rFonts w:ascii="Times New Roman" w:hAnsi="Times New Roman" w:cs="Times New Roman"/>
          <w:sz w:val="24"/>
          <w:szCs w:val="24"/>
        </w:rPr>
        <w:t>AMvB</w:t>
      </w:r>
      <w:r w:rsidRPr="00B103E6">
        <w:rPr>
          <w:rFonts w:ascii="Times New Roman" w:hAnsi="Times New Roman" w:cs="Times New Roman"/>
          <w:sz w:val="24"/>
          <w:szCs w:val="24"/>
        </w:rPr>
        <w:t>?</w:t>
      </w:r>
    </w:p>
    <w:p w:rsidRPr="00B103E6" w:rsidR="00E8168B" w:rsidP="00E8168B" w:rsidRDefault="00E8168B" w14:paraId="007B39F0" w14:textId="09397ED9">
      <w:pPr>
        <w:rPr>
          <w:rFonts w:ascii="Times New Roman" w:hAnsi="Times New Roman" w:cs="Times New Roman"/>
          <w:sz w:val="24"/>
          <w:szCs w:val="24"/>
        </w:rPr>
      </w:pPr>
      <w:r w:rsidRPr="00B103E6">
        <w:rPr>
          <w:rFonts w:ascii="Times New Roman" w:hAnsi="Times New Roman" w:cs="Times New Roman"/>
          <w:i/>
          <w:iCs/>
          <w:sz w:val="24"/>
          <w:szCs w:val="24"/>
        </w:rPr>
        <w:t>9.</w:t>
      </w:r>
      <w:r w:rsidR="00697A49">
        <w:rPr>
          <w:rFonts w:ascii="Times New Roman" w:hAnsi="Times New Roman" w:cs="Times New Roman"/>
          <w:i/>
          <w:iCs/>
          <w:sz w:val="24"/>
          <w:szCs w:val="24"/>
        </w:rPr>
        <w:t>5</w:t>
      </w:r>
      <w:r w:rsidRPr="00B103E6">
        <w:rPr>
          <w:rFonts w:ascii="Times New Roman" w:hAnsi="Times New Roman" w:cs="Times New Roman"/>
          <w:i/>
          <w:iCs/>
          <w:sz w:val="24"/>
          <w:szCs w:val="24"/>
        </w:rPr>
        <w:t>. Governance</w:t>
      </w:r>
    </w:p>
    <w:p w:rsidRPr="00B103E6" w:rsidR="00B445B3" w:rsidP="00E8168B" w:rsidRDefault="00B445B3" w14:paraId="782137B9" w14:textId="39FC6E40">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vernemen graag of de onduidelijkheden rondom de definities van bestuur reeds zijn weggenomen. Bevestigen de organisaties die hier kanttekeningen bij plaatsten dat dit nu voldoende duidelijk is?</w:t>
      </w:r>
    </w:p>
    <w:p w:rsidRPr="00B103E6" w:rsidR="00E8168B" w:rsidP="00E8168B" w:rsidRDefault="00E8168B" w14:paraId="126A5567" w14:textId="63984784">
      <w:pPr>
        <w:rPr>
          <w:rFonts w:ascii="Times New Roman" w:hAnsi="Times New Roman" w:cs="Times New Roman"/>
          <w:sz w:val="24"/>
          <w:szCs w:val="24"/>
        </w:rPr>
      </w:pPr>
      <w:r w:rsidRPr="00B103E6">
        <w:rPr>
          <w:rFonts w:ascii="Times New Roman" w:hAnsi="Times New Roman" w:cs="Times New Roman"/>
          <w:i/>
          <w:iCs/>
          <w:sz w:val="24"/>
          <w:szCs w:val="24"/>
        </w:rPr>
        <w:t>9.</w:t>
      </w:r>
      <w:r w:rsidR="00697A49">
        <w:rPr>
          <w:rFonts w:ascii="Times New Roman" w:hAnsi="Times New Roman" w:cs="Times New Roman"/>
          <w:i/>
          <w:iCs/>
          <w:sz w:val="24"/>
          <w:szCs w:val="24"/>
        </w:rPr>
        <w:t>6</w:t>
      </w:r>
      <w:r w:rsidRPr="00B103E6">
        <w:rPr>
          <w:rFonts w:ascii="Times New Roman" w:hAnsi="Times New Roman" w:cs="Times New Roman"/>
          <w:i/>
          <w:iCs/>
          <w:sz w:val="24"/>
          <w:szCs w:val="24"/>
        </w:rPr>
        <w:t>. Meldplicht</w:t>
      </w:r>
    </w:p>
    <w:p w:rsidRPr="00B103E6" w:rsidR="00B445B3" w:rsidP="00E8168B" w:rsidRDefault="00B445B3" w14:paraId="758F208C" w14:textId="4E71AC41">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vernemen graag van de regering aan welke randvoorwaarden voldaan moet worden om één meldportaal in te richten voor verschillende wetgeving. Is dit volgens de regering wenselijk?</w:t>
      </w:r>
    </w:p>
    <w:p w:rsidRPr="00B103E6" w:rsidR="00E8168B" w:rsidP="00E8168B" w:rsidRDefault="00E8168B" w14:paraId="5BFE3A4A" w14:textId="65A7AF8C">
      <w:pPr>
        <w:rPr>
          <w:rFonts w:ascii="Times New Roman" w:hAnsi="Times New Roman" w:cs="Times New Roman"/>
          <w:sz w:val="24"/>
          <w:szCs w:val="24"/>
        </w:rPr>
      </w:pPr>
      <w:r w:rsidRPr="00B103E6">
        <w:rPr>
          <w:rFonts w:ascii="Times New Roman" w:hAnsi="Times New Roman" w:cs="Times New Roman"/>
          <w:i/>
          <w:iCs/>
          <w:sz w:val="24"/>
          <w:szCs w:val="24"/>
        </w:rPr>
        <w:t>9.</w:t>
      </w:r>
      <w:r w:rsidR="00697A49">
        <w:rPr>
          <w:rFonts w:ascii="Times New Roman" w:hAnsi="Times New Roman" w:cs="Times New Roman"/>
          <w:i/>
          <w:iCs/>
          <w:sz w:val="24"/>
          <w:szCs w:val="24"/>
        </w:rPr>
        <w:t>7</w:t>
      </w:r>
      <w:r w:rsidRPr="00B103E6">
        <w:rPr>
          <w:rFonts w:ascii="Times New Roman" w:hAnsi="Times New Roman" w:cs="Times New Roman"/>
          <w:i/>
          <w:iCs/>
          <w:sz w:val="24"/>
          <w:szCs w:val="24"/>
        </w:rPr>
        <w:t>. Handhaving</w:t>
      </w:r>
    </w:p>
    <w:p w:rsidRPr="00B103E6" w:rsidR="00B445B3" w:rsidP="00E8168B" w:rsidRDefault="00B445B3" w14:paraId="23E7DB97" w14:textId="3C3CFED3">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lezen dat toezichthouders een afwegingskader zullen hanteren voor het inzetten van hun handhavingsmaatregelen. Op welke wijze wordt deze vastgesteld en gepubliceerd? De</w:t>
      </w:r>
      <w:r w:rsidR="002D5E42">
        <w:rPr>
          <w:rFonts w:ascii="Times New Roman" w:hAnsi="Times New Roman" w:cs="Times New Roman"/>
          <w:sz w:val="24"/>
          <w:szCs w:val="24"/>
        </w:rPr>
        <w:t>ze</w:t>
      </w:r>
      <w:r w:rsidRPr="00B103E6">
        <w:rPr>
          <w:rFonts w:ascii="Times New Roman" w:hAnsi="Times New Roman" w:cs="Times New Roman"/>
          <w:sz w:val="24"/>
          <w:szCs w:val="24"/>
        </w:rPr>
        <w:t xml:space="preserve"> leden hechten belang aan tijdige openbaarmaking van de afwegingskaders, om de rechtszekerheid van entiteiten te vergroten.</w:t>
      </w:r>
    </w:p>
    <w:p w:rsidRPr="00B103E6" w:rsidR="00E8168B" w:rsidP="00E8168B" w:rsidRDefault="00E8168B" w14:paraId="430F0B27" w14:textId="23726423">
      <w:pPr>
        <w:rPr>
          <w:rFonts w:ascii="Times New Roman" w:hAnsi="Times New Roman" w:cs="Times New Roman"/>
          <w:sz w:val="24"/>
          <w:szCs w:val="24"/>
        </w:rPr>
      </w:pPr>
      <w:r w:rsidRPr="00B103E6">
        <w:rPr>
          <w:rFonts w:ascii="Times New Roman" w:hAnsi="Times New Roman" w:cs="Times New Roman"/>
          <w:i/>
          <w:iCs/>
          <w:sz w:val="24"/>
          <w:szCs w:val="24"/>
        </w:rPr>
        <w:t>9.</w:t>
      </w:r>
      <w:r w:rsidR="00697A49">
        <w:rPr>
          <w:rFonts w:ascii="Times New Roman" w:hAnsi="Times New Roman" w:cs="Times New Roman"/>
          <w:i/>
          <w:iCs/>
          <w:sz w:val="24"/>
          <w:szCs w:val="24"/>
        </w:rPr>
        <w:t>8</w:t>
      </w:r>
      <w:r w:rsidRPr="00B103E6">
        <w:rPr>
          <w:rFonts w:ascii="Times New Roman" w:hAnsi="Times New Roman" w:cs="Times New Roman"/>
          <w:i/>
          <w:iCs/>
          <w:sz w:val="24"/>
          <w:szCs w:val="24"/>
        </w:rPr>
        <w:t>. Overige opmerkingen</w:t>
      </w:r>
    </w:p>
    <w:p w:rsidRPr="00B103E6" w:rsidR="00A36165" w:rsidP="00E8168B" w:rsidRDefault="00B445B3" w14:paraId="06F26CD7" w14:textId="07BEE199">
      <w:pPr>
        <w:rPr>
          <w:rFonts w:ascii="Times New Roman" w:hAnsi="Times New Roman" w:cs="Times New Roman"/>
          <w:sz w:val="24"/>
          <w:szCs w:val="24"/>
        </w:rPr>
      </w:pPr>
      <w:r w:rsidRPr="00B103E6">
        <w:rPr>
          <w:rFonts w:ascii="Times New Roman" w:hAnsi="Times New Roman" w:cs="Times New Roman"/>
          <w:sz w:val="24"/>
          <w:szCs w:val="24"/>
        </w:rPr>
        <w:t>De leden van de GroenLinks-PvdA-fractie merken op dat er bezwaren zijn gemaakt tegen het gebrek aan een uitvoeringstoets naar het Cyberbeveiligingsbesluit. Daarmee blijven de gevolgen van de praktische uitwerking van de Cyberbeveiligingswet ongewis. Kan de regering toezeggen alsnog een nadere uitvoeringstoets uit te voeren, zodat entiteiten en medeoverheden meer zekerheid hebben vooraf aan de inwerkingtreding van de Cyberbeveiligingswet en het daarbij behorende besluit?</w:t>
      </w:r>
    </w:p>
    <w:p w:rsidR="00E8168B" w:rsidP="00E8168B" w:rsidRDefault="00E8168B" w14:paraId="332BBD4C" w14:textId="4DFA886A">
      <w:pPr>
        <w:rPr>
          <w:rFonts w:ascii="Times New Roman" w:hAnsi="Times New Roman" w:cs="Times New Roman"/>
          <w:sz w:val="24"/>
          <w:szCs w:val="24"/>
        </w:rPr>
      </w:pPr>
      <w:r w:rsidRPr="00B103E6">
        <w:rPr>
          <w:rFonts w:ascii="Times New Roman" w:hAnsi="Times New Roman" w:cs="Times New Roman"/>
          <w:i/>
          <w:iCs/>
          <w:sz w:val="24"/>
          <w:szCs w:val="24"/>
        </w:rPr>
        <w:t>9.</w:t>
      </w:r>
      <w:r w:rsidR="00697A49">
        <w:rPr>
          <w:rFonts w:ascii="Times New Roman" w:hAnsi="Times New Roman" w:cs="Times New Roman"/>
          <w:i/>
          <w:iCs/>
          <w:sz w:val="24"/>
          <w:szCs w:val="24"/>
        </w:rPr>
        <w:t>9</w:t>
      </w:r>
      <w:r w:rsidRPr="00B103E6">
        <w:rPr>
          <w:rFonts w:ascii="Times New Roman" w:hAnsi="Times New Roman" w:cs="Times New Roman"/>
          <w:i/>
          <w:iCs/>
          <w:sz w:val="24"/>
          <w:szCs w:val="24"/>
        </w:rPr>
        <w:t>. Advies Raad voor de rechtspraak</w:t>
      </w:r>
    </w:p>
    <w:p w:rsidRPr="007B745E" w:rsidR="007B745E" w:rsidP="00E8168B" w:rsidRDefault="007B745E" w14:paraId="40A3E000" w14:textId="056C4A13">
      <w:pPr>
        <w:rPr>
          <w:rFonts w:ascii="Times New Roman" w:hAnsi="Times New Roman" w:cs="Times New Roman"/>
          <w:sz w:val="24"/>
          <w:szCs w:val="24"/>
        </w:rPr>
      </w:pPr>
      <w:r>
        <w:rPr>
          <w:rFonts w:ascii="Times New Roman" w:hAnsi="Times New Roman" w:cs="Times New Roman"/>
          <w:sz w:val="24"/>
          <w:szCs w:val="24"/>
        </w:rPr>
        <w:t xml:space="preserve">De leden van de VVD-fractie vragen of </w:t>
      </w:r>
      <w:r w:rsidRPr="00C030B3">
        <w:rPr>
          <w:rFonts w:ascii="Times New Roman" w:hAnsi="Times New Roman" w:cs="Times New Roman"/>
          <w:sz w:val="24"/>
          <w:szCs w:val="24"/>
        </w:rPr>
        <w:t>de regering nader</w:t>
      </w:r>
      <w:r>
        <w:rPr>
          <w:rFonts w:ascii="Times New Roman" w:hAnsi="Times New Roman" w:cs="Times New Roman"/>
          <w:sz w:val="24"/>
          <w:szCs w:val="24"/>
        </w:rPr>
        <w:t xml:space="preserve"> kan</w:t>
      </w:r>
      <w:r w:rsidRPr="00C030B3">
        <w:rPr>
          <w:rFonts w:ascii="Times New Roman" w:hAnsi="Times New Roman" w:cs="Times New Roman"/>
          <w:sz w:val="24"/>
          <w:szCs w:val="24"/>
        </w:rPr>
        <w:t xml:space="preserve"> toelichten waarom is gekozen voor concentratie van beroepszaken bij de rechtbank Rotterdam voor de gezondheidszorgsector, terwijl dat in andere sectoren niet het geval is? De</w:t>
      </w:r>
      <w:r w:rsidR="00957002">
        <w:rPr>
          <w:rFonts w:ascii="Times New Roman" w:hAnsi="Times New Roman" w:cs="Times New Roman"/>
          <w:sz w:val="24"/>
          <w:szCs w:val="24"/>
        </w:rPr>
        <w:t xml:space="preserve">ze leden </w:t>
      </w:r>
      <w:r w:rsidRPr="00C030B3">
        <w:rPr>
          <w:rFonts w:ascii="Times New Roman" w:hAnsi="Times New Roman" w:cs="Times New Roman"/>
          <w:sz w:val="24"/>
          <w:szCs w:val="24"/>
        </w:rPr>
        <w:t>vernemen graag een reactie van de regering. </w:t>
      </w:r>
    </w:p>
    <w:p w:rsidRPr="00B103E6" w:rsidR="00E56207" w:rsidP="00E56207" w:rsidRDefault="00E8168B" w14:paraId="0E8C0FED" w14:textId="39C5C0F8">
      <w:pPr>
        <w:rPr>
          <w:rFonts w:ascii="Times New Roman" w:hAnsi="Times New Roman" w:cs="Times New Roman"/>
          <w:b/>
          <w:bCs/>
          <w:sz w:val="24"/>
          <w:szCs w:val="24"/>
        </w:rPr>
      </w:pPr>
      <w:bookmarkStart w:name="_Hlk207977469" w:id="36"/>
      <w:r w:rsidRPr="00B103E6">
        <w:rPr>
          <w:rFonts w:ascii="Times New Roman" w:hAnsi="Times New Roman" w:cs="Times New Roman"/>
          <w:b/>
          <w:bCs/>
          <w:sz w:val="24"/>
          <w:szCs w:val="24"/>
        </w:rPr>
        <w:t>10. Overgangsrecht en inwerktreding</w:t>
      </w:r>
    </w:p>
    <w:bookmarkEnd w:id="36"/>
    <w:p w:rsidRPr="00B103E6" w:rsidR="00E56207" w:rsidP="00E8168B" w:rsidRDefault="00E56207" w14:paraId="4C30FDF9" w14:textId="0954B8C4">
      <w:pPr>
        <w:rPr>
          <w:rFonts w:ascii="Times New Roman" w:hAnsi="Times New Roman" w:cs="Times New Roman"/>
          <w:sz w:val="24"/>
          <w:szCs w:val="24"/>
        </w:rPr>
      </w:pPr>
      <w:r w:rsidRPr="00B103E6">
        <w:rPr>
          <w:rFonts w:ascii="Times New Roman" w:hAnsi="Times New Roman" w:cs="Times New Roman"/>
          <w:sz w:val="24"/>
          <w:szCs w:val="24"/>
        </w:rPr>
        <w:lastRenderedPageBreak/>
        <w:t xml:space="preserve">De leden van de CDA-fractie vragen waarom het advies van het ATR om </w:t>
      </w:r>
      <w:r w:rsidRPr="00B103E6" w:rsidR="00A80A28">
        <w:rPr>
          <w:rFonts w:ascii="Times New Roman" w:hAnsi="Times New Roman" w:cs="Times New Roman"/>
          <w:sz w:val="24"/>
          <w:szCs w:val="24"/>
        </w:rPr>
        <w:t xml:space="preserve">één </w:t>
      </w:r>
      <w:r w:rsidRPr="00B103E6">
        <w:rPr>
          <w:rFonts w:ascii="Times New Roman" w:hAnsi="Times New Roman" w:cs="Times New Roman"/>
          <w:sz w:val="24"/>
          <w:szCs w:val="24"/>
        </w:rPr>
        <w:t xml:space="preserve">jaar na invoering een invoeringstoets uit te voeren niet is overgenomen. Deze leden vragen of de regering deelt dat een evaluatie na vijf jaar iets anders is dan een invoeringstoets. </w:t>
      </w:r>
      <w:r w:rsidRPr="00B103E6" w:rsidR="0065461B">
        <w:rPr>
          <w:rFonts w:ascii="Times New Roman" w:hAnsi="Times New Roman" w:cs="Times New Roman"/>
          <w:sz w:val="24"/>
          <w:szCs w:val="24"/>
        </w:rPr>
        <w:t>Zij</w:t>
      </w:r>
      <w:r w:rsidRPr="00B103E6">
        <w:rPr>
          <w:rFonts w:ascii="Times New Roman" w:hAnsi="Times New Roman" w:cs="Times New Roman"/>
          <w:sz w:val="24"/>
          <w:szCs w:val="24"/>
        </w:rPr>
        <w:t xml:space="preserve"> vragen</w:t>
      </w:r>
      <w:r w:rsidRPr="00B103E6" w:rsidR="0065461B">
        <w:rPr>
          <w:rFonts w:ascii="Times New Roman" w:hAnsi="Times New Roman" w:cs="Times New Roman"/>
          <w:sz w:val="24"/>
          <w:szCs w:val="24"/>
        </w:rPr>
        <w:t xml:space="preserve"> tevens</w:t>
      </w:r>
      <w:r w:rsidRPr="00B103E6">
        <w:rPr>
          <w:rFonts w:ascii="Times New Roman" w:hAnsi="Times New Roman" w:cs="Times New Roman"/>
          <w:sz w:val="24"/>
          <w:szCs w:val="24"/>
        </w:rPr>
        <w:t xml:space="preserve"> of de regering deelt dat een invoeringstoets van meerwaarde is, gezien de complexe aard van de wet en de aanzienlijke administratieve lasten die de wet met zich mee brengt. </w:t>
      </w:r>
    </w:p>
    <w:p w:rsidRPr="00B103E6" w:rsidR="00E8168B" w:rsidP="00114EDD" w:rsidRDefault="00E8168B" w14:paraId="05AB2884" w14:textId="77777777">
      <w:pPr>
        <w:pStyle w:val="Lijstalinea"/>
        <w:numPr>
          <w:ilvl w:val="0"/>
          <w:numId w:val="24"/>
        </w:numPr>
        <w:ind w:left="765"/>
        <w:rPr>
          <w:rFonts w:ascii="Times New Roman" w:hAnsi="Times New Roman" w:cs="Times New Roman"/>
          <w:b/>
          <w:bCs/>
          <w:sz w:val="24"/>
          <w:szCs w:val="24"/>
        </w:rPr>
      </w:pPr>
      <w:r w:rsidRPr="00B103E6">
        <w:rPr>
          <w:rFonts w:ascii="Times New Roman" w:hAnsi="Times New Roman" w:cs="Times New Roman"/>
          <w:b/>
          <w:bCs/>
          <w:sz w:val="24"/>
          <w:szCs w:val="24"/>
        </w:rPr>
        <w:t>ARTIKELSGEWIJZE TOELICHTING</w:t>
      </w:r>
    </w:p>
    <w:p w:rsidRPr="00B103E6" w:rsidR="00B445B3" w:rsidP="00B445B3" w:rsidRDefault="00B445B3" w14:paraId="1048D674" w14:textId="42FAA4F7">
      <w:pPr>
        <w:ind w:left="45"/>
        <w:rPr>
          <w:rFonts w:ascii="Times New Roman" w:hAnsi="Times New Roman" w:cs="Times New Roman"/>
          <w:sz w:val="24"/>
          <w:szCs w:val="24"/>
        </w:rPr>
      </w:pPr>
      <w:r w:rsidRPr="00B103E6">
        <w:rPr>
          <w:rFonts w:ascii="Times New Roman" w:hAnsi="Times New Roman" w:cs="Times New Roman"/>
          <w:b/>
          <w:bCs/>
          <w:sz w:val="24"/>
          <w:szCs w:val="24"/>
        </w:rPr>
        <w:t>Artikel 3</w:t>
      </w:r>
    </w:p>
    <w:p w:rsidRPr="00B103E6" w:rsidR="00B445B3" w:rsidP="00B445B3" w:rsidRDefault="00B445B3" w14:paraId="5E18604D" w14:textId="557246A6">
      <w:pPr>
        <w:rPr>
          <w:rFonts w:ascii="Times New Roman" w:hAnsi="Times New Roman" w:cs="Times New Roman"/>
          <w:iCs/>
          <w:sz w:val="24"/>
          <w:szCs w:val="24"/>
        </w:rPr>
      </w:pPr>
      <w:r w:rsidRPr="00B103E6">
        <w:rPr>
          <w:rFonts w:ascii="Times New Roman" w:hAnsi="Times New Roman" w:cs="Times New Roman"/>
          <w:iCs/>
          <w:sz w:val="24"/>
          <w:szCs w:val="24"/>
        </w:rPr>
        <w:t xml:space="preserve">De leden van de GroenLinks-PvdA-fractie vragen de regering om de afweging te duiden tussen het vastleggen van maatregelen per </w:t>
      </w:r>
      <w:r w:rsidRPr="00B103E6" w:rsidR="00B42186">
        <w:rPr>
          <w:rFonts w:ascii="Times New Roman" w:hAnsi="Times New Roman" w:cs="Times New Roman"/>
          <w:iCs/>
          <w:sz w:val="24"/>
          <w:szCs w:val="24"/>
        </w:rPr>
        <w:t>AMvB</w:t>
      </w:r>
      <w:r w:rsidRPr="00B103E6">
        <w:rPr>
          <w:rFonts w:ascii="Times New Roman" w:hAnsi="Times New Roman" w:cs="Times New Roman"/>
          <w:iCs/>
          <w:sz w:val="24"/>
          <w:szCs w:val="24"/>
        </w:rPr>
        <w:t>, in plaats van deze wettelijk vast leggen. Welke voor- en nadelen heeft deze werkwijze?</w:t>
      </w:r>
    </w:p>
    <w:p w:rsidRPr="00B103E6" w:rsidR="00B445B3" w:rsidP="00B445B3" w:rsidRDefault="00B445B3" w14:paraId="516AD1DD" w14:textId="77777777">
      <w:pPr>
        <w:rPr>
          <w:rFonts w:ascii="Times New Roman" w:hAnsi="Times New Roman" w:cs="Times New Roman"/>
          <w:b/>
          <w:bCs/>
          <w:iCs/>
          <w:sz w:val="24"/>
          <w:szCs w:val="24"/>
        </w:rPr>
      </w:pPr>
      <w:r w:rsidRPr="00B103E6">
        <w:rPr>
          <w:rFonts w:ascii="Times New Roman" w:hAnsi="Times New Roman" w:cs="Times New Roman"/>
          <w:b/>
          <w:bCs/>
          <w:iCs/>
          <w:sz w:val="24"/>
          <w:szCs w:val="24"/>
        </w:rPr>
        <w:t>Artikel 5</w:t>
      </w:r>
    </w:p>
    <w:p w:rsidRPr="00B103E6" w:rsidR="00B445B3" w:rsidP="00B445B3" w:rsidRDefault="00B445B3" w14:paraId="4E8B4F37" w14:textId="152E8F1E">
      <w:pPr>
        <w:rPr>
          <w:rFonts w:ascii="Times New Roman" w:hAnsi="Times New Roman" w:cs="Times New Roman"/>
          <w:iCs/>
          <w:sz w:val="24"/>
          <w:szCs w:val="24"/>
        </w:rPr>
      </w:pPr>
      <w:r w:rsidRPr="00B103E6">
        <w:rPr>
          <w:rFonts w:ascii="Times New Roman" w:hAnsi="Times New Roman" w:cs="Times New Roman"/>
          <w:iCs/>
          <w:sz w:val="24"/>
          <w:szCs w:val="24"/>
        </w:rPr>
        <w:t xml:space="preserve">De leden van de GroenLinks-PvdA-fractie vragen de regering of de uitgezonderde organisaties momenteel voldoen aan een adequate mate van beveiliging. </w:t>
      </w:r>
      <w:r w:rsidR="00FC47E4">
        <w:rPr>
          <w:rFonts w:ascii="Times New Roman" w:hAnsi="Times New Roman" w:cs="Times New Roman"/>
          <w:iCs/>
          <w:sz w:val="24"/>
          <w:szCs w:val="24"/>
        </w:rPr>
        <w:t>Deze leden</w:t>
      </w:r>
      <w:r w:rsidRPr="00B103E6">
        <w:rPr>
          <w:rFonts w:ascii="Times New Roman" w:hAnsi="Times New Roman" w:cs="Times New Roman"/>
          <w:iCs/>
          <w:sz w:val="24"/>
          <w:szCs w:val="24"/>
        </w:rPr>
        <w:t xml:space="preserve"> benadrukken dat de cyberveiligheid van deze organisaties van essentieel belang is en dat een hoog niveau van veiligheid betracht moet worden.</w:t>
      </w:r>
    </w:p>
    <w:p w:rsidRPr="00B103E6" w:rsidR="007225F3" w:rsidP="007225F3" w:rsidRDefault="007225F3" w14:paraId="62746DBF" w14:textId="77777777">
      <w:pPr>
        <w:jc w:val="both"/>
        <w:rPr>
          <w:rFonts w:ascii="Times New Roman" w:hAnsi="Times New Roman" w:cs="Times New Roman"/>
          <w:b/>
          <w:bCs/>
          <w:sz w:val="24"/>
          <w:szCs w:val="24"/>
        </w:rPr>
      </w:pPr>
      <w:r w:rsidRPr="00B103E6">
        <w:rPr>
          <w:rFonts w:ascii="Times New Roman" w:hAnsi="Times New Roman" w:cs="Times New Roman"/>
          <w:b/>
          <w:bCs/>
          <w:sz w:val="24"/>
          <w:szCs w:val="24"/>
        </w:rPr>
        <w:t>Artikel 4, eerste lid</w:t>
      </w:r>
    </w:p>
    <w:p w:rsidRPr="00B103E6" w:rsidR="007225F3" w:rsidP="007225F3" w:rsidRDefault="007225F3" w14:paraId="190118D3" w14:textId="44109DD8">
      <w:pPr>
        <w:jc w:val="both"/>
        <w:rPr>
          <w:rFonts w:ascii="Times New Roman" w:hAnsi="Times New Roman" w:cs="Times New Roman"/>
          <w:sz w:val="24"/>
          <w:szCs w:val="24"/>
        </w:rPr>
      </w:pPr>
      <w:r w:rsidRPr="00B103E6">
        <w:rPr>
          <w:rFonts w:ascii="Times New Roman" w:hAnsi="Times New Roman" w:cs="Times New Roman"/>
          <w:sz w:val="24"/>
          <w:szCs w:val="24"/>
        </w:rPr>
        <w:t xml:space="preserve">De leden van de NSC-fractie lezen in artikel 4.1 dat sectorale regels geregeld kunnen worden via </w:t>
      </w:r>
      <w:proofErr w:type="spellStart"/>
      <w:r w:rsidRPr="00B103E6">
        <w:rPr>
          <w:rFonts w:ascii="Times New Roman" w:hAnsi="Times New Roman" w:cs="Times New Roman"/>
          <w:sz w:val="24"/>
          <w:szCs w:val="24"/>
        </w:rPr>
        <w:t>AMvB’s</w:t>
      </w:r>
      <w:proofErr w:type="spellEnd"/>
      <w:r w:rsidRPr="00B103E6">
        <w:rPr>
          <w:rFonts w:ascii="Times New Roman" w:hAnsi="Times New Roman" w:cs="Times New Roman"/>
          <w:sz w:val="24"/>
          <w:szCs w:val="24"/>
        </w:rPr>
        <w:t xml:space="preserve">. </w:t>
      </w:r>
      <w:r w:rsidRPr="00B103E6" w:rsidR="004321FB">
        <w:rPr>
          <w:rFonts w:ascii="Times New Roman" w:hAnsi="Times New Roman" w:cs="Times New Roman"/>
          <w:sz w:val="24"/>
          <w:szCs w:val="24"/>
        </w:rPr>
        <w:t>Deze leden</w:t>
      </w:r>
      <w:r w:rsidRPr="00B103E6">
        <w:rPr>
          <w:rFonts w:ascii="Times New Roman" w:hAnsi="Times New Roman" w:cs="Times New Roman"/>
          <w:sz w:val="24"/>
          <w:szCs w:val="24"/>
        </w:rPr>
        <w:t xml:space="preserve"> vragen de regering hoe wordt gewaarborgd dat sectorale regels die via </w:t>
      </w:r>
      <w:proofErr w:type="spellStart"/>
      <w:r w:rsidRPr="00B103E6">
        <w:rPr>
          <w:rFonts w:ascii="Times New Roman" w:hAnsi="Times New Roman" w:cs="Times New Roman"/>
          <w:sz w:val="24"/>
          <w:szCs w:val="24"/>
        </w:rPr>
        <w:t>AMvB’s</w:t>
      </w:r>
      <w:proofErr w:type="spellEnd"/>
      <w:r w:rsidRPr="00B103E6">
        <w:rPr>
          <w:rFonts w:ascii="Times New Roman" w:hAnsi="Times New Roman" w:cs="Times New Roman"/>
          <w:sz w:val="24"/>
          <w:szCs w:val="24"/>
        </w:rPr>
        <w:t xml:space="preserve"> worden vastgesteld op een transparante en toegankelijke wijze tot stand komen. Zij vragen daarnaast hoe betrokken organisaties invloed kunnen uitoefenen op de totstandkoming van sectorspecifieke verplichtingen. Tevens vragen </w:t>
      </w:r>
      <w:r w:rsidR="0037248A">
        <w:rPr>
          <w:rFonts w:ascii="Times New Roman" w:hAnsi="Times New Roman" w:cs="Times New Roman"/>
          <w:sz w:val="24"/>
          <w:szCs w:val="24"/>
        </w:rPr>
        <w:t>zij</w:t>
      </w:r>
      <w:r w:rsidR="00AD2AEB">
        <w:rPr>
          <w:rFonts w:ascii="Times New Roman" w:hAnsi="Times New Roman" w:cs="Times New Roman"/>
          <w:sz w:val="24"/>
          <w:szCs w:val="24"/>
        </w:rPr>
        <w:t xml:space="preserve"> </w:t>
      </w:r>
      <w:r w:rsidRPr="00B103E6">
        <w:rPr>
          <w:rFonts w:ascii="Times New Roman" w:hAnsi="Times New Roman" w:cs="Times New Roman"/>
          <w:sz w:val="24"/>
          <w:szCs w:val="24"/>
        </w:rPr>
        <w:t>hoe de regering voorkomt dat grote verschillen ontstaan in uitvoerbaarheid en proportionaliteit tussen sectoren.</w:t>
      </w:r>
    </w:p>
    <w:p w:rsidRPr="00B103E6" w:rsidR="00B445B3" w:rsidP="007225F3" w:rsidRDefault="00B445B3" w14:paraId="55A75728" w14:textId="69D35133">
      <w:pPr>
        <w:jc w:val="both"/>
        <w:rPr>
          <w:rFonts w:ascii="Times New Roman" w:hAnsi="Times New Roman" w:cs="Times New Roman"/>
          <w:sz w:val="24"/>
          <w:szCs w:val="24"/>
        </w:rPr>
      </w:pPr>
      <w:r w:rsidRPr="00B103E6">
        <w:rPr>
          <w:rFonts w:ascii="Times New Roman" w:hAnsi="Times New Roman" w:cs="Times New Roman"/>
          <w:b/>
          <w:bCs/>
          <w:sz w:val="24"/>
          <w:szCs w:val="24"/>
        </w:rPr>
        <w:t>Artikel 11</w:t>
      </w:r>
    </w:p>
    <w:p w:rsidRPr="00B103E6" w:rsidR="00B445B3" w:rsidP="00B445B3" w:rsidRDefault="00B445B3" w14:paraId="070C0EE6" w14:textId="3ED2DFE1">
      <w:pPr>
        <w:rPr>
          <w:rFonts w:ascii="Times New Roman" w:hAnsi="Times New Roman" w:cs="Times New Roman"/>
          <w:iCs/>
          <w:sz w:val="24"/>
          <w:szCs w:val="24"/>
        </w:rPr>
      </w:pPr>
      <w:r w:rsidRPr="00B103E6">
        <w:rPr>
          <w:rFonts w:ascii="Times New Roman" w:hAnsi="Times New Roman" w:cs="Times New Roman"/>
          <w:iCs/>
          <w:sz w:val="24"/>
          <w:szCs w:val="24"/>
        </w:rPr>
        <w:t xml:space="preserve">De leden van de GroenLinks-PvdA-fractie vragen de regering of zij heeft overwogen de bevoegdheid tot het benomen van essentiële entiteiten binnen het hoger onderwijs bij de </w:t>
      </w:r>
      <w:r w:rsidR="0037248A">
        <w:rPr>
          <w:rFonts w:ascii="Times New Roman" w:hAnsi="Times New Roman" w:cs="Times New Roman"/>
          <w:iCs/>
          <w:sz w:val="24"/>
          <w:szCs w:val="24"/>
        </w:rPr>
        <w:t>m</w:t>
      </w:r>
      <w:r w:rsidRPr="00B103E6">
        <w:rPr>
          <w:rFonts w:ascii="Times New Roman" w:hAnsi="Times New Roman" w:cs="Times New Roman"/>
          <w:iCs/>
          <w:sz w:val="24"/>
          <w:szCs w:val="24"/>
        </w:rPr>
        <w:t>inister van Justitie en Veiligheid te beleggen.</w:t>
      </w:r>
    </w:p>
    <w:p w:rsidRPr="00B103E6" w:rsidR="007225F3" w:rsidP="007225F3" w:rsidRDefault="007225F3" w14:paraId="6966557D" w14:textId="77777777">
      <w:pPr>
        <w:jc w:val="both"/>
        <w:rPr>
          <w:rFonts w:ascii="Times New Roman" w:hAnsi="Times New Roman" w:cs="Times New Roman"/>
          <w:sz w:val="24"/>
          <w:szCs w:val="24"/>
        </w:rPr>
      </w:pPr>
      <w:r w:rsidRPr="00B103E6">
        <w:rPr>
          <w:rFonts w:ascii="Times New Roman" w:hAnsi="Times New Roman" w:cs="Times New Roman"/>
          <w:b/>
          <w:bCs/>
          <w:sz w:val="24"/>
          <w:szCs w:val="24"/>
        </w:rPr>
        <w:t>Artikel 11 &amp; 13</w:t>
      </w:r>
    </w:p>
    <w:p w:rsidRPr="00B103E6" w:rsidR="007225F3" w:rsidP="007225F3" w:rsidRDefault="007225F3" w14:paraId="5AA53B1A" w14:textId="2A81379D">
      <w:pPr>
        <w:jc w:val="both"/>
        <w:rPr>
          <w:rFonts w:ascii="Times New Roman" w:hAnsi="Times New Roman" w:cs="Times New Roman"/>
          <w:sz w:val="24"/>
          <w:szCs w:val="24"/>
        </w:rPr>
      </w:pPr>
      <w:r w:rsidRPr="00B103E6">
        <w:rPr>
          <w:rFonts w:ascii="Times New Roman" w:hAnsi="Times New Roman" w:cs="Times New Roman"/>
          <w:sz w:val="24"/>
          <w:szCs w:val="24"/>
        </w:rPr>
        <w:t xml:space="preserve">Deze artikelen bevatten een grondslag voor de </w:t>
      </w:r>
      <w:r w:rsidRPr="00B103E6" w:rsidR="00F23623">
        <w:rPr>
          <w:rFonts w:ascii="Times New Roman" w:hAnsi="Times New Roman" w:cs="Times New Roman"/>
          <w:sz w:val="24"/>
          <w:szCs w:val="24"/>
        </w:rPr>
        <w:t>minister</w:t>
      </w:r>
      <w:r w:rsidRPr="00B103E6">
        <w:rPr>
          <w:rFonts w:ascii="Times New Roman" w:hAnsi="Times New Roman" w:cs="Times New Roman"/>
          <w:sz w:val="24"/>
          <w:szCs w:val="24"/>
        </w:rPr>
        <w:t xml:space="preserve"> van O</w:t>
      </w:r>
      <w:r w:rsidRPr="00B103E6" w:rsidR="00F23623">
        <w:rPr>
          <w:rFonts w:ascii="Times New Roman" w:hAnsi="Times New Roman" w:cs="Times New Roman"/>
          <w:sz w:val="24"/>
          <w:szCs w:val="24"/>
        </w:rPr>
        <w:t>nderwijs, Cultuur en Wetenschap (OCW)</w:t>
      </w:r>
      <w:r w:rsidRPr="00B103E6">
        <w:rPr>
          <w:rFonts w:ascii="Times New Roman" w:hAnsi="Times New Roman" w:cs="Times New Roman"/>
          <w:sz w:val="24"/>
          <w:szCs w:val="24"/>
        </w:rPr>
        <w:t xml:space="preserve"> om via een besluit of een regeling het hoger onderwijs onder de werking van de </w:t>
      </w:r>
      <w:r w:rsidRPr="00B103E6" w:rsidR="0037248A">
        <w:rPr>
          <w:rFonts w:ascii="Times New Roman" w:hAnsi="Times New Roman" w:cs="Times New Roman"/>
          <w:sz w:val="24"/>
          <w:szCs w:val="24"/>
        </w:rPr>
        <w:t xml:space="preserve">Cyberbeveiligingswet </w:t>
      </w:r>
      <w:r w:rsidRPr="00B103E6">
        <w:rPr>
          <w:rFonts w:ascii="Times New Roman" w:hAnsi="Times New Roman" w:cs="Times New Roman"/>
          <w:sz w:val="24"/>
          <w:szCs w:val="24"/>
        </w:rPr>
        <w:t xml:space="preserve">te brengen. De oud-minister van OCW heeft in het voorjaar van 2025 al aangekondigd gebruik te maken van deze regeling. De leden van de NSC-fractie vragen de regering waarom het hoger onderwijs niet direct in de wet is opgenomen als sector onder de werking van de </w:t>
      </w:r>
      <w:r w:rsidRPr="00B103E6" w:rsidR="0037248A">
        <w:rPr>
          <w:rFonts w:ascii="Times New Roman" w:hAnsi="Times New Roman" w:cs="Times New Roman"/>
          <w:sz w:val="24"/>
          <w:szCs w:val="24"/>
        </w:rPr>
        <w:t xml:space="preserve">Cyberbeveiligingswet </w:t>
      </w:r>
      <w:r w:rsidRPr="00B103E6">
        <w:rPr>
          <w:rFonts w:ascii="Times New Roman" w:hAnsi="Times New Roman" w:cs="Times New Roman"/>
          <w:sz w:val="24"/>
          <w:szCs w:val="24"/>
        </w:rPr>
        <w:t>. Zij vragen of overwogen is om het hoger onderwijs wettelijk als essentiële entiteit aan te merken, gezien de eerder aangekondigde voornemens van de minister van OCW.</w:t>
      </w:r>
    </w:p>
    <w:p w:rsidRPr="00B103E6" w:rsidR="00B445B3" w:rsidP="007225F3" w:rsidRDefault="00B445B3" w14:paraId="03B3B68F" w14:textId="05A7A97C">
      <w:pPr>
        <w:jc w:val="both"/>
        <w:rPr>
          <w:rFonts w:ascii="Times New Roman" w:hAnsi="Times New Roman" w:cs="Times New Roman"/>
          <w:b/>
          <w:bCs/>
          <w:sz w:val="24"/>
          <w:szCs w:val="24"/>
        </w:rPr>
      </w:pPr>
      <w:r w:rsidRPr="00B103E6">
        <w:rPr>
          <w:rFonts w:ascii="Times New Roman" w:hAnsi="Times New Roman" w:cs="Times New Roman"/>
          <w:b/>
          <w:bCs/>
          <w:sz w:val="24"/>
          <w:szCs w:val="24"/>
        </w:rPr>
        <w:t>Artikel 14</w:t>
      </w:r>
    </w:p>
    <w:p w:rsidRPr="00B103E6" w:rsidR="00B445B3" w:rsidP="00B445B3" w:rsidRDefault="00B445B3" w14:paraId="6C2BE19B" w14:textId="4A0A0BC5">
      <w:pPr>
        <w:rPr>
          <w:rFonts w:ascii="Times New Roman" w:hAnsi="Times New Roman" w:cs="Times New Roman"/>
          <w:iCs/>
          <w:sz w:val="24"/>
          <w:szCs w:val="24"/>
        </w:rPr>
      </w:pPr>
      <w:r w:rsidRPr="00B103E6">
        <w:rPr>
          <w:rFonts w:ascii="Times New Roman" w:hAnsi="Times New Roman" w:cs="Times New Roman"/>
          <w:iCs/>
          <w:sz w:val="24"/>
          <w:szCs w:val="24"/>
        </w:rPr>
        <w:t xml:space="preserve">De leden van de GroenLinks-PvdA-fractie vragen de regering of de NCSC beschikt over voldoende capaciteit en kennis om hun taken naar behoren uit te voeren. Weegt de capaciteit van het NCSC mee in de keuze om vakministers verantwoordelijk te maken voor hun eigen sectoren, in plaats van de </w:t>
      </w:r>
      <w:r w:rsidR="0083093D">
        <w:rPr>
          <w:rFonts w:ascii="Times New Roman" w:hAnsi="Times New Roman" w:cs="Times New Roman"/>
          <w:iCs/>
          <w:sz w:val="24"/>
          <w:szCs w:val="24"/>
        </w:rPr>
        <w:t>m</w:t>
      </w:r>
      <w:r w:rsidRPr="00B103E6">
        <w:rPr>
          <w:rFonts w:ascii="Times New Roman" w:hAnsi="Times New Roman" w:cs="Times New Roman"/>
          <w:iCs/>
          <w:sz w:val="24"/>
          <w:szCs w:val="24"/>
        </w:rPr>
        <w:t>inister van Justitie en Veiligheid?</w:t>
      </w:r>
    </w:p>
    <w:p w:rsidRPr="00B103E6" w:rsidR="00085839" w:rsidP="007225F3" w:rsidRDefault="007225F3" w14:paraId="44850378" w14:textId="77777777">
      <w:pPr>
        <w:jc w:val="both"/>
        <w:rPr>
          <w:rFonts w:ascii="Times New Roman" w:hAnsi="Times New Roman" w:cs="Times New Roman"/>
          <w:b/>
          <w:bCs/>
          <w:sz w:val="24"/>
          <w:szCs w:val="24"/>
        </w:rPr>
      </w:pPr>
      <w:r w:rsidRPr="00B103E6">
        <w:rPr>
          <w:rFonts w:ascii="Times New Roman" w:hAnsi="Times New Roman" w:cs="Times New Roman"/>
          <w:b/>
          <w:bCs/>
          <w:sz w:val="24"/>
          <w:szCs w:val="24"/>
        </w:rPr>
        <w:lastRenderedPageBreak/>
        <w:t>Artikel 16</w:t>
      </w:r>
    </w:p>
    <w:p w:rsidRPr="00B103E6" w:rsidR="00B445B3" w:rsidP="00B445B3" w:rsidRDefault="00B445B3" w14:paraId="304D7456" w14:textId="1571DB23">
      <w:pPr>
        <w:rPr>
          <w:rFonts w:ascii="Times New Roman" w:hAnsi="Times New Roman" w:cs="Times New Roman"/>
          <w:iCs/>
          <w:sz w:val="24"/>
          <w:szCs w:val="24"/>
        </w:rPr>
      </w:pPr>
      <w:r w:rsidRPr="00B103E6">
        <w:rPr>
          <w:rFonts w:ascii="Times New Roman" w:hAnsi="Times New Roman" w:cs="Times New Roman"/>
          <w:iCs/>
          <w:sz w:val="24"/>
          <w:szCs w:val="24"/>
        </w:rPr>
        <w:t xml:space="preserve">De leden van de GroenLinks-PvdA-fractie vragen de regering welke gevolgen artikel 16 heeft op de bestaande schakelorganisaties, de zogenaamde ‘OKTT’-organisaties. Het is hen onduidelijk hoe de Cyberbeveiligingswet de bewezen effectieve manier van samenwerking met </w:t>
      </w:r>
      <w:proofErr w:type="spellStart"/>
      <w:r w:rsidRPr="00B103E6">
        <w:rPr>
          <w:rFonts w:ascii="Times New Roman" w:hAnsi="Times New Roman" w:cs="Times New Roman"/>
          <w:iCs/>
          <w:sz w:val="24"/>
          <w:szCs w:val="24"/>
        </w:rPr>
        <w:t>OKTT’s</w:t>
      </w:r>
      <w:proofErr w:type="spellEnd"/>
      <w:r w:rsidRPr="00B103E6">
        <w:rPr>
          <w:rFonts w:ascii="Times New Roman" w:hAnsi="Times New Roman" w:cs="Times New Roman"/>
          <w:iCs/>
          <w:sz w:val="24"/>
          <w:szCs w:val="24"/>
        </w:rPr>
        <w:t xml:space="preserve"> beïnvloedt. Ziet de regering de mogelijkheid om de werkzaamheden van </w:t>
      </w:r>
      <w:proofErr w:type="spellStart"/>
      <w:r w:rsidRPr="00B103E6">
        <w:rPr>
          <w:rFonts w:ascii="Times New Roman" w:hAnsi="Times New Roman" w:cs="Times New Roman"/>
          <w:iCs/>
          <w:sz w:val="24"/>
          <w:szCs w:val="24"/>
        </w:rPr>
        <w:t>OKTT’s</w:t>
      </w:r>
      <w:proofErr w:type="spellEnd"/>
      <w:r w:rsidRPr="00B103E6">
        <w:rPr>
          <w:rFonts w:ascii="Times New Roman" w:hAnsi="Times New Roman" w:cs="Times New Roman"/>
          <w:iCs/>
          <w:sz w:val="24"/>
          <w:szCs w:val="24"/>
        </w:rPr>
        <w:t xml:space="preserve"> door te zetten en in te passen in het regime dat voortvloeit uit de Cyberbeveiligingswet? De leden vragen om zo snel mogelijk inzicht te bieden in welke organisaties als ‘relevante partijen’ worden aangewezen per </w:t>
      </w:r>
      <w:r w:rsidR="0037248A">
        <w:rPr>
          <w:rFonts w:ascii="Times New Roman" w:hAnsi="Times New Roman" w:cs="Times New Roman"/>
          <w:iCs/>
          <w:sz w:val="24"/>
          <w:szCs w:val="24"/>
        </w:rPr>
        <w:t>AMvB</w:t>
      </w:r>
      <w:r w:rsidRPr="00B103E6">
        <w:rPr>
          <w:rFonts w:ascii="Times New Roman" w:hAnsi="Times New Roman" w:cs="Times New Roman"/>
          <w:iCs/>
          <w:sz w:val="24"/>
          <w:szCs w:val="24"/>
        </w:rPr>
        <w:t>.</w:t>
      </w:r>
    </w:p>
    <w:p w:rsidRPr="00B103E6" w:rsidR="007225F3" w:rsidP="007225F3" w:rsidRDefault="007225F3" w14:paraId="1A66F178" w14:textId="09EBC583">
      <w:pPr>
        <w:jc w:val="both"/>
        <w:rPr>
          <w:rFonts w:ascii="Times New Roman" w:hAnsi="Times New Roman" w:cs="Times New Roman"/>
          <w:sz w:val="24"/>
          <w:szCs w:val="24"/>
        </w:rPr>
      </w:pPr>
      <w:r w:rsidRPr="00B103E6">
        <w:rPr>
          <w:rFonts w:ascii="Times New Roman" w:hAnsi="Times New Roman" w:cs="Times New Roman"/>
          <w:sz w:val="24"/>
          <w:szCs w:val="24"/>
        </w:rPr>
        <w:t xml:space="preserve">De leden van de NSC-fractie lezen dat op grond van de </w:t>
      </w:r>
      <w:proofErr w:type="spellStart"/>
      <w:r w:rsidRPr="00B103E6">
        <w:rPr>
          <w:rFonts w:ascii="Times New Roman" w:hAnsi="Times New Roman" w:cs="Times New Roman"/>
          <w:sz w:val="24"/>
          <w:szCs w:val="24"/>
        </w:rPr>
        <w:t>Wbni</w:t>
      </w:r>
      <w:proofErr w:type="spellEnd"/>
      <w:r w:rsidRPr="00B103E6">
        <w:rPr>
          <w:rFonts w:ascii="Times New Roman" w:hAnsi="Times New Roman" w:cs="Times New Roman"/>
          <w:sz w:val="24"/>
          <w:szCs w:val="24"/>
        </w:rPr>
        <w:t xml:space="preserve"> bepaalde organisaties </w:t>
      </w:r>
      <w:r w:rsidRPr="00B103E6" w:rsidR="004321FB">
        <w:rPr>
          <w:rFonts w:ascii="Times New Roman" w:hAnsi="Times New Roman" w:cs="Times New Roman"/>
          <w:sz w:val="24"/>
          <w:szCs w:val="24"/>
        </w:rPr>
        <w:t xml:space="preserve">zijn </w:t>
      </w:r>
      <w:r w:rsidRPr="00B103E6">
        <w:rPr>
          <w:rFonts w:ascii="Times New Roman" w:hAnsi="Times New Roman" w:cs="Times New Roman"/>
          <w:sz w:val="24"/>
          <w:szCs w:val="24"/>
        </w:rPr>
        <w:t>aangewezen als partijen met een objectief kenbare taak (OKTT) om andere organisaties of het publiek te informeren over dreigingen en incidenten betreffende netwerk- en informatiesystemen, of als CSIRT. De</w:t>
      </w:r>
      <w:r w:rsidRPr="00B103E6" w:rsidR="004321FB">
        <w:rPr>
          <w:rFonts w:ascii="Times New Roman" w:hAnsi="Times New Roman" w:cs="Times New Roman"/>
          <w:sz w:val="24"/>
          <w:szCs w:val="24"/>
        </w:rPr>
        <w:t xml:space="preserve">ze leden </w:t>
      </w:r>
      <w:r w:rsidRPr="00B103E6">
        <w:rPr>
          <w:rFonts w:ascii="Times New Roman" w:hAnsi="Times New Roman" w:cs="Times New Roman"/>
          <w:sz w:val="24"/>
          <w:szCs w:val="24"/>
        </w:rPr>
        <w:t>willen de regering vragen om uiteen te zetten waarom deze aanwijzingen met de</w:t>
      </w:r>
      <w:r w:rsidRPr="000B4DBC" w:rsidR="000B4DBC">
        <w:rPr>
          <w:rFonts w:ascii="Times New Roman" w:hAnsi="Times New Roman" w:cs="Times New Roman"/>
          <w:sz w:val="24"/>
          <w:szCs w:val="24"/>
        </w:rPr>
        <w:t xml:space="preserve"> </w:t>
      </w:r>
      <w:r w:rsidRPr="00B103E6" w:rsidR="000B4DBC">
        <w:rPr>
          <w:rFonts w:ascii="Times New Roman" w:hAnsi="Times New Roman" w:cs="Times New Roman"/>
          <w:sz w:val="24"/>
          <w:szCs w:val="24"/>
        </w:rPr>
        <w:t>Cyberbeveiligingswet</w:t>
      </w:r>
      <w:r w:rsidRPr="00B103E6">
        <w:rPr>
          <w:rFonts w:ascii="Times New Roman" w:hAnsi="Times New Roman" w:cs="Times New Roman"/>
          <w:sz w:val="24"/>
          <w:szCs w:val="24"/>
        </w:rPr>
        <w:t xml:space="preserve"> worden ingetrokken</w:t>
      </w:r>
      <w:r w:rsidRPr="00B103E6" w:rsidR="004321FB">
        <w:rPr>
          <w:rFonts w:ascii="Times New Roman" w:hAnsi="Times New Roman" w:cs="Times New Roman"/>
          <w:sz w:val="24"/>
          <w:szCs w:val="24"/>
        </w:rPr>
        <w:t xml:space="preserve">. </w:t>
      </w:r>
      <w:r w:rsidRPr="00B103E6">
        <w:rPr>
          <w:rFonts w:ascii="Times New Roman" w:hAnsi="Times New Roman" w:cs="Times New Roman"/>
          <w:sz w:val="24"/>
          <w:szCs w:val="24"/>
        </w:rPr>
        <w:t xml:space="preserve">Welke belemmeringen ziet de regering om de deling van dreigings- en incidentinformatie via </w:t>
      </w:r>
      <w:proofErr w:type="spellStart"/>
      <w:r w:rsidRPr="00B103E6">
        <w:rPr>
          <w:rFonts w:ascii="Times New Roman" w:hAnsi="Times New Roman" w:cs="Times New Roman"/>
          <w:sz w:val="24"/>
          <w:szCs w:val="24"/>
        </w:rPr>
        <w:t>OKTT’s</w:t>
      </w:r>
      <w:proofErr w:type="spellEnd"/>
      <w:r w:rsidRPr="00B103E6">
        <w:rPr>
          <w:rFonts w:ascii="Times New Roman" w:hAnsi="Times New Roman" w:cs="Times New Roman"/>
          <w:sz w:val="24"/>
          <w:szCs w:val="24"/>
        </w:rPr>
        <w:t xml:space="preserve"> te continueren?</w:t>
      </w:r>
    </w:p>
    <w:p w:rsidRPr="00B103E6" w:rsidR="007225F3" w:rsidP="007225F3" w:rsidRDefault="007225F3" w14:paraId="108E367D" w14:textId="70E334A1">
      <w:pPr>
        <w:jc w:val="both"/>
        <w:rPr>
          <w:rFonts w:ascii="Times New Roman" w:hAnsi="Times New Roman" w:cs="Times New Roman"/>
          <w:sz w:val="24"/>
          <w:szCs w:val="24"/>
        </w:rPr>
      </w:pPr>
      <w:r w:rsidRPr="00B103E6">
        <w:rPr>
          <w:rFonts w:ascii="Times New Roman" w:hAnsi="Times New Roman" w:cs="Times New Roman"/>
          <w:sz w:val="24"/>
          <w:szCs w:val="24"/>
        </w:rPr>
        <w:t>Ook vragen de</w:t>
      </w:r>
      <w:r w:rsidRPr="00B103E6" w:rsidR="004321FB">
        <w:rPr>
          <w:rFonts w:ascii="Times New Roman" w:hAnsi="Times New Roman" w:cs="Times New Roman"/>
          <w:sz w:val="24"/>
          <w:szCs w:val="24"/>
        </w:rPr>
        <w:t xml:space="preserve"> leden van de NSC-fractie</w:t>
      </w:r>
      <w:r w:rsidRPr="00B103E6">
        <w:rPr>
          <w:rFonts w:ascii="Times New Roman" w:hAnsi="Times New Roman" w:cs="Times New Roman"/>
          <w:sz w:val="24"/>
          <w:szCs w:val="24"/>
        </w:rPr>
        <w:t xml:space="preserve"> of de regering erkent dat informatiedeling een belangrijke preventieve werking heeft en daarom zo proactief mogelijk moet plaatsvinden, ongeacht of de betrokken partijen onder de </w:t>
      </w:r>
      <w:r w:rsidRPr="00B103E6" w:rsidR="0037248A">
        <w:rPr>
          <w:rFonts w:ascii="Times New Roman" w:hAnsi="Times New Roman" w:cs="Times New Roman"/>
          <w:sz w:val="24"/>
          <w:szCs w:val="24"/>
        </w:rPr>
        <w:t xml:space="preserve">Cyberbeveiligingswet </w:t>
      </w:r>
      <w:r w:rsidRPr="00B103E6">
        <w:rPr>
          <w:rFonts w:ascii="Times New Roman" w:hAnsi="Times New Roman" w:cs="Times New Roman"/>
          <w:sz w:val="24"/>
          <w:szCs w:val="24"/>
        </w:rPr>
        <w:t xml:space="preserve"> vallen</w:t>
      </w:r>
      <w:r w:rsidRPr="00B103E6" w:rsidR="004321FB">
        <w:rPr>
          <w:rFonts w:ascii="Times New Roman" w:hAnsi="Times New Roman" w:cs="Times New Roman"/>
          <w:sz w:val="24"/>
          <w:szCs w:val="24"/>
        </w:rPr>
        <w:t xml:space="preserve">. </w:t>
      </w:r>
      <w:r w:rsidRPr="00B103E6">
        <w:rPr>
          <w:rFonts w:ascii="Times New Roman" w:hAnsi="Times New Roman" w:cs="Times New Roman"/>
          <w:sz w:val="24"/>
          <w:szCs w:val="24"/>
        </w:rPr>
        <w:t>Is de regering zich ervan bewust dat het schrappen van de OKTT-status het proactieve karakter van informatiedeling voor een belangrijke doelgroep ontneemt? Acht de regering het, vanuit het perspectief van robuustheid, verstandig om bestaande structuren voor informatiedeling te behouden?</w:t>
      </w:r>
      <w:r w:rsidRPr="00B103E6" w:rsidR="006570E9">
        <w:rPr>
          <w:rFonts w:ascii="Times New Roman" w:hAnsi="Times New Roman" w:cs="Times New Roman"/>
          <w:sz w:val="24"/>
          <w:szCs w:val="24"/>
        </w:rPr>
        <w:t xml:space="preserve"> </w:t>
      </w:r>
      <w:r w:rsidRPr="00B103E6">
        <w:rPr>
          <w:rFonts w:ascii="Times New Roman" w:hAnsi="Times New Roman" w:cs="Times New Roman"/>
          <w:sz w:val="24"/>
          <w:szCs w:val="24"/>
        </w:rPr>
        <w:t xml:space="preserve">Kan de regering toelichten onder welke voorwaarden organisaties die op grond van de </w:t>
      </w:r>
      <w:proofErr w:type="spellStart"/>
      <w:r w:rsidRPr="00B103E6">
        <w:rPr>
          <w:rFonts w:ascii="Times New Roman" w:hAnsi="Times New Roman" w:cs="Times New Roman"/>
          <w:sz w:val="24"/>
          <w:szCs w:val="24"/>
        </w:rPr>
        <w:t>Wbni</w:t>
      </w:r>
      <w:proofErr w:type="spellEnd"/>
      <w:r w:rsidRPr="00B103E6">
        <w:rPr>
          <w:rFonts w:ascii="Times New Roman" w:hAnsi="Times New Roman" w:cs="Times New Roman"/>
          <w:sz w:val="24"/>
          <w:szCs w:val="24"/>
        </w:rPr>
        <w:t xml:space="preserve"> als OKTT zijn aangewezen, kunnen worden aangemerkt als ‘relevante partij’? Welke definitie hanteert de regering voor ‘relevante partij’? Waarom is er niet voor gekozen om wettelijk vast te leggen dat bestaande </w:t>
      </w:r>
      <w:proofErr w:type="spellStart"/>
      <w:r w:rsidRPr="00B103E6">
        <w:rPr>
          <w:rFonts w:ascii="Times New Roman" w:hAnsi="Times New Roman" w:cs="Times New Roman"/>
          <w:sz w:val="24"/>
          <w:szCs w:val="24"/>
        </w:rPr>
        <w:t>OKTT’s</w:t>
      </w:r>
      <w:proofErr w:type="spellEnd"/>
      <w:r w:rsidRPr="00B103E6">
        <w:rPr>
          <w:rFonts w:ascii="Times New Roman" w:hAnsi="Times New Roman" w:cs="Times New Roman"/>
          <w:sz w:val="24"/>
          <w:szCs w:val="24"/>
        </w:rPr>
        <w:t xml:space="preserve"> altijd als ‘relevante partij’ kwalificeren?</w:t>
      </w:r>
      <w:r w:rsidRPr="00B103E6" w:rsidR="006570E9">
        <w:rPr>
          <w:rFonts w:ascii="Times New Roman" w:hAnsi="Times New Roman" w:cs="Times New Roman"/>
          <w:sz w:val="24"/>
          <w:szCs w:val="24"/>
        </w:rPr>
        <w:t xml:space="preserve"> W</w:t>
      </w:r>
      <w:r w:rsidRPr="00B103E6">
        <w:rPr>
          <w:rFonts w:ascii="Times New Roman" w:hAnsi="Times New Roman" w:cs="Times New Roman"/>
          <w:sz w:val="24"/>
          <w:szCs w:val="24"/>
        </w:rPr>
        <w:t>aarom is ervoor gekozen om de kwalificatie-eisen voor ‘relevante partij’ niet nader te specificeren in een AMvB?</w:t>
      </w:r>
    </w:p>
    <w:p w:rsidRPr="00B103E6" w:rsidR="00E8168B" w:rsidP="007225F3" w:rsidRDefault="007225F3" w14:paraId="713017F5" w14:textId="28F6A32F">
      <w:pPr>
        <w:jc w:val="both"/>
        <w:rPr>
          <w:rFonts w:ascii="Times New Roman" w:hAnsi="Times New Roman" w:cs="Times New Roman"/>
          <w:sz w:val="24"/>
          <w:szCs w:val="24"/>
        </w:rPr>
      </w:pPr>
      <w:r w:rsidRPr="00B103E6">
        <w:rPr>
          <w:rFonts w:ascii="Times New Roman" w:hAnsi="Times New Roman" w:cs="Times New Roman"/>
          <w:sz w:val="24"/>
          <w:szCs w:val="24"/>
        </w:rPr>
        <w:t xml:space="preserve">De leden van de NSC-fractie vragen de regering om nader toe te lichten waarom niet is gekozen om de </w:t>
      </w:r>
      <w:proofErr w:type="spellStart"/>
      <w:r w:rsidRPr="00B103E6">
        <w:rPr>
          <w:rFonts w:ascii="Times New Roman" w:hAnsi="Times New Roman" w:cs="Times New Roman"/>
          <w:sz w:val="24"/>
          <w:szCs w:val="24"/>
        </w:rPr>
        <w:t>W</w:t>
      </w:r>
      <w:r w:rsidRPr="00B103E6" w:rsidR="00D07241">
        <w:rPr>
          <w:rFonts w:ascii="Times New Roman" w:hAnsi="Times New Roman" w:cs="Times New Roman"/>
          <w:sz w:val="24"/>
          <w:szCs w:val="24"/>
        </w:rPr>
        <w:t>bdw</w:t>
      </w:r>
      <w:proofErr w:type="spellEnd"/>
      <w:r w:rsidRPr="00B103E6" w:rsidR="00D07241">
        <w:rPr>
          <w:rFonts w:ascii="Times New Roman" w:hAnsi="Times New Roman" w:cs="Times New Roman"/>
          <w:sz w:val="24"/>
          <w:szCs w:val="24"/>
        </w:rPr>
        <w:t xml:space="preserve"> </w:t>
      </w:r>
      <w:r w:rsidRPr="00B103E6">
        <w:rPr>
          <w:rFonts w:ascii="Times New Roman" w:hAnsi="Times New Roman" w:cs="Times New Roman"/>
          <w:sz w:val="24"/>
          <w:szCs w:val="24"/>
        </w:rPr>
        <w:t xml:space="preserve">zodanig te wijzigen dat </w:t>
      </w:r>
      <w:proofErr w:type="spellStart"/>
      <w:r w:rsidRPr="00B103E6">
        <w:rPr>
          <w:rFonts w:ascii="Times New Roman" w:hAnsi="Times New Roman" w:cs="Times New Roman"/>
          <w:sz w:val="24"/>
          <w:szCs w:val="24"/>
        </w:rPr>
        <w:t>OKTT’s</w:t>
      </w:r>
      <w:proofErr w:type="spellEnd"/>
      <w:r w:rsidRPr="00B103E6">
        <w:rPr>
          <w:rFonts w:ascii="Times New Roman" w:hAnsi="Times New Roman" w:cs="Times New Roman"/>
          <w:sz w:val="24"/>
          <w:szCs w:val="24"/>
        </w:rPr>
        <w:t xml:space="preserve"> dreigings- en incidentgegevens van het NCSC kunnen blijven ontvangen, zodat zij hun </w:t>
      </w:r>
      <w:proofErr w:type="spellStart"/>
      <w:r w:rsidRPr="00B103E6">
        <w:rPr>
          <w:rFonts w:ascii="Times New Roman" w:hAnsi="Times New Roman" w:cs="Times New Roman"/>
          <w:sz w:val="24"/>
          <w:szCs w:val="24"/>
        </w:rPr>
        <w:t>informatievoorzienende</w:t>
      </w:r>
      <w:proofErr w:type="spellEnd"/>
      <w:r w:rsidRPr="00B103E6">
        <w:rPr>
          <w:rFonts w:ascii="Times New Roman" w:hAnsi="Times New Roman" w:cs="Times New Roman"/>
          <w:sz w:val="24"/>
          <w:szCs w:val="24"/>
        </w:rPr>
        <w:t xml:space="preserve"> rol richting het </w:t>
      </w:r>
      <w:r w:rsidRPr="00B103E6" w:rsidR="006570E9">
        <w:rPr>
          <w:rFonts w:ascii="Times New Roman" w:hAnsi="Times New Roman" w:cs="Times New Roman"/>
          <w:sz w:val="24"/>
          <w:szCs w:val="24"/>
        </w:rPr>
        <w:t xml:space="preserve">mkb </w:t>
      </w:r>
      <w:r w:rsidRPr="00B103E6">
        <w:rPr>
          <w:rFonts w:ascii="Times New Roman" w:hAnsi="Times New Roman" w:cs="Times New Roman"/>
          <w:sz w:val="24"/>
          <w:szCs w:val="24"/>
        </w:rPr>
        <w:t>kunnen blijven vervullen?</w:t>
      </w:r>
    </w:p>
    <w:p w:rsidRPr="00B103E6" w:rsidR="00085839" w:rsidP="00085839" w:rsidRDefault="00085839" w14:paraId="4216335F" w14:textId="77777777">
      <w:pPr>
        <w:rPr>
          <w:rFonts w:ascii="Times New Roman" w:hAnsi="Times New Roman" w:cs="Times New Roman"/>
          <w:sz w:val="24"/>
          <w:szCs w:val="24"/>
        </w:rPr>
      </w:pPr>
      <w:r w:rsidRPr="00B103E6">
        <w:rPr>
          <w:rFonts w:ascii="Times New Roman" w:hAnsi="Times New Roman" w:cs="Times New Roman"/>
          <w:sz w:val="24"/>
          <w:szCs w:val="24"/>
        </w:rPr>
        <w:t>De leden van de D66-fractie vragen of de regering kan aangeven op welke manier zij uitvoering gaat geven aan artikel 16, tweede lid, onderdeel e en artikel 16, derde lid over het proactief en niet-</w:t>
      </w:r>
      <w:proofErr w:type="spellStart"/>
      <w:r w:rsidRPr="00B103E6">
        <w:rPr>
          <w:rFonts w:ascii="Times New Roman" w:hAnsi="Times New Roman" w:cs="Times New Roman"/>
          <w:sz w:val="24"/>
          <w:szCs w:val="24"/>
        </w:rPr>
        <w:t>intrusief</w:t>
      </w:r>
      <w:proofErr w:type="spellEnd"/>
      <w:r w:rsidRPr="00B103E6">
        <w:rPr>
          <w:rFonts w:ascii="Times New Roman" w:hAnsi="Times New Roman" w:cs="Times New Roman"/>
          <w:sz w:val="24"/>
          <w:szCs w:val="24"/>
        </w:rPr>
        <w:t xml:space="preserve"> scannen van netwerk- en informatiesystemen met het oog op het opsporen van kwetsbare of onveilig geconfigureerde systemen.</w:t>
      </w:r>
    </w:p>
    <w:p w:rsidRPr="00B103E6" w:rsidR="00085839" w:rsidP="00085839" w:rsidRDefault="00085839" w14:paraId="2499F9F0" w14:textId="308D9EC4">
      <w:pPr>
        <w:rPr>
          <w:rFonts w:ascii="Times New Roman" w:hAnsi="Times New Roman" w:cs="Times New Roman"/>
          <w:sz w:val="24"/>
          <w:szCs w:val="24"/>
        </w:rPr>
      </w:pPr>
      <w:r w:rsidRPr="00B103E6">
        <w:rPr>
          <w:rFonts w:ascii="Times New Roman" w:hAnsi="Times New Roman" w:cs="Times New Roman"/>
          <w:sz w:val="24"/>
          <w:szCs w:val="24"/>
        </w:rPr>
        <w:t>De leden van de D66-fractie constateren dat de bestaande aanwijzing van organisaties die objectief kenbaar tot taak hebben om dreigingsinformatie te delen (</w:t>
      </w:r>
      <w:proofErr w:type="spellStart"/>
      <w:r w:rsidRPr="00B103E6">
        <w:rPr>
          <w:rFonts w:ascii="Times New Roman" w:hAnsi="Times New Roman" w:cs="Times New Roman"/>
          <w:sz w:val="24"/>
          <w:szCs w:val="24"/>
        </w:rPr>
        <w:t>OKTT’s</w:t>
      </w:r>
      <w:proofErr w:type="spellEnd"/>
      <w:r w:rsidRPr="00B103E6">
        <w:rPr>
          <w:rFonts w:ascii="Times New Roman" w:hAnsi="Times New Roman" w:cs="Times New Roman"/>
          <w:sz w:val="24"/>
          <w:szCs w:val="24"/>
        </w:rPr>
        <w:t xml:space="preserve">) vervalt en wordt vervangen door de categorie </w:t>
      </w:r>
      <w:r w:rsidR="0037248A">
        <w:rPr>
          <w:rFonts w:ascii="Times New Roman" w:hAnsi="Times New Roman" w:cs="Times New Roman"/>
          <w:sz w:val="24"/>
          <w:szCs w:val="24"/>
        </w:rPr>
        <w:t>‘</w:t>
      </w:r>
      <w:r w:rsidRPr="00B103E6">
        <w:rPr>
          <w:rFonts w:ascii="Times New Roman" w:hAnsi="Times New Roman" w:cs="Times New Roman"/>
          <w:sz w:val="24"/>
          <w:szCs w:val="24"/>
        </w:rPr>
        <w:t>relevante partijen</w:t>
      </w:r>
      <w:r w:rsidR="0037248A">
        <w:rPr>
          <w:rFonts w:ascii="Times New Roman" w:hAnsi="Times New Roman" w:cs="Times New Roman"/>
          <w:sz w:val="24"/>
          <w:szCs w:val="24"/>
        </w:rPr>
        <w:t>’</w:t>
      </w:r>
      <w:r w:rsidRPr="00B103E6">
        <w:rPr>
          <w:rFonts w:ascii="Times New Roman" w:hAnsi="Times New Roman" w:cs="Times New Roman"/>
          <w:sz w:val="24"/>
          <w:szCs w:val="24"/>
        </w:rPr>
        <w:t xml:space="preserve">. Deze leden vragen op welke gronden besloten is de OKTT-systematiek los te laten, welke criteria gelden exact voor aanwijzing als “relevante partij”, waarom er niet voor is gekozen bestaande </w:t>
      </w:r>
      <w:proofErr w:type="spellStart"/>
      <w:r w:rsidRPr="00B103E6">
        <w:rPr>
          <w:rFonts w:ascii="Times New Roman" w:hAnsi="Times New Roman" w:cs="Times New Roman"/>
          <w:sz w:val="24"/>
          <w:szCs w:val="24"/>
        </w:rPr>
        <w:t>OKTT’s</w:t>
      </w:r>
      <w:proofErr w:type="spellEnd"/>
      <w:r w:rsidRPr="00B103E6">
        <w:rPr>
          <w:rFonts w:ascii="Times New Roman" w:hAnsi="Times New Roman" w:cs="Times New Roman"/>
          <w:sz w:val="24"/>
          <w:szCs w:val="24"/>
        </w:rPr>
        <w:t xml:space="preserve"> bij wet automatisch onder deze nieuwe categorie te laten vallen en waarom er niet voor </w:t>
      </w:r>
      <w:r w:rsidR="00AD2AEB">
        <w:rPr>
          <w:rFonts w:ascii="Times New Roman" w:hAnsi="Times New Roman" w:cs="Times New Roman"/>
          <w:sz w:val="24"/>
          <w:szCs w:val="24"/>
        </w:rPr>
        <w:t>i</w:t>
      </w:r>
      <w:r w:rsidRPr="00B103E6">
        <w:rPr>
          <w:rFonts w:ascii="Times New Roman" w:hAnsi="Times New Roman" w:cs="Times New Roman"/>
          <w:sz w:val="24"/>
          <w:szCs w:val="24"/>
        </w:rPr>
        <w:t xml:space="preserve">s gekozen de eisen voor “relevante partijen” bij AMvB te definiëren, zodat vooraf helder is wie kwalificeert? Is de </w:t>
      </w:r>
      <w:r w:rsidRPr="00B103E6">
        <w:rPr>
          <w:rFonts w:ascii="Times New Roman" w:hAnsi="Times New Roman" w:cs="Times New Roman"/>
          <w:sz w:val="24"/>
          <w:szCs w:val="24"/>
        </w:rPr>
        <w:lastRenderedPageBreak/>
        <w:t>regering zich ervan bewust dat door de OKTT-status te schrappen, het proactieve karakter van informatiedeling voor een doelgroep komt te vervallen?  </w:t>
      </w:r>
    </w:p>
    <w:p w:rsidRPr="00B103E6" w:rsidR="00B445B3" w:rsidP="00B445B3" w:rsidRDefault="00B445B3" w14:paraId="1E4112D4" w14:textId="77777777">
      <w:pPr>
        <w:rPr>
          <w:rFonts w:ascii="Times New Roman" w:hAnsi="Times New Roman" w:cs="Times New Roman"/>
          <w:b/>
          <w:bCs/>
          <w:iCs/>
          <w:sz w:val="24"/>
          <w:szCs w:val="24"/>
        </w:rPr>
      </w:pPr>
      <w:r w:rsidRPr="00B103E6">
        <w:rPr>
          <w:rFonts w:ascii="Times New Roman" w:hAnsi="Times New Roman" w:cs="Times New Roman"/>
          <w:b/>
          <w:bCs/>
          <w:iCs/>
          <w:sz w:val="24"/>
          <w:szCs w:val="24"/>
        </w:rPr>
        <w:t>Artikel 19</w:t>
      </w:r>
    </w:p>
    <w:p w:rsidRPr="00B103E6" w:rsidR="0016286F" w:rsidP="00085839" w:rsidRDefault="00B445B3" w14:paraId="6FCA1003" w14:textId="04BF1618">
      <w:pPr>
        <w:rPr>
          <w:rFonts w:ascii="Times New Roman" w:hAnsi="Times New Roman" w:cs="Times New Roman"/>
          <w:iCs/>
          <w:sz w:val="24"/>
          <w:szCs w:val="24"/>
        </w:rPr>
      </w:pPr>
      <w:r w:rsidRPr="00B103E6">
        <w:rPr>
          <w:rFonts w:ascii="Times New Roman" w:hAnsi="Times New Roman" w:cs="Times New Roman"/>
          <w:iCs/>
          <w:sz w:val="24"/>
          <w:szCs w:val="24"/>
        </w:rPr>
        <w:t>De leden van de GroenLinks-PvdA-fractie vragen de regering of er, door de spreiding van verantwoordelijkheden over vakministers, aanleiding is om ook Cyberbeveiligingsstrategieën per sector vast te stellen, bovenop de nationale strategie.</w:t>
      </w:r>
    </w:p>
    <w:p w:rsidRPr="00B103E6" w:rsidR="00B103E6" w:rsidP="00085839" w:rsidRDefault="00B103E6" w14:paraId="1B90646D" w14:textId="39A5D2C8">
      <w:pPr>
        <w:rPr>
          <w:rFonts w:ascii="Times New Roman" w:hAnsi="Times New Roman" w:cs="Times New Roman"/>
          <w:b/>
          <w:bCs/>
          <w:iCs/>
          <w:sz w:val="24"/>
          <w:szCs w:val="24"/>
        </w:rPr>
      </w:pPr>
      <w:r w:rsidRPr="00B103E6">
        <w:rPr>
          <w:rFonts w:ascii="Times New Roman" w:hAnsi="Times New Roman" w:cs="Times New Roman"/>
          <w:b/>
          <w:bCs/>
          <w:iCs/>
          <w:sz w:val="24"/>
          <w:szCs w:val="24"/>
        </w:rPr>
        <w:t>Artikel 21</w:t>
      </w:r>
    </w:p>
    <w:p w:rsidRPr="00B103E6" w:rsidR="00B103E6" w:rsidP="00085839" w:rsidRDefault="00B103E6" w14:paraId="1FBE7CC3" w14:textId="4146D456">
      <w:pPr>
        <w:rPr>
          <w:rFonts w:ascii="Times New Roman" w:hAnsi="Times New Roman" w:cs="Times New Roman"/>
          <w:iCs/>
          <w:sz w:val="24"/>
          <w:szCs w:val="24"/>
        </w:rPr>
      </w:pPr>
      <w:r w:rsidRPr="00B103E6">
        <w:rPr>
          <w:rFonts w:ascii="Times New Roman" w:hAnsi="Times New Roman" w:cs="Times New Roman"/>
          <w:iCs/>
          <w:sz w:val="24"/>
          <w:szCs w:val="24"/>
        </w:rPr>
        <w:t>De leden van de GroenLinks-PvdA-fractie achten de bevoegdheid om entiteiten op te dragen om specifieke leveranciers te weren een zwaar middel. De proportionaliteit van deze maatregel vraagt om een zorgvuldige uitwerking en toelichting over hoe, wanneer en waarom de regering over zou gaan tot deze beslissing. Kan de regering een scenario schetsen waarin deze bevoegdheid wordt ingezet?</w:t>
      </w:r>
      <w:r w:rsidR="00496734">
        <w:rPr>
          <w:rFonts w:ascii="Times New Roman" w:hAnsi="Times New Roman" w:cs="Times New Roman"/>
          <w:iCs/>
          <w:sz w:val="24"/>
          <w:szCs w:val="24"/>
        </w:rPr>
        <w:t xml:space="preserve"> Deze leden </w:t>
      </w:r>
      <w:r w:rsidRPr="00B103E6">
        <w:rPr>
          <w:rFonts w:ascii="Times New Roman" w:hAnsi="Times New Roman" w:cs="Times New Roman"/>
          <w:iCs/>
          <w:sz w:val="24"/>
          <w:szCs w:val="24"/>
        </w:rPr>
        <w:t xml:space="preserve">sporen de regering aan om dit de </w:t>
      </w:r>
      <w:r w:rsidR="00496734">
        <w:rPr>
          <w:rFonts w:ascii="Times New Roman" w:hAnsi="Times New Roman" w:cs="Times New Roman"/>
          <w:iCs/>
          <w:sz w:val="24"/>
          <w:szCs w:val="24"/>
        </w:rPr>
        <w:t>verduidelijken</w:t>
      </w:r>
      <w:r w:rsidRPr="00B103E6">
        <w:rPr>
          <w:rFonts w:ascii="Times New Roman" w:hAnsi="Times New Roman" w:cs="Times New Roman"/>
          <w:iCs/>
          <w:sz w:val="24"/>
          <w:szCs w:val="24"/>
        </w:rPr>
        <w:t xml:space="preserve"> en begrenzing van dit artikel zo snel mogelijk per </w:t>
      </w:r>
      <w:r w:rsidR="00496734">
        <w:rPr>
          <w:rFonts w:ascii="Times New Roman" w:hAnsi="Times New Roman" w:cs="Times New Roman"/>
          <w:iCs/>
          <w:sz w:val="24"/>
          <w:szCs w:val="24"/>
        </w:rPr>
        <w:t>AMvB</w:t>
      </w:r>
      <w:r w:rsidRPr="00B103E6">
        <w:rPr>
          <w:rFonts w:ascii="Times New Roman" w:hAnsi="Times New Roman" w:cs="Times New Roman"/>
          <w:iCs/>
          <w:sz w:val="24"/>
          <w:szCs w:val="24"/>
        </w:rPr>
        <w:t xml:space="preserve"> vast te leggen, zodat helderheid bestaat over de bedoeling en handhaving van dit artikel.</w:t>
      </w:r>
    </w:p>
    <w:p w:rsidRPr="00B103E6" w:rsidR="00B103E6" w:rsidP="00B103E6" w:rsidRDefault="00B103E6" w14:paraId="0216EB36" w14:textId="77777777">
      <w:pPr>
        <w:rPr>
          <w:rFonts w:ascii="Times New Roman" w:hAnsi="Times New Roman" w:cs="Times New Roman"/>
          <w:b/>
          <w:bCs/>
          <w:iCs/>
          <w:sz w:val="24"/>
          <w:szCs w:val="24"/>
        </w:rPr>
      </w:pPr>
      <w:r w:rsidRPr="00B103E6">
        <w:rPr>
          <w:rFonts w:ascii="Times New Roman" w:hAnsi="Times New Roman" w:cs="Times New Roman"/>
          <w:b/>
          <w:bCs/>
          <w:iCs/>
          <w:sz w:val="24"/>
          <w:szCs w:val="24"/>
        </w:rPr>
        <w:t>Artikel 33</w:t>
      </w:r>
    </w:p>
    <w:p w:rsidRPr="00B103E6" w:rsidR="00B103E6" w:rsidP="00085839" w:rsidRDefault="00B103E6" w14:paraId="6262C470" w14:textId="39E2FEC0">
      <w:pPr>
        <w:rPr>
          <w:rFonts w:ascii="Times New Roman" w:hAnsi="Times New Roman" w:cs="Times New Roman"/>
          <w:iCs/>
          <w:sz w:val="24"/>
          <w:szCs w:val="24"/>
        </w:rPr>
      </w:pPr>
      <w:r w:rsidRPr="00B103E6">
        <w:rPr>
          <w:rFonts w:ascii="Times New Roman" w:hAnsi="Times New Roman" w:cs="Times New Roman"/>
          <w:iCs/>
          <w:sz w:val="24"/>
          <w:szCs w:val="24"/>
        </w:rPr>
        <w:t>De leden van de GroenLinks-PvdA-fractie vragen de regering of meldingen in het kader van artikel 33 op dezelfde manier verlopen als bij artikelen 25 t/m 29.</w:t>
      </w:r>
      <w:r w:rsidRPr="00B103E6">
        <w:rPr>
          <w:rFonts w:ascii="Times New Roman" w:hAnsi="Times New Roman" w:cs="Times New Roman"/>
          <w:sz w:val="24"/>
          <w:szCs w:val="24"/>
        </w:rPr>
        <w:t xml:space="preserve"> </w:t>
      </w:r>
    </w:p>
    <w:p w:rsidR="00E56207" w:rsidP="00E8168B" w:rsidRDefault="00E8168B" w14:paraId="00E05B62" w14:textId="47F123DD">
      <w:pPr>
        <w:rPr>
          <w:rFonts w:ascii="Times New Roman" w:hAnsi="Times New Roman" w:cs="Times New Roman"/>
          <w:sz w:val="24"/>
          <w:szCs w:val="24"/>
        </w:rPr>
      </w:pPr>
      <w:r w:rsidRPr="00B103E6">
        <w:rPr>
          <w:rFonts w:ascii="Times New Roman" w:hAnsi="Times New Roman" w:cs="Times New Roman"/>
          <w:b/>
          <w:bCs/>
          <w:sz w:val="24"/>
          <w:szCs w:val="24"/>
        </w:rPr>
        <w:t>OVERIG</w:t>
      </w:r>
    </w:p>
    <w:p w:rsidRPr="00957002" w:rsidR="007B745E" w:rsidP="00E8168B" w:rsidRDefault="007B745E" w14:paraId="11A55C50" w14:textId="5CC5B40B">
      <w:pPr>
        <w:rPr>
          <w:rFonts w:ascii="Times New Roman" w:hAnsi="Times New Roman" w:cs="Times New Roman"/>
          <w:sz w:val="24"/>
          <w:szCs w:val="24"/>
        </w:rPr>
      </w:pPr>
      <w:r w:rsidRPr="00957002">
        <w:rPr>
          <w:rFonts w:ascii="Times New Roman" w:hAnsi="Times New Roman" w:cs="Times New Roman"/>
          <w:sz w:val="24"/>
          <w:szCs w:val="24"/>
        </w:rPr>
        <w:t>De leden van de VVD-fractie vinden het belangrijk dat er in de praktijk geen verdere versnippering plaatsvindt bij zelfstandige bestuursorganen zoals toezichthouders naar aanleiding van de implementatie van het wetsvoorstel. Welke maatregelen neemt de regering om in de praktijk overlapping en versnippering tussen taken en bevoegdheden van toezichthouders te voorkomen, en welke afspraken zijn er al gemaakt tussen toezichthouders in aanloop naar de indiening van het wetsvoorstel en welke afspraken worden er in de komende periode hierover nog gemaakt? Wie is verantwoordelijk voor het toezicht op de naleving van het maken van afspraken tussen toezichthouders onderling? </w:t>
      </w:r>
    </w:p>
    <w:p w:rsidR="007225F3" w:rsidP="007225F3" w:rsidRDefault="007225F3" w14:paraId="3350FAA6" w14:textId="55826621">
      <w:pPr>
        <w:jc w:val="both"/>
        <w:rPr>
          <w:rFonts w:ascii="Times New Roman" w:hAnsi="Times New Roman" w:cs="Times New Roman"/>
          <w:sz w:val="24"/>
          <w:szCs w:val="24"/>
        </w:rPr>
      </w:pPr>
      <w:r w:rsidRPr="00B103E6">
        <w:rPr>
          <w:rFonts w:ascii="Times New Roman" w:hAnsi="Times New Roman" w:cs="Times New Roman"/>
          <w:sz w:val="24"/>
          <w:szCs w:val="24"/>
        </w:rPr>
        <w:t xml:space="preserve">De leden van de NSC-fractie vragen de regering waarom in de toelichting bij het wetsvoorstel beperkt aandacht wordt besteed aan het grensoverschrijdende karakter van cyberdreigingen. </w:t>
      </w:r>
      <w:r w:rsidRPr="00B103E6" w:rsidR="00D07241">
        <w:rPr>
          <w:rFonts w:ascii="Times New Roman" w:hAnsi="Times New Roman" w:cs="Times New Roman"/>
          <w:sz w:val="24"/>
          <w:szCs w:val="24"/>
        </w:rPr>
        <w:t>Deze leden</w:t>
      </w:r>
      <w:r w:rsidRPr="00B103E6">
        <w:rPr>
          <w:rFonts w:ascii="Times New Roman" w:hAnsi="Times New Roman" w:cs="Times New Roman"/>
          <w:sz w:val="24"/>
          <w:szCs w:val="24"/>
        </w:rPr>
        <w:t xml:space="preserve"> vragen welke wettelijke ruimte er is om dreigings- en incidentinformatie te delen met buitenlandse (niet-EU) </w:t>
      </w:r>
      <w:proofErr w:type="spellStart"/>
      <w:r w:rsidRPr="00256824">
        <w:rPr>
          <w:rFonts w:ascii="Times New Roman" w:hAnsi="Times New Roman" w:cs="Times New Roman"/>
          <w:sz w:val="24"/>
          <w:szCs w:val="24"/>
        </w:rPr>
        <w:t>CERT’s</w:t>
      </w:r>
      <w:proofErr w:type="spellEnd"/>
      <w:r w:rsidRPr="00256824">
        <w:rPr>
          <w:rFonts w:ascii="Times New Roman" w:hAnsi="Times New Roman" w:cs="Times New Roman"/>
          <w:sz w:val="24"/>
          <w:szCs w:val="24"/>
        </w:rPr>
        <w:t>, multilaterale partners zoals de NAVO, en private samenwerkingspartners.</w:t>
      </w:r>
    </w:p>
    <w:p w:rsidRPr="007225F3" w:rsidR="007225F3" w:rsidP="007225F3" w:rsidRDefault="007225F3" w14:paraId="0BBB8103" w14:textId="5EBF41F4">
      <w:pPr>
        <w:jc w:val="both"/>
        <w:rPr>
          <w:rFonts w:ascii="Times New Roman" w:hAnsi="Times New Roman" w:cs="Times New Roman"/>
          <w:sz w:val="24"/>
          <w:szCs w:val="24"/>
        </w:rPr>
      </w:pPr>
      <w:r w:rsidRPr="00144EA0">
        <w:rPr>
          <w:rFonts w:ascii="Times New Roman" w:hAnsi="Times New Roman" w:cs="Times New Roman"/>
          <w:sz w:val="24"/>
          <w:szCs w:val="24"/>
        </w:rPr>
        <w:t xml:space="preserve">De leden van de </w:t>
      </w:r>
      <w:r>
        <w:rPr>
          <w:rFonts w:ascii="Times New Roman" w:hAnsi="Times New Roman" w:cs="Times New Roman"/>
          <w:sz w:val="24"/>
          <w:szCs w:val="24"/>
        </w:rPr>
        <w:t>NSC</w:t>
      </w:r>
      <w:r w:rsidRPr="00144EA0">
        <w:rPr>
          <w:rFonts w:ascii="Times New Roman" w:hAnsi="Times New Roman" w:cs="Times New Roman"/>
          <w:sz w:val="24"/>
          <w:szCs w:val="24"/>
        </w:rPr>
        <w:t xml:space="preserve">-fractie vragen de regering hoe wordt gewaarborgd dat Nederland bij internationale cyberincidenten snel en effectief kan schakelen met relevante partijen buiten de EU. </w:t>
      </w:r>
      <w:r w:rsidR="00D07241">
        <w:rPr>
          <w:rFonts w:ascii="Times New Roman" w:hAnsi="Times New Roman" w:cs="Times New Roman"/>
          <w:sz w:val="24"/>
          <w:szCs w:val="24"/>
        </w:rPr>
        <w:t>Deze leden</w:t>
      </w:r>
      <w:r w:rsidRPr="00144EA0">
        <w:rPr>
          <w:rFonts w:ascii="Times New Roman" w:hAnsi="Times New Roman" w:cs="Times New Roman"/>
          <w:sz w:val="24"/>
          <w:szCs w:val="24"/>
        </w:rPr>
        <w:t xml:space="preserve"> vragen tevens hoe </w:t>
      </w:r>
      <w:r>
        <w:rPr>
          <w:rFonts w:ascii="Times New Roman" w:hAnsi="Times New Roman" w:cs="Times New Roman"/>
          <w:sz w:val="24"/>
          <w:szCs w:val="24"/>
        </w:rPr>
        <w:t xml:space="preserve">de aansluiting </w:t>
      </w:r>
      <w:r w:rsidRPr="00144EA0">
        <w:rPr>
          <w:rFonts w:ascii="Times New Roman" w:hAnsi="Times New Roman" w:cs="Times New Roman"/>
          <w:sz w:val="24"/>
          <w:szCs w:val="24"/>
        </w:rPr>
        <w:t xml:space="preserve">wordt geborgd met niet-EU-certificeringsinstanties, internationale normenkaders en buitenlandse </w:t>
      </w:r>
      <w:proofErr w:type="spellStart"/>
      <w:r w:rsidRPr="00144EA0">
        <w:rPr>
          <w:rFonts w:ascii="Times New Roman" w:hAnsi="Times New Roman" w:cs="Times New Roman"/>
          <w:sz w:val="24"/>
          <w:szCs w:val="24"/>
        </w:rPr>
        <w:t>CERT’s</w:t>
      </w:r>
      <w:proofErr w:type="spellEnd"/>
      <w:r w:rsidRPr="00144EA0">
        <w:rPr>
          <w:rFonts w:ascii="Times New Roman" w:hAnsi="Times New Roman" w:cs="Times New Roman"/>
          <w:sz w:val="24"/>
          <w:szCs w:val="24"/>
        </w:rPr>
        <w:t>.</w:t>
      </w:r>
    </w:p>
    <w:p w:rsidR="00E56207" w:rsidP="00E56207" w:rsidRDefault="00E56207" w14:paraId="1A5E2FFF" w14:textId="516D9C07">
      <w:pPr>
        <w:rPr>
          <w:rFonts w:ascii="Times New Roman" w:hAnsi="Times New Roman" w:cs="Times New Roman"/>
          <w:sz w:val="24"/>
          <w:szCs w:val="24"/>
        </w:rPr>
      </w:pPr>
      <w:r w:rsidRPr="00F62BDF">
        <w:rPr>
          <w:rFonts w:ascii="Times New Roman" w:hAnsi="Times New Roman" w:cs="Times New Roman"/>
          <w:sz w:val="24"/>
          <w:szCs w:val="24"/>
        </w:rPr>
        <w:t xml:space="preserve">De leden van de CDA-fractie hebben nog enkele vragen over het Cyberbeveiligingsbesluit en het Besluit weerbaarheid kritieke entiteiten. </w:t>
      </w:r>
      <w:r>
        <w:rPr>
          <w:rFonts w:ascii="Times New Roman" w:hAnsi="Times New Roman" w:cs="Times New Roman"/>
          <w:sz w:val="24"/>
          <w:szCs w:val="24"/>
        </w:rPr>
        <w:t>Deze leden vragen of de regering</w:t>
      </w:r>
      <w:r w:rsidRPr="00150A73">
        <w:rPr>
          <w:rFonts w:ascii="Times New Roman" w:hAnsi="Times New Roman" w:cs="Times New Roman"/>
          <w:sz w:val="24"/>
          <w:szCs w:val="24"/>
        </w:rPr>
        <w:t xml:space="preserve"> </w:t>
      </w:r>
      <w:r>
        <w:rPr>
          <w:rFonts w:ascii="Times New Roman" w:hAnsi="Times New Roman" w:cs="Times New Roman"/>
          <w:sz w:val="24"/>
          <w:szCs w:val="24"/>
        </w:rPr>
        <w:t xml:space="preserve">kan </w:t>
      </w:r>
      <w:r w:rsidRPr="00150A73">
        <w:rPr>
          <w:rFonts w:ascii="Times New Roman" w:hAnsi="Times New Roman" w:cs="Times New Roman"/>
          <w:sz w:val="24"/>
          <w:szCs w:val="24"/>
        </w:rPr>
        <w:t>aangeven wat de reden is geweest om de interventiebevoegdheid van vakministers</w:t>
      </w:r>
      <w:r w:rsidR="004C365B">
        <w:rPr>
          <w:rFonts w:ascii="Times New Roman" w:hAnsi="Times New Roman" w:cs="Times New Roman"/>
          <w:sz w:val="24"/>
          <w:szCs w:val="24"/>
        </w:rPr>
        <w:t xml:space="preserve"> - </w:t>
      </w:r>
      <w:r w:rsidRPr="00150A73">
        <w:rPr>
          <w:rFonts w:ascii="Times New Roman" w:hAnsi="Times New Roman" w:cs="Times New Roman"/>
          <w:sz w:val="24"/>
          <w:szCs w:val="24"/>
        </w:rPr>
        <w:t>om aan bedrijven de verplichting op te leggen om producten of diensten van specifieke leveranciers te weren dan wel te verwijderen</w:t>
      </w:r>
      <w:r w:rsidR="004C365B">
        <w:rPr>
          <w:rFonts w:ascii="Times New Roman" w:hAnsi="Times New Roman" w:cs="Times New Roman"/>
          <w:sz w:val="24"/>
          <w:szCs w:val="24"/>
        </w:rPr>
        <w:t xml:space="preserve"> - </w:t>
      </w:r>
      <w:r w:rsidRPr="00150A73">
        <w:rPr>
          <w:rFonts w:ascii="Times New Roman" w:hAnsi="Times New Roman" w:cs="Times New Roman"/>
          <w:sz w:val="24"/>
          <w:szCs w:val="24"/>
        </w:rPr>
        <w:t xml:space="preserve">te introduceren in een </w:t>
      </w:r>
      <w:r w:rsidR="004D5912">
        <w:rPr>
          <w:rFonts w:ascii="Times New Roman" w:hAnsi="Times New Roman" w:cs="Times New Roman"/>
          <w:sz w:val="24"/>
          <w:szCs w:val="24"/>
        </w:rPr>
        <w:t xml:space="preserve">AMvB. </w:t>
      </w:r>
      <w:r w:rsidR="004C365B">
        <w:rPr>
          <w:rFonts w:ascii="Times New Roman" w:hAnsi="Times New Roman" w:cs="Times New Roman"/>
          <w:sz w:val="24"/>
          <w:szCs w:val="24"/>
        </w:rPr>
        <w:t xml:space="preserve"> </w:t>
      </w:r>
    </w:p>
    <w:p w:rsidR="00E56207" w:rsidP="00E56207" w:rsidRDefault="0037248A" w14:paraId="76EBA080" w14:textId="2AD840C8">
      <w:pPr>
        <w:rPr>
          <w:rFonts w:ascii="Times New Roman" w:hAnsi="Times New Roman" w:cs="Times New Roman"/>
          <w:sz w:val="24"/>
          <w:szCs w:val="24"/>
        </w:rPr>
      </w:pPr>
      <w:r>
        <w:rPr>
          <w:rFonts w:ascii="Times New Roman" w:hAnsi="Times New Roman" w:cs="Times New Roman"/>
          <w:sz w:val="24"/>
          <w:szCs w:val="24"/>
        </w:rPr>
        <w:lastRenderedPageBreak/>
        <w:t>De leden van de CDA-fractie vragen</w:t>
      </w:r>
      <w:r w:rsidR="00E56207">
        <w:rPr>
          <w:rFonts w:ascii="Times New Roman" w:hAnsi="Times New Roman" w:cs="Times New Roman"/>
          <w:sz w:val="24"/>
          <w:szCs w:val="24"/>
        </w:rPr>
        <w:t xml:space="preserve"> waarom</w:t>
      </w:r>
      <w:r w:rsidRPr="00150A73" w:rsidR="00E56207">
        <w:rPr>
          <w:rFonts w:ascii="Times New Roman" w:hAnsi="Times New Roman" w:cs="Times New Roman"/>
          <w:sz w:val="24"/>
          <w:szCs w:val="24"/>
        </w:rPr>
        <w:t xml:space="preserve"> de regering dit onderdeel </w:t>
      </w:r>
      <w:r w:rsidR="00E56207">
        <w:rPr>
          <w:rFonts w:ascii="Times New Roman" w:hAnsi="Times New Roman" w:cs="Times New Roman"/>
          <w:sz w:val="24"/>
          <w:szCs w:val="24"/>
        </w:rPr>
        <w:t xml:space="preserve">heeft </w:t>
      </w:r>
      <w:r w:rsidRPr="00150A73" w:rsidR="00E56207">
        <w:rPr>
          <w:rFonts w:ascii="Times New Roman" w:hAnsi="Times New Roman" w:cs="Times New Roman"/>
          <w:sz w:val="24"/>
          <w:szCs w:val="24"/>
        </w:rPr>
        <w:t>toegevoegd na de internetconsultatieronde, waardoor het bedrijfsleven hier geen zienswijze op heeft kunnen geven</w:t>
      </w:r>
      <w:r w:rsidR="00E56207">
        <w:rPr>
          <w:rFonts w:ascii="Times New Roman" w:hAnsi="Times New Roman" w:cs="Times New Roman"/>
          <w:sz w:val="24"/>
          <w:szCs w:val="24"/>
        </w:rPr>
        <w:t xml:space="preserve">. </w:t>
      </w:r>
      <w:r w:rsidR="004C365B">
        <w:rPr>
          <w:rFonts w:ascii="Times New Roman" w:hAnsi="Times New Roman" w:cs="Times New Roman"/>
          <w:sz w:val="24"/>
          <w:szCs w:val="24"/>
        </w:rPr>
        <w:t>De</w:t>
      </w:r>
      <w:r>
        <w:rPr>
          <w:rFonts w:ascii="Times New Roman" w:hAnsi="Times New Roman" w:cs="Times New Roman"/>
          <w:sz w:val="24"/>
          <w:szCs w:val="24"/>
        </w:rPr>
        <w:t>ze</w:t>
      </w:r>
      <w:r w:rsidR="004C365B">
        <w:rPr>
          <w:rFonts w:ascii="Times New Roman" w:hAnsi="Times New Roman" w:cs="Times New Roman"/>
          <w:sz w:val="24"/>
          <w:szCs w:val="24"/>
        </w:rPr>
        <w:t xml:space="preserve"> leden </w:t>
      </w:r>
      <w:r w:rsidR="00E56207">
        <w:rPr>
          <w:rFonts w:ascii="Times New Roman" w:hAnsi="Times New Roman" w:cs="Times New Roman"/>
          <w:sz w:val="24"/>
          <w:szCs w:val="24"/>
        </w:rPr>
        <w:t>vragen op</w:t>
      </w:r>
      <w:r w:rsidRPr="00150A73" w:rsidR="00E56207">
        <w:rPr>
          <w:rFonts w:ascii="Times New Roman" w:hAnsi="Times New Roman" w:cs="Times New Roman"/>
          <w:sz w:val="24"/>
          <w:szCs w:val="24"/>
        </w:rPr>
        <w:t xml:space="preserve"> welke manier overleg en informatievoorziening tussen de vakministers en het bedrijfsleven geborgd </w:t>
      </w:r>
      <w:r w:rsidR="00E56207">
        <w:rPr>
          <w:rFonts w:ascii="Times New Roman" w:hAnsi="Times New Roman" w:cs="Times New Roman"/>
          <w:sz w:val="24"/>
          <w:szCs w:val="24"/>
        </w:rPr>
        <w:t xml:space="preserve">is </w:t>
      </w:r>
      <w:r w:rsidRPr="00150A73" w:rsidR="00E56207">
        <w:rPr>
          <w:rFonts w:ascii="Times New Roman" w:hAnsi="Times New Roman" w:cs="Times New Roman"/>
          <w:sz w:val="24"/>
          <w:szCs w:val="24"/>
        </w:rPr>
        <w:t>met de voorgestelde interventiebevoegdheid</w:t>
      </w:r>
      <w:r w:rsidR="00E56207">
        <w:rPr>
          <w:rFonts w:ascii="Times New Roman" w:hAnsi="Times New Roman" w:cs="Times New Roman"/>
          <w:sz w:val="24"/>
          <w:szCs w:val="24"/>
        </w:rPr>
        <w:t xml:space="preserve">. </w:t>
      </w:r>
      <w:r>
        <w:rPr>
          <w:rFonts w:ascii="Times New Roman" w:hAnsi="Times New Roman" w:cs="Times New Roman"/>
          <w:sz w:val="24"/>
          <w:szCs w:val="24"/>
        </w:rPr>
        <w:t>Zij</w:t>
      </w:r>
      <w:r w:rsidR="00E56207">
        <w:rPr>
          <w:rFonts w:ascii="Times New Roman" w:hAnsi="Times New Roman" w:cs="Times New Roman"/>
          <w:sz w:val="24"/>
          <w:szCs w:val="24"/>
        </w:rPr>
        <w:t xml:space="preserve"> vragen</w:t>
      </w:r>
      <w:r w:rsidRPr="00150A73" w:rsidR="00E56207">
        <w:rPr>
          <w:rFonts w:ascii="Times New Roman" w:hAnsi="Times New Roman" w:cs="Times New Roman"/>
          <w:sz w:val="24"/>
          <w:szCs w:val="24"/>
        </w:rPr>
        <w:t xml:space="preserve"> </w:t>
      </w:r>
      <w:r w:rsidR="004C365B">
        <w:rPr>
          <w:rFonts w:ascii="Times New Roman" w:hAnsi="Times New Roman" w:cs="Times New Roman"/>
          <w:sz w:val="24"/>
          <w:szCs w:val="24"/>
        </w:rPr>
        <w:t xml:space="preserve">wat </w:t>
      </w:r>
      <w:r w:rsidRPr="00150A73" w:rsidR="00E56207">
        <w:rPr>
          <w:rFonts w:ascii="Times New Roman" w:hAnsi="Times New Roman" w:cs="Times New Roman"/>
          <w:sz w:val="24"/>
          <w:szCs w:val="24"/>
        </w:rPr>
        <w:t xml:space="preserve">het effect </w:t>
      </w:r>
      <w:r w:rsidR="00E56207">
        <w:rPr>
          <w:rFonts w:ascii="Times New Roman" w:hAnsi="Times New Roman" w:cs="Times New Roman"/>
          <w:sz w:val="24"/>
          <w:szCs w:val="24"/>
        </w:rPr>
        <w:t xml:space="preserve">is </w:t>
      </w:r>
      <w:r w:rsidRPr="00150A73" w:rsidR="00E56207">
        <w:rPr>
          <w:rFonts w:ascii="Times New Roman" w:hAnsi="Times New Roman" w:cs="Times New Roman"/>
          <w:sz w:val="24"/>
          <w:szCs w:val="24"/>
        </w:rPr>
        <w:t>op de eisen die zijn gesteld rondom het opmaken van een risicoanalyse</w:t>
      </w:r>
      <w:r w:rsidR="00E56207">
        <w:rPr>
          <w:rFonts w:ascii="Times New Roman" w:hAnsi="Times New Roman" w:cs="Times New Roman"/>
          <w:sz w:val="24"/>
          <w:szCs w:val="24"/>
        </w:rPr>
        <w:t>.</w:t>
      </w:r>
      <w:r w:rsidR="004C365B">
        <w:rPr>
          <w:rFonts w:ascii="Times New Roman" w:hAnsi="Times New Roman" w:cs="Times New Roman"/>
          <w:sz w:val="24"/>
          <w:szCs w:val="24"/>
        </w:rPr>
        <w:t xml:space="preserve"> Verder vragen zij</w:t>
      </w:r>
      <w:r w:rsidRPr="00150A73" w:rsidR="00E56207">
        <w:rPr>
          <w:rFonts w:ascii="Times New Roman" w:hAnsi="Times New Roman" w:cs="Times New Roman"/>
          <w:sz w:val="24"/>
          <w:szCs w:val="24"/>
        </w:rPr>
        <w:t xml:space="preserve"> of de regering kan ingaan op de wijze waarop de interventiebevoegdheid kan worden ingezet en wat de eisen hiervoor zijn.</w:t>
      </w:r>
    </w:p>
    <w:p w:rsidRPr="006874EE" w:rsidR="00E8168B" w:rsidP="006874EE" w:rsidRDefault="00E56207" w14:paraId="3320116D" w14:textId="5BE68A55">
      <w:pPr>
        <w:rPr>
          <w:rFonts w:ascii="Times New Roman" w:hAnsi="Times New Roman" w:cs="Times New Roman"/>
          <w:sz w:val="24"/>
          <w:szCs w:val="24"/>
        </w:rPr>
      </w:pPr>
      <w:r w:rsidRPr="00150A73">
        <w:rPr>
          <w:rFonts w:ascii="Times New Roman" w:hAnsi="Times New Roman" w:cs="Times New Roman"/>
          <w:sz w:val="24"/>
          <w:szCs w:val="24"/>
        </w:rPr>
        <w:t xml:space="preserve">De leden van de CDA-fractie vragen of het in lijn is met de wettelijke waarborgen om de interventiebevoegdheid onder te brengen in een AMvB, in plaats van in het wetsvoorstel zelf. </w:t>
      </w:r>
      <w:r>
        <w:rPr>
          <w:rFonts w:ascii="Times New Roman" w:hAnsi="Times New Roman" w:cs="Times New Roman"/>
          <w:sz w:val="24"/>
          <w:szCs w:val="24"/>
        </w:rPr>
        <w:t>Deze leden vragen of</w:t>
      </w:r>
      <w:r w:rsidRPr="00150A73">
        <w:rPr>
          <w:rFonts w:ascii="Times New Roman" w:hAnsi="Times New Roman" w:cs="Times New Roman"/>
          <w:sz w:val="24"/>
          <w:szCs w:val="24"/>
        </w:rPr>
        <w:t xml:space="preserve"> de regering in dat licht ook </w:t>
      </w:r>
      <w:r>
        <w:rPr>
          <w:rFonts w:ascii="Times New Roman" w:hAnsi="Times New Roman" w:cs="Times New Roman"/>
          <w:sz w:val="24"/>
          <w:szCs w:val="24"/>
        </w:rPr>
        <w:t xml:space="preserve">kan </w:t>
      </w:r>
      <w:r w:rsidRPr="00150A73">
        <w:rPr>
          <w:rFonts w:ascii="Times New Roman" w:hAnsi="Times New Roman" w:cs="Times New Roman"/>
          <w:sz w:val="24"/>
          <w:szCs w:val="24"/>
        </w:rPr>
        <w:t>reflecteren op artikel 21 van de</w:t>
      </w:r>
      <w:r w:rsidRPr="000B4DBC" w:rsidR="000B4DBC">
        <w:rPr>
          <w:rFonts w:ascii="Times New Roman" w:hAnsi="Times New Roman" w:cs="Times New Roman"/>
          <w:sz w:val="24"/>
          <w:szCs w:val="24"/>
        </w:rPr>
        <w:t xml:space="preserve"> </w:t>
      </w:r>
      <w:r w:rsidRPr="00B103E6" w:rsidR="000B4DBC">
        <w:rPr>
          <w:rFonts w:ascii="Times New Roman" w:hAnsi="Times New Roman" w:cs="Times New Roman"/>
          <w:sz w:val="24"/>
          <w:szCs w:val="24"/>
        </w:rPr>
        <w:t>Cyberbeveiligingswet</w:t>
      </w:r>
      <w:r w:rsidRPr="00150A73">
        <w:rPr>
          <w:rFonts w:ascii="Times New Roman" w:hAnsi="Times New Roman" w:cs="Times New Roman"/>
          <w:sz w:val="24"/>
          <w:szCs w:val="24"/>
        </w:rPr>
        <w:t xml:space="preserve"> en artikel 15 van de </w:t>
      </w:r>
      <w:proofErr w:type="spellStart"/>
      <w:r w:rsidRPr="00150A73">
        <w:rPr>
          <w:rFonts w:ascii="Times New Roman" w:hAnsi="Times New Roman" w:cs="Times New Roman"/>
          <w:sz w:val="24"/>
          <w:szCs w:val="24"/>
        </w:rPr>
        <w:t>Wwke</w:t>
      </w:r>
      <w:proofErr w:type="spellEnd"/>
      <w:r w:rsidR="004C365B">
        <w:rPr>
          <w:rFonts w:ascii="Times New Roman" w:hAnsi="Times New Roman" w:cs="Times New Roman"/>
          <w:sz w:val="24"/>
          <w:szCs w:val="24"/>
        </w:rPr>
        <w:t>.</w:t>
      </w:r>
    </w:p>
    <w:p w:rsidR="004C365B" w:rsidP="00C1616F" w:rsidRDefault="004C365B" w14:paraId="7ECCA4E1" w14:textId="77777777">
      <w:pPr>
        <w:spacing w:after="0" w:line="276" w:lineRule="auto"/>
        <w:rPr>
          <w:rFonts w:ascii="Times New Roman" w:hAnsi="Times New Roman" w:cs="Times New Roman"/>
          <w:b/>
          <w:bCs/>
          <w:color w:val="000000" w:themeColor="text1"/>
        </w:rPr>
      </w:pPr>
    </w:p>
    <w:p w:rsidR="00230547" w:rsidP="00C1616F" w:rsidRDefault="00230547" w14:paraId="25A83838" w14:textId="77777777">
      <w:pPr>
        <w:spacing w:after="0" w:line="276" w:lineRule="auto"/>
        <w:rPr>
          <w:rFonts w:ascii="Times New Roman" w:hAnsi="Times New Roman" w:cs="Times New Roman"/>
          <w:b/>
          <w:bCs/>
          <w:color w:val="000000" w:themeColor="text1"/>
        </w:rPr>
      </w:pPr>
    </w:p>
    <w:p w:rsidRPr="00E8168B" w:rsidR="00230547" w:rsidP="00C1616F" w:rsidRDefault="00230547" w14:paraId="1EB6F0F0" w14:textId="77777777">
      <w:pPr>
        <w:spacing w:after="0" w:line="276" w:lineRule="auto"/>
        <w:rPr>
          <w:rFonts w:ascii="Times New Roman" w:hAnsi="Times New Roman" w:cs="Times New Roman"/>
          <w:b/>
          <w:bCs/>
          <w:color w:val="000000" w:themeColor="text1"/>
        </w:rPr>
      </w:pPr>
    </w:p>
    <w:p w:rsidRPr="00230547" w:rsidR="00E47118" w:rsidP="00C1616F" w:rsidRDefault="00E47118" w14:paraId="4B4FDD13" w14:textId="5C72F962">
      <w:pPr>
        <w:spacing w:after="0" w:line="276" w:lineRule="auto"/>
        <w:rPr>
          <w:rFonts w:ascii="Times New Roman" w:hAnsi="Times New Roman" w:cs="Times New Roman"/>
          <w:bCs/>
          <w:color w:val="000000" w:themeColor="text1"/>
          <w:sz w:val="24"/>
          <w:szCs w:val="24"/>
        </w:rPr>
      </w:pPr>
      <w:r w:rsidRPr="00230547">
        <w:rPr>
          <w:rFonts w:ascii="Times New Roman" w:hAnsi="Times New Roman" w:cs="Times New Roman"/>
          <w:bCs/>
          <w:color w:val="000000" w:themeColor="text1"/>
          <w:sz w:val="24"/>
          <w:szCs w:val="24"/>
        </w:rPr>
        <w:t>De voorzitter van de commissie,</w:t>
      </w:r>
    </w:p>
    <w:p w:rsidRPr="00230547" w:rsidR="00E47118" w:rsidP="00C1616F" w:rsidRDefault="00D3238B" w14:paraId="51E10BDA" w14:textId="0CCC9677">
      <w:pPr>
        <w:spacing w:after="0" w:line="276" w:lineRule="auto"/>
        <w:rPr>
          <w:rFonts w:ascii="Times New Roman" w:hAnsi="Times New Roman" w:cs="Times New Roman"/>
          <w:bCs/>
          <w:color w:val="000000" w:themeColor="text1"/>
          <w:sz w:val="24"/>
          <w:szCs w:val="24"/>
        </w:rPr>
      </w:pPr>
      <w:r w:rsidRPr="00230547">
        <w:rPr>
          <w:rFonts w:ascii="Times New Roman" w:hAnsi="Times New Roman" w:cs="Times New Roman"/>
          <w:bCs/>
          <w:color w:val="000000" w:themeColor="text1"/>
          <w:sz w:val="24"/>
          <w:szCs w:val="24"/>
        </w:rPr>
        <w:t>Wingelaar</w:t>
      </w:r>
    </w:p>
    <w:p w:rsidRPr="00230547" w:rsidR="00E47118" w:rsidP="00C1616F" w:rsidRDefault="00E47118" w14:paraId="41907DE4" w14:textId="77777777">
      <w:pPr>
        <w:spacing w:after="0" w:line="276" w:lineRule="auto"/>
        <w:ind w:hanging="1371"/>
        <w:rPr>
          <w:rFonts w:ascii="Times New Roman" w:hAnsi="Times New Roman" w:cs="Times New Roman"/>
          <w:bCs/>
          <w:color w:val="000000" w:themeColor="text1"/>
          <w:sz w:val="24"/>
          <w:szCs w:val="24"/>
        </w:rPr>
      </w:pPr>
    </w:p>
    <w:p w:rsidRPr="00230547" w:rsidR="00E47118" w:rsidP="00C1616F" w:rsidRDefault="00E47118" w14:paraId="5F3A698B" w14:textId="77777777">
      <w:pPr>
        <w:spacing w:after="0" w:line="276" w:lineRule="auto"/>
        <w:ind w:hanging="1371"/>
        <w:rPr>
          <w:rFonts w:ascii="Times New Roman" w:hAnsi="Times New Roman" w:cs="Times New Roman"/>
          <w:bCs/>
          <w:color w:val="000000" w:themeColor="text1"/>
          <w:sz w:val="24"/>
          <w:szCs w:val="24"/>
        </w:rPr>
      </w:pPr>
    </w:p>
    <w:p w:rsidRPr="00230547" w:rsidR="00E47118" w:rsidP="00C1616F" w:rsidRDefault="00D56B31" w14:paraId="5EEFF1E7" w14:textId="474941F0">
      <w:pPr>
        <w:spacing w:after="0"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w:t>
      </w:r>
      <w:r w:rsidRPr="00230547" w:rsidR="00E47118">
        <w:rPr>
          <w:rFonts w:ascii="Times New Roman" w:hAnsi="Times New Roman" w:cs="Times New Roman"/>
          <w:bCs/>
          <w:color w:val="000000" w:themeColor="text1"/>
          <w:sz w:val="24"/>
          <w:szCs w:val="24"/>
        </w:rPr>
        <w:t>djunct-griffier van de commissie,</w:t>
      </w:r>
    </w:p>
    <w:p w:rsidRPr="00230547" w:rsidR="00E47118" w:rsidP="00C1616F" w:rsidRDefault="00E47118" w14:paraId="27FB303F" w14:textId="7D27FFB2">
      <w:pPr>
        <w:spacing w:after="0" w:line="276" w:lineRule="auto"/>
        <w:rPr>
          <w:rFonts w:ascii="Times New Roman" w:hAnsi="Times New Roman" w:cs="Times New Roman"/>
          <w:bCs/>
          <w:color w:val="000000" w:themeColor="text1"/>
          <w:sz w:val="24"/>
          <w:szCs w:val="24"/>
        </w:rPr>
      </w:pPr>
      <w:r w:rsidRPr="00230547">
        <w:rPr>
          <w:rFonts w:ascii="Times New Roman" w:hAnsi="Times New Roman" w:cs="Times New Roman"/>
          <w:bCs/>
          <w:color w:val="000000" w:themeColor="text1"/>
          <w:sz w:val="24"/>
          <w:szCs w:val="24"/>
        </w:rPr>
        <w:t>Muller</w:t>
      </w:r>
    </w:p>
    <w:sectPr w:rsidRPr="00230547" w:rsidR="00E471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B964" w14:textId="77777777" w:rsidR="0028628D" w:rsidRDefault="0028628D" w:rsidP="00C1425A">
      <w:pPr>
        <w:spacing w:after="0" w:line="240" w:lineRule="auto"/>
      </w:pPr>
      <w:r>
        <w:separator/>
      </w:r>
    </w:p>
  </w:endnote>
  <w:endnote w:type="continuationSeparator" w:id="0">
    <w:p w14:paraId="6130827E" w14:textId="77777777" w:rsidR="0028628D" w:rsidRDefault="0028628D" w:rsidP="00C1425A">
      <w:pPr>
        <w:spacing w:after="0" w:line="240" w:lineRule="auto"/>
      </w:pPr>
      <w:r>
        <w:continuationSeparator/>
      </w:r>
    </w:p>
  </w:endnote>
  <w:endnote w:type="continuationNotice" w:id="1">
    <w:p w14:paraId="4CB908F3" w14:textId="77777777" w:rsidR="0028628D" w:rsidRDefault="00286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NKFI F+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A633" w14:textId="77777777" w:rsidR="0028628D" w:rsidRDefault="0028628D" w:rsidP="00C1425A">
      <w:pPr>
        <w:spacing w:after="0" w:line="240" w:lineRule="auto"/>
      </w:pPr>
      <w:r>
        <w:separator/>
      </w:r>
    </w:p>
  </w:footnote>
  <w:footnote w:type="continuationSeparator" w:id="0">
    <w:p w14:paraId="2FE702BB" w14:textId="77777777" w:rsidR="0028628D" w:rsidRDefault="0028628D" w:rsidP="00C1425A">
      <w:pPr>
        <w:spacing w:after="0" w:line="240" w:lineRule="auto"/>
      </w:pPr>
      <w:r>
        <w:continuationSeparator/>
      </w:r>
    </w:p>
  </w:footnote>
  <w:footnote w:type="continuationNotice" w:id="1">
    <w:p w14:paraId="2F06C8FA" w14:textId="77777777" w:rsidR="0028628D" w:rsidRDefault="002862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1ACF"/>
    <w:multiLevelType w:val="hybridMultilevel"/>
    <w:tmpl w:val="EA1604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BB4943"/>
    <w:multiLevelType w:val="hybridMultilevel"/>
    <w:tmpl w:val="49C209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175578"/>
    <w:multiLevelType w:val="hybridMultilevel"/>
    <w:tmpl w:val="789C8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5A64A0"/>
    <w:multiLevelType w:val="hybridMultilevel"/>
    <w:tmpl w:val="4C803182"/>
    <w:lvl w:ilvl="0" w:tplc="2E641AA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7A97117"/>
    <w:multiLevelType w:val="hybridMultilevel"/>
    <w:tmpl w:val="636A4E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3F7BF1"/>
    <w:multiLevelType w:val="hybridMultilevel"/>
    <w:tmpl w:val="E12AC3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E30B78"/>
    <w:multiLevelType w:val="hybridMultilevel"/>
    <w:tmpl w:val="16285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305A82"/>
    <w:multiLevelType w:val="hybridMultilevel"/>
    <w:tmpl w:val="7B5CF378"/>
    <w:lvl w:ilvl="0" w:tplc="CB1EEE7A">
      <w:start w:val="3"/>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1B24283"/>
    <w:multiLevelType w:val="hybridMultilevel"/>
    <w:tmpl w:val="7DD86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D95FA2"/>
    <w:multiLevelType w:val="hybridMultilevel"/>
    <w:tmpl w:val="7D9AEE70"/>
    <w:lvl w:ilvl="0" w:tplc="CDDC2136">
      <w:start w:val="1"/>
      <w:numFmt w:val="upperRoman"/>
      <w:lvlText w:val="%1."/>
      <w:lvlJc w:val="left"/>
      <w:pPr>
        <w:ind w:left="720" w:hanging="72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84333FC"/>
    <w:multiLevelType w:val="hybridMultilevel"/>
    <w:tmpl w:val="58682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3D19C7"/>
    <w:multiLevelType w:val="hybridMultilevel"/>
    <w:tmpl w:val="3CB0A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BF0134"/>
    <w:multiLevelType w:val="hybridMultilevel"/>
    <w:tmpl w:val="8BF01A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39A1CE5"/>
    <w:multiLevelType w:val="hybridMultilevel"/>
    <w:tmpl w:val="11321F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720AE8"/>
    <w:multiLevelType w:val="hybridMultilevel"/>
    <w:tmpl w:val="1716224E"/>
    <w:lvl w:ilvl="0" w:tplc="7BCE0D28">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D132A0"/>
    <w:multiLevelType w:val="hybridMultilevel"/>
    <w:tmpl w:val="414A0090"/>
    <w:lvl w:ilvl="0" w:tplc="896C5D00">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DD7B46"/>
    <w:multiLevelType w:val="hybridMultilevel"/>
    <w:tmpl w:val="2B06C934"/>
    <w:lvl w:ilvl="0" w:tplc="AD10BAAE">
      <w:start w:val="1"/>
      <w:numFmt w:val="upperRoman"/>
      <w:lvlText w:val="%1."/>
      <w:lvlJc w:val="left"/>
      <w:pPr>
        <w:ind w:left="4743" w:hanging="720"/>
      </w:pPr>
      <w:rPr>
        <w:rFonts w:hint="default"/>
      </w:rPr>
    </w:lvl>
    <w:lvl w:ilvl="1" w:tplc="04130019">
      <w:start w:val="1"/>
      <w:numFmt w:val="lowerLetter"/>
      <w:lvlText w:val="%2."/>
      <w:lvlJc w:val="left"/>
      <w:pPr>
        <w:ind w:left="5103" w:hanging="360"/>
      </w:pPr>
    </w:lvl>
    <w:lvl w:ilvl="2" w:tplc="0413001B" w:tentative="1">
      <w:start w:val="1"/>
      <w:numFmt w:val="lowerRoman"/>
      <w:lvlText w:val="%3."/>
      <w:lvlJc w:val="right"/>
      <w:pPr>
        <w:ind w:left="5823" w:hanging="180"/>
      </w:pPr>
    </w:lvl>
    <w:lvl w:ilvl="3" w:tplc="0413000F" w:tentative="1">
      <w:start w:val="1"/>
      <w:numFmt w:val="decimal"/>
      <w:lvlText w:val="%4."/>
      <w:lvlJc w:val="left"/>
      <w:pPr>
        <w:ind w:left="6543" w:hanging="360"/>
      </w:pPr>
    </w:lvl>
    <w:lvl w:ilvl="4" w:tplc="04130019" w:tentative="1">
      <w:start w:val="1"/>
      <w:numFmt w:val="lowerLetter"/>
      <w:lvlText w:val="%5."/>
      <w:lvlJc w:val="left"/>
      <w:pPr>
        <w:ind w:left="7263" w:hanging="360"/>
      </w:pPr>
    </w:lvl>
    <w:lvl w:ilvl="5" w:tplc="0413001B" w:tentative="1">
      <w:start w:val="1"/>
      <w:numFmt w:val="lowerRoman"/>
      <w:lvlText w:val="%6."/>
      <w:lvlJc w:val="right"/>
      <w:pPr>
        <w:ind w:left="7983" w:hanging="180"/>
      </w:pPr>
    </w:lvl>
    <w:lvl w:ilvl="6" w:tplc="0413000F" w:tentative="1">
      <w:start w:val="1"/>
      <w:numFmt w:val="decimal"/>
      <w:lvlText w:val="%7."/>
      <w:lvlJc w:val="left"/>
      <w:pPr>
        <w:ind w:left="8703" w:hanging="360"/>
      </w:pPr>
    </w:lvl>
    <w:lvl w:ilvl="7" w:tplc="04130019" w:tentative="1">
      <w:start w:val="1"/>
      <w:numFmt w:val="lowerLetter"/>
      <w:lvlText w:val="%8."/>
      <w:lvlJc w:val="left"/>
      <w:pPr>
        <w:ind w:left="9423" w:hanging="360"/>
      </w:pPr>
    </w:lvl>
    <w:lvl w:ilvl="8" w:tplc="0413001B" w:tentative="1">
      <w:start w:val="1"/>
      <w:numFmt w:val="lowerRoman"/>
      <w:lvlText w:val="%9."/>
      <w:lvlJc w:val="right"/>
      <w:pPr>
        <w:ind w:left="10143" w:hanging="180"/>
      </w:pPr>
    </w:lvl>
  </w:abstractNum>
  <w:abstractNum w:abstractNumId="17" w15:restartNumberingAfterBreak="0">
    <w:nsid w:val="52C775ED"/>
    <w:multiLevelType w:val="hybridMultilevel"/>
    <w:tmpl w:val="74C05C3C"/>
    <w:lvl w:ilvl="0" w:tplc="9CBC4182">
      <w:start w:val="1"/>
      <w:numFmt w:val="decimal"/>
      <w:lvlText w:val="%1."/>
      <w:lvlJc w:val="left"/>
      <w:pPr>
        <w:ind w:left="1068" w:hanging="708"/>
      </w:pPr>
      <w:rPr>
        <w:rFonts w:asciiTheme="minorHAnsi" w:hAnsi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60184F0A"/>
    <w:multiLevelType w:val="hybridMultilevel"/>
    <w:tmpl w:val="F5EAC8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79E74F7"/>
    <w:multiLevelType w:val="hybridMultilevel"/>
    <w:tmpl w:val="FE1C36F4"/>
    <w:lvl w:ilvl="0" w:tplc="8932E1EE">
      <w:start w:val="3"/>
      <w:numFmt w:val="decimal"/>
      <w:lvlText w:val="%1."/>
      <w:lvlJc w:val="left"/>
      <w:pPr>
        <w:ind w:left="360" w:hanging="360"/>
      </w:pPr>
      <w:rPr>
        <w:rFonts w:ascii="Times New Roman" w:hAnsi="Times New Roman" w:cs="Times New Roman"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DF0701C"/>
    <w:multiLevelType w:val="hybridMultilevel"/>
    <w:tmpl w:val="ED0EB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C63BBB"/>
    <w:multiLevelType w:val="hybridMultilevel"/>
    <w:tmpl w:val="2B06C934"/>
    <w:lvl w:ilvl="0" w:tplc="FFFFFFFF">
      <w:start w:val="1"/>
      <w:numFmt w:val="upperRoman"/>
      <w:lvlText w:val="%1."/>
      <w:lvlJc w:val="left"/>
      <w:pPr>
        <w:ind w:left="720" w:hanging="72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C285329"/>
    <w:multiLevelType w:val="hybridMultilevel"/>
    <w:tmpl w:val="4170D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196AFE"/>
    <w:multiLevelType w:val="hybridMultilevel"/>
    <w:tmpl w:val="E58E39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71332159">
    <w:abstractNumId w:val="16"/>
  </w:num>
  <w:num w:numId="2" w16cid:durableId="664744372">
    <w:abstractNumId w:val="18"/>
  </w:num>
  <w:num w:numId="3" w16cid:durableId="1913659341">
    <w:abstractNumId w:val="2"/>
  </w:num>
  <w:num w:numId="4" w16cid:durableId="151608897">
    <w:abstractNumId w:val="19"/>
  </w:num>
  <w:num w:numId="5" w16cid:durableId="1518928378">
    <w:abstractNumId w:val="6"/>
  </w:num>
  <w:num w:numId="6" w16cid:durableId="1563636949">
    <w:abstractNumId w:val="9"/>
  </w:num>
  <w:num w:numId="7" w16cid:durableId="867639362">
    <w:abstractNumId w:val="17"/>
  </w:num>
  <w:num w:numId="8" w16cid:durableId="172574078">
    <w:abstractNumId w:val="14"/>
  </w:num>
  <w:num w:numId="9" w16cid:durableId="65032957">
    <w:abstractNumId w:val="5"/>
  </w:num>
  <w:num w:numId="10" w16cid:durableId="957955116">
    <w:abstractNumId w:val="11"/>
  </w:num>
  <w:num w:numId="11" w16cid:durableId="781386592">
    <w:abstractNumId w:val="1"/>
  </w:num>
  <w:num w:numId="12" w16cid:durableId="1996909763">
    <w:abstractNumId w:val="4"/>
  </w:num>
  <w:num w:numId="13" w16cid:durableId="1050375088">
    <w:abstractNumId w:val="13"/>
  </w:num>
  <w:num w:numId="14" w16cid:durableId="383065507">
    <w:abstractNumId w:val="8"/>
  </w:num>
  <w:num w:numId="15" w16cid:durableId="1108310284">
    <w:abstractNumId w:val="23"/>
  </w:num>
  <w:num w:numId="16" w16cid:durableId="1873883781">
    <w:abstractNumId w:val="12"/>
  </w:num>
  <w:num w:numId="17" w16cid:durableId="884605274">
    <w:abstractNumId w:val="21"/>
  </w:num>
  <w:num w:numId="18" w16cid:durableId="1921215217">
    <w:abstractNumId w:val="24"/>
  </w:num>
  <w:num w:numId="19" w16cid:durableId="353187479">
    <w:abstractNumId w:val="0"/>
  </w:num>
  <w:num w:numId="20" w16cid:durableId="1483618621">
    <w:abstractNumId w:val="3"/>
  </w:num>
  <w:num w:numId="21" w16cid:durableId="1137844832">
    <w:abstractNumId w:val="7"/>
  </w:num>
  <w:num w:numId="22" w16cid:durableId="658927121">
    <w:abstractNumId w:val="15"/>
  </w:num>
  <w:num w:numId="23" w16cid:durableId="262031286">
    <w:abstractNumId w:val="20"/>
  </w:num>
  <w:num w:numId="24" w16cid:durableId="1076367879">
    <w:abstractNumId w:val="22"/>
  </w:num>
  <w:num w:numId="25" w16cid:durableId="1637680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CC7"/>
    <w:rsid w:val="00000549"/>
    <w:rsid w:val="0000077E"/>
    <w:rsid w:val="00001A62"/>
    <w:rsid w:val="000024C0"/>
    <w:rsid w:val="000034C9"/>
    <w:rsid w:val="00004BDC"/>
    <w:rsid w:val="00005FD2"/>
    <w:rsid w:val="00006D6D"/>
    <w:rsid w:val="00007027"/>
    <w:rsid w:val="000070A6"/>
    <w:rsid w:val="00007B51"/>
    <w:rsid w:val="00007FC8"/>
    <w:rsid w:val="00012515"/>
    <w:rsid w:val="00013013"/>
    <w:rsid w:val="00013EE9"/>
    <w:rsid w:val="00015AFD"/>
    <w:rsid w:val="00016B2A"/>
    <w:rsid w:val="00020242"/>
    <w:rsid w:val="0002091D"/>
    <w:rsid w:val="00024732"/>
    <w:rsid w:val="0002492F"/>
    <w:rsid w:val="00025632"/>
    <w:rsid w:val="000306AA"/>
    <w:rsid w:val="000307E6"/>
    <w:rsid w:val="00032131"/>
    <w:rsid w:val="00032668"/>
    <w:rsid w:val="0003269E"/>
    <w:rsid w:val="00033EF1"/>
    <w:rsid w:val="0003597C"/>
    <w:rsid w:val="00041262"/>
    <w:rsid w:val="00041997"/>
    <w:rsid w:val="00043686"/>
    <w:rsid w:val="000448C3"/>
    <w:rsid w:val="000460AA"/>
    <w:rsid w:val="00046A9F"/>
    <w:rsid w:val="0005080F"/>
    <w:rsid w:val="00050AF0"/>
    <w:rsid w:val="000539FE"/>
    <w:rsid w:val="000544DB"/>
    <w:rsid w:val="000553D2"/>
    <w:rsid w:val="00056A61"/>
    <w:rsid w:val="000601CB"/>
    <w:rsid w:val="00062328"/>
    <w:rsid w:val="000631C4"/>
    <w:rsid w:val="00063C6D"/>
    <w:rsid w:val="0006481E"/>
    <w:rsid w:val="00064CF4"/>
    <w:rsid w:val="00065B25"/>
    <w:rsid w:val="00066258"/>
    <w:rsid w:val="00067FA8"/>
    <w:rsid w:val="00070E5A"/>
    <w:rsid w:val="000733D2"/>
    <w:rsid w:val="00073CB3"/>
    <w:rsid w:val="00074DE0"/>
    <w:rsid w:val="0007510A"/>
    <w:rsid w:val="000767B2"/>
    <w:rsid w:val="00076D28"/>
    <w:rsid w:val="000772DB"/>
    <w:rsid w:val="00084981"/>
    <w:rsid w:val="00084AC1"/>
    <w:rsid w:val="00085839"/>
    <w:rsid w:val="00085967"/>
    <w:rsid w:val="0008598A"/>
    <w:rsid w:val="00086663"/>
    <w:rsid w:val="0009177F"/>
    <w:rsid w:val="0009248F"/>
    <w:rsid w:val="00092843"/>
    <w:rsid w:val="000959DF"/>
    <w:rsid w:val="000959F1"/>
    <w:rsid w:val="00095FD2"/>
    <w:rsid w:val="0009613D"/>
    <w:rsid w:val="00097A8C"/>
    <w:rsid w:val="000A0090"/>
    <w:rsid w:val="000A2855"/>
    <w:rsid w:val="000A2C6C"/>
    <w:rsid w:val="000A4BF2"/>
    <w:rsid w:val="000A5BA8"/>
    <w:rsid w:val="000A5DAB"/>
    <w:rsid w:val="000A6320"/>
    <w:rsid w:val="000B0DDF"/>
    <w:rsid w:val="000B4DBC"/>
    <w:rsid w:val="000B5B42"/>
    <w:rsid w:val="000B65EF"/>
    <w:rsid w:val="000C1299"/>
    <w:rsid w:val="000C2046"/>
    <w:rsid w:val="000C4A81"/>
    <w:rsid w:val="000C5312"/>
    <w:rsid w:val="000C5DB2"/>
    <w:rsid w:val="000C65AD"/>
    <w:rsid w:val="000C68B9"/>
    <w:rsid w:val="000C7231"/>
    <w:rsid w:val="000C7D4A"/>
    <w:rsid w:val="000D04C7"/>
    <w:rsid w:val="000D0861"/>
    <w:rsid w:val="000D2774"/>
    <w:rsid w:val="000D2B4C"/>
    <w:rsid w:val="000D31CB"/>
    <w:rsid w:val="000D3ED4"/>
    <w:rsid w:val="000D44E4"/>
    <w:rsid w:val="000D4BD3"/>
    <w:rsid w:val="000D73F4"/>
    <w:rsid w:val="000D7D4A"/>
    <w:rsid w:val="000E0563"/>
    <w:rsid w:val="000E139D"/>
    <w:rsid w:val="000E209B"/>
    <w:rsid w:val="000E2DDA"/>
    <w:rsid w:val="000E458E"/>
    <w:rsid w:val="000E47CF"/>
    <w:rsid w:val="000E7498"/>
    <w:rsid w:val="000E7929"/>
    <w:rsid w:val="000F26EA"/>
    <w:rsid w:val="000F5BF2"/>
    <w:rsid w:val="000F6D32"/>
    <w:rsid w:val="0010063A"/>
    <w:rsid w:val="00100DF1"/>
    <w:rsid w:val="001053DF"/>
    <w:rsid w:val="00105E3C"/>
    <w:rsid w:val="001064E8"/>
    <w:rsid w:val="00106CC9"/>
    <w:rsid w:val="00111E66"/>
    <w:rsid w:val="00111F63"/>
    <w:rsid w:val="0011204F"/>
    <w:rsid w:val="00114EDD"/>
    <w:rsid w:val="0011720B"/>
    <w:rsid w:val="00117591"/>
    <w:rsid w:val="0012140E"/>
    <w:rsid w:val="0012218B"/>
    <w:rsid w:val="00122875"/>
    <w:rsid w:val="0012739A"/>
    <w:rsid w:val="00127FD5"/>
    <w:rsid w:val="00130F7E"/>
    <w:rsid w:val="00132441"/>
    <w:rsid w:val="00133219"/>
    <w:rsid w:val="00134D36"/>
    <w:rsid w:val="00134E38"/>
    <w:rsid w:val="0013594B"/>
    <w:rsid w:val="001370D3"/>
    <w:rsid w:val="001401D3"/>
    <w:rsid w:val="001419DB"/>
    <w:rsid w:val="00143CF2"/>
    <w:rsid w:val="0014402C"/>
    <w:rsid w:val="0014405F"/>
    <w:rsid w:val="00145B02"/>
    <w:rsid w:val="0014756E"/>
    <w:rsid w:val="00147CF9"/>
    <w:rsid w:val="0015040C"/>
    <w:rsid w:val="00151501"/>
    <w:rsid w:val="0015311E"/>
    <w:rsid w:val="00155418"/>
    <w:rsid w:val="00155799"/>
    <w:rsid w:val="00155966"/>
    <w:rsid w:val="00155F25"/>
    <w:rsid w:val="00157355"/>
    <w:rsid w:val="00161600"/>
    <w:rsid w:val="0016286F"/>
    <w:rsid w:val="0016330D"/>
    <w:rsid w:val="0016333A"/>
    <w:rsid w:val="0016438A"/>
    <w:rsid w:val="0016445C"/>
    <w:rsid w:val="001650C7"/>
    <w:rsid w:val="00165356"/>
    <w:rsid w:val="001655B5"/>
    <w:rsid w:val="00166548"/>
    <w:rsid w:val="00167553"/>
    <w:rsid w:val="00170F37"/>
    <w:rsid w:val="001735A2"/>
    <w:rsid w:val="001769F4"/>
    <w:rsid w:val="0017716B"/>
    <w:rsid w:val="001812AA"/>
    <w:rsid w:val="001815B7"/>
    <w:rsid w:val="00181679"/>
    <w:rsid w:val="001818B9"/>
    <w:rsid w:val="00181AFE"/>
    <w:rsid w:val="00183885"/>
    <w:rsid w:val="00183C53"/>
    <w:rsid w:val="00186837"/>
    <w:rsid w:val="00186BD9"/>
    <w:rsid w:val="001900D1"/>
    <w:rsid w:val="00190A2E"/>
    <w:rsid w:val="0019177C"/>
    <w:rsid w:val="00196A3C"/>
    <w:rsid w:val="001A0563"/>
    <w:rsid w:val="001A0FB9"/>
    <w:rsid w:val="001A146D"/>
    <w:rsid w:val="001A2E1E"/>
    <w:rsid w:val="001A324B"/>
    <w:rsid w:val="001A5356"/>
    <w:rsid w:val="001B07D2"/>
    <w:rsid w:val="001B0CF4"/>
    <w:rsid w:val="001B4A90"/>
    <w:rsid w:val="001B5444"/>
    <w:rsid w:val="001B5940"/>
    <w:rsid w:val="001B7121"/>
    <w:rsid w:val="001C1589"/>
    <w:rsid w:val="001C3C19"/>
    <w:rsid w:val="001C3C3F"/>
    <w:rsid w:val="001C4F08"/>
    <w:rsid w:val="001C668A"/>
    <w:rsid w:val="001C6C11"/>
    <w:rsid w:val="001D056A"/>
    <w:rsid w:val="001D0AB9"/>
    <w:rsid w:val="001D0ADD"/>
    <w:rsid w:val="001D535D"/>
    <w:rsid w:val="001D59B9"/>
    <w:rsid w:val="001D79A6"/>
    <w:rsid w:val="001D7CAD"/>
    <w:rsid w:val="001E080E"/>
    <w:rsid w:val="001E4EAE"/>
    <w:rsid w:val="001E5DF4"/>
    <w:rsid w:val="001F0244"/>
    <w:rsid w:val="001F0543"/>
    <w:rsid w:val="001F0816"/>
    <w:rsid w:val="001F0B0A"/>
    <w:rsid w:val="001F21B4"/>
    <w:rsid w:val="001F21FC"/>
    <w:rsid w:val="001F2501"/>
    <w:rsid w:val="001F4AF2"/>
    <w:rsid w:val="001F6135"/>
    <w:rsid w:val="001F6E30"/>
    <w:rsid w:val="001F7386"/>
    <w:rsid w:val="0020140B"/>
    <w:rsid w:val="0020146B"/>
    <w:rsid w:val="00205C67"/>
    <w:rsid w:val="00205E19"/>
    <w:rsid w:val="002062EB"/>
    <w:rsid w:val="0020762B"/>
    <w:rsid w:val="002079BF"/>
    <w:rsid w:val="002127F0"/>
    <w:rsid w:val="00213C0B"/>
    <w:rsid w:val="00214423"/>
    <w:rsid w:val="00214CB7"/>
    <w:rsid w:val="00216DA2"/>
    <w:rsid w:val="0022294E"/>
    <w:rsid w:val="00224CFB"/>
    <w:rsid w:val="00225581"/>
    <w:rsid w:val="00225A38"/>
    <w:rsid w:val="00225C7A"/>
    <w:rsid w:val="00227120"/>
    <w:rsid w:val="00230446"/>
    <w:rsid w:val="00230547"/>
    <w:rsid w:val="00230679"/>
    <w:rsid w:val="002323E9"/>
    <w:rsid w:val="00235F49"/>
    <w:rsid w:val="002366CD"/>
    <w:rsid w:val="00236873"/>
    <w:rsid w:val="00236CC9"/>
    <w:rsid w:val="00242F29"/>
    <w:rsid w:val="00243006"/>
    <w:rsid w:val="002434FC"/>
    <w:rsid w:val="00247056"/>
    <w:rsid w:val="00247091"/>
    <w:rsid w:val="00247107"/>
    <w:rsid w:val="0025062D"/>
    <w:rsid w:val="00251307"/>
    <w:rsid w:val="002525BE"/>
    <w:rsid w:val="00252B82"/>
    <w:rsid w:val="00254F8A"/>
    <w:rsid w:val="002563AD"/>
    <w:rsid w:val="00256D2C"/>
    <w:rsid w:val="00257808"/>
    <w:rsid w:val="00261391"/>
    <w:rsid w:val="00263487"/>
    <w:rsid w:val="00263DC4"/>
    <w:rsid w:val="00264E82"/>
    <w:rsid w:val="002657FA"/>
    <w:rsid w:val="002701D1"/>
    <w:rsid w:val="0027109B"/>
    <w:rsid w:val="002713D7"/>
    <w:rsid w:val="002714B3"/>
    <w:rsid w:val="00271A45"/>
    <w:rsid w:val="002721F6"/>
    <w:rsid w:val="0027234E"/>
    <w:rsid w:val="00272DB5"/>
    <w:rsid w:val="002750C5"/>
    <w:rsid w:val="00275B02"/>
    <w:rsid w:val="002766F6"/>
    <w:rsid w:val="00276864"/>
    <w:rsid w:val="0027714E"/>
    <w:rsid w:val="0027731F"/>
    <w:rsid w:val="00277BD4"/>
    <w:rsid w:val="00280E55"/>
    <w:rsid w:val="002828D8"/>
    <w:rsid w:val="00284993"/>
    <w:rsid w:val="00285499"/>
    <w:rsid w:val="00285542"/>
    <w:rsid w:val="002857BA"/>
    <w:rsid w:val="00285B5A"/>
    <w:rsid w:val="0028628D"/>
    <w:rsid w:val="00286CFC"/>
    <w:rsid w:val="00293234"/>
    <w:rsid w:val="00293822"/>
    <w:rsid w:val="002938D5"/>
    <w:rsid w:val="00294DDB"/>
    <w:rsid w:val="00294F96"/>
    <w:rsid w:val="0029533C"/>
    <w:rsid w:val="00297C4B"/>
    <w:rsid w:val="00297F8D"/>
    <w:rsid w:val="002A4293"/>
    <w:rsid w:val="002A7442"/>
    <w:rsid w:val="002B2128"/>
    <w:rsid w:val="002B3775"/>
    <w:rsid w:val="002B544A"/>
    <w:rsid w:val="002B55F3"/>
    <w:rsid w:val="002C0403"/>
    <w:rsid w:val="002C0EA0"/>
    <w:rsid w:val="002C1C1C"/>
    <w:rsid w:val="002C309D"/>
    <w:rsid w:val="002D48F1"/>
    <w:rsid w:val="002D585C"/>
    <w:rsid w:val="002D5E42"/>
    <w:rsid w:val="002D7276"/>
    <w:rsid w:val="002D7A78"/>
    <w:rsid w:val="002D7F77"/>
    <w:rsid w:val="002E2006"/>
    <w:rsid w:val="002E2539"/>
    <w:rsid w:val="002E2C72"/>
    <w:rsid w:val="002E5DC5"/>
    <w:rsid w:val="002E5DF4"/>
    <w:rsid w:val="002E629E"/>
    <w:rsid w:val="002E7A1D"/>
    <w:rsid w:val="002F2D84"/>
    <w:rsid w:val="002F5AD2"/>
    <w:rsid w:val="002F7A91"/>
    <w:rsid w:val="00300E2F"/>
    <w:rsid w:val="00300EFB"/>
    <w:rsid w:val="003043E7"/>
    <w:rsid w:val="003067C2"/>
    <w:rsid w:val="00310D43"/>
    <w:rsid w:val="00311807"/>
    <w:rsid w:val="0031308B"/>
    <w:rsid w:val="00313598"/>
    <w:rsid w:val="00313C1D"/>
    <w:rsid w:val="00314CA8"/>
    <w:rsid w:val="003161F8"/>
    <w:rsid w:val="00317E66"/>
    <w:rsid w:val="003204A1"/>
    <w:rsid w:val="003224CA"/>
    <w:rsid w:val="00323B1C"/>
    <w:rsid w:val="003241A9"/>
    <w:rsid w:val="00324BC1"/>
    <w:rsid w:val="00324D40"/>
    <w:rsid w:val="00325CAC"/>
    <w:rsid w:val="00332E00"/>
    <w:rsid w:val="00333BF7"/>
    <w:rsid w:val="00336B83"/>
    <w:rsid w:val="00340577"/>
    <w:rsid w:val="00341152"/>
    <w:rsid w:val="003421CD"/>
    <w:rsid w:val="00343979"/>
    <w:rsid w:val="00344A09"/>
    <w:rsid w:val="003478B4"/>
    <w:rsid w:val="00347AAD"/>
    <w:rsid w:val="00350337"/>
    <w:rsid w:val="0035112A"/>
    <w:rsid w:val="00351B7A"/>
    <w:rsid w:val="00352A37"/>
    <w:rsid w:val="00357522"/>
    <w:rsid w:val="00361A35"/>
    <w:rsid w:val="00362C99"/>
    <w:rsid w:val="00370C43"/>
    <w:rsid w:val="0037248A"/>
    <w:rsid w:val="00372C78"/>
    <w:rsid w:val="00372C8A"/>
    <w:rsid w:val="003735C6"/>
    <w:rsid w:val="003745D7"/>
    <w:rsid w:val="00374EA3"/>
    <w:rsid w:val="00376B99"/>
    <w:rsid w:val="00383FD4"/>
    <w:rsid w:val="00386805"/>
    <w:rsid w:val="0039020A"/>
    <w:rsid w:val="003920C4"/>
    <w:rsid w:val="00397AD4"/>
    <w:rsid w:val="003A181F"/>
    <w:rsid w:val="003A311A"/>
    <w:rsid w:val="003A3555"/>
    <w:rsid w:val="003A3752"/>
    <w:rsid w:val="003A6460"/>
    <w:rsid w:val="003A6949"/>
    <w:rsid w:val="003A7346"/>
    <w:rsid w:val="003B3647"/>
    <w:rsid w:val="003B382A"/>
    <w:rsid w:val="003B5924"/>
    <w:rsid w:val="003B5EC6"/>
    <w:rsid w:val="003C0390"/>
    <w:rsid w:val="003C1AD4"/>
    <w:rsid w:val="003C1E88"/>
    <w:rsid w:val="003C35D7"/>
    <w:rsid w:val="003C3612"/>
    <w:rsid w:val="003C6AC7"/>
    <w:rsid w:val="003C6D1F"/>
    <w:rsid w:val="003D054E"/>
    <w:rsid w:val="003D08A4"/>
    <w:rsid w:val="003D0B2C"/>
    <w:rsid w:val="003D25CE"/>
    <w:rsid w:val="003D647D"/>
    <w:rsid w:val="003D6E67"/>
    <w:rsid w:val="003D7D8C"/>
    <w:rsid w:val="003E03F9"/>
    <w:rsid w:val="003E1164"/>
    <w:rsid w:val="003E18A8"/>
    <w:rsid w:val="003E242B"/>
    <w:rsid w:val="003E419C"/>
    <w:rsid w:val="003E5258"/>
    <w:rsid w:val="003E6DCF"/>
    <w:rsid w:val="003E7296"/>
    <w:rsid w:val="003F0D65"/>
    <w:rsid w:val="003F0EC3"/>
    <w:rsid w:val="003F1558"/>
    <w:rsid w:val="003F1EF8"/>
    <w:rsid w:val="003F244F"/>
    <w:rsid w:val="003F2AFD"/>
    <w:rsid w:val="003F3831"/>
    <w:rsid w:val="003F4C37"/>
    <w:rsid w:val="003F771F"/>
    <w:rsid w:val="00401081"/>
    <w:rsid w:val="00401DB8"/>
    <w:rsid w:val="00402335"/>
    <w:rsid w:val="00403A01"/>
    <w:rsid w:val="00403E59"/>
    <w:rsid w:val="00405565"/>
    <w:rsid w:val="004056FE"/>
    <w:rsid w:val="0040590B"/>
    <w:rsid w:val="00406480"/>
    <w:rsid w:val="00406A02"/>
    <w:rsid w:val="004104D6"/>
    <w:rsid w:val="00410923"/>
    <w:rsid w:val="00413AB6"/>
    <w:rsid w:val="00414C39"/>
    <w:rsid w:val="0041549B"/>
    <w:rsid w:val="00415A54"/>
    <w:rsid w:val="0041789F"/>
    <w:rsid w:val="00417941"/>
    <w:rsid w:val="00420097"/>
    <w:rsid w:val="00420994"/>
    <w:rsid w:val="00420DBE"/>
    <w:rsid w:val="00421505"/>
    <w:rsid w:val="00421B0C"/>
    <w:rsid w:val="004248EE"/>
    <w:rsid w:val="0042523E"/>
    <w:rsid w:val="00426383"/>
    <w:rsid w:val="00426525"/>
    <w:rsid w:val="00431E4C"/>
    <w:rsid w:val="004321FB"/>
    <w:rsid w:val="00432C0D"/>
    <w:rsid w:val="004369FF"/>
    <w:rsid w:val="0043715A"/>
    <w:rsid w:val="0043778C"/>
    <w:rsid w:val="00437A4F"/>
    <w:rsid w:val="00442F2B"/>
    <w:rsid w:val="00445474"/>
    <w:rsid w:val="00445903"/>
    <w:rsid w:val="00446097"/>
    <w:rsid w:val="004467CE"/>
    <w:rsid w:val="00447870"/>
    <w:rsid w:val="00450B25"/>
    <w:rsid w:val="0045182F"/>
    <w:rsid w:val="0045200D"/>
    <w:rsid w:val="00453673"/>
    <w:rsid w:val="004564EA"/>
    <w:rsid w:val="00456CE1"/>
    <w:rsid w:val="0046118D"/>
    <w:rsid w:val="0046252B"/>
    <w:rsid w:val="00462C41"/>
    <w:rsid w:val="00462E2E"/>
    <w:rsid w:val="00465159"/>
    <w:rsid w:val="00465B0B"/>
    <w:rsid w:val="00465BDB"/>
    <w:rsid w:val="00465C7E"/>
    <w:rsid w:val="00465CDB"/>
    <w:rsid w:val="00467525"/>
    <w:rsid w:val="0047053C"/>
    <w:rsid w:val="004715A4"/>
    <w:rsid w:val="00471CE6"/>
    <w:rsid w:val="00472C4A"/>
    <w:rsid w:val="00475806"/>
    <w:rsid w:val="0047639E"/>
    <w:rsid w:val="00476E76"/>
    <w:rsid w:val="00477393"/>
    <w:rsid w:val="00480DF6"/>
    <w:rsid w:val="004840B3"/>
    <w:rsid w:val="0048506B"/>
    <w:rsid w:val="00485993"/>
    <w:rsid w:val="004862F4"/>
    <w:rsid w:val="004865C6"/>
    <w:rsid w:val="00491CC9"/>
    <w:rsid w:val="004930F2"/>
    <w:rsid w:val="00496734"/>
    <w:rsid w:val="004968FB"/>
    <w:rsid w:val="00496EA7"/>
    <w:rsid w:val="004A034E"/>
    <w:rsid w:val="004A10D6"/>
    <w:rsid w:val="004A3086"/>
    <w:rsid w:val="004A34B1"/>
    <w:rsid w:val="004A425C"/>
    <w:rsid w:val="004B09A6"/>
    <w:rsid w:val="004B0BA2"/>
    <w:rsid w:val="004B0E5A"/>
    <w:rsid w:val="004B10E2"/>
    <w:rsid w:val="004B16CB"/>
    <w:rsid w:val="004B26D2"/>
    <w:rsid w:val="004B2ACA"/>
    <w:rsid w:val="004B381D"/>
    <w:rsid w:val="004B6C9E"/>
    <w:rsid w:val="004B753F"/>
    <w:rsid w:val="004B7C3D"/>
    <w:rsid w:val="004C078F"/>
    <w:rsid w:val="004C365B"/>
    <w:rsid w:val="004C59F7"/>
    <w:rsid w:val="004C6C87"/>
    <w:rsid w:val="004D0784"/>
    <w:rsid w:val="004D13A1"/>
    <w:rsid w:val="004D2365"/>
    <w:rsid w:val="004D2A7F"/>
    <w:rsid w:val="004D5912"/>
    <w:rsid w:val="004D5AE9"/>
    <w:rsid w:val="004D74F6"/>
    <w:rsid w:val="004D760A"/>
    <w:rsid w:val="004D78D8"/>
    <w:rsid w:val="004D78E9"/>
    <w:rsid w:val="004E073F"/>
    <w:rsid w:val="004E1B2D"/>
    <w:rsid w:val="004E2685"/>
    <w:rsid w:val="004E2D62"/>
    <w:rsid w:val="004E2D6C"/>
    <w:rsid w:val="004E3568"/>
    <w:rsid w:val="004E62AA"/>
    <w:rsid w:val="004E6324"/>
    <w:rsid w:val="004E6F99"/>
    <w:rsid w:val="004F0B70"/>
    <w:rsid w:val="004F3AFF"/>
    <w:rsid w:val="004F3EFF"/>
    <w:rsid w:val="004F75A4"/>
    <w:rsid w:val="005005B4"/>
    <w:rsid w:val="00501FB4"/>
    <w:rsid w:val="00506B62"/>
    <w:rsid w:val="00506FDE"/>
    <w:rsid w:val="00507EC9"/>
    <w:rsid w:val="00511744"/>
    <w:rsid w:val="0051451A"/>
    <w:rsid w:val="005220DD"/>
    <w:rsid w:val="00522AB0"/>
    <w:rsid w:val="00523A9B"/>
    <w:rsid w:val="0052534D"/>
    <w:rsid w:val="005300E8"/>
    <w:rsid w:val="005317C0"/>
    <w:rsid w:val="00531802"/>
    <w:rsid w:val="00531F6B"/>
    <w:rsid w:val="00534698"/>
    <w:rsid w:val="00535E90"/>
    <w:rsid w:val="00536E3C"/>
    <w:rsid w:val="00537E67"/>
    <w:rsid w:val="005408D1"/>
    <w:rsid w:val="00540ECB"/>
    <w:rsid w:val="005410E1"/>
    <w:rsid w:val="0054161A"/>
    <w:rsid w:val="0054225D"/>
    <w:rsid w:val="00542549"/>
    <w:rsid w:val="00543287"/>
    <w:rsid w:val="005441C2"/>
    <w:rsid w:val="00544CBF"/>
    <w:rsid w:val="00552E1C"/>
    <w:rsid w:val="00553314"/>
    <w:rsid w:val="005538EE"/>
    <w:rsid w:val="00554E14"/>
    <w:rsid w:val="005552F6"/>
    <w:rsid w:val="00555884"/>
    <w:rsid w:val="00555ED0"/>
    <w:rsid w:val="005574FB"/>
    <w:rsid w:val="00557AB3"/>
    <w:rsid w:val="00557F17"/>
    <w:rsid w:val="00561492"/>
    <w:rsid w:val="0056197B"/>
    <w:rsid w:val="00561A04"/>
    <w:rsid w:val="00561BC0"/>
    <w:rsid w:val="00561DAE"/>
    <w:rsid w:val="00562032"/>
    <w:rsid w:val="00562E99"/>
    <w:rsid w:val="00566373"/>
    <w:rsid w:val="00566BFF"/>
    <w:rsid w:val="005703EA"/>
    <w:rsid w:val="00571365"/>
    <w:rsid w:val="005729D2"/>
    <w:rsid w:val="005753BD"/>
    <w:rsid w:val="00575569"/>
    <w:rsid w:val="00582BF6"/>
    <w:rsid w:val="00583EFF"/>
    <w:rsid w:val="0058531F"/>
    <w:rsid w:val="00585E78"/>
    <w:rsid w:val="00585EA7"/>
    <w:rsid w:val="00586C43"/>
    <w:rsid w:val="00587CFC"/>
    <w:rsid w:val="005909C2"/>
    <w:rsid w:val="005922A8"/>
    <w:rsid w:val="00592934"/>
    <w:rsid w:val="005939F2"/>
    <w:rsid w:val="00593C73"/>
    <w:rsid w:val="0059655D"/>
    <w:rsid w:val="0059694A"/>
    <w:rsid w:val="005A4D02"/>
    <w:rsid w:val="005A6023"/>
    <w:rsid w:val="005B0263"/>
    <w:rsid w:val="005B0931"/>
    <w:rsid w:val="005B2A01"/>
    <w:rsid w:val="005B44FE"/>
    <w:rsid w:val="005B690A"/>
    <w:rsid w:val="005C153B"/>
    <w:rsid w:val="005C1F91"/>
    <w:rsid w:val="005C4BA8"/>
    <w:rsid w:val="005C4DE6"/>
    <w:rsid w:val="005C5871"/>
    <w:rsid w:val="005C609A"/>
    <w:rsid w:val="005C6E2F"/>
    <w:rsid w:val="005C7129"/>
    <w:rsid w:val="005C78BD"/>
    <w:rsid w:val="005C7D7F"/>
    <w:rsid w:val="005D01F5"/>
    <w:rsid w:val="005D0B70"/>
    <w:rsid w:val="005D0DF3"/>
    <w:rsid w:val="005D0EC4"/>
    <w:rsid w:val="005D261D"/>
    <w:rsid w:val="005D59A4"/>
    <w:rsid w:val="005D5C3A"/>
    <w:rsid w:val="005D7A4A"/>
    <w:rsid w:val="005D7C56"/>
    <w:rsid w:val="005E098B"/>
    <w:rsid w:val="005E1348"/>
    <w:rsid w:val="005E257B"/>
    <w:rsid w:val="005E4D1B"/>
    <w:rsid w:val="005E5A0B"/>
    <w:rsid w:val="005F02C7"/>
    <w:rsid w:val="005F1B2B"/>
    <w:rsid w:val="005F2711"/>
    <w:rsid w:val="005F29C9"/>
    <w:rsid w:val="005F2A4F"/>
    <w:rsid w:val="005F3C01"/>
    <w:rsid w:val="005F5D4B"/>
    <w:rsid w:val="005F6445"/>
    <w:rsid w:val="005F672F"/>
    <w:rsid w:val="005F6DB0"/>
    <w:rsid w:val="00602806"/>
    <w:rsid w:val="00602D14"/>
    <w:rsid w:val="006037A8"/>
    <w:rsid w:val="00610849"/>
    <w:rsid w:val="00610929"/>
    <w:rsid w:val="00610EC9"/>
    <w:rsid w:val="00613D3C"/>
    <w:rsid w:val="006154A4"/>
    <w:rsid w:val="0061578F"/>
    <w:rsid w:val="00615B45"/>
    <w:rsid w:val="006204EB"/>
    <w:rsid w:val="006224B5"/>
    <w:rsid w:val="006235A8"/>
    <w:rsid w:val="006236E5"/>
    <w:rsid w:val="00625091"/>
    <w:rsid w:val="00625D5A"/>
    <w:rsid w:val="006268BF"/>
    <w:rsid w:val="006330BC"/>
    <w:rsid w:val="00637D58"/>
    <w:rsid w:val="00641F3A"/>
    <w:rsid w:val="00643332"/>
    <w:rsid w:val="00645982"/>
    <w:rsid w:val="00645B9C"/>
    <w:rsid w:val="006467E0"/>
    <w:rsid w:val="006530D3"/>
    <w:rsid w:val="0065461B"/>
    <w:rsid w:val="006559B9"/>
    <w:rsid w:val="0065603F"/>
    <w:rsid w:val="0065698A"/>
    <w:rsid w:val="006570E9"/>
    <w:rsid w:val="00657675"/>
    <w:rsid w:val="00657D61"/>
    <w:rsid w:val="00660B8F"/>
    <w:rsid w:val="006629DA"/>
    <w:rsid w:val="0066366F"/>
    <w:rsid w:val="006636CF"/>
    <w:rsid w:val="00664C55"/>
    <w:rsid w:val="00665129"/>
    <w:rsid w:val="00665FF2"/>
    <w:rsid w:val="00667538"/>
    <w:rsid w:val="006679E5"/>
    <w:rsid w:val="00670110"/>
    <w:rsid w:val="006712B1"/>
    <w:rsid w:val="006727B5"/>
    <w:rsid w:val="00672979"/>
    <w:rsid w:val="006733F2"/>
    <w:rsid w:val="00674B1D"/>
    <w:rsid w:val="006758C3"/>
    <w:rsid w:val="00675B90"/>
    <w:rsid w:val="00675C07"/>
    <w:rsid w:val="006763A8"/>
    <w:rsid w:val="006806A3"/>
    <w:rsid w:val="006808B4"/>
    <w:rsid w:val="00681F7B"/>
    <w:rsid w:val="006833E5"/>
    <w:rsid w:val="00683626"/>
    <w:rsid w:val="00684392"/>
    <w:rsid w:val="0068649D"/>
    <w:rsid w:val="00686B28"/>
    <w:rsid w:val="006874EE"/>
    <w:rsid w:val="00687A72"/>
    <w:rsid w:val="00690A2B"/>
    <w:rsid w:val="006935DC"/>
    <w:rsid w:val="00693C20"/>
    <w:rsid w:val="00693DD5"/>
    <w:rsid w:val="006948DD"/>
    <w:rsid w:val="0069565D"/>
    <w:rsid w:val="00695A5D"/>
    <w:rsid w:val="00696043"/>
    <w:rsid w:val="00696870"/>
    <w:rsid w:val="006968E5"/>
    <w:rsid w:val="00697A49"/>
    <w:rsid w:val="006A0015"/>
    <w:rsid w:val="006A0D5F"/>
    <w:rsid w:val="006A0FDC"/>
    <w:rsid w:val="006A24B7"/>
    <w:rsid w:val="006A3E82"/>
    <w:rsid w:val="006A4273"/>
    <w:rsid w:val="006A4743"/>
    <w:rsid w:val="006A4CC3"/>
    <w:rsid w:val="006A5DDF"/>
    <w:rsid w:val="006A5FE2"/>
    <w:rsid w:val="006A6A62"/>
    <w:rsid w:val="006A7B8F"/>
    <w:rsid w:val="006B07AA"/>
    <w:rsid w:val="006B08CD"/>
    <w:rsid w:val="006B0F32"/>
    <w:rsid w:val="006B1CA2"/>
    <w:rsid w:val="006B76D8"/>
    <w:rsid w:val="006B7A46"/>
    <w:rsid w:val="006C141E"/>
    <w:rsid w:val="006C5B4E"/>
    <w:rsid w:val="006C74A1"/>
    <w:rsid w:val="006C76E5"/>
    <w:rsid w:val="006D20F2"/>
    <w:rsid w:val="006D25D4"/>
    <w:rsid w:val="006D26F9"/>
    <w:rsid w:val="006D2BB4"/>
    <w:rsid w:val="006D2CE5"/>
    <w:rsid w:val="006D39DD"/>
    <w:rsid w:val="006D3F33"/>
    <w:rsid w:val="006D4514"/>
    <w:rsid w:val="006D7035"/>
    <w:rsid w:val="006D7A7B"/>
    <w:rsid w:val="006E2BC7"/>
    <w:rsid w:val="006E3750"/>
    <w:rsid w:val="006E4F39"/>
    <w:rsid w:val="006E5738"/>
    <w:rsid w:val="006E7AD2"/>
    <w:rsid w:val="006F009D"/>
    <w:rsid w:val="006F085B"/>
    <w:rsid w:val="006F19AA"/>
    <w:rsid w:val="006F36EB"/>
    <w:rsid w:val="006F4514"/>
    <w:rsid w:val="006F593B"/>
    <w:rsid w:val="006F64F5"/>
    <w:rsid w:val="006F690F"/>
    <w:rsid w:val="006F77B5"/>
    <w:rsid w:val="00703A85"/>
    <w:rsid w:val="00703E90"/>
    <w:rsid w:val="007063D8"/>
    <w:rsid w:val="00706C44"/>
    <w:rsid w:val="00710DF8"/>
    <w:rsid w:val="00712DCE"/>
    <w:rsid w:val="00712DEC"/>
    <w:rsid w:val="00713673"/>
    <w:rsid w:val="00716794"/>
    <w:rsid w:val="00722133"/>
    <w:rsid w:val="007225F3"/>
    <w:rsid w:val="00722732"/>
    <w:rsid w:val="0072339E"/>
    <w:rsid w:val="00724951"/>
    <w:rsid w:val="00724CAC"/>
    <w:rsid w:val="00730199"/>
    <w:rsid w:val="00733391"/>
    <w:rsid w:val="00735467"/>
    <w:rsid w:val="007357ED"/>
    <w:rsid w:val="00743713"/>
    <w:rsid w:val="0074528C"/>
    <w:rsid w:val="00745688"/>
    <w:rsid w:val="00745D63"/>
    <w:rsid w:val="00747691"/>
    <w:rsid w:val="00752156"/>
    <w:rsid w:val="00752F46"/>
    <w:rsid w:val="00753791"/>
    <w:rsid w:val="00753B3F"/>
    <w:rsid w:val="00756408"/>
    <w:rsid w:val="007572F6"/>
    <w:rsid w:val="0075748D"/>
    <w:rsid w:val="00761A93"/>
    <w:rsid w:val="00762018"/>
    <w:rsid w:val="00762A0C"/>
    <w:rsid w:val="007630B8"/>
    <w:rsid w:val="0076371E"/>
    <w:rsid w:val="007640F6"/>
    <w:rsid w:val="007650AC"/>
    <w:rsid w:val="00765E94"/>
    <w:rsid w:val="00767508"/>
    <w:rsid w:val="00767631"/>
    <w:rsid w:val="00767D45"/>
    <w:rsid w:val="0077056F"/>
    <w:rsid w:val="00770E53"/>
    <w:rsid w:val="00773B1A"/>
    <w:rsid w:val="00773CC7"/>
    <w:rsid w:val="00777483"/>
    <w:rsid w:val="00780825"/>
    <w:rsid w:val="00781755"/>
    <w:rsid w:val="00782078"/>
    <w:rsid w:val="007845E9"/>
    <w:rsid w:val="00784F21"/>
    <w:rsid w:val="0078551A"/>
    <w:rsid w:val="00785EF4"/>
    <w:rsid w:val="00786156"/>
    <w:rsid w:val="00786747"/>
    <w:rsid w:val="00787E45"/>
    <w:rsid w:val="00790113"/>
    <w:rsid w:val="007919C8"/>
    <w:rsid w:val="00793801"/>
    <w:rsid w:val="0079757D"/>
    <w:rsid w:val="007A1220"/>
    <w:rsid w:val="007A2467"/>
    <w:rsid w:val="007A496F"/>
    <w:rsid w:val="007B014B"/>
    <w:rsid w:val="007B0952"/>
    <w:rsid w:val="007B2B4C"/>
    <w:rsid w:val="007B3A26"/>
    <w:rsid w:val="007B4BF3"/>
    <w:rsid w:val="007B745E"/>
    <w:rsid w:val="007C0587"/>
    <w:rsid w:val="007C12E3"/>
    <w:rsid w:val="007C1EFE"/>
    <w:rsid w:val="007C222D"/>
    <w:rsid w:val="007C3509"/>
    <w:rsid w:val="007C3659"/>
    <w:rsid w:val="007C38E0"/>
    <w:rsid w:val="007C471A"/>
    <w:rsid w:val="007C4F6D"/>
    <w:rsid w:val="007C6431"/>
    <w:rsid w:val="007C6DAB"/>
    <w:rsid w:val="007C7000"/>
    <w:rsid w:val="007C7E84"/>
    <w:rsid w:val="007D01B5"/>
    <w:rsid w:val="007D2504"/>
    <w:rsid w:val="007D252B"/>
    <w:rsid w:val="007D43C1"/>
    <w:rsid w:val="007D600F"/>
    <w:rsid w:val="007E2294"/>
    <w:rsid w:val="007E47E9"/>
    <w:rsid w:val="007F03BE"/>
    <w:rsid w:val="007F046B"/>
    <w:rsid w:val="007F122B"/>
    <w:rsid w:val="007F3DF8"/>
    <w:rsid w:val="007F4308"/>
    <w:rsid w:val="007F5845"/>
    <w:rsid w:val="007F5C0A"/>
    <w:rsid w:val="007F5DBA"/>
    <w:rsid w:val="007F7451"/>
    <w:rsid w:val="00800D5A"/>
    <w:rsid w:val="00802C35"/>
    <w:rsid w:val="008030C5"/>
    <w:rsid w:val="00806603"/>
    <w:rsid w:val="00807082"/>
    <w:rsid w:val="0081167B"/>
    <w:rsid w:val="00814055"/>
    <w:rsid w:val="00815B08"/>
    <w:rsid w:val="008162A4"/>
    <w:rsid w:val="00816D3E"/>
    <w:rsid w:val="00817D97"/>
    <w:rsid w:val="008217B1"/>
    <w:rsid w:val="00822BC0"/>
    <w:rsid w:val="00823A2B"/>
    <w:rsid w:val="00823FD3"/>
    <w:rsid w:val="0082410D"/>
    <w:rsid w:val="00827D22"/>
    <w:rsid w:val="0083024D"/>
    <w:rsid w:val="008304B3"/>
    <w:rsid w:val="0083093D"/>
    <w:rsid w:val="00832CBE"/>
    <w:rsid w:val="00833562"/>
    <w:rsid w:val="00835612"/>
    <w:rsid w:val="00836451"/>
    <w:rsid w:val="0084232F"/>
    <w:rsid w:val="0084441D"/>
    <w:rsid w:val="00844980"/>
    <w:rsid w:val="008451A2"/>
    <w:rsid w:val="008453A2"/>
    <w:rsid w:val="00845AA0"/>
    <w:rsid w:val="00846225"/>
    <w:rsid w:val="00846B2D"/>
    <w:rsid w:val="00850ACF"/>
    <w:rsid w:val="00851B6A"/>
    <w:rsid w:val="00851DB7"/>
    <w:rsid w:val="008542A0"/>
    <w:rsid w:val="008544C8"/>
    <w:rsid w:val="00854F0C"/>
    <w:rsid w:val="00854F9F"/>
    <w:rsid w:val="00855227"/>
    <w:rsid w:val="00861A3F"/>
    <w:rsid w:val="00862FE7"/>
    <w:rsid w:val="00863532"/>
    <w:rsid w:val="00864C78"/>
    <w:rsid w:val="00866072"/>
    <w:rsid w:val="00866878"/>
    <w:rsid w:val="00866F72"/>
    <w:rsid w:val="008677C0"/>
    <w:rsid w:val="00867DF9"/>
    <w:rsid w:val="0087326C"/>
    <w:rsid w:val="008744A7"/>
    <w:rsid w:val="0087506B"/>
    <w:rsid w:val="00876D7D"/>
    <w:rsid w:val="00877AD6"/>
    <w:rsid w:val="00880978"/>
    <w:rsid w:val="00880EAE"/>
    <w:rsid w:val="0088201A"/>
    <w:rsid w:val="008848BE"/>
    <w:rsid w:val="00885C72"/>
    <w:rsid w:val="00885D5A"/>
    <w:rsid w:val="00885FA2"/>
    <w:rsid w:val="00886F26"/>
    <w:rsid w:val="0089178D"/>
    <w:rsid w:val="00891DB5"/>
    <w:rsid w:val="00892DFB"/>
    <w:rsid w:val="00892FBD"/>
    <w:rsid w:val="00893D93"/>
    <w:rsid w:val="00893E10"/>
    <w:rsid w:val="00894802"/>
    <w:rsid w:val="00894C8E"/>
    <w:rsid w:val="00895246"/>
    <w:rsid w:val="00895379"/>
    <w:rsid w:val="008954C6"/>
    <w:rsid w:val="00896540"/>
    <w:rsid w:val="008966E5"/>
    <w:rsid w:val="008A1550"/>
    <w:rsid w:val="008A25BB"/>
    <w:rsid w:val="008A2C2F"/>
    <w:rsid w:val="008A35B0"/>
    <w:rsid w:val="008A39BE"/>
    <w:rsid w:val="008A3CF1"/>
    <w:rsid w:val="008A5E79"/>
    <w:rsid w:val="008B19A3"/>
    <w:rsid w:val="008B348F"/>
    <w:rsid w:val="008B4133"/>
    <w:rsid w:val="008B478B"/>
    <w:rsid w:val="008B5CF4"/>
    <w:rsid w:val="008B65F5"/>
    <w:rsid w:val="008B67E7"/>
    <w:rsid w:val="008B6A48"/>
    <w:rsid w:val="008B7A83"/>
    <w:rsid w:val="008C0E50"/>
    <w:rsid w:val="008C0FD7"/>
    <w:rsid w:val="008C1FA1"/>
    <w:rsid w:val="008C22A3"/>
    <w:rsid w:val="008C2BDF"/>
    <w:rsid w:val="008C32AD"/>
    <w:rsid w:val="008C41A6"/>
    <w:rsid w:val="008C52D2"/>
    <w:rsid w:val="008C5376"/>
    <w:rsid w:val="008D0300"/>
    <w:rsid w:val="008D2422"/>
    <w:rsid w:val="008D4425"/>
    <w:rsid w:val="008D553D"/>
    <w:rsid w:val="008D5740"/>
    <w:rsid w:val="008D5BC4"/>
    <w:rsid w:val="008E0C81"/>
    <w:rsid w:val="008E0D86"/>
    <w:rsid w:val="008E5728"/>
    <w:rsid w:val="008E5A6A"/>
    <w:rsid w:val="008E5CC4"/>
    <w:rsid w:val="008E632B"/>
    <w:rsid w:val="008E6A36"/>
    <w:rsid w:val="008E77F5"/>
    <w:rsid w:val="008E79B5"/>
    <w:rsid w:val="008F1A0D"/>
    <w:rsid w:val="008F5EC7"/>
    <w:rsid w:val="008F633C"/>
    <w:rsid w:val="008F706A"/>
    <w:rsid w:val="008F7273"/>
    <w:rsid w:val="008F744A"/>
    <w:rsid w:val="008F75CA"/>
    <w:rsid w:val="0090019C"/>
    <w:rsid w:val="00902C8E"/>
    <w:rsid w:val="00902CB5"/>
    <w:rsid w:val="00904BBB"/>
    <w:rsid w:val="0090518D"/>
    <w:rsid w:val="00906AF8"/>
    <w:rsid w:val="009114EC"/>
    <w:rsid w:val="00913819"/>
    <w:rsid w:val="00915A12"/>
    <w:rsid w:val="009227A1"/>
    <w:rsid w:val="0092530F"/>
    <w:rsid w:val="00926D13"/>
    <w:rsid w:val="009273E1"/>
    <w:rsid w:val="00930049"/>
    <w:rsid w:val="009318CC"/>
    <w:rsid w:val="00931DBC"/>
    <w:rsid w:val="00932258"/>
    <w:rsid w:val="009350DB"/>
    <w:rsid w:val="009355D3"/>
    <w:rsid w:val="00936BB7"/>
    <w:rsid w:val="00937924"/>
    <w:rsid w:val="009403A5"/>
    <w:rsid w:val="00941799"/>
    <w:rsid w:val="00941A4A"/>
    <w:rsid w:val="00943245"/>
    <w:rsid w:val="009517B6"/>
    <w:rsid w:val="00957002"/>
    <w:rsid w:val="009603A4"/>
    <w:rsid w:val="00962B27"/>
    <w:rsid w:val="009645B7"/>
    <w:rsid w:val="0096531A"/>
    <w:rsid w:val="00965AA0"/>
    <w:rsid w:val="0096749F"/>
    <w:rsid w:val="00967963"/>
    <w:rsid w:val="009709A5"/>
    <w:rsid w:val="00973457"/>
    <w:rsid w:val="00975758"/>
    <w:rsid w:val="00977217"/>
    <w:rsid w:val="00977673"/>
    <w:rsid w:val="00977675"/>
    <w:rsid w:val="00977F72"/>
    <w:rsid w:val="00980020"/>
    <w:rsid w:val="00981442"/>
    <w:rsid w:val="00981B24"/>
    <w:rsid w:val="00982C00"/>
    <w:rsid w:val="00991E83"/>
    <w:rsid w:val="009923A7"/>
    <w:rsid w:val="00994DF5"/>
    <w:rsid w:val="009958FA"/>
    <w:rsid w:val="00995D43"/>
    <w:rsid w:val="0099608E"/>
    <w:rsid w:val="00997339"/>
    <w:rsid w:val="009A05FB"/>
    <w:rsid w:val="009A17F3"/>
    <w:rsid w:val="009A1920"/>
    <w:rsid w:val="009A4BB3"/>
    <w:rsid w:val="009B1F77"/>
    <w:rsid w:val="009B5ABB"/>
    <w:rsid w:val="009B6433"/>
    <w:rsid w:val="009B682B"/>
    <w:rsid w:val="009B73E3"/>
    <w:rsid w:val="009C0321"/>
    <w:rsid w:val="009C08D8"/>
    <w:rsid w:val="009C0B1D"/>
    <w:rsid w:val="009C12E5"/>
    <w:rsid w:val="009C2278"/>
    <w:rsid w:val="009C44F0"/>
    <w:rsid w:val="009C500B"/>
    <w:rsid w:val="009C6EFD"/>
    <w:rsid w:val="009D1134"/>
    <w:rsid w:val="009D1451"/>
    <w:rsid w:val="009D1A89"/>
    <w:rsid w:val="009D1EEA"/>
    <w:rsid w:val="009D2826"/>
    <w:rsid w:val="009D2FD0"/>
    <w:rsid w:val="009D450B"/>
    <w:rsid w:val="009D60CE"/>
    <w:rsid w:val="009D7C40"/>
    <w:rsid w:val="009E00FF"/>
    <w:rsid w:val="009E10B5"/>
    <w:rsid w:val="009E4245"/>
    <w:rsid w:val="009E4650"/>
    <w:rsid w:val="009E49B8"/>
    <w:rsid w:val="009E665E"/>
    <w:rsid w:val="009F12BB"/>
    <w:rsid w:val="009F2690"/>
    <w:rsid w:val="009F2A26"/>
    <w:rsid w:val="009F5F98"/>
    <w:rsid w:val="009F74E8"/>
    <w:rsid w:val="00A01B51"/>
    <w:rsid w:val="00A030E1"/>
    <w:rsid w:val="00A03824"/>
    <w:rsid w:val="00A049BA"/>
    <w:rsid w:val="00A04FBE"/>
    <w:rsid w:val="00A05AF0"/>
    <w:rsid w:val="00A074A0"/>
    <w:rsid w:val="00A100E4"/>
    <w:rsid w:val="00A10715"/>
    <w:rsid w:val="00A15707"/>
    <w:rsid w:val="00A15DA7"/>
    <w:rsid w:val="00A1694D"/>
    <w:rsid w:val="00A16D9C"/>
    <w:rsid w:val="00A17E29"/>
    <w:rsid w:val="00A17F0D"/>
    <w:rsid w:val="00A20232"/>
    <w:rsid w:val="00A219A7"/>
    <w:rsid w:val="00A238D3"/>
    <w:rsid w:val="00A247FA"/>
    <w:rsid w:val="00A256DE"/>
    <w:rsid w:val="00A2597F"/>
    <w:rsid w:val="00A26305"/>
    <w:rsid w:val="00A319F5"/>
    <w:rsid w:val="00A33844"/>
    <w:rsid w:val="00A35258"/>
    <w:rsid w:val="00A36165"/>
    <w:rsid w:val="00A3757A"/>
    <w:rsid w:val="00A401F3"/>
    <w:rsid w:val="00A40A54"/>
    <w:rsid w:val="00A40C3A"/>
    <w:rsid w:val="00A420DA"/>
    <w:rsid w:val="00A42116"/>
    <w:rsid w:val="00A42720"/>
    <w:rsid w:val="00A42895"/>
    <w:rsid w:val="00A43721"/>
    <w:rsid w:val="00A43E70"/>
    <w:rsid w:val="00A463A3"/>
    <w:rsid w:val="00A46AB8"/>
    <w:rsid w:val="00A4722E"/>
    <w:rsid w:val="00A53A11"/>
    <w:rsid w:val="00A541FE"/>
    <w:rsid w:val="00A55082"/>
    <w:rsid w:val="00A55670"/>
    <w:rsid w:val="00A55953"/>
    <w:rsid w:val="00A56943"/>
    <w:rsid w:val="00A56F2D"/>
    <w:rsid w:val="00A57E6F"/>
    <w:rsid w:val="00A60BCE"/>
    <w:rsid w:val="00A61251"/>
    <w:rsid w:val="00A6231B"/>
    <w:rsid w:val="00A631BB"/>
    <w:rsid w:val="00A63492"/>
    <w:rsid w:val="00A64211"/>
    <w:rsid w:val="00A64317"/>
    <w:rsid w:val="00A651C4"/>
    <w:rsid w:val="00A7256C"/>
    <w:rsid w:val="00A739A9"/>
    <w:rsid w:val="00A7431D"/>
    <w:rsid w:val="00A7651A"/>
    <w:rsid w:val="00A77318"/>
    <w:rsid w:val="00A77A72"/>
    <w:rsid w:val="00A80A28"/>
    <w:rsid w:val="00A81865"/>
    <w:rsid w:val="00A82BDD"/>
    <w:rsid w:val="00A84621"/>
    <w:rsid w:val="00A84926"/>
    <w:rsid w:val="00A85E15"/>
    <w:rsid w:val="00A92015"/>
    <w:rsid w:val="00A93B47"/>
    <w:rsid w:val="00A94323"/>
    <w:rsid w:val="00A94EDB"/>
    <w:rsid w:val="00AA089F"/>
    <w:rsid w:val="00AA2171"/>
    <w:rsid w:val="00AA2DFC"/>
    <w:rsid w:val="00AA513A"/>
    <w:rsid w:val="00AA61C0"/>
    <w:rsid w:val="00AB20FD"/>
    <w:rsid w:val="00AB21E2"/>
    <w:rsid w:val="00AB36F9"/>
    <w:rsid w:val="00AB3B3B"/>
    <w:rsid w:val="00AB3EE4"/>
    <w:rsid w:val="00AB4381"/>
    <w:rsid w:val="00AB660A"/>
    <w:rsid w:val="00AC0145"/>
    <w:rsid w:val="00AC2823"/>
    <w:rsid w:val="00AC2CDC"/>
    <w:rsid w:val="00AC6510"/>
    <w:rsid w:val="00AD017E"/>
    <w:rsid w:val="00AD0496"/>
    <w:rsid w:val="00AD190D"/>
    <w:rsid w:val="00AD2AEB"/>
    <w:rsid w:val="00AD2BCF"/>
    <w:rsid w:val="00AD40B2"/>
    <w:rsid w:val="00AD4E48"/>
    <w:rsid w:val="00AD5DC7"/>
    <w:rsid w:val="00AD6CB5"/>
    <w:rsid w:val="00AD7C33"/>
    <w:rsid w:val="00AE1855"/>
    <w:rsid w:val="00AE3770"/>
    <w:rsid w:val="00AE4585"/>
    <w:rsid w:val="00AE627A"/>
    <w:rsid w:val="00AE79CB"/>
    <w:rsid w:val="00AE7ABD"/>
    <w:rsid w:val="00AF046C"/>
    <w:rsid w:val="00AF06C1"/>
    <w:rsid w:val="00B01677"/>
    <w:rsid w:val="00B02B20"/>
    <w:rsid w:val="00B02DA7"/>
    <w:rsid w:val="00B03F4B"/>
    <w:rsid w:val="00B04D70"/>
    <w:rsid w:val="00B063EE"/>
    <w:rsid w:val="00B0716A"/>
    <w:rsid w:val="00B07FF0"/>
    <w:rsid w:val="00B103E6"/>
    <w:rsid w:val="00B142B5"/>
    <w:rsid w:val="00B14A8D"/>
    <w:rsid w:val="00B16A53"/>
    <w:rsid w:val="00B214DE"/>
    <w:rsid w:val="00B22371"/>
    <w:rsid w:val="00B234D9"/>
    <w:rsid w:val="00B25C72"/>
    <w:rsid w:val="00B26134"/>
    <w:rsid w:val="00B2676D"/>
    <w:rsid w:val="00B26A35"/>
    <w:rsid w:val="00B27DFE"/>
    <w:rsid w:val="00B31084"/>
    <w:rsid w:val="00B3129C"/>
    <w:rsid w:val="00B315BE"/>
    <w:rsid w:val="00B31A0C"/>
    <w:rsid w:val="00B31E62"/>
    <w:rsid w:val="00B35903"/>
    <w:rsid w:val="00B36C13"/>
    <w:rsid w:val="00B37AE2"/>
    <w:rsid w:val="00B40924"/>
    <w:rsid w:val="00B42186"/>
    <w:rsid w:val="00B426B9"/>
    <w:rsid w:val="00B426E0"/>
    <w:rsid w:val="00B437CF"/>
    <w:rsid w:val="00B43AAF"/>
    <w:rsid w:val="00B44319"/>
    <w:rsid w:val="00B4456C"/>
    <w:rsid w:val="00B445B3"/>
    <w:rsid w:val="00B50627"/>
    <w:rsid w:val="00B50866"/>
    <w:rsid w:val="00B51326"/>
    <w:rsid w:val="00B55C14"/>
    <w:rsid w:val="00B5725D"/>
    <w:rsid w:val="00B61073"/>
    <w:rsid w:val="00B64E23"/>
    <w:rsid w:val="00B6596A"/>
    <w:rsid w:val="00B6614E"/>
    <w:rsid w:val="00B67E8F"/>
    <w:rsid w:val="00B7087B"/>
    <w:rsid w:val="00B71CC6"/>
    <w:rsid w:val="00B7238B"/>
    <w:rsid w:val="00B73BE7"/>
    <w:rsid w:val="00B77195"/>
    <w:rsid w:val="00B77A1C"/>
    <w:rsid w:val="00B8064B"/>
    <w:rsid w:val="00B85775"/>
    <w:rsid w:val="00B8599A"/>
    <w:rsid w:val="00B86200"/>
    <w:rsid w:val="00B879ED"/>
    <w:rsid w:val="00B93F3C"/>
    <w:rsid w:val="00B9554A"/>
    <w:rsid w:val="00B95B94"/>
    <w:rsid w:val="00B9788A"/>
    <w:rsid w:val="00BA3D81"/>
    <w:rsid w:val="00BA42F3"/>
    <w:rsid w:val="00BA62BD"/>
    <w:rsid w:val="00BA6A25"/>
    <w:rsid w:val="00BA6A90"/>
    <w:rsid w:val="00BA79BF"/>
    <w:rsid w:val="00BB016A"/>
    <w:rsid w:val="00BB0A84"/>
    <w:rsid w:val="00BB132B"/>
    <w:rsid w:val="00BB1B43"/>
    <w:rsid w:val="00BB2C72"/>
    <w:rsid w:val="00BB2DE5"/>
    <w:rsid w:val="00BB38C7"/>
    <w:rsid w:val="00BB3E4C"/>
    <w:rsid w:val="00BB43BC"/>
    <w:rsid w:val="00BB4A36"/>
    <w:rsid w:val="00BB4B30"/>
    <w:rsid w:val="00BC1D86"/>
    <w:rsid w:val="00BC2E9B"/>
    <w:rsid w:val="00BC4301"/>
    <w:rsid w:val="00BC58D8"/>
    <w:rsid w:val="00BD0791"/>
    <w:rsid w:val="00BD0F18"/>
    <w:rsid w:val="00BD192E"/>
    <w:rsid w:val="00BD2434"/>
    <w:rsid w:val="00BD402F"/>
    <w:rsid w:val="00BD42DE"/>
    <w:rsid w:val="00BD6988"/>
    <w:rsid w:val="00BD76EA"/>
    <w:rsid w:val="00BD7F3E"/>
    <w:rsid w:val="00BE0112"/>
    <w:rsid w:val="00BE2DB4"/>
    <w:rsid w:val="00BE4180"/>
    <w:rsid w:val="00BE7C07"/>
    <w:rsid w:val="00BF0622"/>
    <w:rsid w:val="00BF2FB7"/>
    <w:rsid w:val="00BF5DCA"/>
    <w:rsid w:val="00BF6D8D"/>
    <w:rsid w:val="00BF74A2"/>
    <w:rsid w:val="00BF7DD0"/>
    <w:rsid w:val="00C02835"/>
    <w:rsid w:val="00C028FC"/>
    <w:rsid w:val="00C039E2"/>
    <w:rsid w:val="00C04F11"/>
    <w:rsid w:val="00C0641E"/>
    <w:rsid w:val="00C07212"/>
    <w:rsid w:val="00C07450"/>
    <w:rsid w:val="00C10D76"/>
    <w:rsid w:val="00C116CD"/>
    <w:rsid w:val="00C11CAE"/>
    <w:rsid w:val="00C13C9C"/>
    <w:rsid w:val="00C1425A"/>
    <w:rsid w:val="00C157D0"/>
    <w:rsid w:val="00C1616F"/>
    <w:rsid w:val="00C16B4E"/>
    <w:rsid w:val="00C17B34"/>
    <w:rsid w:val="00C17FEF"/>
    <w:rsid w:val="00C21CB8"/>
    <w:rsid w:val="00C2469E"/>
    <w:rsid w:val="00C302BB"/>
    <w:rsid w:val="00C30E8A"/>
    <w:rsid w:val="00C33BE8"/>
    <w:rsid w:val="00C35C09"/>
    <w:rsid w:val="00C35E77"/>
    <w:rsid w:val="00C3650B"/>
    <w:rsid w:val="00C367AB"/>
    <w:rsid w:val="00C372FD"/>
    <w:rsid w:val="00C37CF5"/>
    <w:rsid w:val="00C430EA"/>
    <w:rsid w:val="00C43E29"/>
    <w:rsid w:val="00C44D34"/>
    <w:rsid w:val="00C46826"/>
    <w:rsid w:val="00C4699D"/>
    <w:rsid w:val="00C470CB"/>
    <w:rsid w:val="00C51BEB"/>
    <w:rsid w:val="00C5262C"/>
    <w:rsid w:val="00C53373"/>
    <w:rsid w:val="00C53964"/>
    <w:rsid w:val="00C54D3D"/>
    <w:rsid w:val="00C5617E"/>
    <w:rsid w:val="00C57D0C"/>
    <w:rsid w:val="00C6339D"/>
    <w:rsid w:val="00C646B5"/>
    <w:rsid w:val="00C64FAD"/>
    <w:rsid w:val="00C71B61"/>
    <w:rsid w:val="00C73251"/>
    <w:rsid w:val="00C740A5"/>
    <w:rsid w:val="00C750D1"/>
    <w:rsid w:val="00C76330"/>
    <w:rsid w:val="00C77729"/>
    <w:rsid w:val="00C80703"/>
    <w:rsid w:val="00C828BC"/>
    <w:rsid w:val="00C831F1"/>
    <w:rsid w:val="00C85812"/>
    <w:rsid w:val="00C8681E"/>
    <w:rsid w:val="00C93751"/>
    <w:rsid w:val="00C955A1"/>
    <w:rsid w:val="00C9561B"/>
    <w:rsid w:val="00C95C40"/>
    <w:rsid w:val="00C9625E"/>
    <w:rsid w:val="00C96AE2"/>
    <w:rsid w:val="00C97459"/>
    <w:rsid w:val="00CA2676"/>
    <w:rsid w:val="00CA26D3"/>
    <w:rsid w:val="00CA2F54"/>
    <w:rsid w:val="00CA4422"/>
    <w:rsid w:val="00CA58AE"/>
    <w:rsid w:val="00CA5C84"/>
    <w:rsid w:val="00CA6AAA"/>
    <w:rsid w:val="00CA7D4A"/>
    <w:rsid w:val="00CA7E5C"/>
    <w:rsid w:val="00CB09A3"/>
    <w:rsid w:val="00CB38E8"/>
    <w:rsid w:val="00CB3BDC"/>
    <w:rsid w:val="00CB4ECC"/>
    <w:rsid w:val="00CB64A2"/>
    <w:rsid w:val="00CB67AB"/>
    <w:rsid w:val="00CC1078"/>
    <w:rsid w:val="00CC2D31"/>
    <w:rsid w:val="00CC37A5"/>
    <w:rsid w:val="00CC4A8B"/>
    <w:rsid w:val="00CC5661"/>
    <w:rsid w:val="00CC6E80"/>
    <w:rsid w:val="00CC7EA6"/>
    <w:rsid w:val="00CD0291"/>
    <w:rsid w:val="00CD0342"/>
    <w:rsid w:val="00CD105B"/>
    <w:rsid w:val="00CD1F0B"/>
    <w:rsid w:val="00CD41E0"/>
    <w:rsid w:val="00CD57C7"/>
    <w:rsid w:val="00CD5E99"/>
    <w:rsid w:val="00CD7736"/>
    <w:rsid w:val="00CE3E88"/>
    <w:rsid w:val="00CE66E4"/>
    <w:rsid w:val="00CE698B"/>
    <w:rsid w:val="00CE7B3A"/>
    <w:rsid w:val="00CE7C00"/>
    <w:rsid w:val="00CF25B2"/>
    <w:rsid w:val="00CF4AB7"/>
    <w:rsid w:val="00CF4CD2"/>
    <w:rsid w:val="00CF5FFE"/>
    <w:rsid w:val="00CF6EFB"/>
    <w:rsid w:val="00D00EC6"/>
    <w:rsid w:val="00D01F12"/>
    <w:rsid w:val="00D02867"/>
    <w:rsid w:val="00D02877"/>
    <w:rsid w:val="00D02D42"/>
    <w:rsid w:val="00D040D7"/>
    <w:rsid w:val="00D06040"/>
    <w:rsid w:val="00D06996"/>
    <w:rsid w:val="00D07241"/>
    <w:rsid w:val="00D10504"/>
    <w:rsid w:val="00D11192"/>
    <w:rsid w:val="00D11299"/>
    <w:rsid w:val="00D11415"/>
    <w:rsid w:val="00D12997"/>
    <w:rsid w:val="00D1302C"/>
    <w:rsid w:val="00D13A7B"/>
    <w:rsid w:val="00D140C1"/>
    <w:rsid w:val="00D14FE3"/>
    <w:rsid w:val="00D1560E"/>
    <w:rsid w:val="00D16D5A"/>
    <w:rsid w:val="00D210E5"/>
    <w:rsid w:val="00D22195"/>
    <w:rsid w:val="00D241D4"/>
    <w:rsid w:val="00D256E4"/>
    <w:rsid w:val="00D2613B"/>
    <w:rsid w:val="00D30375"/>
    <w:rsid w:val="00D30973"/>
    <w:rsid w:val="00D3238B"/>
    <w:rsid w:val="00D32DC9"/>
    <w:rsid w:val="00D35E84"/>
    <w:rsid w:val="00D37A8D"/>
    <w:rsid w:val="00D40E38"/>
    <w:rsid w:val="00D414CC"/>
    <w:rsid w:val="00D4245A"/>
    <w:rsid w:val="00D429DF"/>
    <w:rsid w:val="00D44594"/>
    <w:rsid w:val="00D449A7"/>
    <w:rsid w:val="00D461E0"/>
    <w:rsid w:val="00D524B6"/>
    <w:rsid w:val="00D54846"/>
    <w:rsid w:val="00D56B31"/>
    <w:rsid w:val="00D575AE"/>
    <w:rsid w:val="00D6041F"/>
    <w:rsid w:val="00D619A3"/>
    <w:rsid w:val="00D61A70"/>
    <w:rsid w:val="00D64892"/>
    <w:rsid w:val="00D67014"/>
    <w:rsid w:val="00D6746B"/>
    <w:rsid w:val="00D67941"/>
    <w:rsid w:val="00D71ABF"/>
    <w:rsid w:val="00D71D42"/>
    <w:rsid w:val="00D71FE8"/>
    <w:rsid w:val="00D721F8"/>
    <w:rsid w:val="00D7286D"/>
    <w:rsid w:val="00D72AE5"/>
    <w:rsid w:val="00D7550B"/>
    <w:rsid w:val="00D75B6C"/>
    <w:rsid w:val="00D76A77"/>
    <w:rsid w:val="00D80496"/>
    <w:rsid w:val="00D80B72"/>
    <w:rsid w:val="00D81158"/>
    <w:rsid w:val="00D82FDE"/>
    <w:rsid w:val="00D84518"/>
    <w:rsid w:val="00D877AE"/>
    <w:rsid w:val="00D90352"/>
    <w:rsid w:val="00D91FE2"/>
    <w:rsid w:val="00D9351B"/>
    <w:rsid w:val="00D95F59"/>
    <w:rsid w:val="00D96B5A"/>
    <w:rsid w:val="00D977F9"/>
    <w:rsid w:val="00DA1E7C"/>
    <w:rsid w:val="00DA46F8"/>
    <w:rsid w:val="00DA4C29"/>
    <w:rsid w:val="00DA4E56"/>
    <w:rsid w:val="00DA6793"/>
    <w:rsid w:val="00DA7FF9"/>
    <w:rsid w:val="00DB0E25"/>
    <w:rsid w:val="00DB1074"/>
    <w:rsid w:val="00DB3ADE"/>
    <w:rsid w:val="00DB570E"/>
    <w:rsid w:val="00DB612A"/>
    <w:rsid w:val="00DC0E1B"/>
    <w:rsid w:val="00DC269C"/>
    <w:rsid w:val="00DC70EC"/>
    <w:rsid w:val="00DC72C5"/>
    <w:rsid w:val="00DC7CB5"/>
    <w:rsid w:val="00DD0B97"/>
    <w:rsid w:val="00DD16E9"/>
    <w:rsid w:val="00DD4C66"/>
    <w:rsid w:val="00DD61F1"/>
    <w:rsid w:val="00DD673A"/>
    <w:rsid w:val="00DD6852"/>
    <w:rsid w:val="00DD7D9D"/>
    <w:rsid w:val="00DE107B"/>
    <w:rsid w:val="00DE20CB"/>
    <w:rsid w:val="00DE2174"/>
    <w:rsid w:val="00DE53A6"/>
    <w:rsid w:val="00DE7C8A"/>
    <w:rsid w:val="00DF485F"/>
    <w:rsid w:val="00DF528F"/>
    <w:rsid w:val="00DF6875"/>
    <w:rsid w:val="00DF6E0E"/>
    <w:rsid w:val="00DF7252"/>
    <w:rsid w:val="00E000B0"/>
    <w:rsid w:val="00E00246"/>
    <w:rsid w:val="00E00E87"/>
    <w:rsid w:val="00E059E0"/>
    <w:rsid w:val="00E05D73"/>
    <w:rsid w:val="00E060BE"/>
    <w:rsid w:val="00E06392"/>
    <w:rsid w:val="00E10511"/>
    <w:rsid w:val="00E112DA"/>
    <w:rsid w:val="00E11FD6"/>
    <w:rsid w:val="00E13392"/>
    <w:rsid w:val="00E1404C"/>
    <w:rsid w:val="00E176DC"/>
    <w:rsid w:val="00E177A0"/>
    <w:rsid w:val="00E206FD"/>
    <w:rsid w:val="00E25252"/>
    <w:rsid w:val="00E25845"/>
    <w:rsid w:val="00E25F2F"/>
    <w:rsid w:val="00E272E4"/>
    <w:rsid w:val="00E277D0"/>
    <w:rsid w:val="00E30136"/>
    <w:rsid w:val="00E32863"/>
    <w:rsid w:val="00E3441F"/>
    <w:rsid w:val="00E353C1"/>
    <w:rsid w:val="00E3736E"/>
    <w:rsid w:val="00E43285"/>
    <w:rsid w:val="00E44F4B"/>
    <w:rsid w:val="00E47118"/>
    <w:rsid w:val="00E474F6"/>
    <w:rsid w:val="00E50FBB"/>
    <w:rsid w:val="00E51F60"/>
    <w:rsid w:val="00E52BEE"/>
    <w:rsid w:val="00E53300"/>
    <w:rsid w:val="00E56207"/>
    <w:rsid w:val="00E56FB7"/>
    <w:rsid w:val="00E6095A"/>
    <w:rsid w:val="00E616A9"/>
    <w:rsid w:val="00E621A1"/>
    <w:rsid w:val="00E63038"/>
    <w:rsid w:val="00E63764"/>
    <w:rsid w:val="00E66820"/>
    <w:rsid w:val="00E67754"/>
    <w:rsid w:val="00E723A6"/>
    <w:rsid w:val="00E756D5"/>
    <w:rsid w:val="00E7586C"/>
    <w:rsid w:val="00E766A6"/>
    <w:rsid w:val="00E7696D"/>
    <w:rsid w:val="00E769F1"/>
    <w:rsid w:val="00E77652"/>
    <w:rsid w:val="00E77F9D"/>
    <w:rsid w:val="00E802D7"/>
    <w:rsid w:val="00E8168B"/>
    <w:rsid w:val="00E83D10"/>
    <w:rsid w:val="00E85398"/>
    <w:rsid w:val="00E85BB4"/>
    <w:rsid w:val="00E9249C"/>
    <w:rsid w:val="00E9612C"/>
    <w:rsid w:val="00E967C0"/>
    <w:rsid w:val="00EA0B1A"/>
    <w:rsid w:val="00EA1919"/>
    <w:rsid w:val="00EA213D"/>
    <w:rsid w:val="00EB0A10"/>
    <w:rsid w:val="00EB0DDE"/>
    <w:rsid w:val="00EB1A36"/>
    <w:rsid w:val="00EB20F4"/>
    <w:rsid w:val="00EB3303"/>
    <w:rsid w:val="00EB43B7"/>
    <w:rsid w:val="00EB50D7"/>
    <w:rsid w:val="00EB52EC"/>
    <w:rsid w:val="00EB741A"/>
    <w:rsid w:val="00EC40D0"/>
    <w:rsid w:val="00EC463F"/>
    <w:rsid w:val="00ED0207"/>
    <w:rsid w:val="00ED2327"/>
    <w:rsid w:val="00ED2674"/>
    <w:rsid w:val="00ED3654"/>
    <w:rsid w:val="00ED62C1"/>
    <w:rsid w:val="00ED6518"/>
    <w:rsid w:val="00EE0032"/>
    <w:rsid w:val="00EE011D"/>
    <w:rsid w:val="00EE1C84"/>
    <w:rsid w:val="00EE46D9"/>
    <w:rsid w:val="00EE4F56"/>
    <w:rsid w:val="00EE5017"/>
    <w:rsid w:val="00EE73A2"/>
    <w:rsid w:val="00EF166F"/>
    <w:rsid w:val="00EF6987"/>
    <w:rsid w:val="00EF7505"/>
    <w:rsid w:val="00EF780B"/>
    <w:rsid w:val="00F01A59"/>
    <w:rsid w:val="00F0401B"/>
    <w:rsid w:val="00F040D3"/>
    <w:rsid w:val="00F04CD2"/>
    <w:rsid w:val="00F04F90"/>
    <w:rsid w:val="00F0553D"/>
    <w:rsid w:val="00F11523"/>
    <w:rsid w:val="00F122E8"/>
    <w:rsid w:val="00F13624"/>
    <w:rsid w:val="00F13BEA"/>
    <w:rsid w:val="00F14348"/>
    <w:rsid w:val="00F14442"/>
    <w:rsid w:val="00F14D58"/>
    <w:rsid w:val="00F14E46"/>
    <w:rsid w:val="00F150B5"/>
    <w:rsid w:val="00F150CC"/>
    <w:rsid w:val="00F165C3"/>
    <w:rsid w:val="00F20298"/>
    <w:rsid w:val="00F20DE7"/>
    <w:rsid w:val="00F2133C"/>
    <w:rsid w:val="00F23623"/>
    <w:rsid w:val="00F23D95"/>
    <w:rsid w:val="00F252B5"/>
    <w:rsid w:val="00F30084"/>
    <w:rsid w:val="00F30CA7"/>
    <w:rsid w:val="00F30EE3"/>
    <w:rsid w:val="00F316C5"/>
    <w:rsid w:val="00F335A6"/>
    <w:rsid w:val="00F336C9"/>
    <w:rsid w:val="00F33A77"/>
    <w:rsid w:val="00F3449D"/>
    <w:rsid w:val="00F363F7"/>
    <w:rsid w:val="00F36937"/>
    <w:rsid w:val="00F3742B"/>
    <w:rsid w:val="00F40257"/>
    <w:rsid w:val="00F44EC9"/>
    <w:rsid w:val="00F45D0C"/>
    <w:rsid w:val="00F45EF8"/>
    <w:rsid w:val="00F46D53"/>
    <w:rsid w:val="00F4736F"/>
    <w:rsid w:val="00F5201B"/>
    <w:rsid w:val="00F522C9"/>
    <w:rsid w:val="00F52477"/>
    <w:rsid w:val="00F534CF"/>
    <w:rsid w:val="00F5393B"/>
    <w:rsid w:val="00F54379"/>
    <w:rsid w:val="00F54AE2"/>
    <w:rsid w:val="00F55EFC"/>
    <w:rsid w:val="00F56671"/>
    <w:rsid w:val="00F5768D"/>
    <w:rsid w:val="00F60F48"/>
    <w:rsid w:val="00F61445"/>
    <w:rsid w:val="00F61834"/>
    <w:rsid w:val="00F64644"/>
    <w:rsid w:val="00F65F01"/>
    <w:rsid w:val="00F703AC"/>
    <w:rsid w:val="00F72585"/>
    <w:rsid w:val="00F73776"/>
    <w:rsid w:val="00F758B9"/>
    <w:rsid w:val="00F7608E"/>
    <w:rsid w:val="00F77A33"/>
    <w:rsid w:val="00F80C90"/>
    <w:rsid w:val="00F822E4"/>
    <w:rsid w:val="00F82306"/>
    <w:rsid w:val="00F863A9"/>
    <w:rsid w:val="00F87137"/>
    <w:rsid w:val="00F90B19"/>
    <w:rsid w:val="00F93312"/>
    <w:rsid w:val="00FA0E96"/>
    <w:rsid w:val="00FA2993"/>
    <w:rsid w:val="00FA3DC4"/>
    <w:rsid w:val="00FA4149"/>
    <w:rsid w:val="00FA4F56"/>
    <w:rsid w:val="00FA6ADA"/>
    <w:rsid w:val="00FA7BA8"/>
    <w:rsid w:val="00FB14BD"/>
    <w:rsid w:val="00FB22C7"/>
    <w:rsid w:val="00FB42A1"/>
    <w:rsid w:val="00FB504B"/>
    <w:rsid w:val="00FB51DB"/>
    <w:rsid w:val="00FB64B1"/>
    <w:rsid w:val="00FB7AE7"/>
    <w:rsid w:val="00FC0DAE"/>
    <w:rsid w:val="00FC2BD0"/>
    <w:rsid w:val="00FC41E0"/>
    <w:rsid w:val="00FC4597"/>
    <w:rsid w:val="00FC47E4"/>
    <w:rsid w:val="00FC48CA"/>
    <w:rsid w:val="00FC573A"/>
    <w:rsid w:val="00FC5CDF"/>
    <w:rsid w:val="00FC68E9"/>
    <w:rsid w:val="00FC7CB9"/>
    <w:rsid w:val="00FC7EDF"/>
    <w:rsid w:val="00FD252A"/>
    <w:rsid w:val="00FD32C9"/>
    <w:rsid w:val="00FD5324"/>
    <w:rsid w:val="00FD63B3"/>
    <w:rsid w:val="00FE0544"/>
    <w:rsid w:val="00FE1A55"/>
    <w:rsid w:val="00FE1E4E"/>
    <w:rsid w:val="00FE39E5"/>
    <w:rsid w:val="00FE6CDA"/>
    <w:rsid w:val="00FE6EB7"/>
    <w:rsid w:val="00FE73C8"/>
    <w:rsid w:val="00FE754D"/>
    <w:rsid w:val="00FF01CF"/>
    <w:rsid w:val="00FF16E7"/>
    <w:rsid w:val="00FF26AE"/>
    <w:rsid w:val="00FF320D"/>
    <w:rsid w:val="00FF3FDC"/>
    <w:rsid w:val="00FF4C1B"/>
    <w:rsid w:val="00FF6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B72A"/>
  <w15:chartTrackingRefBased/>
  <w15:docId w15:val="{43F144D5-7310-4885-97D1-EF42EC6B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219A7"/>
    <w:pPr>
      <w:keepNext/>
      <w:spacing w:after="0" w:line="240" w:lineRule="auto"/>
      <w:outlineLvl w:val="0"/>
    </w:pPr>
    <w:rPr>
      <w:rFonts w:ascii="Times New Roman" w:eastAsia="Times New Roman" w:hAnsi="Times New Roman" w:cs="Times New Roman"/>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1308B"/>
    <w:pPr>
      <w:autoSpaceDE w:val="0"/>
      <w:autoSpaceDN w:val="0"/>
      <w:adjustRightInd w:val="0"/>
      <w:spacing w:after="0" w:line="240" w:lineRule="auto"/>
    </w:pPr>
    <w:rPr>
      <w:rFonts w:ascii="PNKFI F+ Univers" w:hAnsi="PNKFI F+ Univers" w:cs="PNKFI F+ Univers"/>
      <w:color w:val="000000"/>
      <w:sz w:val="24"/>
      <w:szCs w:val="24"/>
    </w:rPr>
  </w:style>
  <w:style w:type="paragraph" w:styleId="Lijstalinea">
    <w:name w:val="List Paragraph"/>
    <w:basedOn w:val="Standaard"/>
    <w:uiPriority w:val="34"/>
    <w:qFormat/>
    <w:rsid w:val="0031308B"/>
    <w:pPr>
      <w:ind w:left="720"/>
      <w:contextualSpacing/>
    </w:pPr>
  </w:style>
  <w:style w:type="character" w:customStyle="1" w:styleId="Kop1Char">
    <w:name w:val="Kop 1 Char"/>
    <w:basedOn w:val="Standaardalinea-lettertype"/>
    <w:link w:val="Kop1"/>
    <w:rsid w:val="00A219A7"/>
    <w:rPr>
      <w:rFonts w:ascii="Times New Roman" w:eastAsia="Times New Roman" w:hAnsi="Times New Roman" w:cs="Times New Roman"/>
      <w:b/>
      <w:szCs w:val="20"/>
      <w:lang w:eastAsia="nl-NL"/>
    </w:rPr>
  </w:style>
  <w:style w:type="paragraph" w:styleId="Voetnoottekst">
    <w:name w:val="footnote text"/>
    <w:basedOn w:val="Standaard"/>
    <w:link w:val="VoetnoottekstChar"/>
    <w:uiPriority w:val="99"/>
    <w:semiHidden/>
    <w:unhideWhenUsed/>
    <w:rsid w:val="00C1425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1425A"/>
    <w:rPr>
      <w:sz w:val="20"/>
      <w:szCs w:val="20"/>
    </w:rPr>
  </w:style>
  <w:style w:type="character" w:styleId="Voetnootmarkering">
    <w:name w:val="footnote reference"/>
    <w:basedOn w:val="Standaardalinea-lettertype"/>
    <w:uiPriority w:val="99"/>
    <w:semiHidden/>
    <w:unhideWhenUsed/>
    <w:rsid w:val="00C1425A"/>
    <w:rPr>
      <w:vertAlign w:val="superscript"/>
    </w:rPr>
  </w:style>
  <w:style w:type="character" w:styleId="Nadruk">
    <w:name w:val="Emphasis"/>
    <w:basedOn w:val="Standaardalinea-lettertype"/>
    <w:uiPriority w:val="20"/>
    <w:qFormat/>
    <w:rsid w:val="00FB51DB"/>
    <w:rPr>
      <w:i/>
      <w:iCs/>
    </w:rPr>
  </w:style>
  <w:style w:type="character" w:styleId="Verwijzingopmerking">
    <w:name w:val="annotation reference"/>
    <w:basedOn w:val="Standaardalinea-lettertype"/>
    <w:uiPriority w:val="99"/>
    <w:semiHidden/>
    <w:unhideWhenUsed/>
    <w:rsid w:val="00E272E4"/>
    <w:rPr>
      <w:sz w:val="16"/>
      <w:szCs w:val="16"/>
    </w:rPr>
  </w:style>
  <w:style w:type="paragraph" w:styleId="Tekstopmerking">
    <w:name w:val="annotation text"/>
    <w:basedOn w:val="Standaard"/>
    <w:link w:val="TekstopmerkingChar"/>
    <w:uiPriority w:val="99"/>
    <w:unhideWhenUsed/>
    <w:rsid w:val="00E272E4"/>
    <w:pPr>
      <w:spacing w:line="240" w:lineRule="auto"/>
    </w:pPr>
    <w:rPr>
      <w:sz w:val="20"/>
      <w:szCs w:val="20"/>
    </w:rPr>
  </w:style>
  <w:style w:type="character" w:customStyle="1" w:styleId="TekstopmerkingChar">
    <w:name w:val="Tekst opmerking Char"/>
    <w:basedOn w:val="Standaardalinea-lettertype"/>
    <w:link w:val="Tekstopmerking"/>
    <w:uiPriority w:val="99"/>
    <w:rsid w:val="00E272E4"/>
    <w:rPr>
      <w:sz w:val="20"/>
      <w:szCs w:val="20"/>
    </w:rPr>
  </w:style>
  <w:style w:type="paragraph" w:styleId="Onderwerpvanopmerking">
    <w:name w:val="annotation subject"/>
    <w:basedOn w:val="Tekstopmerking"/>
    <w:next w:val="Tekstopmerking"/>
    <w:link w:val="OnderwerpvanopmerkingChar"/>
    <w:uiPriority w:val="99"/>
    <w:semiHidden/>
    <w:unhideWhenUsed/>
    <w:rsid w:val="00E272E4"/>
    <w:rPr>
      <w:b/>
      <w:bCs/>
    </w:rPr>
  </w:style>
  <w:style w:type="character" w:customStyle="1" w:styleId="OnderwerpvanopmerkingChar">
    <w:name w:val="Onderwerp van opmerking Char"/>
    <w:basedOn w:val="TekstopmerkingChar"/>
    <w:link w:val="Onderwerpvanopmerking"/>
    <w:uiPriority w:val="99"/>
    <w:semiHidden/>
    <w:rsid w:val="00E272E4"/>
    <w:rPr>
      <w:b/>
      <w:bCs/>
      <w:sz w:val="20"/>
      <w:szCs w:val="20"/>
    </w:rPr>
  </w:style>
  <w:style w:type="paragraph" w:styleId="Ballontekst">
    <w:name w:val="Balloon Text"/>
    <w:basedOn w:val="Standaard"/>
    <w:link w:val="BallontekstChar"/>
    <w:uiPriority w:val="99"/>
    <w:semiHidden/>
    <w:unhideWhenUsed/>
    <w:rsid w:val="00E272E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272E4"/>
    <w:rPr>
      <w:rFonts w:ascii="Segoe UI" w:hAnsi="Segoe UI" w:cs="Segoe UI"/>
      <w:sz w:val="18"/>
      <w:szCs w:val="18"/>
    </w:rPr>
  </w:style>
  <w:style w:type="paragraph" w:styleId="Normaalweb">
    <w:name w:val="Normal (Web)"/>
    <w:basedOn w:val="Standaard"/>
    <w:uiPriority w:val="99"/>
    <w:semiHidden/>
    <w:unhideWhenUsed/>
    <w:rsid w:val="00BA79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86C43"/>
    <w:rPr>
      <w:color w:val="0000FF"/>
      <w:u w:val="single"/>
    </w:rPr>
  </w:style>
  <w:style w:type="character" w:styleId="GevolgdeHyperlink">
    <w:name w:val="FollowedHyperlink"/>
    <w:basedOn w:val="Standaardalinea-lettertype"/>
    <w:uiPriority w:val="99"/>
    <w:semiHidden/>
    <w:unhideWhenUsed/>
    <w:rsid w:val="00A40C3A"/>
    <w:rPr>
      <w:color w:val="954F72" w:themeColor="followedHyperlink"/>
      <w:u w:val="single"/>
    </w:rPr>
  </w:style>
  <w:style w:type="paragraph" w:customStyle="1" w:styleId="15">
    <w:name w:val="15"/>
    <w:basedOn w:val="Standaard"/>
    <w:rsid w:val="008E5CC4"/>
    <w:pPr>
      <w:spacing w:before="100" w:beforeAutospacing="1" w:after="100" w:afterAutospacing="1" w:line="240" w:lineRule="auto"/>
    </w:pPr>
    <w:rPr>
      <w:rFonts w:ascii="Times New Roman" w:hAnsi="Times New Roman" w:cs="Times New Roman"/>
      <w:sz w:val="24"/>
      <w:szCs w:val="24"/>
      <w:lang w:eastAsia="nl-NL"/>
    </w:rPr>
  </w:style>
  <w:style w:type="paragraph" w:styleId="Koptekst">
    <w:name w:val="header"/>
    <w:basedOn w:val="Standaard"/>
    <w:link w:val="KoptekstChar"/>
    <w:uiPriority w:val="99"/>
    <w:semiHidden/>
    <w:unhideWhenUsed/>
    <w:rsid w:val="00A428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42895"/>
  </w:style>
  <w:style w:type="paragraph" w:styleId="Voettekst">
    <w:name w:val="footer"/>
    <w:basedOn w:val="Standaard"/>
    <w:link w:val="VoettekstChar"/>
    <w:uiPriority w:val="99"/>
    <w:semiHidden/>
    <w:unhideWhenUsed/>
    <w:rsid w:val="00A428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42895"/>
  </w:style>
  <w:style w:type="paragraph" w:styleId="Inhopg1">
    <w:name w:val="toc 1"/>
    <w:basedOn w:val="Standaard"/>
    <w:next w:val="Standaard"/>
    <w:autoRedefine/>
    <w:uiPriority w:val="39"/>
    <w:unhideWhenUsed/>
    <w:rsid w:val="002C1C1C"/>
    <w:pPr>
      <w:spacing w:before="360" w:after="0"/>
    </w:pPr>
    <w:rPr>
      <w:rFonts w:asciiTheme="majorHAnsi" w:hAnsiTheme="majorHAnsi"/>
      <w:b/>
      <w:bCs/>
      <w:caps/>
      <w:sz w:val="24"/>
      <w:szCs w:val="24"/>
    </w:rPr>
  </w:style>
  <w:style w:type="paragraph" w:styleId="Inhopg2">
    <w:name w:val="toc 2"/>
    <w:basedOn w:val="Standaard"/>
    <w:next w:val="Standaard"/>
    <w:autoRedefine/>
    <w:uiPriority w:val="39"/>
    <w:unhideWhenUsed/>
    <w:rsid w:val="002C1C1C"/>
    <w:pPr>
      <w:spacing w:before="240" w:after="0"/>
    </w:pPr>
    <w:rPr>
      <w:b/>
      <w:bCs/>
      <w:sz w:val="20"/>
      <w:szCs w:val="20"/>
    </w:rPr>
  </w:style>
  <w:style w:type="paragraph" w:styleId="Inhopg3">
    <w:name w:val="toc 3"/>
    <w:basedOn w:val="Standaard"/>
    <w:next w:val="Standaard"/>
    <w:autoRedefine/>
    <w:uiPriority w:val="39"/>
    <w:unhideWhenUsed/>
    <w:rsid w:val="002C1C1C"/>
    <w:pPr>
      <w:spacing w:after="0"/>
      <w:ind w:left="220"/>
    </w:pPr>
    <w:rPr>
      <w:sz w:val="20"/>
      <w:szCs w:val="20"/>
    </w:rPr>
  </w:style>
  <w:style w:type="paragraph" w:styleId="Inhopg4">
    <w:name w:val="toc 4"/>
    <w:basedOn w:val="Standaard"/>
    <w:next w:val="Standaard"/>
    <w:autoRedefine/>
    <w:uiPriority w:val="39"/>
    <w:unhideWhenUsed/>
    <w:rsid w:val="002C1C1C"/>
    <w:pPr>
      <w:spacing w:after="0"/>
      <w:ind w:left="440"/>
    </w:pPr>
    <w:rPr>
      <w:sz w:val="20"/>
      <w:szCs w:val="20"/>
    </w:rPr>
  </w:style>
  <w:style w:type="paragraph" w:styleId="Inhopg5">
    <w:name w:val="toc 5"/>
    <w:basedOn w:val="Standaard"/>
    <w:next w:val="Standaard"/>
    <w:autoRedefine/>
    <w:uiPriority w:val="39"/>
    <w:unhideWhenUsed/>
    <w:rsid w:val="002C1C1C"/>
    <w:pPr>
      <w:spacing w:after="0"/>
      <w:ind w:left="660"/>
    </w:pPr>
    <w:rPr>
      <w:sz w:val="20"/>
      <w:szCs w:val="20"/>
    </w:rPr>
  </w:style>
  <w:style w:type="paragraph" w:styleId="Inhopg6">
    <w:name w:val="toc 6"/>
    <w:basedOn w:val="Standaard"/>
    <w:next w:val="Standaard"/>
    <w:autoRedefine/>
    <w:uiPriority w:val="39"/>
    <w:unhideWhenUsed/>
    <w:rsid w:val="002C1C1C"/>
    <w:pPr>
      <w:spacing w:after="0"/>
      <w:ind w:left="880"/>
    </w:pPr>
    <w:rPr>
      <w:sz w:val="20"/>
      <w:szCs w:val="20"/>
    </w:rPr>
  </w:style>
  <w:style w:type="paragraph" w:styleId="Inhopg7">
    <w:name w:val="toc 7"/>
    <w:basedOn w:val="Standaard"/>
    <w:next w:val="Standaard"/>
    <w:autoRedefine/>
    <w:uiPriority w:val="39"/>
    <w:unhideWhenUsed/>
    <w:rsid w:val="002C1C1C"/>
    <w:pPr>
      <w:spacing w:after="0"/>
      <w:ind w:left="1100"/>
    </w:pPr>
    <w:rPr>
      <w:sz w:val="20"/>
      <w:szCs w:val="20"/>
    </w:rPr>
  </w:style>
  <w:style w:type="paragraph" w:styleId="Inhopg8">
    <w:name w:val="toc 8"/>
    <w:basedOn w:val="Standaard"/>
    <w:next w:val="Standaard"/>
    <w:autoRedefine/>
    <w:uiPriority w:val="39"/>
    <w:unhideWhenUsed/>
    <w:rsid w:val="002C1C1C"/>
    <w:pPr>
      <w:spacing w:after="0"/>
      <w:ind w:left="1320"/>
    </w:pPr>
    <w:rPr>
      <w:sz w:val="20"/>
      <w:szCs w:val="20"/>
    </w:rPr>
  </w:style>
  <w:style w:type="paragraph" w:styleId="Inhopg9">
    <w:name w:val="toc 9"/>
    <w:basedOn w:val="Standaard"/>
    <w:next w:val="Standaard"/>
    <w:autoRedefine/>
    <w:uiPriority w:val="39"/>
    <w:unhideWhenUsed/>
    <w:rsid w:val="002C1C1C"/>
    <w:pPr>
      <w:spacing w:after="0"/>
      <w:ind w:left="1540"/>
    </w:pPr>
    <w:rPr>
      <w:sz w:val="20"/>
      <w:szCs w:val="20"/>
    </w:rPr>
  </w:style>
  <w:style w:type="paragraph" w:styleId="Kopvaninhoudsopgave">
    <w:name w:val="TOC Heading"/>
    <w:basedOn w:val="Kop1"/>
    <w:next w:val="Standaard"/>
    <w:uiPriority w:val="39"/>
    <w:unhideWhenUsed/>
    <w:qFormat/>
    <w:rsid w:val="002C1C1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Geenafstand">
    <w:name w:val="No Spacing"/>
    <w:uiPriority w:val="1"/>
    <w:qFormat/>
    <w:rsid w:val="00FC48CA"/>
    <w:pPr>
      <w:spacing w:after="0" w:line="240" w:lineRule="auto"/>
    </w:pPr>
    <w:rPr>
      <w:kern w:val="2"/>
      <w14:ligatures w14:val="standardContextual"/>
    </w:rPr>
  </w:style>
  <w:style w:type="paragraph" w:styleId="Revisie">
    <w:name w:val="Revision"/>
    <w:hidden/>
    <w:uiPriority w:val="99"/>
    <w:semiHidden/>
    <w:rsid w:val="00E85398"/>
    <w:pPr>
      <w:spacing w:after="0" w:line="240" w:lineRule="auto"/>
    </w:pPr>
  </w:style>
  <w:style w:type="character" w:styleId="Onopgelostemelding">
    <w:name w:val="Unresolved Mention"/>
    <w:basedOn w:val="Standaardalinea-lettertype"/>
    <w:uiPriority w:val="99"/>
    <w:semiHidden/>
    <w:unhideWhenUsed/>
    <w:rsid w:val="00765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1685">
      <w:bodyDiv w:val="1"/>
      <w:marLeft w:val="0"/>
      <w:marRight w:val="0"/>
      <w:marTop w:val="0"/>
      <w:marBottom w:val="0"/>
      <w:divBdr>
        <w:top w:val="none" w:sz="0" w:space="0" w:color="auto"/>
        <w:left w:val="none" w:sz="0" w:space="0" w:color="auto"/>
        <w:bottom w:val="none" w:sz="0" w:space="0" w:color="auto"/>
        <w:right w:val="none" w:sz="0" w:space="0" w:color="auto"/>
      </w:divBdr>
    </w:div>
    <w:div w:id="161049345">
      <w:bodyDiv w:val="1"/>
      <w:marLeft w:val="0"/>
      <w:marRight w:val="0"/>
      <w:marTop w:val="0"/>
      <w:marBottom w:val="0"/>
      <w:divBdr>
        <w:top w:val="none" w:sz="0" w:space="0" w:color="auto"/>
        <w:left w:val="none" w:sz="0" w:space="0" w:color="auto"/>
        <w:bottom w:val="none" w:sz="0" w:space="0" w:color="auto"/>
        <w:right w:val="none" w:sz="0" w:space="0" w:color="auto"/>
      </w:divBdr>
    </w:div>
    <w:div w:id="530270011">
      <w:bodyDiv w:val="1"/>
      <w:marLeft w:val="0"/>
      <w:marRight w:val="0"/>
      <w:marTop w:val="0"/>
      <w:marBottom w:val="0"/>
      <w:divBdr>
        <w:top w:val="none" w:sz="0" w:space="0" w:color="auto"/>
        <w:left w:val="none" w:sz="0" w:space="0" w:color="auto"/>
        <w:bottom w:val="none" w:sz="0" w:space="0" w:color="auto"/>
        <w:right w:val="none" w:sz="0" w:space="0" w:color="auto"/>
      </w:divBdr>
    </w:div>
    <w:div w:id="765659163">
      <w:bodyDiv w:val="1"/>
      <w:marLeft w:val="0"/>
      <w:marRight w:val="0"/>
      <w:marTop w:val="0"/>
      <w:marBottom w:val="0"/>
      <w:divBdr>
        <w:top w:val="none" w:sz="0" w:space="0" w:color="auto"/>
        <w:left w:val="none" w:sz="0" w:space="0" w:color="auto"/>
        <w:bottom w:val="none" w:sz="0" w:space="0" w:color="auto"/>
        <w:right w:val="none" w:sz="0" w:space="0" w:color="auto"/>
      </w:divBdr>
    </w:div>
    <w:div w:id="1096172744">
      <w:bodyDiv w:val="1"/>
      <w:marLeft w:val="0"/>
      <w:marRight w:val="0"/>
      <w:marTop w:val="0"/>
      <w:marBottom w:val="0"/>
      <w:divBdr>
        <w:top w:val="none" w:sz="0" w:space="0" w:color="auto"/>
        <w:left w:val="none" w:sz="0" w:space="0" w:color="auto"/>
        <w:bottom w:val="none" w:sz="0" w:space="0" w:color="auto"/>
        <w:right w:val="none" w:sz="0" w:space="0" w:color="auto"/>
      </w:divBdr>
    </w:div>
    <w:div w:id="1420833041">
      <w:bodyDiv w:val="1"/>
      <w:marLeft w:val="0"/>
      <w:marRight w:val="0"/>
      <w:marTop w:val="0"/>
      <w:marBottom w:val="0"/>
      <w:divBdr>
        <w:top w:val="none" w:sz="0" w:space="0" w:color="auto"/>
        <w:left w:val="none" w:sz="0" w:space="0" w:color="auto"/>
        <w:bottom w:val="none" w:sz="0" w:space="0" w:color="auto"/>
        <w:right w:val="none" w:sz="0" w:space="0" w:color="auto"/>
      </w:divBdr>
    </w:div>
    <w:div w:id="170925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10260</ap:Words>
  <ap:Characters>56434</ap:Characters>
  <ap:DocSecurity>4</ap:DocSecurity>
  <ap:Lines>470</ap:Lines>
  <ap:Paragraphs>133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2025-09-08T07:40:00.0000000Z</dcterms:created>
  <dcterms:modified xsi:type="dcterms:W3CDTF">2025-09-08T07:40:00.0000000Z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dc06f0cf-a64d-4556-ae95-5b8d2138c887</vt:lpwstr>
  </property>
</Properties>
</file>