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67C" w:rsidP="005B04CC" w:rsidRDefault="005D767C" w14:paraId="0F3059FD" w14:textId="77777777">
      <w:r>
        <w:t>Geachte Voorzitter,</w:t>
      </w:r>
      <w:r>
        <w:br/>
      </w:r>
    </w:p>
    <w:p w:rsidRPr="00F11E7C" w:rsidR="005D767C" w:rsidP="005B04CC" w:rsidRDefault="005D767C" w14:paraId="4CF8EDBD" w14:textId="7259D094">
      <w:pPr>
        <w:rPr>
          <w:szCs w:val="18"/>
        </w:rPr>
      </w:pPr>
      <w:r>
        <w:t>Hierbij zend ik u, mede namens de Minister van Volkshuisvesting en Ruimtelijke Ordening, de antwoorden op de vragen van het lid Welzijn (NSC) over berichtgeving over bijbetalen aan verwarming door ‘slecht onderhoud flat’ (</w:t>
      </w:r>
      <w:r w:rsidRPr="000D4F09">
        <w:t>2025Z14934</w:t>
      </w:r>
      <w:r>
        <w:t xml:space="preserve">, ingezonden 29 juli 2025). </w:t>
      </w:r>
    </w:p>
    <w:p w:rsidR="005D767C" w:rsidP="005B04CC" w:rsidRDefault="005D767C" w14:paraId="04C559A9" w14:textId="55809E79"/>
    <w:p w:rsidR="005D767C" w:rsidP="005B04CC" w:rsidRDefault="005D767C" w14:paraId="4C03DDA5" w14:textId="09717CC3">
      <w:pPr>
        <w:rPr>
          <w:szCs w:val="18"/>
        </w:rPr>
      </w:pPr>
    </w:p>
    <w:p w:rsidR="005D767C" w:rsidP="005B04CC" w:rsidRDefault="005D767C" w14:paraId="4B5ADA88" w14:textId="77777777">
      <w:pPr>
        <w:rPr>
          <w:szCs w:val="18"/>
        </w:rPr>
      </w:pPr>
    </w:p>
    <w:p w:rsidRPr="00747885" w:rsidR="005D767C" w:rsidP="005B04CC" w:rsidRDefault="005D767C" w14:paraId="777E7A34" w14:textId="77777777">
      <w:pPr>
        <w:rPr>
          <w:szCs w:val="18"/>
        </w:rPr>
      </w:pPr>
      <w:r w:rsidRPr="005461DA">
        <w:rPr>
          <w:szCs w:val="18"/>
        </w:rPr>
        <w:t>Sophie Hermans</w:t>
      </w:r>
    </w:p>
    <w:p w:rsidR="005D767C" w:rsidP="005B04CC" w:rsidRDefault="005D767C" w14:paraId="4A23252F" w14:textId="77777777">
      <w:pPr>
        <w:rPr>
          <w:szCs w:val="18"/>
        </w:rPr>
      </w:pPr>
      <w:r>
        <w:rPr>
          <w:szCs w:val="18"/>
        </w:rPr>
        <w:t>Minister van Klimaat en Groene Groei</w:t>
      </w:r>
    </w:p>
    <w:p w:rsidR="005D767C" w:rsidP="005B04CC" w:rsidRDefault="005D767C" w14:paraId="41566580" w14:textId="77777777">
      <w:pPr>
        <w:rPr>
          <w:szCs w:val="18"/>
        </w:rPr>
      </w:pPr>
    </w:p>
    <w:p w:rsidR="005D767C" w:rsidP="005B04CC" w:rsidRDefault="005D767C" w14:paraId="2A80A8C8" w14:textId="77777777">
      <w:pPr>
        <w:rPr>
          <w:szCs w:val="18"/>
        </w:rPr>
      </w:pPr>
    </w:p>
    <w:p w:rsidR="005D767C" w:rsidP="005B04CC" w:rsidRDefault="005D767C" w14:paraId="24D7CCDC" w14:textId="77777777">
      <w:pPr>
        <w:rPr>
          <w:szCs w:val="18"/>
        </w:rPr>
      </w:pPr>
    </w:p>
    <w:p w:rsidR="005D767C" w:rsidP="005B04CC" w:rsidRDefault="005D767C" w14:paraId="05DAE35A" w14:textId="77777777">
      <w:pPr>
        <w:rPr>
          <w:szCs w:val="18"/>
        </w:rPr>
      </w:pPr>
    </w:p>
    <w:p w:rsidR="005D767C" w:rsidP="005B04CC" w:rsidRDefault="005D767C" w14:paraId="3950957D" w14:textId="77777777">
      <w:pPr>
        <w:rPr>
          <w:szCs w:val="18"/>
        </w:rPr>
      </w:pPr>
    </w:p>
    <w:p w:rsidR="005D767C" w:rsidP="005B04CC" w:rsidRDefault="005D767C" w14:paraId="6383B32D" w14:textId="77777777">
      <w:pPr>
        <w:rPr>
          <w:b/>
        </w:rPr>
      </w:pPr>
    </w:p>
    <w:p w:rsidR="005D767C" w:rsidP="005B04CC" w:rsidRDefault="005D767C" w14:paraId="4E7DAC39" w14:textId="77777777">
      <w:pPr>
        <w:rPr>
          <w:b/>
        </w:rPr>
      </w:pPr>
    </w:p>
    <w:p w:rsidR="005D767C" w:rsidP="005B04CC" w:rsidRDefault="005D767C" w14:paraId="4644EF9B" w14:textId="77777777">
      <w:pPr>
        <w:rPr>
          <w:b/>
        </w:rPr>
      </w:pPr>
      <w:r>
        <w:rPr>
          <w:b/>
        </w:rPr>
        <w:br w:type="page"/>
      </w:r>
    </w:p>
    <w:p w:rsidR="00AC73C7" w:rsidP="005B04CC" w:rsidRDefault="005D767C" w14:paraId="2D0F940E" w14:textId="77777777">
      <w:pPr>
        <w:rPr>
          <w:rStyle w:val="Zwaar"/>
          <w:b w:val="0"/>
          <w:bCs w:val="0"/>
          <w:szCs w:val="18"/>
        </w:rPr>
      </w:pPr>
      <w:r w:rsidRPr="000D4F09">
        <w:rPr>
          <w:b/>
        </w:rPr>
        <w:lastRenderedPageBreak/>
        <w:t>2025Z14934</w:t>
      </w:r>
      <w:r>
        <w:rPr>
          <w:b/>
        </w:rPr>
        <w:br/>
      </w:r>
    </w:p>
    <w:p w:rsidRPr="00B9226A" w:rsidR="005D767C" w:rsidP="005B04CC" w:rsidRDefault="005D767C" w14:paraId="356D5AD2" w14:textId="0D72AF67">
      <w:pPr>
        <w:rPr>
          <w:szCs w:val="18"/>
        </w:rPr>
      </w:pPr>
      <w:r w:rsidRPr="00B9226A">
        <w:rPr>
          <w:rStyle w:val="Zwaar"/>
          <w:b w:val="0"/>
          <w:bCs w:val="0"/>
          <w:szCs w:val="18"/>
        </w:rPr>
        <w:t>1</w:t>
      </w:r>
      <w:r w:rsidRPr="00B9226A">
        <w:rPr>
          <w:rStyle w:val="Zwaar"/>
          <w:b w:val="0"/>
          <w:bCs w:val="0"/>
          <w:szCs w:val="18"/>
        </w:rPr>
        <w:br/>
      </w:r>
      <w:r w:rsidRPr="00B9226A">
        <w:rPr>
          <w:szCs w:val="18"/>
        </w:rPr>
        <w:t>Bent u bekend met de berichten uit IJmuiden over protesten tegen onjuiste en hoge rekeningen voor blokverwarming?</w:t>
      </w:r>
    </w:p>
    <w:p w:rsidR="005B04CC" w:rsidP="005B04CC" w:rsidRDefault="005B04CC" w14:paraId="34AAEAC4" w14:textId="77777777">
      <w:pPr>
        <w:rPr>
          <w:rStyle w:val="Zwaar"/>
          <w:b w:val="0"/>
          <w:bCs w:val="0"/>
          <w:szCs w:val="18"/>
        </w:rPr>
      </w:pPr>
    </w:p>
    <w:p w:rsidRPr="00B9226A" w:rsidR="005D767C" w:rsidP="005B04CC" w:rsidRDefault="005D767C" w14:paraId="3F41F717" w14:textId="2922BC9F">
      <w:pPr>
        <w:rPr>
          <w:szCs w:val="18"/>
        </w:rPr>
      </w:pPr>
      <w:r w:rsidRPr="00B9226A">
        <w:rPr>
          <w:rStyle w:val="Zwaar"/>
          <w:b w:val="0"/>
          <w:bCs w:val="0"/>
          <w:szCs w:val="18"/>
        </w:rPr>
        <w:t>Antwoord</w:t>
      </w:r>
    </w:p>
    <w:p w:rsidRPr="007344DF" w:rsidR="005D767C" w:rsidP="005B04CC" w:rsidRDefault="005D767C" w14:paraId="60B10E29" w14:textId="77777777">
      <w:pPr>
        <w:rPr>
          <w:rFonts w:eastAsia="Calibri"/>
          <w:i/>
          <w:iCs/>
          <w:lang w:eastAsia="en-US"/>
        </w:rPr>
      </w:pPr>
      <w:r>
        <w:t xml:space="preserve">Ja. Situaties met blokverwarming zijn zeer divers. </w:t>
      </w:r>
      <w:r w:rsidRPr="4CA8483C">
        <w:rPr>
          <w:rFonts w:eastAsia="Calibri"/>
          <w:lang w:eastAsia="en-US"/>
        </w:rPr>
        <w:t xml:space="preserve">Om een </w:t>
      </w:r>
      <w:r w:rsidRPr="22298957">
        <w:rPr>
          <w:rFonts w:eastAsia="Calibri"/>
          <w:lang w:eastAsia="en-US"/>
        </w:rPr>
        <w:t xml:space="preserve">specifieke situatie </w:t>
      </w:r>
      <w:r w:rsidRPr="4CA8483C">
        <w:rPr>
          <w:rFonts w:eastAsia="Calibri"/>
          <w:lang w:eastAsia="en-US"/>
        </w:rPr>
        <w:t xml:space="preserve">zoals die </w:t>
      </w:r>
      <w:r w:rsidRPr="22298957">
        <w:rPr>
          <w:rFonts w:eastAsia="Calibri"/>
          <w:lang w:eastAsia="en-US"/>
        </w:rPr>
        <w:t>in IJmuiden</w:t>
      </w:r>
      <w:r w:rsidRPr="4CA8483C">
        <w:rPr>
          <w:rFonts w:eastAsia="Calibri"/>
          <w:lang w:eastAsia="en-US"/>
        </w:rPr>
        <w:t xml:space="preserve"> te kunnen duiden is het van belang om relevante wet- en regelgeving en</w:t>
      </w:r>
      <w:r>
        <w:rPr>
          <w:rFonts w:eastAsia="Calibri"/>
          <w:lang w:eastAsia="en-US"/>
        </w:rPr>
        <w:t xml:space="preserve"> het beleid</w:t>
      </w:r>
      <w:r w:rsidRPr="00BA5B0E">
        <w:rPr>
          <w:rFonts w:eastAsia="Calibri"/>
          <w:lang w:eastAsia="en-US"/>
        </w:rPr>
        <w:t xml:space="preserve"> </w:t>
      </w:r>
      <w:r w:rsidRPr="22298957">
        <w:rPr>
          <w:rFonts w:eastAsia="Calibri"/>
          <w:lang w:eastAsia="en-US"/>
        </w:rPr>
        <w:t>ten aanzien van blokverwarming</w:t>
      </w:r>
      <w:r w:rsidRPr="4CA8483C">
        <w:rPr>
          <w:rFonts w:eastAsia="Calibri"/>
          <w:lang w:eastAsia="en-US"/>
        </w:rPr>
        <w:t xml:space="preserve"> te schetsen.</w:t>
      </w:r>
      <w:r w:rsidRPr="22298957">
        <w:rPr>
          <w:rFonts w:eastAsia="Calibri"/>
          <w:lang w:eastAsia="en-US"/>
        </w:rPr>
        <w:t xml:space="preserve"> </w:t>
      </w:r>
    </w:p>
    <w:p w:rsidRPr="007344DF" w:rsidR="005D767C" w:rsidP="005B04CC" w:rsidRDefault="005D767C" w14:paraId="03792ED0" w14:textId="77777777">
      <w:pPr>
        <w:rPr>
          <w:rFonts w:eastAsia="Calibri"/>
          <w:lang w:eastAsia="en-US"/>
        </w:rPr>
      </w:pPr>
      <w:r w:rsidRPr="007344DF">
        <w:rPr>
          <w:rFonts w:eastAsia="Calibri"/>
          <w:lang w:eastAsia="en-US"/>
        </w:rPr>
        <w:t xml:space="preserve">Onderstaand volgt een kort overzicht hiervan, en hoe de situatie in IJmuiden zich hiertoe verhoudt. </w:t>
      </w:r>
    </w:p>
    <w:p w:rsidR="005D767C" w:rsidP="005B04CC" w:rsidRDefault="005D767C" w14:paraId="5B0594F6" w14:textId="77777777">
      <w:pPr>
        <w:rPr>
          <w:rFonts w:eastAsia="Calibri"/>
          <w:szCs w:val="18"/>
          <w:lang w:eastAsia="en-US"/>
        </w:rPr>
      </w:pPr>
    </w:p>
    <w:p w:rsidRPr="007A0120" w:rsidR="005D767C" w:rsidP="005B04CC" w:rsidRDefault="005D767C" w14:paraId="00309270" w14:textId="77777777">
      <w:pPr>
        <w:rPr>
          <w:rFonts w:eastAsia="Calibri"/>
          <w:szCs w:val="18"/>
          <w:lang w:eastAsia="en-US"/>
        </w:rPr>
      </w:pPr>
      <w:r>
        <w:rPr>
          <w:rFonts w:eastAsia="Calibri"/>
          <w:szCs w:val="18"/>
          <w:lang w:eastAsia="en-US"/>
        </w:rPr>
        <w:t xml:space="preserve">Bij blokverwarming is een </w:t>
      </w:r>
      <w:r w:rsidRPr="007A0120">
        <w:rPr>
          <w:rFonts w:eastAsia="Calibri"/>
          <w:szCs w:val="18"/>
          <w:lang w:eastAsia="en-US"/>
        </w:rPr>
        <w:t xml:space="preserve">onderscheid relevant tussen: </w:t>
      </w:r>
    </w:p>
    <w:p w:rsidRPr="007A0120" w:rsidR="005D767C" w:rsidP="005B04CC" w:rsidRDefault="005D767C" w14:paraId="626E89D5" w14:textId="77777777">
      <w:pPr>
        <w:pStyle w:val="Lijstalinea"/>
        <w:numPr>
          <w:ilvl w:val="0"/>
          <w:numId w:val="15"/>
        </w:numPr>
        <w:spacing w:after="0" w:line="240" w:lineRule="atLeast"/>
        <w:ind w:left="360"/>
        <w:rPr>
          <w:rFonts w:ascii="Verdana" w:hAnsi="Verdana" w:eastAsia="Calibri"/>
          <w:sz w:val="18"/>
          <w:szCs w:val="18"/>
        </w:rPr>
      </w:pPr>
      <w:r w:rsidRPr="007A0120">
        <w:rPr>
          <w:rFonts w:ascii="Verdana" w:hAnsi="Verdana" w:eastAsia="Calibri"/>
          <w:sz w:val="18"/>
          <w:szCs w:val="18"/>
        </w:rPr>
        <w:t xml:space="preserve">een externe warmteleverancier die warmte levert aan de bewoners;  </w:t>
      </w:r>
    </w:p>
    <w:p w:rsidRPr="007A0120" w:rsidR="005D767C" w:rsidP="005B04CC" w:rsidRDefault="005D767C" w14:paraId="45AAA498" w14:textId="77777777">
      <w:pPr>
        <w:pStyle w:val="Lijstalinea"/>
        <w:numPr>
          <w:ilvl w:val="0"/>
          <w:numId w:val="15"/>
        </w:numPr>
        <w:spacing w:after="0" w:line="240" w:lineRule="atLeast"/>
        <w:ind w:left="360"/>
        <w:rPr>
          <w:rFonts w:ascii="Verdana" w:hAnsi="Verdana" w:eastAsia="Calibri"/>
          <w:sz w:val="18"/>
          <w:szCs w:val="18"/>
        </w:rPr>
      </w:pPr>
      <w:r w:rsidRPr="007A0120">
        <w:rPr>
          <w:rFonts w:ascii="Verdana" w:hAnsi="Verdana" w:eastAsia="Calibri"/>
          <w:sz w:val="18"/>
          <w:szCs w:val="18"/>
        </w:rPr>
        <w:t>een verhuurder die warmte levert aan zijn huurders; en</w:t>
      </w:r>
    </w:p>
    <w:p w:rsidRPr="007A0120" w:rsidR="005D767C" w:rsidP="005B04CC" w:rsidRDefault="005D767C" w14:paraId="3E7938E1" w14:textId="77777777">
      <w:pPr>
        <w:pStyle w:val="Lijstalinea"/>
        <w:numPr>
          <w:ilvl w:val="0"/>
          <w:numId w:val="15"/>
        </w:numPr>
        <w:spacing w:after="0" w:line="240" w:lineRule="atLeast"/>
        <w:ind w:left="360"/>
        <w:rPr>
          <w:rFonts w:ascii="Verdana" w:hAnsi="Verdana" w:eastAsia="Calibri"/>
          <w:sz w:val="18"/>
          <w:szCs w:val="18"/>
        </w:rPr>
      </w:pPr>
      <w:r w:rsidRPr="007A0120">
        <w:rPr>
          <w:rFonts w:ascii="Verdana" w:hAnsi="Verdana" w:eastAsia="Calibri"/>
          <w:sz w:val="18"/>
          <w:szCs w:val="18"/>
        </w:rPr>
        <w:t xml:space="preserve">een VvE die warmte levert aan zijn leden. </w:t>
      </w:r>
    </w:p>
    <w:p w:rsidR="005B04CC" w:rsidP="005B04CC" w:rsidRDefault="005B04CC" w14:paraId="426DFF9B" w14:textId="77777777">
      <w:pPr>
        <w:rPr>
          <w:rFonts w:eastAsia="Calibri"/>
          <w:szCs w:val="18"/>
          <w:lang w:eastAsia="en-US"/>
        </w:rPr>
      </w:pPr>
    </w:p>
    <w:p w:rsidR="005D767C" w:rsidP="005B04CC" w:rsidRDefault="005D767C" w14:paraId="4B87EB86" w14:textId="57506636">
      <w:pPr>
        <w:rPr>
          <w:rFonts w:eastAsia="Calibri"/>
          <w:szCs w:val="18"/>
          <w:lang w:eastAsia="en-US"/>
        </w:rPr>
      </w:pPr>
      <w:r w:rsidRPr="007A0120">
        <w:rPr>
          <w:rFonts w:eastAsia="Calibri"/>
          <w:szCs w:val="18"/>
          <w:lang w:eastAsia="en-US"/>
        </w:rPr>
        <w:t xml:space="preserve">De Warmtewet beschermt warmteverbruikers tegen te hoge tarieven voor levering van warmte door een externe </w:t>
      </w:r>
      <w:r>
        <w:rPr>
          <w:rFonts w:eastAsia="Calibri"/>
          <w:szCs w:val="18"/>
          <w:lang w:eastAsia="en-US"/>
        </w:rPr>
        <w:t>warmte</w:t>
      </w:r>
      <w:r w:rsidRPr="007A0120">
        <w:rPr>
          <w:rFonts w:eastAsia="Calibri"/>
          <w:szCs w:val="18"/>
          <w:lang w:eastAsia="en-US"/>
        </w:rPr>
        <w:t>leverancier. De ACM stelt daarvoor maximum tarieven vast (zie ook vraag 9).</w:t>
      </w:r>
      <w:r w:rsidRPr="006800F5">
        <w:rPr>
          <w:rFonts w:eastAsia="Calibri"/>
          <w:szCs w:val="18"/>
          <w:vertAlign w:val="superscript"/>
          <w:lang w:eastAsia="en-US"/>
        </w:rPr>
        <w:t xml:space="preserve"> </w:t>
      </w:r>
      <w:r>
        <w:rPr>
          <w:rFonts w:eastAsia="Calibri"/>
          <w:szCs w:val="18"/>
          <w:lang w:eastAsia="en-US"/>
        </w:rPr>
        <w:t xml:space="preserve">De Warmtewet zal worden vervangen door de Wet collectieve warmte (hierna: Wcw) die dit najaar behandeld wordt in de Eerste Kamer. </w:t>
      </w:r>
    </w:p>
    <w:p w:rsidRPr="00273817" w:rsidR="005B04CC" w:rsidP="005B04CC" w:rsidRDefault="005B04CC" w14:paraId="4B6F5564" w14:textId="77777777">
      <w:pPr>
        <w:rPr>
          <w:rFonts w:eastAsia="Calibri"/>
          <w:szCs w:val="18"/>
          <w:lang w:eastAsia="en-US"/>
        </w:rPr>
      </w:pPr>
    </w:p>
    <w:p w:rsidR="005D767C" w:rsidP="005B04CC" w:rsidRDefault="005D767C" w14:paraId="38636113" w14:textId="77777777">
      <w:pPr>
        <w:rPr>
          <w:rFonts w:eastAsia="Calibri"/>
          <w:szCs w:val="18"/>
          <w:lang w:eastAsia="en-US"/>
        </w:rPr>
      </w:pPr>
      <w:r w:rsidRPr="007A0120">
        <w:rPr>
          <w:rFonts w:eastAsia="Calibri"/>
          <w:szCs w:val="18"/>
          <w:lang w:eastAsia="en-US"/>
        </w:rPr>
        <w:t xml:space="preserve">Echter, de tariefregulering </w:t>
      </w:r>
      <w:r>
        <w:rPr>
          <w:rFonts w:eastAsia="Calibri"/>
          <w:szCs w:val="18"/>
          <w:lang w:eastAsia="en-US"/>
        </w:rPr>
        <w:t>op grond van</w:t>
      </w:r>
      <w:r w:rsidRPr="007A0120">
        <w:rPr>
          <w:rFonts w:eastAsia="Calibri"/>
          <w:szCs w:val="18"/>
          <w:lang w:eastAsia="en-US"/>
        </w:rPr>
        <w:t xml:space="preserve"> de Warmtewet</w:t>
      </w:r>
      <w:r>
        <w:rPr>
          <w:rFonts w:eastAsia="Calibri"/>
          <w:szCs w:val="18"/>
          <w:lang w:eastAsia="en-US"/>
        </w:rPr>
        <w:t xml:space="preserve"> en Wcw </w:t>
      </w:r>
      <w:r w:rsidRPr="007A0120">
        <w:rPr>
          <w:rFonts w:eastAsia="Calibri"/>
          <w:szCs w:val="18"/>
          <w:lang w:eastAsia="en-US"/>
        </w:rPr>
        <w:t xml:space="preserve">is niet van toepassing op de levering van warmte door een VvE aan zijn eigen leden of </w:t>
      </w:r>
      <w:r>
        <w:rPr>
          <w:rFonts w:eastAsia="Calibri"/>
          <w:szCs w:val="18"/>
          <w:lang w:eastAsia="en-US"/>
        </w:rPr>
        <w:t xml:space="preserve">door </w:t>
      </w:r>
      <w:r w:rsidRPr="007A0120">
        <w:rPr>
          <w:rFonts w:eastAsia="Calibri"/>
          <w:szCs w:val="18"/>
          <w:lang w:eastAsia="en-US"/>
        </w:rPr>
        <w:t>een verhuurder aan zijn eigen huurders. Voor warmtelevering door een VvE aan zijn eigen leden is deze keuze ingegeven door de overweging dat het niet nodig is om een appartement</w:t>
      </w:r>
      <w:r>
        <w:rPr>
          <w:rFonts w:eastAsia="Calibri"/>
          <w:szCs w:val="18"/>
          <w:lang w:eastAsia="en-US"/>
        </w:rPr>
        <w:t>s</w:t>
      </w:r>
      <w:r w:rsidRPr="007A0120">
        <w:rPr>
          <w:rFonts w:eastAsia="Calibri"/>
          <w:szCs w:val="18"/>
          <w:lang w:eastAsia="en-US"/>
        </w:rPr>
        <w:t xml:space="preserve">eigenaar te beschermen tegen de VvE waar hij zelf lid van is. </w:t>
      </w:r>
      <w:r>
        <w:rPr>
          <w:rFonts w:eastAsia="Calibri"/>
          <w:szCs w:val="18"/>
          <w:lang w:eastAsia="en-US"/>
        </w:rPr>
        <w:t>Huurders</w:t>
      </w:r>
      <w:r w:rsidRPr="007A0120">
        <w:rPr>
          <w:rFonts w:eastAsia="Calibri"/>
          <w:szCs w:val="18"/>
          <w:lang w:eastAsia="en-US"/>
        </w:rPr>
        <w:t xml:space="preserve"> die warmte geleverd krijgen </w:t>
      </w:r>
      <w:r>
        <w:rPr>
          <w:rFonts w:eastAsia="Calibri"/>
          <w:szCs w:val="18"/>
          <w:lang w:eastAsia="en-US"/>
        </w:rPr>
        <w:t>van</w:t>
      </w:r>
      <w:r w:rsidRPr="007A0120">
        <w:rPr>
          <w:rFonts w:eastAsia="Calibri"/>
          <w:szCs w:val="18"/>
          <w:lang w:eastAsia="en-US"/>
        </w:rPr>
        <w:t xml:space="preserve"> hun eigen verhuurder zij</w:t>
      </w:r>
      <w:r>
        <w:rPr>
          <w:rFonts w:eastAsia="Calibri"/>
          <w:szCs w:val="18"/>
          <w:lang w:eastAsia="en-US"/>
        </w:rPr>
        <w:t xml:space="preserve">n </w:t>
      </w:r>
      <w:r w:rsidRPr="007A0120">
        <w:rPr>
          <w:rFonts w:eastAsia="Calibri"/>
          <w:szCs w:val="18"/>
          <w:lang w:eastAsia="en-US"/>
        </w:rPr>
        <w:t xml:space="preserve">al beschermd door het huurrecht (zie ook vraag </w:t>
      </w:r>
      <w:r>
        <w:rPr>
          <w:rFonts w:eastAsia="Calibri"/>
          <w:szCs w:val="18"/>
          <w:lang w:eastAsia="en-US"/>
        </w:rPr>
        <w:t>3 en 4</w:t>
      </w:r>
      <w:r w:rsidRPr="007A0120">
        <w:rPr>
          <w:rFonts w:eastAsia="Calibri"/>
          <w:szCs w:val="18"/>
          <w:lang w:eastAsia="en-US"/>
        </w:rPr>
        <w:t xml:space="preserve">). </w:t>
      </w:r>
    </w:p>
    <w:p w:rsidRPr="007A0120" w:rsidR="005B04CC" w:rsidP="005B04CC" w:rsidRDefault="005B04CC" w14:paraId="5F6D0FB9" w14:textId="77777777">
      <w:pPr>
        <w:rPr>
          <w:rFonts w:eastAsia="Calibri"/>
          <w:szCs w:val="18"/>
          <w:lang w:eastAsia="en-US"/>
        </w:rPr>
      </w:pPr>
    </w:p>
    <w:p w:rsidRPr="007A0120" w:rsidR="005D767C" w:rsidP="005B04CC" w:rsidRDefault="005D767C" w14:paraId="578FF73C" w14:textId="77777777">
      <w:pPr>
        <w:rPr>
          <w:rFonts w:eastAsia="Calibri"/>
          <w:szCs w:val="18"/>
          <w:lang w:eastAsia="en-US"/>
        </w:rPr>
      </w:pPr>
      <w:r>
        <w:rPr>
          <w:rFonts w:eastAsia="Calibri"/>
          <w:szCs w:val="18"/>
          <w:lang w:eastAsia="en-US"/>
        </w:rPr>
        <w:t>Ook</w:t>
      </w:r>
      <w:r w:rsidRPr="007A0120">
        <w:rPr>
          <w:rFonts w:eastAsia="Calibri"/>
          <w:szCs w:val="18"/>
          <w:lang w:eastAsia="en-US"/>
        </w:rPr>
        <w:t xml:space="preserve"> verschilt bij blokverwarming de manier waarop de totale kosten worden verdeeld over de bewoners. </w:t>
      </w:r>
      <w:r>
        <w:rPr>
          <w:rFonts w:eastAsia="Calibri"/>
          <w:szCs w:val="18"/>
          <w:lang w:eastAsia="en-US"/>
        </w:rPr>
        <w:t>Verdeling van kosten gebeurt door middel van</w:t>
      </w:r>
      <w:r w:rsidRPr="007A0120">
        <w:rPr>
          <w:rFonts w:eastAsia="Calibri"/>
          <w:szCs w:val="18"/>
          <w:lang w:eastAsia="en-US"/>
        </w:rPr>
        <w:t xml:space="preserve"> (zie ook vraag 5):</w:t>
      </w:r>
    </w:p>
    <w:p w:rsidRPr="007A0120" w:rsidR="005D767C" w:rsidP="005B04CC" w:rsidRDefault="005D767C" w14:paraId="490C90C3" w14:textId="77777777">
      <w:pPr>
        <w:pStyle w:val="Lijstalinea"/>
        <w:numPr>
          <w:ilvl w:val="0"/>
          <w:numId w:val="16"/>
        </w:numPr>
        <w:spacing w:after="0" w:line="240" w:lineRule="atLeast"/>
        <w:ind w:left="360"/>
        <w:rPr>
          <w:rFonts w:ascii="Verdana" w:hAnsi="Verdana" w:eastAsia="Calibri"/>
          <w:sz w:val="18"/>
          <w:szCs w:val="18"/>
        </w:rPr>
      </w:pPr>
      <w:r>
        <w:rPr>
          <w:rFonts w:ascii="Verdana" w:hAnsi="Verdana" w:eastAsia="Calibri"/>
          <w:sz w:val="18"/>
          <w:szCs w:val="18"/>
        </w:rPr>
        <w:t>individuele warmtemeters;</w:t>
      </w:r>
    </w:p>
    <w:p w:rsidRPr="007A0120" w:rsidR="005D767C" w:rsidP="005B04CC" w:rsidRDefault="005D767C" w14:paraId="021A6C20" w14:textId="77777777">
      <w:pPr>
        <w:pStyle w:val="Lijstalinea"/>
        <w:numPr>
          <w:ilvl w:val="0"/>
          <w:numId w:val="16"/>
        </w:numPr>
        <w:spacing w:after="0" w:line="240" w:lineRule="atLeast"/>
        <w:ind w:left="360"/>
        <w:rPr>
          <w:rFonts w:ascii="Verdana" w:hAnsi="Verdana" w:eastAsia="Calibri"/>
          <w:sz w:val="18"/>
          <w:szCs w:val="18"/>
        </w:rPr>
      </w:pPr>
      <w:r>
        <w:rPr>
          <w:rFonts w:ascii="Verdana" w:hAnsi="Verdana" w:eastAsia="Calibri"/>
          <w:sz w:val="18"/>
          <w:szCs w:val="18"/>
        </w:rPr>
        <w:t xml:space="preserve">warmtekostenverdelers: een meetsysteem met apparaatjes op radiatoren om het aandeel in totaal gemeten warmte vast te stellen; of </w:t>
      </w:r>
    </w:p>
    <w:p w:rsidRPr="00AE4BF2" w:rsidR="005D767C" w:rsidP="005B04CC" w:rsidRDefault="005D767C" w14:paraId="4AB2AE96" w14:textId="77777777">
      <w:pPr>
        <w:pStyle w:val="Lijstalinea"/>
        <w:numPr>
          <w:ilvl w:val="0"/>
          <w:numId w:val="16"/>
        </w:numPr>
        <w:spacing w:after="0" w:line="240" w:lineRule="atLeast"/>
        <w:ind w:left="360"/>
        <w:rPr>
          <w:rFonts w:eastAsia="Calibri"/>
        </w:rPr>
      </w:pPr>
      <w:r>
        <w:rPr>
          <w:rFonts w:ascii="Verdana" w:hAnsi="Verdana" w:eastAsia="Calibri"/>
          <w:sz w:val="18"/>
          <w:szCs w:val="18"/>
        </w:rPr>
        <w:t>een kostenverdeelsystematiek: toerekening op basis van verbruiksonafhankelijke parameters, zoals het</w:t>
      </w:r>
      <w:r w:rsidRPr="00806FCB">
        <w:rPr>
          <w:rFonts w:ascii="Verdana" w:hAnsi="Verdana" w:eastAsia="Calibri"/>
          <w:sz w:val="18"/>
          <w:szCs w:val="18"/>
        </w:rPr>
        <w:t xml:space="preserve"> vloeroppervlak</w:t>
      </w:r>
      <w:r>
        <w:rPr>
          <w:rFonts w:ascii="Verdana" w:hAnsi="Verdana" w:eastAsia="Calibri"/>
          <w:sz w:val="18"/>
          <w:szCs w:val="18"/>
        </w:rPr>
        <w:t xml:space="preserve"> van de woning. </w:t>
      </w:r>
    </w:p>
    <w:p w:rsidR="005D767C" w:rsidP="005B04CC" w:rsidRDefault="005D767C" w14:paraId="43E09BB8" w14:textId="77777777">
      <w:pPr>
        <w:rPr>
          <w:rFonts w:eastAsia="Calibri"/>
          <w:szCs w:val="18"/>
        </w:rPr>
      </w:pPr>
    </w:p>
    <w:p w:rsidR="005D767C" w:rsidP="005B04CC" w:rsidRDefault="005D767C" w14:paraId="1AC2A98D" w14:textId="75C3CED3">
      <w:pPr>
        <w:rPr>
          <w:rFonts w:eastAsia="Calibri"/>
          <w:szCs w:val="18"/>
          <w:lang w:eastAsia="en-US"/>
        </w:rPr>
      </w:pPr>
      <w:r>
        <w:rPr>
          <w:rFonts w:eastAsia="Calibri"/>
          <w:szCs w:val="18"/>
          <w:lang w:eastAsia="en-US"/>
        </w:rPr>
        <w:t xml:space="preserve">Navraag bij de woningbouwcorporatie leert dat er bij de betreffende woningen in IJmuiden sprake is </w:t>
      </w:r>
      <w:r w:rsidR="00FC2D2A">
        <w:rPr>
          <w:rFonts w:eastAsia="Calibri"/>
          <w:szCs w:val="18"/>
          <w:lang w:eastAsia="en-US"/>
        </w:rPr>
        <w:t xml:space="preserve">van </w:t>
      </w:r>
      <w:r>
        <w:rPr>
          <w:rFonts w:eastAsia="Calibri"/>
          <w:szCs w:val="18"/>
          <w:lang w:eastAsia="en-US"/>
        </w:rPr>
        <w:t xml:space="preserve">levering van warmte door de verhuurder aan de huurders, waarbij de bescherming van bewoners dus onder het huurrecht valt. </w:t>
      </w:r>
      <w:r w:rsidRPr="00486B93">
        <w:rPr>
          <w:rFonts w:eastAsia="Calibri"/>
          <w:szCs w:val="18"/>
          <w:lang w:eastAsia="en-US"/>
        </w:rPr>
        <w:t>Daarbij worden de variabele kosten verdeeld over de bewoners op basis van warmtekostenverdelers. De vaste kosten worden wel verdeeld over de bewoners op basis van vloeroppervlak.</w:t>
      </w:r>
      <w:r>
        <w:rPr>
          <w:rFonts w:eastAsia="Calibri"/>
          <w:szCs w:val="18"/>
          <w:lang w:eastAsia="en-US"/>
        </w:rPr>
        <w:t xml:space="preserve">   </w:t>
      </w:r>
    </w:p>
    <w:p w:rsidR="005B04CC" w:rsidP="005B04CC" w:rsidRDefault="005B04CC" w14:paraId="6277FE9C" w14:textId="77777777">
      <w:pPr>
        <w:rPr>
          <w:szCs w:val="18"/>
        </w:rPr>
      </w:pPr>
    </w:p>
    <w:p w:rsidRPr="00B9226A" w:rsidR="005D767C" w:rsidP="005B04CC" w:rsidRDefault="005D767C" w14:paraId="38EF598B" w14:textId="515FC792">
      <w:pPr>
        <w:rPr>
          <w:szCs w:val="18"/>
        </w:rPr>
      </w:pPr>
      <w:r w:rsidRPr="00B9226A">
        <w:rPr>
          <w:szCs w:val="18"/>
        </w:rPr>
        <w:t>2</w:t>
      </w:r>
    </w:p>
    <w:p w:rsidRPr="00B9226A" w:rsidR="005D767C" w:rsidP="005B04CC" w:rsidRDefault="005D767C" w14:paraId="514B02BC" w14:textId="77777777">
      <w:r>
        <w:lastRenderedPageBreak/>
        <w:t>Herkent u dat bewoners in heel Nederland met vergelijkbare klachten kampen, waarbij rekeningen niet transparant zijn en bewoners zich machteloos voelen?</w:t>
      </w:r>
    </w:p>
    <w:p w:rsidRPr="00B9226A" w:rsidR="005D767C" w:rsidP="005B04CC" w:rsidRDefault="005D767C" w14:paraId="45B4CCF3" w14:textId="77777777">
      <w:pPr>
        <w:rPr>
          <w:szCs w:val="18"/>
        </w:rPr>
      </w:pPr>
    </w:p>
    <w:p w:rsidR="005D767C" w:rsidP="005B04CC" w:rsidRDefault="005D767C" w14:paraId="44275A46" w14:textId="77777777">
      <w:pPr>
        <w:rPr>
          <w:rFonts w:eastAsia="Calibri"/>
          <w:szCs w:val="18"/>
          <w:lang w:eastAsia="en-US"/>
        </w:rPr>
      </w:pPr>
      <w:r w:rsidRPr="00B9226A">
        <w:rPr>
          <w:rFonts w:eastAsia="Calibri"/>
          <w:szCs w:val="18"/>
          <w:lang w:eastAsia="en-US"/>
        </w:rPr>
        <w:t>Antwoord</w:t>
      </w:r>
    </w:p>
    <w:p w:rsidR="005D767C" w:rsidP="005B04CC" w:rsidRDefault="005D767C" w14:paraId="34BEFAA9" w14:textId="77777777">
      <w:pPr>
        <w:rPr>
          <w:rFonts w:eastAsia="Calibri"/>
          <w:szCs w:val="18"/>
        </w:rPr>
      </w:pPr>
      <w:r w:rsidRPr="00CA7DB0">
        <w:rPr>
          <w:rFonts w:eastAsia="Calibri"/>
          <w:szCs w:val="18"/>
        </w:rPr>
        <w:t>Het kabinet herkent problemen ten aanzien van de transparantie van rekeningen vooral waar het gaat om verrekening via de servicekosten en heeft daarom recent het beleid aangescherpt (zie vragen 4 en 5).</w:t>
      </w:r>
      <w:r>
        <w:rPr>
          <w:rFonts w:eastAsia="Calibri"/>
          <w:szCs w:val="18"/>
        </w:rPr>
        <w:t xml:space="preserve"> </w:t>
      </w:r>
    </w:p>
    <w:p w:rsidR="005D767C" w:rsidP="005B04CC" w:rsidRDefault="005D767C" w14:paraId="1DA2E6F6" w14:textId="77777777">
      <w:pPr>
        <w:rPr>
          <w:rFonts w:eastAsia="Calibri"/>
          <w:szCs w:val="18"/>
        </w:rPr>
      </w:pPr>
    </w:p>
    <w:p w:rsidR="005D767C" w:rsidP="005B04CC" w:rsidRDefault="005D767C" w14:paraId="0D831C60" w14:textId="77777777">
      <w:pPr>
        <w:rPr>
          <w:rFonts w:eastAsia="Calibri"/>
          <w:szCs w:val="18"/>
          <w:lang w:eastAsia="en-US"/>
        </w:rPr>
      </w:pPr>
      <w:r w:rsidRPr="001E50D9">
        <w:rPr>
          <w:rFonts w:eastAsia="Calibri"/>
          <w:szCs w:val="18"/>
          <w:lang w:eastAsia="en-US"/>
        </w:rPr>
        <w:t xml:space="preserve">Het kabinet herkent </w:t>
      </w:r>
      <w:r>
        <w:rPr>
          <w:rFonts w:eastAsia="Calibri"/>
          <w:szCs w:val="18"/>
          <w:lang w:eastAsia="en-US"/>
        </w:rPr>
        <w:t xml:space="preserve">daarnaast </w:t>
      </w:r>
      <w:r w:rsidRPr="001E50D9">
        <w:rPr>
          <w:rFonts w:eastAsia="Calibri"/>
          <w:szCs w:val="18"/>
          <w:lang w:eastAsia="en-US"/>
        </w:rPr>
        <w:t>dat bij blokverwarming relatief vaak een aantal factoren er</w:t>
      </w:r>
      <w:r>
        <w:rPr>
          <w:rFonts w:eastAsia="Calibri"/>
          <w:szCs w:val="18"/>
          <w:lang w:eastAsia="en-US"/>
        </w:rPr>
        <w:t xml:space="preserve"> samen </w:t>
      </w:r>
      <w:r w:rsidRPr="001E50D9">
        <w:rPr>
          <w:rFonts w:eastAsia="Calibri"/>
          <w:szCs w:val="18"/>
          <w:lang w:eastAsia="en-US"/>
        </w:rPr>
        <w:t>voor zorgen dat bewoners weinig grip op de energierekening hebben</w:t>
      </w:r>
      <w:r>
        <w:rPr>
          <w:rFonts w:eastAsia="Calibri"/>
          <w:szCs w:val="18"/>
          <w:lang w:eastAsia="en-US"/>
        </w:rPr>
        <w:t xml:space="preserve">. Die factoren zijn onder andere: </w:t>
      </w:r>
    </w:p>
    <w:p w:rsidRPr="00174B9F" w:rsidR="005D767C" w:rsidP="005B04CC" w:rsidRDefault="005D767C" w14:paraId="79E43A68" w14:textId="77777777">
      <w:pPr>
        <w:pStyle w:val="Lijstalinea"/>
        <w:numPr>
          <w:ilvl w:val="0"/>
          <w:numId w:val="19"/>
        </w:numPr>
        <w:spacing w:after="0" w:line="240" w:lineRule="atLeast"/>
        <w:ind w:left="360"/>
        <w:rPr>
          <w:rFonts w:ascii="Verdana" w:hAnsi="Verdana" w:eastAsia="Calibri"/>
          <w:sz w:val="18"/>
          <w:szCs w:val="18"/>
        </w:rPr>
      </w:pPr>
      <w:r w:rsidRPr="00174B9F">
        <w:rPr>
          <w:rFonts w:ascii="Verdana" w:hAnsi="Verdana" w:eastAsia="Calibri"/>
          <w:sz w:val="18"/>
          <w:szCs w:val="18"/>
        </w:rPr>
        <w:t xml:space="preserve">Slechte energetische kwaliteit woning: </w:t>
      </w:r>
      <w:r>
        <w:rPr>
          <w:rFonts w:ascii="Verdana" w:hAnsi="Verdana" w:eastAsia="Calibri"/>
          <w:sz w:val="18"/>
          <w:szCs w:val="18"/>
        </w:rPr>
        <w:t>u</w:t>
      </w:r>
      <w:r w:rsidRPr="00174B9F">
        <w:rPr>
          <w:rFonts w:ascii="Verdana" w:hAnsi="Verdana" w:eastAsia="Calibri"/>
          <w:sz w:val="18"/>
          <w:szCs w:val="18"/>
        </w:rPr>
        <w:t>it onderzoek van A</w:t>
      </w:r>
      <w:r>
        <w:rPr>
          <w:rFonts w:ascii="Verdana" w:hAnsi="Verdana" w:eastAsia="Calibri"/>
          <w:sz w:val="18"/>
          <w:szCs w:val="18"/>
        </w:rPr>
        <w:t>BF Research</w:t>
      </w:r>
      <w:r w:rsidRPr="00174B9F">
        <w:rPr>
          <w:rFonts w:ascii="Verdana" w:hAnsi="Verdana" w:eastAsia="Calibri"/>
          <w:sz w:val="18"/>
          <w:szCs w:val="18"/>
        </w:rPr>
        <w:t xml:space="preserve"> in opdracht van het Ministerie van Financiën blijkt dat een groot deel van de woningen met blokverwarming is gebouwd in tussen 1960 en 1979.</w:t>
      </w:r>
      <w:r w:rsidRPr="00174B9F">
        <w:rPr>
          <w:rStyle w:val="Voetnootmarkering"/>
          <w:rFonts w:ascii="Verdana" w:hAnsi="Verdana" w:eastAsia="Calibri"/>
          <w:sz w:val="18"/>
          <w:szCs w:val="18"/>
        </w:rPr>
        <w:footnoteReference w:id="1"/>
      </w:r>
      <w:r w:rsidRPr="00174B9F">
        <w:rPr>
          <w:rFonts w:ascii="Verdana" w:hAnsi="Verdana" w:eastAsia="Calibri"/>
          <w:sz w:val="18"/>
          <w:szCs w:val="18"/>
        </w:rPr>
        <w:t xml:space="preserve"> Een relatief groot deel van deze woningen heeft een slecht energielabel (E, F, G). Ook in IJmuiden gaat het om appartementencomplexen </w:t>
      </w:r>
      <w:r w:rsidRPr="00E067DA">
        <w:rPr>
          <w:rFonts w:ascii="Verdana" w:hAnsi="Verdana" w:eastAsia="Calibri"/>
          <w:sz w:val="18"/>
          <w:szCs w:val="18"/>
        </w:rPr>
        <w:t>uit deze bouwperiode.</w:t>
      </w:r>
      <w:r>
        <w:rPr>
          <w:rFonts w:ascii="Verdana" w:hAnsi="Verdana" w:eastAsia="Calibri"/>
          <w:sz w:val="18"/>
          <w:szCs w:val="18"/>
        </w:rPr>
        <w:t xml:space="preserve"> De woningbouwcorporatie geeft aan dat de meeste appartementen in het appartementencomplex label C of D hebben. Een kleiner deel van de appartementen in het appartementencomplex heeft nog label E, F of G.</w:t>
      </w:r>
      <w:r w:rsidRPr="00174B9F">
        <w:rPr>
          <w:rFonts w:ascii="Verdana" w:hAnsi="Verdana" w:eastAsia="Calibri"/>
          <w:sz w:val="18"/>
          <w:szCs w:val="18"/>
        </w:rPr>
        <w:t xml:space="preserve"> </w:t>
      </w:r>
    </w:p>
    <w:p w:rsidRPr="00174B9F" w:rsidR="005D767C" w:rsidP="005B04CC" w:rsidRDefault="005D767C" w14:paraId="43A19613" w14:textId="77777777">
      <w:pPr>
        <w:pStyle w:val="Lijstalinea"/>
        <w:numPr>
          <w:ilvl w:val="0"/>
          <w:numId w:val="19"/>
        </w:numPr>
        <w:spacing w:after="0" w:line="240" w:lineRule="atLeast"/>
        <w:ind w:left="360"/>
        <w:rPr>
          <w:rFonts w:ascii="Verdana" w:hAnsi="Verdana" w:eastAsia="Calibri"/>
          <w:sz w:val="18"/>
          <w:szCs w:val="18"/>
        </w:rPr>
      </w:pPr>
      <w:r w:rsidRPr="00174B9F">
        <w:rPr>
          <w:rFonts w:ascii="Verdana" w:hAnsi="Verdana" w:eastAsia="Calibri"/>
          <w:sz w:val="18"/>
          <w:szCs w:val="18"/>
        </w:rPr>
        <w:t xml:space="preserve">Relatief vaak huurders: </w:t>
      </w:r>
      <w:r>
        <w:rPr>
          <w:rFonts w:ascii="Verdana" w:hAnsi="Verdana" w:eastAsia="Calibri"/>
          <w:sz w:val="18"/>
          <w:szCs w:val="18"/>
        </w:rPr>
        <w:t xml:space="preserve">ongeveer 83% van de </w:t>
      </w:r>
      <w:r w:rsidRPr="00174B9F">
        <w:rPr>
          <w:rFonts w:ascii="Verdana" w:hAnsi="Verdana" w:eastAsia="Calibri"/>
          <w:sz w:val="18"/>
          <w:szCs w:val="18"/>
        </w:rPr>
        <w:t>woningen met blokverwarming is een huurwoning</w:t>
      </w:r>
      <w:r>
        <w:rPr>
          <w:rFonts w:ascii="Verdana" w:hAnsi="Verdana" w:eastAsia="Calibri"/>
          <w:sz w:val="18"/>
          <w:szCs w:val="18"/>
        </w:rPr>
        <w:t>.</w:t>
      </w:r>
      <w:r w:rsidRPr="00174B9F">
        <w:rPr>
          <w:rFonts w:ascii="Verdana" w:hAnsi="Verdana" w:eastAsia="Calibri"/>
          <w:sz w:val="18"/>
          <w:szCs w:val="18"/>
        </w:rPr>
        <w:t xml:space="preserve"> </w:t>
      </w:r>
      <w:r>
        <w:rPr>
          <w:rFonts w:ascii="Verdana" w:hAnsi="Verdana" w:eastAsia="Calibri"/>
          <w:sz w:val="18"/>
          <w:szCs w:val="18"/>
        </w:rPr>
        <w:t>B</w:t>
      </w:r>
      <w:r w:rsidRPr="00174B9F">
        <w:rPr>
          <w:rFonts w:ascii="Verdana" w:hAnsi="Verdana" w:eastAsia="Calibri"/>
          <w:sz w:val="18"/>
          <w:szCs w:val="18"/>
        </w:rPr>
        <w:t xml:space="preserve">ewoners </w:t>
      </w:r>
      <w:r>
        <w:rPr>
          <w:rFonts w:ascii="Verdana" w:hAnsi="Verdana" w:eastAsia="Calibri"/>
          <w:sz w:val="18"/>
          <w:szCs w:val="18"/>
        </w:rPr>
        <w:t xml:space="preserve">van deze woningen hebben </w:t>
      </w:r>
      <w:r w:rsidRPr="00174B9F">
        <w:rPr>
          <w:rFonts w:ascii="Verdana" w:hAnsi="Verdana" w:eastAsia="Calibri"/>
          <w:sz w:val="18"/>
          <w:szCs w:val="18"/>
        </w:rPr>
        <w:t>geen invloed op de energetische kwaliteit van de woning</w:t>
      </w:r>
      <w:r>
        <w:rPr>
          <w:rFonts w:ascii="Verdana" w:hAnsi="Verdana" w:eastAsia="Calibri"/>
          <w:sz w:val="18"/>
          <w:szCs w:val="18"/>
        </w:rPr>
        <w:t xml:space="preserve"> en de gekozen verwarmingsoptie</w:t>
      </w:r>
      <w:r w:rsidRPr="00174B9F">
        <w:rPr>
          <w:rFonts w:ascii="Verdana" w:hAnsi="Verdana" w:eastAsia="Calibri"/>
          <w:sz w:val="18"/>
          <w:szCs w:val="18"/>
        </w:rPr>
        <w:t xml:space="preserve">. </w:t>
      </w:r>
    </w:p>
    <w:p w:rsidRPr="00174B9F" w:rsidR="005D767C" w:rsidP="005B04CC" w:rsidRDefault="005D767C" w14:paraId="29073F21" w14:textId="47364A82">
      <w:pPr>
        <w:pStyle w:val="Lijstalinea"/>
        <w:numPr>
          <w:ilvl w:val="0"/>
          <w:numId w:val="18"/>
        </w:numPr>
        <w:spacing w:after="0" w:line="240" w:lineRule="atLeast"/>
        <w:ind w:left="360"/>
        <w:rPr>
          <w:rFonts w:ascii="Verdana" w:hAnsi="Verdana" w:eastAsia="Calibri"/>
          <w:sz w:val="18"/>
          <w:szCs w:val="18"/>
        </w:rPr>
      </w:pPr>
      <w:r>
        <w:rPr>
          <w:rFonts w:ascii="Verdana" w:hAnsi="Verdana" w:eastAsia="Calibri"/>
          <w:sz w:val="18"/>
          <w:szCs w:val="18"/>
        </w:rPr>
        <w:t>Toepassing</w:t>
      </w:r>
      <w:r w:rsidRPr="00174B9F">
        <w:rPr>
          <w:rFonts w:ascii="Verdana" w:hAnsi="Verdana" w:eastAsia="Calibri"/>
          <w:sz w:val="18"/>
          <w:szCs w:val="18"/>
        </w:rPr>
        <w:t xml:space="preserve"> kostenverdeelsystematiek: </w:t>
      </w:r>
      <w:r>
        <w:rPr>
          <w:rFonts w:ascii="Verdana" w:hAnsi="Verdana" w:eastAsia="Calibri"/>
          <w:sz w:val="18"/>
          <w:szCs w:val="18"/>
        </w:rPr>
        <w:t>b</w:t>
      </w:r>
      <w:r w:rsidRPr="00174B9F">
        <w:rPr>
          <w:rFonts w:ascii="Verdana" w:hAnsi="Verdana" w:eastAsia="Calibri"/>
          <w:sz w:val="18"/>
          <w:szCs w:val="18"/>
        </w:rPr>
        <w:t xml:space="preserve">ij </w:t>
      </w:r>
      <w:r>
        <w:rPr>
          <w:rFonts w:ascii="Verdana" w:hAnsi="Verdana" w:eastAsia="Calibri"/>
          <w:sz w:val="18"/>
          <w:szCs w:val="18"/>
        </w:rPr>
        <w:t>de toepassing van een kostenverdeelsystematiek heeft het</w:t>
      </w:r>
      <w:r w:rsidRPr="00174B9F">
        <w:rPr>
          <w:rFonts w:ascii="Verdana" w:hAnsi="Verdana" w:eastAsia="Calibri"/>
          <w:sz w:val="18"/>
          <w:szCs w:val="18"/>
        </w:rPr>
        <w:t xml:space="preserve"> stookgedrag van de bewoners nauwelijks invloed op de energierekening. De kosten worden in IJmuiden </w:t>
      </w:r>
      <w:r>
        <w:rPr>
          <w:rFonts w:ascii="Verdana" w:hAnsi="Verdana" w:eastAsia="Calibri"/>
          <w:sz w:val="18"/>
          <w:szCs w:val="18"/>
        </w:rPr>
        <w:t xml:space="preserve">overigens </w:t>
      </w:r>
      <w:r w:rsidRPr="00174B9F">
        <w:rPr>
          <w:rFonts w:ascii="Verdana" w:hAnsi="Verdana" w:eastAsia="Calibri"/>
          <w:sz w:val="18"/>
          <w:szCs w:val="18"/>
        </w:rPr>
        <w:t xml:space="preserve">wel verdeeld </w:t>
      </w:r>
      <w:r>
        <w:rPr>
          <w:rFonts w:ascii="Verdana" w:hAnsi="Verdana" w:eastAsia="Calibri"/>
          <w:sz w:val="18"/>
          <w:szCs w:val="18"/>
        </w:rPr>
        <w:t>met warmtekostenverdelers</w:t>
      </w:r>
      <w:r w:rsidRPr="00174B9F">
        <w:rPr>
          <w:rFonts w:ascii="Verdana" w:hAnsi="Verdana" w:eastAsia="Calibri"/>
          <w:sz w:val="18"/>
          <w:szCs w:val="18"/>
        </w:rPr>
        <w:t xml:space="preserve"> (zie ook vraag</w:t>
      </w:r>
      <w:r>
        <w:rPr>
          <w:rFonts w:ascii="Verdana" w:hAnsi="Verdana" w:eastAsia="Calibri"/>
          <w:sz w:val="18"/>
          <w:szCs w:val="18"/>
        </w:rPr>
        <w:t xml:space="preserve"> 1</w:t>
      </w:r>
      <w:r w:rsidRPr="00174B9F">
        <w:rPr>
          <w:rFonts w:ascii="Verdana" w:hAnsi="Verdana" w:eastAsia="Calibri"/>
          <w:sz w:val="18"/>
          <w:szCs w:val="18"/>
        </w:rPr>
        <w:t>).</w:t>
      </w:r>
    </w:p>
    <w:p w:rsidR="005B04CC" w:rsidP="005B04CC" w:rsidRDefault="005B04CC" w14:paraId="5768D330" w14:textId="77777777">
      <w:pPr>
        <w:rPr>
          <w:rFonts w:eastAsia="Calibri"/>
          <w:szCs w:val="18"/>
        </w:rPr>
      </w:pPr>
    </w:p>
    <w:p w:rsidR="005D767C" w:rsidP="005B04CC" w:rsidRDefault="005D767C" w14:paraId="160DA1DE" w14:textId="4DF1FC4C">
      <w:pPr>
        <w:rPr>
          <w:rFonts w:eastAsia="Calibri"/>
          <w:szCs w:val="18"/>
        </w:rPr>
      </w:pPr>
      <w:r>
        <w:rPr>
          <w:rFonts w:eastAsia="Calibri"/>
          <w:szCs w:val="18"/>
        </w:rPr>
        <w:t>Al deze factoren hebben</w:t>
      </w:r>
      <w:r w:rsidRPr="001E50D9">
        <w:rPr>
          <w:rFonts w:eastAsia="Calibri"/>
          <w:szCs w:val="18"/>
        </w:rPr>
        <w:t xml:space="preserve"> de aandacht van het kabinet. Het kabinet zet </w:t>
      </w:r>
      <w:r>
        <w:rPr>
          <w:rFonts w:eastAsia="Calibri"/>
          <w:szCs w:val="18"/>
        </w:rPr>
        <w:t xml:space="preserve">in op verbetering van </w:t>
      </w:r>
      <w:r w:rsidRPr="001E50D9">
        <w:rPr>
          <w:rFonts w:eastAsia="Calibri"/>
          <w:szCs w:val="18"/>
        </w:rPr>
        <w:t>de energetische kwaliteit van de woning</w:t>
      </w:r>
      <w:r>
        <w:rPr>
          <w:rFonts w:eastAsia="Calibri"/>
          <w:szCs w:val="18"/>
        </w:rPr>
        <w:t>en</w:t>
      </w:r>
      <w:r w:rsidRPr="001E50D9">
        <w:rPr>
          <w:rFonts w:eastAsia="Calibri"/>
          <w:szCs w:val="18"/>
        </w:rPr>
        <w:t xml:space="preserve">, </w:t>
      </w:r>
      <w:r>
        <w:rPr>
          <w:rFonts w:eastAsia="Calibri"/>
          <w:szCs w:val="18"/>
        </w:rPr>
        <w:t xml:space="preserve">versterking van </w:t>
      </w:r>
      <w:r w:rsidRPr="001E50D9">
        <w:rPr>
          <w:rFonts w:eastAsia="Calibri"/>
          <w:szCs w:val="18"/>
        </w:rPr>
        <w:t xml:space="preserve">de positie van huurders en </w:t>
      </w:r>
      <w:r>
        <w:rPr>
          <w:rFonts w:eastAsia="Calibri"/>
          <w:szCs w:val="18"/>
        </w:rPr>
        <w:t xml:space="preserve">minimalisatie van </w:t>
      </w:r>
      <w:r w:rsidRPr="001E50D9">
        <w:rPr>
          <w:rFonts w:eastAsia="Calibri"/>
          <w:szCs w:val="18"/>
        </w:rPr>
        <w:t xml:space="preserve">de toepassing van </w:t>
      </w:r>
      <w:r>
        <w:rPr>
          <w:rFonts w:eastAsia="Calibri"/>
          <w:szCs w:val="18"/>
        </w:rPr>
        <w:t xml:space="preserve">een </w:t>
      </w:r>
      <w:r w:rsidRPr="001E50D9">
        <w:rPr>
          <w:rFonts w:eastAsia="Calibri"/>
          <w:szCs w:val="18"/>
        </w:rPr>
        <w:t xml:space="preserve">kostenverdeelsystematiek (zie ook </w:t>
      </w:r>
      <w:r>
        <w:rPr>
          <w:rFonts w:eastAsia="Calibri"/>
          <w:szCs w:val="18"/>
        </w:rPr>
        <w:t>de antwoorden op vragen 4, 5, 7 en 9</w:t>
      </w:r>
      <w:r w:rsidRPr="001E50D9">
        <w:rPr>
          <w:rFonts w:eastAsia="Calibri"/>
          <w:szCs w:val="18"/>
        </w:rPr>
        <w:t xml:space="preserve">). </w:t>
      </w:r>
    </w:p>
    <w:p w:rsidRPr="00B9226A" w:rsidR="005D767C" w:rsidP="005B04CC" w:rsidRDefault="005D767C" w14:paraId="24078310" w14:textId="77777777">
      <w:pPr>
        <w:rPr>
          <w:rFonts w:eastAsia="Calibri"/>
          <w:szCs w:val="18"/>
          <w:lang w:eastAsia="en-US"/>
        </w:rPr>
      </w:pPr>
      <w:r w:rsidRPr="00B9226A">
        <w:rPr>
          <w:rFonts w:eastAsia="Calibri"/>
          <w:szCs w:val="18"/>
          <w:lang w:eastAsia="en-US"/>
        </w:rPr>
        <w:br/>
        <w:t>3</w:t>
      </w:r>
    </w:p>
    <w:p w:rsidR="005D767C" w:rsidP="005B04CC" w:rsidRDefault="005D767C" w14:paraId="4F3BC63E" w14:textId="77777777">
      <w:pPr>
        <w:rPr>
          <w:rFonts w:eastAsia="Calibri"/>
          <w:szCs w:val="18"/>
          <w:lang w:eastAsia="en-US"/>
        </w:rPr>
      </w:pPr>
      <w:r w:rsidRPr="00B9226A">
        <w:rPr>
          <w:rFonts w:eastAsia="Calibri"/>
          <w:szCs w:val="18"/>
          <w:lang w:eastAsia="en-US"/>
        </w:rPr>
        <w:t xml:space="preserve">Hoe beoordeelt u de huidige waarborgen voor transparantie en controleerbaarheid van blokverwarmingsnota’s? </w:t>
      </w:r>
    </w:p>
    <w:p w:rsidRPr="00B9226A" w:rsidR="005D767C" w:rsidP="005B04CC" w:rsidRDefault="005D767C" w14:paraId="433112AA" w14:textId="77777777">
      <w:pPr>
        <w:rPr>
          <w:rFonts w:eastAsia="Calibri"/>
          <w:szCs w:val="18"/>
          <w:lang w:eastAsia="en-US"/>
        </w:rPr>
      </w:pPr>
    </w:p>
    <w:p w:rsidR="005D767C" w:rsidP="005B04CC" w:rsidRDefault="005D767C" w14:paraId="4CA5CAF0" w14:textId="77777777">
      <w:pPr>
        <w:rPr>
          <w:rFonts w:eastAsia="Calibri"/>
          <w:szCs w:val="18"/>
          <w:lang w:eastAsia="en-US"/>
        </w:rPr>
      </w:pPr>
      <w:r w:rsidRPr="00B9226A">
        <w:rPr>
          <w:rFonts w:eastAsia="Calibri"/>
          <w:szCs w:val="18"/>
          <w:lang w:eastAsia="en-US"/>
        </w:rPr>
        <w:t>Antwoord</w:t>
      </w:r>
    </w:p>
    <w:p w:rsidRPr="00B9226A" w:rsidR="005D767C" w:rsidP="005B04CC" w:rsidRDefault="005D767C" w14:paraId="0F674876" w14:textId="0BFFF514">
      <w:pPr>
        <w:rPr>
          <w:rFonts w:eastAsia="Calibri"/>
          <w:szCs w:val="18"/>
          <w:lang w:eastAsia="en-US"/>
        </w:rPr>
      </w:pPr>
      <w:r>
        <w:rPr>
          <w:rFonts w:eastAsia="Calibri"/>
          <w:szCs w:val="18"/>
          <w:lang w:eastAsia="en-US"/>
        </w:rPr>
        <w:t xml:space="preserve">Het is een van de doelen van de Wcw om de transparantie over collectieve warmtesystemen te vergroten, zodat verbruikers begrijpen waarvoor ze betalen. Daarom voorziet de Wcw in een overgang naar kostengebaseerde tariefregulering voor externe warmteleveranciers (zie ook vraag 9) en moeten warmtebedrijven meer gegevens op uniforme wijze administreren en openbaar maken.  </w:t>
      </w:r>
    </w:p>
    <w:p w:rsidR="005B04CC" w:rsidP="005B04CC" w:rsidRDefault="005B04CC" w14:paraId="3DEE22F4" w14:textId="77777777">
      <w:pPr>
        <w:rPr>
          <w:rFonts w:eastAsia="Calibri"/>
          <w:szCs w:val="18"/>
          <w:lang w:eastAsia="en-US"/>
        </w:rPr>
      </w:pPr>
    </w:p>
    <w:p w:rsidR="005D767C" w:rsidP="005B04CC" w:rsidRDefault="005D767C" w14:paraId="0853803B" w14:textId="2A313C96">
      <w:pPr>
        <w:rPr>
          <w:rFonts w:eastAsia="Calibri"/>
          <w:szCs w:val="18"/>
          <w:lang w:eastAsia="en-US"/>
        </w:rPr>
      </w:pPr>
      <w:r>
        <w:rPr>
          <w:rFonts w:eastAsia="Calibri"/>
          <w:szCs w:val="18"/>
          <w:lang w:eastAsia="en-US"/>
        </w:rPr>
        <w:t>Waar het gaat om specifiek de transparantie en controleerbaarheid van nota’s vindt h</w:t>
      </w:r>
      <w:r w:rsidRPr="00B9226A">
        <w:rPr>
          <w:rFonts w:eastAsia="Calibri"/>
          <w:szCs w:val="18"/>
          <w:lang w:eastAsia="en-US"/>
        </w:rPr>
        <w:t xml:space="preserve">et kabinet de huidige waarborgen voldoende. Hoewel de Warmtewet in algemene zin niet van toepassing is op de </w:t>
      </w:r>
      <w:r>
        <w:rPr>
          <w:rFonts w:eastAsia="Calibri"/>
          <w:szCs w:val="18"/>
          <w:lang w:eastAsia="en-US"/>
        </w:rPr>
        <w:t>(door)</w:t>
      </w:r>
      <w:r w:rsidRPr="00B9226A">
        <w:rPr>
          <w:rFonts w:eastAsia="Calibri"/>
          <w:szCs w:val="18"/>
          <w:lang w:eastAsia="en-US"/>
        </w:rPr>
        <w:t xml:space="preserve">levering van warmte door een verhuurder aan zijn huurders of VvE aan zijn leden, zijn de regels in de Warmtewet </w:t>
      </w:r>
      <w:r>
        <w:rPr>
          <w:rFonts w:eastAsia="Calibri"/>
          <w:szCs w:val="18"/>
          <w:lang w:eastAsia="en-US"/>
        </w:rPr>
        <w:t>(artikel 8b)</w:t>
      </w:r>
      <w:r w:rsidRPr="00B9226A">
        <w:rPr>
          <w:rFonts w:eastAsia="Calibri"/>
          <w:szCs w:val="18"/>
          <w:lang w:eastAsia="en-US"/>
        </w:rPr>
        <w:t xml:space="preserve"> over de factuur en het verbruiks- en indicatieve kostenoverzicht wel van toepassing.</w:t>
      </w:r>
      <w:r w:rsidRPr="003F16A9">
        <w:rPr>
          <w:rFonts w:eastAsia="Calibri"/>
          <w:szCs w:val="18"/>
          <w:vertAlign w:val="superscript"/>
          <w:lang w:eastAsia="en-US"/>
        </w:rPr>
        <w:footnoteReference w:id="2"/>
      </w:r>
      <w:r w:rsidRPr="00B9226A">
        <w:rPr>
          <w:rFonts w:eastAsia="Calibri"/>
          <w:szCs w:val="18"/>
          <w:lang w:eastAsia="en-US"/>
        </w:rPr>
        <w:t xml:space="preserve"> </w:t>
      </w:r>
      <w:r>
        <w:rPr>
          <w:rFonts w:eastAsia="Calibri"/>
          <w:szCs w:val="18"/>
          <w:lang w:eastAsia="en-US"/>
        </w:rPr>
        <w:t>Op grond van het</w:t>
      </w:r>
      <w:r w:rsidRPr="00B9226A">
        <w:rPr>
          <w:rFonts w:eastAsia="Calibri"/>
          <w:szCs w:val="18"/>
          <w:lang w:eastAsia="en-US"/>
        </w:rPr>
        <w:t xml:space="preserve"> Besluit factuur, verbruiks</w:t>
      </w:r>
      <w:r>
        <w:rPr>
          <w:rFonts w:eastAsia="Calibri"/>
          <w:szCs w:val="18"/>
          <w:lang w:eastAsia="en-US"/>
        </w:rPr>
        <w:t>-</w:t>
      </w:r>
      <w:r w:rsidRPr="00B9226A">
        <w:rPr>
          <w:rFonts w:eastAsia="Calibri"/>
          <w:szCs w:val="18"/>
          <w:lang w:eastAsia="en-US"/>
        </w:rPr>
        <w:t xml:space="preserve"> en kostenoverzicht energie hebben bewoners die warmte geleverd krijgen recht op ten minste eenmaal per jaar een factuur en ten minste eenmaal per jaar een verbruiks- en indicatief kostenoverzicht, opgesteld in duidelijke en begrijpelijke taal. Op verzoek moet de totstandkoming van de factuur of het verbruiks- en indicatief kostenoverzicht worden toegelicht. </w:t>
      </w:r>
    </w:p>
    <w:p w:rsidR="005B04CC" w:rsidP="005B04CC" w:rsidRDefault="005B04CC" w14:paraId="51F86352" w14:textId="77777777">
      <w:pPr>
        <w:rPr>
          <w:rFonts w:eastAsia="Calibri"/>
          <w:lang w:eastAsia="en-US"/>
        </w:rPr>
      </w:pPr>
    </w:p>
    <w:p w:rsidRPr="00B9226A" w:rsidR="005D767C" w:rsidP="005B04CC" w:rsidRDefault="005D767C" w14:paraId="066B151A" w14:textId="5A4CDE48">
      <w:pPr>
        <w:rPr>
          <w:rFonts w:eastAsia="Calibri"/>
          <w:lang w:eastAsia="en-US"/>
        </w:rPr>
      </w:pPr>
      <w:r w:rsidRPr="3215515A">
        <w:rPr>
          <w:rFonts w:eastAsia="Calibri"/>
          <w:lang w:eastAsia="en-US"/>
        </w:rPr>
        <w:t>Voor de levering van warmte door een verhuurder aan zijn huurders – zoals in IJmuiden – vindt verrekening van de energiekosten plaats via de servicekosten.</w:t>
      </w:r>
      <w:r>
        <w:rPr>
          <w:rStyle w:val="Voetnootmarkering"/>
          <w:rFonts w:eastAsia="Calibri"/>
          <w:szCs w:val="18"/>
          <w:lang w:eastAsia="en-US"/>
        </w:rPr>
        <w:footnoteReference w:id="3"/>
      </w:r>
      <w:r w:rsidRPr="3215515A">
        <w:rPr>
          <w:rFonts w:eastAsia="Calibri"/>
          <w:lang w:eastAsia="en-US"/>
        </w:rPr>
        <w:t xml:space="preserve"> Voor de servicekosten geldt in elk geval dat de verhuurder op grond van de huurregelgeving verplicht is om zijn huurder jaarlijks een overzicht</w:t>
      </w:r>
      <w:r>
        <w:rPr>
          <w:rFonts w:eastAsia="Calibri"/>
          <w:lang w:eastAsia="en-US"/>
        </w:rPr>
        <w:t xml:space="preserve"> (middels een vastgesteld formulier)</w:t>
      </w:r>
      <w:r w:rsidRPr="3215515A">
        <w:rPr>
          <w:rFonts w:eastAsia="Calibri"/>
          <w:lang w:eastAsia="en-US"/>
        </w:rPr>
        <w:t>, oftewel een jaarafrekening, te verstrekken met vermelding van de wijze van berekening daarvan. Ook moet de verhuurder op verzoek van de huurder de gelegenheid bieden om de stukken in te zien die effect hebben op de berekening. Huurders kunnen zich vervolgens bij een geschil over (onderdelen van) de afrekening naar de Huurcommissie gaan. De Huurcommissie kan dan de betalingsverplichting van de huurder vaststellen. Na deze stap bestaat</w:t>
      </w:r>
      <w:r>
        <w:rPr>
          <w:rFonts w:eastAsia="Calibri"/>
          <w:lang w:eastAsia="en-US"/>
        </w:rPr>
        <w:t xml:space="preserve"> </w:t>
      </w:r>
      <w:r w:rsidRPr="3215515A">
        <w:rPr>
          <w:rFonts w:eastAsia="Calibri"/>
          <w:lang w:eastAsia="en-US"/>
        </w:rPr>
        <w:t>de mogelijkheid om binnen acht weken na een uitspraak van de Huurcommissie</w:t>
      </w:r>
      <w:r>
        <w:rPr>
          <w:rFonts w:eastAsia="Calibri"/>
          <w:lang w:eastAsia="en-US"/>
        </w:rPr>
        <w:t>,</w:t>
      </w:r>
      <w:r w:rsidRPr="3215515A">
        <w:rPr>
          <w:rFonts w:eastAsia="Calibri"/>
          <w:lang w:eastAsia="en-US"/>
        </w:rPr>
        <w:t xml:space="preserve"> een procedure bij de kantonrechter te starten. Indien binnen deze termijn geen verzoek bij de rechter wordt ingediend, wordt de uitspraak van de huurcommissie als definitief en bindend beschouwd. </w:t>
      </w:r>
    </w:p>
    <w:p w:rsidRPr="00B9226A" w:rsidR="005D767C" w:rsidP="005B04CC" w:rsidRDefault="005D767C" w14:paraId="55154CBA" w14:textId="77777777">
      <w:pPr>
        <w:rPr>
          <w:rFonts w:eastAsia="Calibri"/>
          <w:szCs w:val="18"/>
          <w:lang w:eastAsia="en-US"/>
        </w:rPr>
      </w:pPr>
    </w:p>
    <w:p w:rsidR="005D767C" w:rsidP="005B04CC" w:rsidRDefault="005D767C" w14:paraId="2D2D63F2" w14:textId="77777777">
      <w:pPr>
        <w:keepNext/>
        <w:keepLines/>
        <w:rPr>
          <w:rFonts w:eastAsia="Calibri"/>
          <w:szCs w:val="18"/>
          <w:lang w:eastAsia="en-US"/>
        </w:rPr>
      </w:pPr>
      <w:r w:rsidRPr="00B9226A">
        <w:rPr>
          <w:rFonts w:eastAsia="Calibri"/>
          <w:szCs w:val="18"/>
          <w:lang w:eastAsia="en-US"/>
        </w:rPr>
        <w:t>4</w:t>
      </w:r>
    </w:p>
    <w:p w:rsidRPr="00B9226A" w:rsidR="005D767C" w:rsidP="005B04CC" w:rsidRDefault="005D767C" w14:paraId="416015BA" w14:textId="77777777">
      <w:pPr>
        <w:keepNext/>
        <w:keepLines/>
        <w:rPr>
          <w:rFonts w:eastAsia="Calibri"/>
          <w:szCs w:val="18"/>
          <w:lang w:eastAsia="en-US"/>
        </w:rPr>
      </w:pPr>
      <w:r w:rsidRPr="00B9226A">
        <w:rPr>
          <w:rFonts w:eastAsia="Calibri"/>
          <w:szCs w:val="18"/>
          <w:lang w:eastAsia="en-US"/>
        </w:rPr>
        <w:t>Bent u bereid maatregelen te nemen die bewoners meer inzicht geven in de opbouw van hun rekening, bijvoorbeeld door standaardisering en vereenvoudiging van nota’s?</w:t>
      </w:r>
    </w:p>
    <w:p w:rsidRPr="00B9226A" w:rsidR="005D767C" w:rsidP="005B04CC" w:rsidRDefault="005D767C" w14:paraId="1E2E601B" w14:textId="77777777">
      <w:pPr>
        <w:rPr>
          <w:rFonts w:eastAsia="Calibri"/>
          <w:szCs w:val="18"/>
          <w:lang w:eastAsia="en-US"/>
        </w:rPr>
      </w:pPr>
    </w:p>
    <w:p w:rsidR="005D767C" w:rsidP="005B04CC" w:rsidRDefault="005D767C" w14:paraId="7429B5FC" w14:textId="77777777">
      <w:pPr>
        <w:rPr>
          <w:rFonts w:eastAsia="Calibri"/>
          <w:szCs w:val="18"/>
          <w:lang w:eastAsia="en-US"/>
        </w:rPr>
      </w:pPr>
      <w:r w:rsidRPr="00F5450C">
        <w:rPr>
          <w:rFonts w:eastAsia="Calibri"/>
          <w:szCs w:val="18"/>
          <w:lang w:eastAsia="en-US"/>
        </w:rPr>
        <w:t>Antwoord</w:t>
      </w:r>
    </w:p>
    <w:p w:rsidR="005D767C" w:rsidP="005B04CC" w:rsidRDefault="005D767C" w14:paraId="7F377E01" w14:textId="77777777">
      <w:pPr>
        <w:rPr>
          <w:rFonts w:eastAsia="Calibri"/>
          <w:szCs w:val="18"/>
          <w:lang w:eastAsia="en-US"/>
        </w:rPr>
      </w:pPr>
      <w:r>
        <w:rPr>
          <w:rFonts w:eastAsia="Calibri"/>
          <w:szCs w:val="18"/>
          <w:lang w:eastAsia="en-US"/>
        </w:rPr>
        <w:t xml:space="preserve">Het kabinet ziet op dit moment geen reden om extra maatregelen te nemen omdat het huidige beleid al de nodige waarborgen bevat en belangrijke aanscherpingen van het beleid recent in werking zijn getreden of binnen afzienbare tijd in werking zullen treden. </w:t>
      </w:r>
    </w:p>
    <w:p w:rsidRPr="00F5450C" w:rsidR="005D767C" w:rsidP="005B04CC" w:rsidRDefault="005D767C" w14:paraId="0EE9D724" w14:textId="77777777">
      <w:pPr>
        <w:rPr>
          <w:rFonts w:eastAsia="Calibri"/>
          <w:szCs w:val="18"/>
          <w:lang w:eastAsia="en-US"/>
        </w:rPr>
      </w:pPr>
    </w:p>
    <w:p w:rsidR="005D767C" w:rsidP="005B04CC" w:rsidRDefault="005D767C" w14:paraId="3BEF2D69" w14:textId="77777777">
      <w:pPr>
        <w:rPr>
          <w:rFonts w:eastAsia="Calibri"/>
          <w:szCs w:val="18"/>
          <w:lang w:eastAsia="en-US"/>
        </w:rPr>
      </w:pPr>
      <w:r w:rsidRPr="003D3764">
        <w:rPr>
          <w:rFonts w:eastAsia="Calibri"/>
          <w:szCs w:val="18"/>
          <w:lang w:eastAsia="en-US"/>
        </w:rPr>
        <w:t xml:space="preserve">Voor de levering van warmte zal het Besluit factuur, verbruiks- en kostenoverzicht energie nog van toepassing blijven totdat de Wcw in werking treedt. Op grond van de Wcw moeten er in een ministeriële regeling nadere regels worden gesteld over de frequentie van de facturatie en het verstrekken van inzicht in het verbruik. Bij de uitwerking van die ministeriële regeling zal het kabinet vanzelfsprekend bekijken </w:t>
      </w:r>
      <w:r>
        <w:rPr>
          <w:rFonts w:eastAsia="Calibri"/>
          <w:szCs w:val="18"/>
          <w:lang w:eastAsia="en-US"/>
        </w:rPr>
        <w:t>of aanscherpingen nodig zijn</w:t>
      </w:r>
      <w:r w:rsidRPr="003D3764">
        <w:rPr>
          <w:rFonts w:eastAsia="Calibri"/>
          <w:szCs w:val="18"/>
          <w:lang w:eastAsia="en-US"/>
        </w:rPr>
        <w:t>.</w:t>
      </w:r>
      <w:r>
        <w:rPr>
          <w:rStyle w:val="Voetnootmarkering"/>
          <w:rFonts w:eastAsia="Calibri"/>
          <w:szCs w:val="18"/>
          <w:lang w:eastAsia="en-US"/>
        </w:rPr>
        <w:footnoteReference w:id="4"/>
      </w:r>
      <w:r w:rsidRPr="00F5450C">
        <w:rPr>
          <w:rFonts w:eastAsia="Calibri"/>
          <w:szCs w:val="18"/>
          <w:lang w:eastAsia="en-US"/>
        </w:rPr>
        <w:t xml:space="preserve"> </w:t>
      </w:r>
    </w:p>
    <w:p w:rsidR="005D767C" w:rsidP="005B04CC" w:rsidRDefault="005D767C" w14:paraId="61ADEADC" w14:textId="77777777">
      <w:pPr>
        <w:rPr>
          <w:rFonts w:eastAsia="Calibri"/>
          <w:szCs w:val="18"/>
          <w:lang w:eastAsia="en-US"/>
        </w:rPr>
      </w:pPr>
    </w:p>
    <w:p w:rsidRPr="00E400AD" w:rsidR="005D767C" w:rsidP="005B04CC" w:rsidRDefault="005D767C" w14:paraId="6817F254" w14:textId="040C2110">
      <w:pPr>
        <w:rPr>
          <w:rFonts w:eastAsia="Calibri"/>
          <w:szCs w:val="18"/>
        </w:rPr>
      </w:pPr>
      <w:r>
        <w:rPr>
          <w:rFonts w:eastAsia="Calibri"/>
        </w:rPr>
        <w:t xml:space="preserve">De huurwetgeving is bovendien de afgelopen jaren op verschillende punten aangescherpt. </w:t>
      </w:r>
      <w:r w:rsidRPr="00A7216A">
        <w:rPr>
          <w:rFonts w:eastAsia="Calibri"/>
          <w:szCs w:val="18"/>
        </w:rPr>
        <w:t>Door de Wet betaalbare huur kunnen zowel huurders met een gereguleerde huur als huurders met een geliberaliseerde huur (met een contract vanaf 1 juli 2024) een verzoek bij de Huurcommissie indienen ter beslechting van een geschil over de servicekosten</w:t>
      </w:r>
      <w:r w:rsidR="00911FE9">
        <w:rPr>
          <w:rFonts w:eastAsia="Calibri"/>
          <w:szCs w:val="18"/>
        </w:rPr>
        <w:t>.</w:t>
      </w:r>
      <w:r>
        <w:rPr>
          <w:rStyle w:val="Voetnootmarkering"/>
          <w:rFonts w:eastAsia="Calibri"/>
          <w:szCs w:val="18"/>
        </w:rPr>
        <w:footnoteReference w:id="5"/>
      </w:r>
      <w:r w:rsidRPr="00A7216A">
        <w:rPr>
          <w:rFonts w:eastAsia="Calibri"/>
          <w:szCs w:val="18"/>
        </w:rPr>
        <w:t xml:space="preserve"> Gemeenten hebben </w:t>
      </w:r>
      <w:r>
        <w:rPr>
          <w:rFonts w:eastAsia="Calibri"/>
          <w:szCs w:val="18"/>
        </w:rPr>
        <w:t xml:space="preserve">daarnaast </w:t>
      </w:r>
      <w:r w:rsidRPr="00A7216A">
        <w:rPr>
          <w:rFonts w:eastAsia="Calibri"/>
          <w:szCs w:val="18"/>
        </w:rPr>
        <w:t xml:space="preserve">sinds 1 juli 2023, n.a.v. de Wet goed verhuurderschap, een handhavende taak ten aanzien van de servicekosten. </w:t>
      </w:r>
      <w:r>
        <w:rPr>
          <w:rFonts w:eastAsia="Calibri"/>
          <w:szCs w:val="18"/>
        </w:rPr>
        <w:t>D</w:t>
      </w:r>
      <w:r w:rsidRPr="00CA1A37">
        <w:rPr>
          <w:rFonts w:eastAsia="Calibri"/>
          <w:szCs w:val="18"/>
        </w:rPr>
        <w:t xml:space="preserve">e positie van huurders </w:t>
      </w:r>
      <w:r>
        <w:rPr>
          <w:rFonts w:eastAsia="Calibri"/>
          <w:szCs w:val="18"/>
        </w:rPr>
        <w:t xml:space="preserve">wordt bovendien </w:t>
      </w:r>
      <w:r w:rsidRPr="00CA1A37">
        <w:rPr>
          <w:rFonts w:eastAsia="Calibri"/>
          <w:szCs w:val="18"/>
        </w:rPr>
        <w:t xml:space="preserve">op korte termijn op </w:t>
      </w:r>
      <w:r>
        <w:rPr>
          <w:rFonts w:eastAsia="Calibri"/>
          <w:szCs w:val="18"/>
        </w:rPr>
        <w:t xml:space="preserve">de volgende </w:t>
      </w:r>
      <w:r w:rsidRPr="00CA1A37">
        <w:rPr>
          <w:rFonts w:eastAsia="Calibri"/>
          <w:szCs w:val="18"/>
        </w:rPr>
        <w:t>manieren versterkt door de Wet modernisering servicekosten die per 1 januari 2026 in werking treedt</w:t>
      </w:r>
      <w:r>
        <w:rPr>
          <w:rFonts w:eastAsia="Calibri"/>
          <w:szCs w:val="18"/>
        </w:rPr>
        <w:t xml:space="preserve"> (beoogd)</w:t>
      </w:r>
      <w:r>
        <w:rPr>
          <w:rStyle w:val="Voetnootmarkering"/>
          <w:rFonts w:eastAsia="Calibri"/>
          <w:szCs w:val="18"/>
        </w:rPr>
        <w:footnoteReference w:id="6"/>
      </w:r>
      <w:r w:rsidRPr="00E400AD">
        <w:rPr>
          <w:rFonts w:eastAsia="Calibri"/>
          <w:szCs w:val="18"/>
        </w:rPr>
        <w:t xml:space="preserve">: </w:t>
      </w:r>
    </w:p>
    <w:p w:rsidRPr="00AD651C" w:rsidR="005D767C" w:rsidP="005B04CC" w:rsidRDefault="005D767C" w14:paraId="79B87CBE" w14:textId="77777777">
      <w:pPr>
        <w:pStyle w:val="Lijstalinea"/>
        <w:numPr>
          <w:ilvl w:val="0"/>
          <w:numId w:val="21"/>
        </w:numPr>
        <w:spacing w:after="0" w:line="240" w:lineRule="atLeast"/>
        <w:rPr>
          <w:rFonts w:ascii="Verdana" w:hAnsi="Verdana"/>
          <w:sz w:val="18"/>
          <w:szCs w:val="18"/>
        </w:rPr>
      </w:pPr>
      <w:r w:rsidRPr="00AD651C">
        <w:rPr>
          <w:rFonts w:ascii="Verdana" w:hAnsi="Verdana"/>
          <w:sz w:val="18"/>
          <w:szCs w:val="18"/>
        </w:rPr>
        <w:t xml:space="preserve">Er wordt een limitatieve lijst van servicekosten vastgesteld in het Besluit servicekosten; </w:t>
      </w:r>
    </w:p>
    <w:p w:rsidRPr="00AD651C" w:rsidR="005D767C" w:rsidP="005B04CC" w:rsidRDefault="005D767C" w14:paraId="35968B5F" w14:textId="77777777">
      <w:pPr>
        <w:pStyle w:val="Lijstalinea"/>
        <w:numPr>
          <w:ilvl w:val="0"/>
          <w:numId w:val="21"/>
        </w:numPr>
        <w:spacing w:after="0" w:line="240" w:lineRule="atLeast"/>
        <w:rPr>
          <w:rFonts w:ascii="Verdana" w:hAnsi="Verdana"/>
          <w:sz w:val="18"/>
          <w:szCs w:val="18"/>
        </w:rPr>
      </w:pPr>
      <w:r w:rsidRPr="00AD651C">
        <w:rPr>
          <w:rFonts w:ascii="Verdana" w:hAnsi="Verdana"/>
          <w:sz w:val="18"/>
          <w:szCs w:val="18"/>
        </w:rPr>
        <w:t xml:space="preserve">In het Burgerlijk Wetboek wordt nog explicieter tot uitdrukking gebracht dat de servicekosten een redelijke vergoeding voor de geleverde diensten dienen te zijn; </w:t>
      </w:r>
    </w:p>
    <w:p w:rsidRPr="00AD651C" w:rsidR="005D767C" w:rsidP="005B04CC" w:rsidRDefault="005D767C" w14:paraId="6B6D8936" w14:textId="77777777">
      <w:pPr>
        <w:pStyle w:val="Lijstalinea"/>
        <w:numPr>
          <w:ilvl w:val="0"/>
          <w:numId w:val="21"/>
        </w:numPr>
        <w:spacing w:after="0" w:line="240" w:lineRule="atLeast"/>
        <w:rPr>
          <w:rFonts w:ascii="Verdana" w:hAnsi="Verdana"/>
          <w:sz w:val="18"/>
          <w:szCs w:val="18"/>
        </w:rPr>
      </w:pPr>
      <w:r w:rsidRPr="00AD651C">
        <w:rPr>
          <w:rFonts w:ascii="Verdana" w:hAnsi="Verdana"/>
          <w:sz w:val="18"/>
          <w:szCs w:val="18"/>
        </w:rPr>
        <w:t>Het wordt mogelijk om per ministeriële regeling regels vast te stellen voor de wijze van berekening van verschillende servicekostenposten en de maximale hoogte daarvan;</w:t>
      </w:r>
    </w:p>
    <w:p w:rsidRPr="00AD651C" w:rsidR="005D767C" w:rsidP="005B04CC" w:rsidRDefault="005D767C" w14:paraId="6435C451" w14:textId="77777777">
      <w:pPr>
        <w:pStyle w:val="Lijstalinea"/>
        <w:numPr>
          <w:ilvl w:val="0"/>
          <w:numId w:val="21"/>
        </w:numPr>
        <w:spacing w:after="0" w:line="240" w:lineRule="atLeast"/>
        <w:rPr>
          <w:rFonts w:ascii="Verdana" w:hAnsi="Verdana"/>
          <w:sz w:val="18"/>
          <w:szCs w:val="18"/>
        </w:rPr>
      </w:pPr>
      <w:r w:rsidRPr="00AD651C">
        <w:rPr>
          <w:rFonts w:ascii="Verdana" w:hAnsi="Verdana"/>
          <w:sz w:val="18"/>
          <w:szCs w:val="18"/>
        </w:rPr>
        <w:t xml:space="preserve">De reeds bestaande bevoegdheid van de Huurcommissie om geschillen te beslechten over de hoogte van het voorschot voor de kosten voor nutsvoorzieningen met een individuele meter wordt uitgebreid naar alle servicekosten; </w:t>
      </w:r>
    </w:p>
    <w:p w:rsidRPr="00AD651C" w:rsidR="005D767C" w:rsidP="005B04CC" w:rsidRDefault="005D767C" w14:paraId="7DB9403F" w14:textId="77777777">
      <w:pPr>
        <w:pStyle w:val="Lijstalinea"/>
        <w:numPr>
          <w:ilvl w:val="0"/>
          <w:numId w:val="21"/>
        </w:numPr>
        <w:spacing w:after="0" w:line="240" w:lineRule="atLeast"/>
        <w:rPr>
          <w:rFonts w:ascii="Verdana" w:hAnsi="Verdana"/>
          <w:sz w:val="18"/>
          <w:szCs w:val="18"/>
        </w:rPr>
      </w:pPr>
      <w:r w:rsidRPr="00AD651C">
        <w:rPr>
          <w:rFonts w:ascii="Verdana" w:hAnsi="Verdana"/>
          <w:sz w:val="18"/>
          <w:szCs w:val="18"/>
        </w:rPr>
        <w:t xml:space="preserve">Het wordt eenvoudiger voor de Huurcommissie om, wanneer de verhuurder in strijd met de wet geen jaarafrekening vaststelt en verstrekt, deze afrekening vast te stellen op basis van normbedragen. </w:t>
      </w:r>
    </w:p>
    <w:p w:rsidRPr="00211C9D" w:rsidR="005D767C" w:rsidP="005B04CC" w:rsidRDefault="005D767C" w14:paraId="025A298D" w14:textId="7A60EEF9">
      <w:pPr>
        <w:pStyle w:val="Lijstalinea"/>
        <w:numPr>
          <w:ilvl w:val="0"/>
          <w:numId w:val="21"/>
        </w:numPr>
        <w:spacing w:after="0" w:line="240" w:lineRule="atLeast"/>
        <w:rPr>
          <w:rFonts w:eastAsia="Calibri"/>
          <w:szCs w:val="18"/>
        </w:rPr>
      </w:pPr>
      <w:r w:rsidRPr="00AD651C">
        <w:rPr>
          <w:rFonts w:ascii="Verdana" w:hAnsi="Verdana"/>
          <w:sz w:val="18"/>
          <w:szCs w:val="18"/>
        </w:rPr>
        <w:t>Het wordt eenvoudiger voor huurders om collectief een procedure bij de Huurcommissie te starten.</w:t>
      </w:r>
    </w:p>
    <w:p w:rsidRPr="00B9226A" w:rsidR="005D767C" w:rsidP="005B04CC" w:rsidRDefault="005D767C" w14:paraId="57F8BA39" w14:textId="77777777">
      <w:pPr>
        <w:rPr>
          <w:rFonts w:eastAsia="Calibri"/>
          <w:szCs w:val="18"/>
          <w:lang w:eastAsia="en-US"/>
        </w:rPr>
      </w:pPr>
      <w:r w:rsidRPr="00B9226A">
        <w:rPr>
          <w:rFonts w:eastAsia="Calibri"/>
          <w:szCs w:val="18"/>
          <w:lang w:eastAsia="en-US"/>
        </w:rPr>
        <w:t>5</w:t>
      </w:r>
    </w:p>
    <w:p w:rsidRPr="00B9226A" w:rsidR="005D767C" w:rsidP="005B04CC" w:rsidRDefault="005D767C" w14:paraId="7C0CF8CB" w14:textId="77777777">
      <w:pPr>
        <w:rPr>
          <w:rFonts w:eastAsia="Calibri"/>
          <w:szCs w:val="18"/>
          <w:lang w:eastAsia="en-US"/>
        </w:rPr>
      </w:pPr>
      <w:r w:rsidRPr="00B9226A">
        <w:rPr>
          <w:rFonts w:eastAsia="Calibri"/>
          <w:szCs w:val="18"/>
          <w:lang w:eastAsia="en-US"/>
        </w:rPr>
        <w:t>Hoe wordt momenteel gecontroleerd of de meetmethodes en verdelingssystemen bij blokverwarming betrouwbaar en foutloos functioneren?</w:t>
      </w:r>
    </w:p>
    <w:p w:rsidRPr="00B9226A" w:rsidR="005D767C" w:rsidP="005B04CC" w:rsidRDefault="005D767C" w14:paraId="18B17DA8" w14:textId="77777777">
      <w:pPr>
        <w:rPr>
          <w:rFonts w:eastAsia="Calibri"/>
          <w:szCs w:val="18"/>
          <w:lang w:eastAsia="en-US"/>
        </w:rPr>
      </w:pPr>
    </w:p>
    <w:p w:rsidRPr="00B9226A" w:rsidR="005D767C" w:rsidP="005B04CC" w:rsidRDefault="005D767C" w14:paraId="6C2E5DE3" w14:textId="77777777">
      <w:pPr>
        <w:rPr>
          <w:rFonts w:eastAsia="Calibri"/>
          <w:szCs w:val="18"/>
          <w:lang w:eastAsia="en-US"/>
        </w:rPr>
      </w:pPr>
      <w:r>
        <w:rPr>
          <w:rFonts w:eastAsia="Calibri"/>
          <w:szCs w:val="18"/>
          <w:lang w:eastAsia="en-US"/>
        </w:rPr>
        <w:t>Antwoord</w:t>
      </w:r>
    </w:p>
    <w:p w:rsidR="005D767C" w:rsidP="005B04CC" w:rsidRDefault="005D767C" w14:paraId="49D4AEB9" w14:textId="77777777">
      <w:pPr>
        <w:rPr>
          <w:rFonts w:eastAsia="Calibri"/>
          <w:szCs w:val="18"/>
          <w:lang w:eastAsia="en-US"/>
        </w:rPr>
      </w:pPr>
      <w:r>
        <w:rPr>
          <w:rFonts w:eastAsia="Calibri"/>
          <w:szCs w:val="18"/>
          <w:lang w:eastAsia="en-US"/>
        </w:rPr>
        <w:t xml:space="preserve">In de Warmtewet en de Wcw zijn meetverplichtingen opgenomen. De meetverplichtingen in de Warmtewet en Wcw zijn ook van toepassing op de (door)levering van warmte door een verhuurder of VvE. </w:t>
      </w:r>
    </w:p>
    <w:p w:rsidR="005D767C" w:rsidP="005B04CC" w:rsidRDefault="005D767C" w14:paraId="7F3FC05A" w14:textId="77777777">
      <w:pPr>
        <w:rPr>
          <w:rFonts w:eastAsia="Calibri"/>
          <w:szCs w:val="18"/>
          <w:lang w:eastAsia="en-US"/>
        </w:rPr>
      </w:pPr>
    </w:p>
    <w:p w:rsidRPr="00B9226A" w:rsidR="005D767C" w:rsidDel="00C16EDC" w:rsidP="005B04CC" w:rsidRDefault="005D767C" w14:paraId="4BC33208" w14:textId="77777777">
      <w:pPr>
        <w:rPr>
          <w:rFonts w:eastAsia="Calibri"/>
          <w:szCs w:val="18"/>
          <w:lang w:eastAsia="en-US"/>
        </w:rPr>
      </w:pPr>
      <w:r w:rsidRPr="00B9226A">
        <w:rPr>
          <w:rFonts w:eastAsia="Calibri"/>
          <w:szCs w:val="18"/>
          <w:lang w:eastAsia="en-US"/>
        </w:rPr>
        <w:t xml:space="preserve">Uitgangspunt van de meetverplichtingen in de Warmtewet </w:t>
      </w:r>
      <w:r>
        <w:rPr>
          <w:rFonts w:eastAsia="Calibri"/>
          <w:szCs w:val="18"/>
          <w:lang w:eastAsia="en-US"/>
        </w:rPr>
        <w:t xml:space="preserve">en Wcw </w:t>
      </w:r>
      <w:r w:rsidRPr="00B9226A">
        <w:rPr>
          <w:rFonts w:eastAsia="Calibri"/>
          <w:szCs w:val="18"/>
          <w:lang w:eastAsia="en-US"/>
        </w:rPr>
        <w:t>is dat de in rekening gebrachte kosten zoveel mogelijk in overeenstemming moeten zijn met het daadwerkelijke individuele verbruik.</w:t>
      </w:r>
      <w:r>
        <w:rPr>
          <w:rFonts w:eastAsia="Calibri"/>
          <w:szCs w:val="18"/>
          <w:lang w:eastAsia="en-US"/>
        </w:rPr>
        <w:t xml:space="preserve"> Daarom moet</w:t>
      </w:r>
      <w:r w:rsidRPr="00B9226A">
        <w:rPr>
          <w:rFonts w:eastAsia="Calibri"/>
          <w:szCs w:val="18"/>
          <w:lang w:eastAsia="en-US"/>
        </w:rPr>
        <w:t xml:space="preserve"> in beginsel altijd een individuele warmtemeter geïnstalleerd worden </w:t>
      </w:r>
      <w:r>
        <w:rPr>
          <w:rFonts w:eastAsia="Calibri"/>
          <w:szCs w:val="18"/>
          <w:lang w:eastAsia="en-US"/>
        </w:rPr>
        <w:t>als</w:t>
      </w:r>
      <w:r w:rsidRPr="00B9226A">
        <w:rPr>
          <w:rFonts w:eastAsia="Calibri"/>
          <w:szCs w:val="18"/>
          <w:lang w:eastAsia="en-US"/>
        </w:rPr>
        <w:t xml:space="preserve"> d</w:t>
      </w:r>
      <w:r>
        <w:rPr>
          <w:rFonts w:eastAsia="Calibri"/>
          <w:szCs w:val="18"/>
          <w:lang w:eastAsia="en-US"/>
        </w:rPr>
        <w:t>a</w:t>
      </w:r>
      <w:r w:rsidRPr="00B9226A">
        <w:rPr>
          <w:rFonts w:eastAsia="Calibri"/>
          <w:szCs w:val="18"/>
          <w:lang w:eastAsia="en-US"/>
        </w:rPr>
        <w:t xml:space="preserve">t technisch haalbaar en kostenefficiënt is. </w:t>
      </w:r>
      <w:r w:rsidRPr="00B9226A" w:rsidDel="00C16EDC">
        <w:rPr>
          <w:rFonts w:eastAsia="Calibri"/>
          <w:szCs w:val="18"/>
          <w:lang w:eastAsia="en-US"/>
        </w:rPr>
        <w:t xml:space="preserve">De betrouwbaarheid van individuele warmtemeters </w:t>
      </w:r>
      <w:r w:rsidDel="00C16EDC">
        <w:rPr>
          <w:rFonts w:eastAsia="Calibri"/>
          <w:szCs w:val="18"/>
          <w:lang w:eastAsia="en-US"/>
        </w:rPr>
        <w:t xml:space="preserve">wordt </w:t>
      </w:r>
      <w:r w:rsidRPr="00B9226A" w:rsidDel="00C16EDC">
        <w:rPr>
          <w:rFonts w:eastAsia="Calibri"/>
          <w:szCs w:val="18"/>
          <w:lang w:eastAsia="en-US"/>
        </w:rPr>
        <w:t xml:space="preserve">geborgd </w:t>
      </w:r>
      <w:r w:rsidDel="00C16EDC">
        <w:rPr>
          <w:rFonts w:eastAsia="Calibri"/>
          <w:szCs w:val="18"/>
          <w:lang w:eastAsia="en-US"/>
        </w:rPr>
        <w:t>door</w:t>
      </w:r>
      <w:r w:rsidRPr="00B9226A" w:rsidDel="00C16EDC">
        <w:rPr>
          <w:rFonts w:eastAsia="Calibri"/>
          <w:szCs w:val="18"/>
          <w:lang w:eastAsia="en-US"/>
        </w:rPr>
        <w:t xml:space="preserve"> de eisen die de Metrologiewet stelt aan warmtemeters. </w:t>
      </w:r>
    </w:p>
    <w:p w:rsidRPr="00B9226A" w:rsidR="005D767C" w:rsidP="005B04CC" w:rsidRDefault="005D767C" w14:paraId="1A634822" w14:textId="77777777">
      <w:pPr>
        <w:rPr>
          <w:rFonts w:eastAsia="Calibri"/>
          <w:szCs w:val="18"/>
          <w:lang w:eastAsia="en-US"/>
        </w:rPr>
      </w:pPr>
    </w:p>
    <w:p w:rsidRPr="00B9226A" w:rsidR="005D767C" w:rsidP="005B04CC" w:rsidRDefault="005D767C" w14:paraId="6DD2F10D" w14:textId="66E2FA15">
      <w:pPr>
        <w:rPr>
          <w:rFonts w:eastAsia="Calibri"/>
          <w:szCs w:val="18"/>
          <w:lang w:eastAsia="en-US"/>
        </w:rPr>
      </w:pPr>
      <w:r w:rsidRPr="00B9226A">
        <w:rPr>
          <w:rFonts w:eastAsia="Calibri"/>
          <w:szCs w:val="18"/>
          <w:lang w:eastAsia="en-US"/>
        </w:rPr>
        <w:t>Alleen wanneer een individuele warmtemeter technisch niet haalbaar of kostenefficiënt is kan een warmtekostenverdeler worden geïnstalleerd</w:t>
      </w:r>
      <w:r>
        <w:rPr>
          <w:rFonts w:eastAsia="Calibri"/>
          <w:szCs w:val="18"/>
          <w:lang w:eastAsia="en-US"/>
        </w:rPr>
        <w:t>.</w:t>
      </w:r>
      <w:r w:rsidRPr="00B9226A">
        <w:rPr>
          <w:rFonts w:eastAsia="Calibri"/>
          <w:szCs w:val="18"/>
          <w:lang w:eastAsia="en-US"/>
        </w:rPr>
        <w:t xml:space="preserve"> </w:t>
      </w:r>
      <w:r w:rsidRPr="00B9226A" w:rsidDel="00C16EDC">
        <w:rPr>
          <w:rFonts w:eastAsia="Calibri"/>
          <w:szCs w:val="18"/>
          <w:lang w:eastAsia="en-US"/>
        </w:rPr>
        <w:t xml:space="preserve">De totale kosten voor verwarming van alle appartementen worden dan naar rato van de per appartement gemeten warmteafgifte verdeeld. </w:t>
      </w:r>
      <w:r w:rsidRPr="00B9226A">
        <w:rPr>
          <w:rFonts w:eastAsia="Calibri"/>
          <w:szCs w:val="18"/>
          <w:lang w:eastAsia="en-US"/>
        </w:rPr>
        <w:t>De methode van berekenen van de warmtekosten bij gebruik van warmtekostenverdelers is vastgelegd in de norm NEN7440:2021</w:t>
      </w:r>
      <w:r w:rsidRPr="00911FE9">
        <w:rPr>
          <w:rFonts w:eastAsia="Calibri"/>
          <w:szCs w:val="18"/>
          <w:vertAlign w:val="superscript"/>
          <w:lang w:eastAsia="en-US"/>
        </w:rPr>
        <w:footnoteReference w:id="7"/>
      </w:r>
      <w:r>
        <w:rPr>
          <w:rFonts w:eastAsia="Calibri"/>
          <w:szCs w:val="18"/>
          <w:lang w:eastAsia="en-US"/>
        </w:rPr>
        <w:t>. Ook het onderscheid tussen vaste en variabele kosten is in deze norm opgenomen.</w:t>
      </w:r>
      <w:r w:rsidRPr="00B9226A">
        <w:rPr>
          <w:rFonts w:eastAsia="Calibri"/>
          <w:szCs w:val="18"/>
          <w:lang w:eastAsia="en-US"/>
        </w:rPr>
        <w:t xml:space="preserve"> </w:t>
      </w:r>
      <w:r w:rsidRPr="00637AB7">
        <w:rPr>
          <w:rFonts w:eastAsia="Calibri"/>
          <w:szCs w:val="18"/>
          <w:lang w:eastAsia="en-US"/>
        </w:rPr>
        <w:t xml:space="preserve">Voor afnemers </w:t>
      </w:r>
      <w:r>
        <w:rPr>
          <w:rFonts w:eastAsia="Calibri"/>
          <w:szCs w:val="18"/>
          <w:lang w:eastAsia="en-US"/>
        </w:rPr>
        <w:t>heeft het kabinet samen</w:t>
      </w:r>
      <w:r w:rsidRPr="00637AB7">
        <w:rPr>
          <w:rFonts w:eastAsia="Calibri"/>
          <w:szCs w:val="18"/>
          <w:lang w:eastAsia="en-US"/>
        </w:rPr>
        <w:t xml:space="preserve"> met het Nederlands Normalisatie-instituut (NEN) de brochure ‘Duidelijkheid over verdeling van warmtekosten’ laten maken om deze norm toe te lichten.</w:t>
      </w:r>
      <w:r>
        <w:rPr>
          <w:rStyle w:val="Voetnootmarkering"/>
          <w:rFonts w:eastAsia="Calibri"/>
          <w:szCs w:val="18"/>
          <w:lang w:eastAsia="en-US"/>
        </w:rPr>
        <w:footnoteReference w:id="8"/>
      </w:r>
      <w:r w:rsidRPr="00AD651C">
        <w:rPr>
          <w:rFonts w:eastAsia="Calibri"/>
          <w:szCs w:val="18"/>
          <w:vertAlign w:val="superscript"/>
          <w:lang w:eastAsia="en-US"/>
        </w:rPr>
        <w:t xml:space="preserve">, </w:t>
      </w:r>
      <w:r>
        <w:rPr>
          <w:rStyle w:val="Voetnootmarkering"/>
          <w:rFonts w:eastAsia="Calibri"/>
          <w:szCs w:val="18"/>
          <w:lang w:eastAsia="en-US"/>
        </w:rPr>
        <w:footnoteReference w:id="9"/>
      </w:r>
      <w:r>
        <w:rPr>
          <w:rFonts w:eastAsia="Calibri"/>
          <w:szCs w:val="18"/>
          <w:lang w:eastAsia="en-US"/>
        </w:rPr>
        <w:t xml:space="preserve"> </w:t>
      </w:r>
      <w:r w:rsidRPr="00B9226A">
        <w:rPr>
          <w:rFonts w:eastAsia="Calibri"/>
          <w:szCs w:val="18"/>
          <w:lang w:eastAsia="en-US"/>
        </w:rPr>
        <w:t xml:space="preserve">Ten aanzien van het vaststellen van de betrouwbaarheid van warmtekostenverdelers schrijft de Warmtewet voor dat de leverancier op verzoek van de verbruiker door een onafhankelijke deskundige onderzoek moet laten uitvoeren naar de werking van warmtekostenverdelers. </w:t>
      </w:r>
    </w:p>
    <w:p w:rsidR="005D767C" w:rsidP="005B04CC" w:rsidRDefault="005D767C" w14:paraId="50768279" w14:textId="77777777">
      <w:pPr>
        <w:rPr>
          <w:rFonts w:eastAsia="Calibri"/>
          <w:szCs w:val="18"/>
          <w:lang w:eastAsia="en-US"/>
        </w:rPr>
      </w:pPr>
    </w:p>
    <w:p w:rsidR="005D767C" w:rsidP="005B04CC" w:rsidRDefault="005D767C" w14:paraId="6D783472" w14:textId="77777777">
      <w:pPr>
        <w:rPr>
          <w:rFonts w:eastAsia="Calibri"/>
          <w:szCs w:val="18"/>
          <w:lang w:eastAsia="en-US"/>
        </w:rPr>
      </w:pPr>
      <w:r w:rsidRPr="00B9226A">
        <w:rPr>
          <w:rFonts w:eastAsia="Calibri"/>
          <w:szCs w:val="18"/>
          <w:lang w:eastAsia="en-US"/>
        </w:rPr>
        <w:t xml:space="preserve">Alleen als ook de installatie van warmtekostenverdelers niet kostenefficiënt is, kan een leverancier een kostenverdeelsystematiek voor de meting van het warmteverbruik toepassen. </w:t>
      </w:r>
      <w:r>
        <w:rPr>
          <w:rFonts w:eastAsia="Calibri"/>
          <w:szCs w:val="18"/>
          <w:lang w:eastAsia="en-US"/>
        </w:rPr>
        <w:t>Ook</w:t>
      </w:r>
      <w:r w:rsidRPr="00B9226A">
        <w:rPr>
          <w:rFonts w:eastAsia="Calibri"/>
          <w:szCs w:val="18"/>
          <w:lang w:eastAsia="en-US"/>
        </w:rPr>
        <w:t xml:space="preserve"> de betrouwbaarheid van de kostenverdeelsystematiek </w:t>
      </w:r>
      <w:r>
        <w:rPr>
          <w:rFonts w:eastAsia="Calibri"/>
          <w:szCs w:val="18"/>
          <w:lang w:eastAsia="en-US"/>
        </w:rPr>
        <w:t>kan op verzoek van verbruiker</w:t>
      </w:r>
      <w:r w:rsidRPr="00B9226A">
        <w:rPr>
          <w:rFonts w:eastAsia="Calibri"/>
          <w:szCs w:val="18"/>
          <w:lang w:eastAsia="en-US"/>
        </w:rPr>
        <w:t xml:space="preserve"> door een deskundige </w:t>
      </w:r>
      <w:r>
        <w:rPr>
          <w:rFonts w:eastAsia="Calibri"/>
          <w:szCs w:val="18"/>
          <w:lang w:eastAsia="en-US"/>
        </w:rPr>
        <w:t>getoetst worden</w:t>
      </w:r>
      <w:r w:rsidRPr="00B9226A">
        <w:rPr>
          <w:rFonts w:eastAsia="Calibri"/>
          <w:szCs w:val="18"/>
          <w:lang w:eastAsia="en-US"/>
        </w:rPr>
        <w:t xml:space="preserve">. </w:t>
      </w:r>
    </w:p>
    <w:p w:rsidR="005D767C" w:rsidP="005B04CC" w:rsidRDefault="005D767C" w14:paraId="3780E71C" w14:textId="77777777">
      <w:pPr>
        <w:rPr>
          <w:rFonts w:eastAsia="Calibri"/>
          <w:szCs w:val="18"/>
          <w:lang w:eastAsia="en-US"/>
        </w:rPr>
      </w:pPr>
    </w:p>
    <w:p w:rsidRPr="00B9226A" w:rsidR="005D767C" w:rsidP="005B04CC" w:rsidRDefault="005D767C" w14:paraId="672EF403" w14:textId="77777777">
      <w:pPr>
        <w:rPr>
          <w:rFonts w:eastAsia="Calibri"/>
          <w:szCs w:val="18"/>
          <w:lang w:eastAsia="en-US"/>
        </w:rPr>
      </w:pPr>
      <w:r w:rsidRPr="00B9226A">
        <w:rPr>
          <w:rFonts w:eastAsia="Calibri"/>
          <w:szCs w:val="18"/>
          <w:lang w:eastAsia="en-US"/>
        </w:rPr>
        <w:t>6</w:t>
      </w:r>
    </w:p>
    <w:p w:rsidRPr="00B9226A" w:rsidR="005D767C" w:rsidP="005B04CC" w:rsidRDefault="005D767C" w14:paraId="0F5404F0" w14:textId="77777777">
      <w:pPr>
        <w:rPr>
          <w:rFonts w:eastAsia="Calibri"/>
          <w:szCs w:val="18"/>
          <w:lang w:eastAsia="en-US"/>
        </w:rPr>
      </w:pPr>
      <w:r w:rsidRPr="00B9226A">
        <w:rPr>
          <w:rFonts w:eastAsia="Calibri"/>
          <w:szCs w:val="18"/>
          <w:lang w:eastAsia="en-US"/>
        </w:rPr>
        <w:t>Acht u het acceptabel dat bewoners die zuinig stoken, toch nauwelijks voordeel hebben omdat een groot deel van hun rekening uit vaste kosten bestaat?</w:t>
      </w:r>
    </w:p>
    <w:p w:rsidR="005D767C" w:rsidP="005B04CC" w:rsidRDefault="005D767C" w14:paraId="254E299B" w14:textId="77777777">
      <w:pPr>
        <w:rPr>
          <w:rFonts w:eastAsia="Calibri"/>
          <w:szCs w:val="18"/>
          <w:lang w:eastAsia="en-US"/>
        </w:rPr>
      </w:pPr>
    </w:p>
    <w:p w:rsidRPr="00B9226A" w:rsidR="005D767C" w:rsidP="005B04CC" w:rsidRDefault="005D767C" w14:paraId="429EDE8C" w14:textId="77777777">
      <w:pPr>
        <w:rPr>
          <w:rFonts w:eastAsia="Calibri"/>
          <w:szCs w:val="18"/>
          <w:lang w:eastAsia="en-US"/>
        </w:rPr>
      </w:pPr>
      <w:r>
        <w:rPr>
          <w:rFonts w:eastAsia="Calibri"/>
          <w:szCs w:val="18"/>
          <w:lang w:eastAsia="en-US"/>
        </w:rPr>
        <w:t>Antwoord</w:t>
      </w:r>
    </w:p>
    <w:p w:rsidR="005D767C" w:rsidP="005B04CC" w:rsidRDefault="005D767C" w14:paraId="63CC8663" w14:textId="77777777">
      <w:pPr>
        <w:rPr>
          <w:rFonts w:eastAsia="Calibri"/>
          <w:szCs w:val="18"/>
          <w:lang w:eastAsia="en-US"/>
        </w:rPr>
      </w:pPr>
      <w:r>
        <w:rPr>
          <w:rFonts w:eastAsia="Calibri"/>
          <w:szCs w:val="18"/>
          <w:lang w:eastAsia="en-US"/>
        </w:rPr>
        <w:t xml:space="preserve">Het kabinet vindt het belangrijk dat iedereen in Nederland de energierekening kan betalen. </w:t>
      </w:r>
      <w:r w:rsidRPr="00B9226A">
        <w:rPr>
          <w:rFonts w:eastAsia="Calibri"/>
          <w:szCs w:val="18"/>
          <w:lang w:eastAsia="en-US"/>
        </w:rPr>
        <w:t xml:space="preserve">Het is </w:t>
      </w:r>
      <w:r>
        <w:rPr>
          <w:rFonts w:eastAsia="Calibri"/>
          <w:szCs w:val="18"/>
          <w:lang w:eastAsia="en-US"/>
        </w:rPr>
        <w:t xml:space="preserve">daarbij </w:t>
      </w:r>
      <w:r w:rsidRPr="00B9226A">
        <w:rPr>
          <w:rFonts w:eastAsia="Calibri"/>
          <w:szCs w:val="18"/>
          <w:lang w:eastAsia="en-US"/>
        </w:rPr>
        <w:t>van de situatie afhankelijk of het acceptabel is dat een groot deel van de rekening uit vaste kosten bestaat.</w:t>
      </w:r>
      <w:r>
        <w:rPr>
          <w:rStyle w:val="Voetnootmarkering"/>
          <w:rFonts w:eastAsia="Calibri"/>
          <w:szCs w:val="18"/>
          <w:lang w:eastAsia="en-US"/>
        </w:rPr>
        <w:footnoteReference w:id="10"/>
      </w:r>
      <w:r>
        <w:rPr>
          <w:rFonts w:eastAsia="Calibri"/>
          <w:szCs w:val="18"/>
          <w:lang w:eastAsia="en-US"/>
        </w:rPr>
        <w:t xml:space="preserve"> </w:t>
      </w:r>
    </w:p>
    <w:p w:rsidR="005D767C" w:rsidP="005B04CC" w:rsidRDefault="005D767C" w14:paraId="384C6286" w14:textId="77777777">
      <w:pPr>
        <w:rPr>
          <w:rFonts w:eastAsia="Calibri"/>
          <w:szCs w:val="18"/>
          <w:lang w:eastAsia="en-US"/>
        </w:rPr>
      </w:pPr>
    </w:p>
    <w:p w:rsidRPr="00B9226A" w:rsidR="005D767C" w:rsidP="005B04CC" w:rsidRDefault="005D767C" w14:paraId="656C915C" w14:textId="77777777">
      <w:pPr>
        <w:rPr>
          <w:rFonts w:eastAsia="Calibri"/>
          <w:szCs w:val="18"/>
          <w:lang w:eastAsia="en-US"/>
        </w:rPr>
      </w:pPr>
      <w:r>
        <w:rPr>
          <w:rFonts w:eastAsia="Calibri"/>
          <w:szCs w:val="18"/>
          <w:lang w:eastAsia="en-US"/>
        </w:rPr>
        <w:t xml:space="preserve">Als de totale energierekening laag is, hoeft het geen probleem te zijn dat een groot aandeel uit vaste kosten bestaat. </w:t>
      </w:r>
      <w:r w:rsidRPr="00B9226A">
        <w:rPr>
          <w:rFonts w:eastAsia="Calibri"/>
          <w:szCs w:val="18"/>
          <w:lang w:eastAsia="en-US"/>
        </w:rPr>
        <w:t xml:space="preserve">Als de warmteleverancier </w:t>
      </w:r>
      <w:r>
        <w:rPr>
          <w:rFonts w:eastAsia="Calibri"/>
          <w:szCs w:val="18"/>
          <w:lang w:eastAsia="en-US"/>
        </w:rPr>
        <w:t xml:space="preserve">bijvoorbeeld </w:t>
      </w:r>
      <w:r w:rsidRPr="00B9226A">
        <w:rPr>
          <w:rFonts w:eastAsia="Calibri"/>
          <w:szCs w:val="18"/>
          <w:lang w:eastAsia="en-US"/>
        </w:rPr>
        <w:t xml:space="preserve">vooral vaste kosten heeft, kan het verdedigbaar zijn dat de </w:t>
      </w:r>
      <w:r>
        <w:rPr>
          <w:rFonts w:eastAsia="Calibri"/>
          <w:szCs w:val="18"/>
          <w:lang w:eastAsia="en-US"/>
        </w:rPr>
        <w:t xml:space="preserve">kosten voor de </w:t>
      </w:r>
      <w:r w:rsidRPr="00B9226A">
        <w:rPr>
          <w:rFonts w:eastAsia="Calibri"/>
          <w:szCs w:val="18"/>
          <w:lang w:eastAsia="en-US"/>
        </w:rPr>
        <w:t xml:space="preserve">bewoner ook </w:t>
      </w:r>
      <w:r>
        <w:rPr>
          <w:rFonts w:eastAsia="Calibri"/>
          <w:szCs w:val="18"/>
          <w:lang w:eastAsia="en-US"/>
        </w:rPr>
        <w:t xml:space="preserve">voor </w:t>
      </w:r>
      <w:r w:rsidRPr="00B9226A">
        <w:rPr>
          <w:rFonts w:eastAsia="Calibri"/>
          <w:szCs w:val="18"/>
          <w:lang w:eastAsia="en-US"/>
        </w:rPr>
        <w:t xml:space="preserve">een groot aandeel </w:t>
      </w:r>
      <w:r>
        <w:rPr>
          <w:rFonts w:eastAsia="Calibri"/>
          <w:szCs w:val="18"/>
          <w:lang w:eastAsia="en-US"/>
        </w:rPr>
        <w:t>uit vaste kosten bestaan.</w:t>
      </w:r>
      <w:r w:rsidRPr="00B9226A">
        <w:rPr>
          <w:rFonts w:eastAsia="Calibri"/>
          <w:szCs w:val="18"/>
          <w:lang w:eastAsia="en-US"/>
        </w:rPr>
        <w:t xml:space="preserve"> Zuinig stoken leidt dan </w:t>
      </w:r>
      <w:r>
        <w:rPr>
          <w:rFonts w:eastAsia="Calibri"/>
          <w:szCs w:val="18"/>
          <w:lang w:eastAsia="en-US"/>
        </w:rPr>
        <w:t>namelijk</w:t>
      </w:r>
      <w:r w:rsidRPr="00B9226A">
        <w:rPr>
          <w:rFonts w:eastAsia="Calibri"/>
          <w:szCs w:val="18"/>
          <w:lang w:eastAsia="en-US"/>
        </w:rPr>
        <w:t xml:space="preserve"> ook niet tot substantieel lagere kosten voor de warmteleverancier. En bewoners hebben juist veel zekerheid over de hoogte van de energierekening, omdat de vaste kosten elk jaar ongeveer hetzelfde zijn.</w:t>
      </w:r>
      <w:r>
        <w:rPr>
          <w:rStyle w:val="Voetnootmarkering"/>
          <w:rFonts w:eastAsia="Calibri"/>
          <w:szCs w:val="18"/>
          <w:lang w:eastAsia="en-US"/>
        </w:rPr>
        <w:footnoteReference w:id="11"/>
      </w:r>
      <w:r w:rsidRPr="00B9226A">
        <w:rPr>
          <w:rFonts w:eastAsia="Calibri"/>
          <w:szCs w:val="18"/>
          <w:lang w:eastAsia="en-US"/>
        </w:rPr>
        <w:t xml:space="preserve"> </w:t>
      </w:r>
    </w:p>
    <w:p w:rsidR="005D767C" w:rsidP="005B04CC" w:rsidRDefault="005D767C" w14:paraId="111158BB" w14:textId="77777777">
      <w:pPr>
        <w:rPr>
          <w:rFonts w:eastAsia="Calibri"/>
          <w:szCs w:val="18"/>
          <w:lang w:eastAsia="en-US"/>
        </w:rPr>
      </w:pPr>
    </w:p>
    <w:p w:rsidR="005D767C" w:rsidP="005B04CC" w:rsidRDefault="005D767C" w14:paraId="6185BD65" w14:textId="77777777">
      <w:pPr>
        <w:rPr>
          <w:rFonts w:eastAsia="Calibri"/>
          <w:szCs w:val="18"/>
          <w:lang w:eastAsia="en-US"/>
        </w:rPr>
      </w:pPr>
      <w:r>
        <w:rPr>
          <w:rFonts w:eastAsia="Calibri"/>
          <w:szCs w:val="18"/>
          <w:lang w:eastAsia="en-US"/>
        </w:rPr>
        <w:t xml:space="preserve">Soms is het bovendien </w:t>
      </w:r>
      <w:r w:rsidRPr="00B9226A">
        <w:rPr>
          <w:rFonts w:eastAsia="Calibri"/>
          <w:szCs w:val="18"/>
          <w:lang w:eastAsia="en-US"/>
        </w:rPr>
        <w:t xml:space="preserve">onvermijdelijk dat een groot deel van de rekening uit vaste kosten bestaat. Zoals toegelicht bij vraag 5 wordt het toepassen van een kostenverdeelsystematiek zo veel als mogelijk beperkt, maar zijn er soms geen </w:t>
      </w:r>
      <w:r>
        <w:rPr>
          <w:rFonts w:eastAsia="Calibri"/>
          <w:szCs w:val="18"/>
          <w:lang w:eastAsia="en-US"/>
        </w:rPr>
        <w:t xml:space="preserve">goede </w:t>
      </w:r>
      <w:r w:rsidRPr="00B9226A">
        <w:rPr>
          <w:rFonts w:eastAsia="Calibri"/>
          <w:szCs w:val="18"/>
          <w:lang w:eastAsia="en-US"/>
        </w:rPr>
        <w:t xml:space="preserve">alternatieven. Met een kostenverdeelsystematiek worden totale kosten voor het gebouw verdeeld over de bewoners op basis van </w:t>
      </w:r>
      <w:r>
        <w:rPr>
          <w:rFonts w:eastAsia="Calibri"/>
          <w:szCs w:val="18"/>
          <w:lang w:eastAsia="en-US"/>
        </w:rPr>
        <w:t>verbruiksonafhankelijke</w:t>
      </w:r>
      <w:r w:rsidRPr="00B9226A">
        <w:rPr>
          <w:rFonts w:eastAsia="Calibri"/>
          <w:szCs w:val="18"/>
          <w:lang w:eastAsia="en-US"/>
        </w:rPr>
        <w:t xml:space="preserve"> parameters zoals het vloeroppervlak. Dit leidt tot hoge vaste kosten. Een individuele bewoner heeft dan weinig invloed op de hoogte van zijn energierekening.</w:t>
      </w:r>
      <w:r w:rsidRPr="00985CCF">
        <w:rPr>
          <w:rFonts w:eastAsia="Calibri"/>
          <w:szCs w:val="18"/>
          <w:vertAlign w:val="superscript"/>
          <w:lang w:eastAsia="en-US"/>
        </w:rPr>
        <w:t xml:space="preserve"> </w:t>
      </w:r>
      <w:r w:rsidRPr="00B9226A">
        <w:rPr>
          <w:rFonts w:eastAsia="Calibri"/>
          <w:szCs w:val="18"/>
          <w:lang w:eastAsia="en-US"/>
        </w:rPr>
        <w:t xml:space="preserve"> </w:t>
      </w:r>
    </w:p>
    <w:p w:rsidRPr="00B9226A" w:rsidR="005D767C" w:rsidP="005B04CC" w:rsidRDefault="005D767C" w14:paraId="62BFC61F" w14:textId="77777777">
      <w:pPr>
        <w:rPr>
          <w:rFonts w:eastAsia="Calibri"/>
          <w:szCs w:val="18"/>
          <w:lang w:eastAsia="en-US"/>
        </w:rPr>
      </w:pPr>
    </w:p>
    <w:p w:rsidRPr="00B9226A" w:rsidR="005D767C" w:rsidP="005B04CC" w:rsidRDefault="005D767C" w14:paraId="72208BD2" w14:textId="77777777">
      <w:pPr>
        <w:rPr>
          <w:rFonts w:eastAsia="Calibri"/>
          <w:szCs w:val="18"/>
          <w:lang w:eastAsia="en-US"/>
        </w:rPr>
      </w:pPr>
      <w:r w:rsidRPr="00B9226A">
        <w:rPr>
          <w:rFonts w:eastAsia="Calibri"/>
          <w:szCs w:val="18"/>
          <w:lang w:eastAsia="en-US"/>
        </w:rPr>
        <w:t>7</w:t>
      </w:r>
    </w:p>
    <w:p w:rsidRPr="00B9226A" w:rsidR="005D767C" w:rsidP="005B04CC" w:rsidRDefault="005D767C" w14:paraId="65A0DB17" w14:textId="77777777">
      <w:pPr>
        <w:rPr>
          <w:rFonts w:eastAsia="Calibri"/>
          <w:szCs w:val="18"/>
          <w:lang w:eastAsia="en-US"/>
        </w:rPr>
      </w:pPr>
      <w:r w:rsidRPr="00B9226A">
        <w:rPr>
          <w:rFonts w:eastAsia="Calibri"/>
          <w:szCs w:val="18"/>
          <w:lang w:eastAsia="en-US"/>
        </w:rPr>
        <w:t>Hoe voorkomt u dat vooral huishoudens met lage inkomens door deze kostenstructuur onevenredig zwaar worden getroffen?</w:t>
      </w:r>
    </w:p>
    <w:p w:rsidR="005D767C" w:rsidP="005B04CC" w:rsidRDefault="005D767C" w14:paraId="6701FF75" w14:textId="77777777">
      <w:pPr>
        <w:rPr>
          <w:rFonts w:eastAsia="Calibri"/>
          <w:szCs w:val="18"/>
          <w:lang w:eastAsia="en-US"/>
        </w:rPr>
      </w:pPr>
    </w:p>
    <w:p w:rsidRPr="00B9226A" w:rsidR="005D767C" w:rsidP="005B04CC" w:rsidRDefault="005D767C" w14:paraId="52B2203E" w14:textId="77777777">
      <w:pPr>
        <w:rPr>
          <w:rFonts w:eastAsia="Calibri"/>
          <w:szCs w:val="18"/>
          <w:lang w:eastAsia="en-US"/>
        </w:rPr>
      </w:pPr>
      <w:r>
        <w:rPr>
          <w:rFonts w:eastAsia="Calibri"/>
          <w:szCs w:val="18"/>
          <w:lang w:eastAsia="en-US"/>
        </w:rPr>
        <w:t>Antwoord</w:t>
      </w:r>
    </w:p>
    <w:p w:rsidRPr="00B9226A" w:rsidR="005D767C" w:rsidP="005B04CC" w:rsidRDefault="005D767C" w14:paraId="168BC437" w14:textId="77777777">
      <w:pPr>
        <w:rPr>
          <w:rFonts w:eastAsia="Calibri"/>
          <w:szCs w:val="18"/>
          <w:lang w:eastAsia="en-US"/>
        </w:rPr>
      </w:pPr>
      <w:r w:rsidRPr="00B9226A">
        <w:rPr>
          <w:rFonts w:eastAsia="Calibri"/>
          <w:szCs w:val="18"/>
          <w:lang w:eastAsia="en-US"/>
        </w:rPr>
        <w:t>Het kabinet zet in op verschillende maatregelen om huishouden</w:t>
      </w:r>
      <w:r>
        <w:rPr>
          <w:rFonts w:eastAsia="Calibri"/>
          <w:szCs w:val="18"/>
          <w:lang w:eastAsia="en-US"/>
        </w:rPr>
        <w:t>s</w:t>
      </w:r>
      <w:r w:rsidRPr="00B9226A">
        <w:rPr>
          <w:rFonts w:eastAsia="Calibri"/>
          <w:szCs w:val="18"/>
          <w:lang w:eastAsia="en-US"/>
        </w:rPr>
        <w:t xml:space="preserve"> met lage inkomens met blokverwarming te beschermen. </w:t>
      </w:r>
    </w:p>
    <w:p w:rsidR="005D767C" w:rsidP="005B04CC" w:rsidRDefault="005D767C" w14:paraId="0AF335B8" w14:textId="77777777">
      <w:pPr>
        <w:rPr>
          <w:rFonts w:eastAsia="Calibri"/>
          <w:szCs w:val="18"/>
          <w:lang w:eastAsia="en-US"/>
        </w:rPr>
      </w:pPr>
    </w:p>
    <w:p w:rsidRPr="00B9226A" w:rsidR="005D767C" w:rsidP="005B04CC" w:rsidRDefault="005D767C" w14:paraId="2F608F1D" w14:textId="77777777">
      <w:pPr>
        <w:rPr>
          <w:rFonts w:eastAsia="Calibri"/>
          <w:szCs w:val="18"/>
          <w:lang w:eastAsia="en-US"/>
        </w:rPr>
      </w:pPr>
      <w:r w:rsidRPr="00B9226A">
        <w:rPr>
          <w:rFonts w:eastAsia="Calibri"/>
          <w:szCs w:val="18"/>
          <w:lang w:eastAsia="en-US"/>
        </w:rPr>
        <w:t xml:space="preserve">Ten eerste </w:t>
      </w:r>
      <w:r>
        <w:rPr>
          <w:rFonts w:eastAsia="Calibri"/>
          <w:szCs w:val="18"/>
          <w:lang w:eastAsia="en-US"/>
        </w:rPr>
        <w:t>moeten</w:t>
      </w:r>
      <w:r w:rsidRPr="00B9226A">
        <w:rPr>
          <w:rFonts w:eastAsia="Calibri"/>
          <w:szCs w:val="18"/>
          <w:lang w:eastAsia="en-US"/>
        </w:rPr>
        <w:t xml:space="preserve"> overal waar dat mogelijk is individuele warmtemeter</w:t>
      </w:r>
      <w:r>
        <w:rPr>
          <w:rFonts w:eastAsia="Calibri"/>
          <w:szCs w:val="18"/>
          <w:lang w:eastAsia="en-US"/>
        </w:rPr>
        <w:t>s</w:t>
      </w:r>
      <w:r w:rsidRPr="00B9226A">
        <w:rPr>
          <w:rFonts w:eastAsia="Calibri"/>
          <w:szCs w:val="18"/>
          <w:lang w:eastAsia="en-US"/>
        </w:rPr>
        <w:t xml:space="preserve"> of warmtekostenverdelers</w:t>
      </w:r>
      <w:r>
        <w:rPr>
          <w:rFonts w:eastAsia="Calibri"/>
          <w:szCs w:val="18"/>
          <w:lang w:eastAsia="en-US"/>
        </w:rPr>
        <w:t xml:space="preserve"> worden gebruikt</w:t>
      </w:r>
      <w:r w:rsidRPr="00B9226A">
        <w:rPr>
          <w:rFonts w:eastAsia="Calibri"/>
          <w:szCs w:val="18"/>
          <w:lang w:eastAsia="en-US"/>
        </w:rPr>
        <w:t xml:space="preserve">, zodat de facturatie </w:t>
      </w:r>
      <w:r>
        <w:rPr>
          <w:rFonts w:eastAsia="Calibri"/>
          <w:szCs w:val="18"/>
          <w:lang w:eastAsia="en-US"/>
        </w:rPr>
        <w:t>zoveel mogelijk</w:t>
      </w:r>
      <w:r w:rsidRPr="00B9226A">
        <w:rPr>
          <w:rFonts w:eastAsia="Calibri"/>
          <w:szCs w:val="18"/>
          <w:lang w:eastAsia="en-US"/>
        </w:rPr>
        <w:t xml:space="preserve"> is gebaseerd op het individuele verbruik (zie vraag 5). </w:t>
      </w:r>
    </w:p>
    <w:p w:rsidR="005D767C" w:rsidP="005B04CC" w:rsidRDefault="005D767C" w14:paraId="265F1903" w14:textId="77777777">
      <w:pPr>
        <w:rPr>
          <w:rFonts w:eastAsia="Calibri"/>
          <w:szCs w:val="18"/>
          <w:lang w:eastAsia="en-US"/>
        </w:rPr>
      </w:pPr>
    </w:p>
    <w:p w:rsidRPr="00B9226A" w:rsidR="005D767C" w:rsidP="005B04CC" w:rsidRDefault="005D767C" w14:paraId="294F5AE3" w14:textId="77777777">
      <w:pPr>
        <w:rPr>
          <w:rFonts w:eastAsia="Calibri"/>
          <w:szCs w:val="18"/>
          <w:lang w:eastAsia="en-US"/>
        </w:rPr>
      </w:pPr>
      <w:r w:rsidRPr="00B9226A">
        <w:rPr>
          <w:rFonts w:eastAsia="Calibri"/>
          <w:szCs w:val="18"/>
          <w:lang w:eastAsia="en-US"/>
        </w:rPr>
        <w:t>Ten tweede is de hoogte van de totale kosten die een leverancier van warmte in rekening mag brengen begrensd via de Warmtewet</w:t>
      </w:r>
      <w:r>
        <w:rPr>
          <w:rFonts w:eastAsia="Calibri"/>
          <w:szCs w:val="18"/>
          <w:lang w:eastAsia="en-US"/>
        </w:rPr>
        <w:t>/Wcw</w:t>
      </w:r>
      <w:r w:rsidRPr="00B9226A">
        <w:rPr>
          <w:rFonts w:eastAsia="Calibri"/>
          <w:szCs w:val="18"/>
          <w:lang w:eastAsia="en-US"/>
        </w:rPr>
        <w:t xml:space="preserve"> of het huurrecht (zie vraag 9). </w:t>
      </w:r>
    </w:p>
    <w:p w:rsidR="005D767C" w:rsidP="005B04CC" w:rsidRDefault="005D767C" w14:paraId="645E854A" w14:textId="77777777">
      <w:pPr>
        <w:rPr>
          <w:rFonts w:eastAsia="Calibri"/>
          <w:szCs w:val="18"/>
          <w:lang w:eastAsia="en-US"/>
        </w:rPr>
      </w:pPr>
    </w:p>
    <w:p w:rsidRPr="00B9226A" w:rsidR="005D767C" w:rsidP="005B04CC" w:rsidRDefault="005D767C" w14:paraId="192C4505" w14:textId="7311C620">
      <w:pPr>
        <w:rPr>
          <w:rFonts w:eastAsia="Calibri"/>
          <w:szCs w:val="18"/>
          <w:lang w:eastAsia="en-US"/>
        </w:rPr>
      </w:pPr>
      <w:r w:rsidRPr="00B9226A">
        <w:rPr>
          <w:rFonts w:eastAsia="Calibri"/>
          <w:szCs w:val="18"/>
          <w:lang w:eastAsia="en-US"/>
        </w:rPr>
        <w:t xml:space="preserve">Ten derde zet het kabinet in op verbetering van de energetische kwaliteit van woningen. Zo is er regelgeving in voorbereiding voor het opnemen van minimum energieprestatie-eisen voor huurwoningen in het Besluit bouwwerken leefomgeving. Dit betekent dat huurwoningen per 1 januari 2029 tenminste een label D moeten hebben. </w:t>
      </w:r>
      <w:bookmarkStart w:name="_Hlk207002207" w:id="0"/>
      <w:r w:rsidRPr="00B9226A">
        <w:rPr>
          <w:rFonts w:eastAsia="Calibri"/>
          <w:szCs w:val="18"/>
          <w:lang w:eastAsia="en-US"/>
        </w:rPr>
        <w:t>In de Nationale Prestati</w:t>
      </w:r>
      <w:r>
        <w:rPr>
          <w:rFonts w:eastAsia="Calibri"/>
          <w:szCs w:val="18"/>
          <w:lang w:eastAsia="en-US"/>
        </w:rPr>
        <w:t>ea</w:t>
      </w:r>
      <w:r w:rsidRPr="00B9226A">
        <w:rPr>
          <w:rFonts w:eastAsia="Calibri"/>
          <w:szCs w:val="18"/>
          <w:lang w:eastAsia="en-US"/>
        </w:rPr>
        <w:t xml:space="preserve">fspraken </w:t>
      </w:r>
      <w:r>
        <w:rPr>
          <w:rFonts w:eastAsia="Calibri"/>
          <w:szCs w:val="18"/>
          <w:lang w:eastAsia="en-US"/>
        </w:rPr>
        <w:t>(NPA)</w:t>
      </w:r>
      <w:r w:rsidRPr="00B9226A">
        <w:rPr>
          <w:rFonts w:eastAsia="Calibri"/>
          <w:szCs w:val="18"/>
          <w:lang w:eastAsia="en-US"/>
        </w:rPr>
        <w:t xml:space="preserve"> is afgesproken dat woningcorporaties uiterlijk in 2028 </w:t>
      </w:r>
      <w:r>
        <w:rPr>
          <w:rFonts w:eastAsia="Calibri"/>
          <w:szCs w:val="18"/>
          <w:lang w:eastAsia="en-US"/>
        </w:rPr>
        <w:t>alle E, F en G-labels uit de sector laten verdwijnen.</w:t>
      </w:r>
      <w:r>
        <w:rPr>
          <w:rStyle w:val="Voetnootmarkering"/>
          <w:rFonts w:eastAsia="Calibri"/>
          <w:szCs w:val="18"/>
          <w:lang w:eastAsia="en-US"/>
        </w:rPr>
        <w:footnoteReference w:id="12"/>
      </w:r>
      <w:r>
        <w:rPr>
          <w:rFonts w:eastAsia="Calibri"/>
          <w:szCs w:val="18"/>
          <w:lang w:eastAsia="en-US"/>
        </w:rPr>
        <w:t xml:space="preserve"> </w:t>
      </w:r>
      <w:r w:rsidRPr="00B9226A">
        <w:rPr>
          <w:rFonts w:eastAsia="Calibri"/>
          <w:szCs w:val="18"/>
          <w:lang w:eastAsia="en-US"/>
        </w:rPr>
        <w:t>Zij zijn hierin al goed op weg.</w:t>
      </w:r>
      <w:r>
        <w:rPr>
          <w:rFonts w:eastAsia="Calibri"/>
          <w:szCs w:val="18"/>
          <w:lang w:eastAsia="en-US"/>
        </w:rPr>
        <w:t xml:space="preserve"> In de NPA is afgesproken dat huurders geen huurverhoging ontvangen na isolatiemaatregelen. Op deze manier profiteren huurders optimaal van de verduurzaming: de energierekening gaat omlaag, zonder dat de huur hoger wordt.</w:t>
      </w:r>
      <w:bookmarkEnd w:id="0"/>
      <w:r w:rsidRPr="00B9226A">
        <w:rPr>
          <w:rFonts w:eastAsia="Calibri"/>
          <w:szCs w:val="18"/>
          <w:lang w:eastAsia="en-US"/>
        </w:rPr>
        <w:t xml:space="preserve"> </w:t>
      </w:r>
      <w:r w:rsidRPr="008F4E04">
        <w:rPr>
          <w:rFonts w:eastAsia="Calibri"/>
          <w:szCs w:val="18"/>
          <w:lang w:eastAsia="en-US"/>
        </w:rPr>
        <w:t xml:space="preserve">Daarnaast zijn, met de per 1 juli 2024 in werking getreden Wet Betaalbare huur, in het woningwaarderingstelstel (WWS) aftrekpunten opgenomen voor energielabels EFG, en meer punten voor de betere energielabels. </w:t>
      </w:r>
      <w:r w:rsidRPr="00B9226A">
        <w:rPr>
          <w:rFonts w:eastAsia="Calibri"/>
          <w:szCs w:val="18"/>
          <w:lang w:eastAsia="en-US"/>
        </w:rPr>
        <w:t xml:space="preserve">Om verhuurders te ondersteunen heeft het kabinet een ‘Ondersteuningspakket verduurzaming particuliere verhuur’ naar </w:t>
      </w:r>
      <w:r w:rsidR="00E96706">
        <w:rPr>
          <w:rFonts w:eastAsia="Calibri"/>
          <w:szCs w:val="18"/>
          <w:lang w:eastAsia="en-US"/>
        </w:rPr>
        <w:t>de</w:t>
      </w:r>
      <w:r w:rsidRPr="00B9226A">
        <w:rPr>
          <w:rFonts w:eastAsia="Calibri"/>
          <w:szCs w:val="18"/>
          <w:lang w:eastAsia="en-US"/>
        </w:rPr>
        <w:t xml:space="preserve"> Kamer gestuurd, met aandacht voor het oplossen van knelpunten die vooral particuliere verhuurders ervaren, zoals het gebrek aan heldere informatie. Daarbij is met de Subsidieregeling Verduurzaming en Onderhoud (SVOH) subsidie beschikbaar voor verhuurders.  </w:t>
      </w:r>
    </w:p>
    <w:p w:rsidR="005D767C" w:rsidP="005B04CC" w:rsidRDefault="005D767C" w14:paraId="5260A230" w14:textId="77777777">
      <w:pPr>
        <w:rPr>
          <w:rFonts w:eastAsia="Calibri"/>
          <w:szCs w:val="18"/>
          <w:lang w:eastAsia="en-US"/>
        </w:rPr>
      </w:pPr>
    </w:p>
    <w:p w:rsidR="005D767C" w:rsidP="005B04CC" w:rsidRDefault="005D767C" w14:paraId="603AEF51" w14:textId="77777777">
      <w:pPr>
        <w:rPr>
          <w:rFonts w:eastAsia="Calibri"/>
          <w:szCs w:val="18"/>
          <w:lang w:eastAsia="en-US"/>
        </w:rPr>
      </w:pPr>
      <w:r w:rsidRPr="00B9226A">
        <w:rPr>
          <w:rFonts w:eastAsia="Calibri"/>
          <w:szCs w:val="18"/>
          <w:lang w:eastAsia="en-US"/>
        </w:rPr>
        <w:t>Ten vierde</w:t>
      </w:r>
      <w:r w:rsidRPr="00CB53F3">
        <w:t xml:space="preserve"> </w:t>
      </w:r>
      <w:r w:rsidRPr="00CB53F3">
        <w:rPr>
          <w:rFonts w:eastAsia="Calibri"/>
          <w:szCs w:val="18"/>
          <w:lang w:eastAsia="en-US"/>
        </w:rPr>
        <w:t xml:space="preserve">heeft de Rijksoverheid in 2025 56,3 miljoen euro beschikbaar gesteld voor het Noodfonds om ook dit jaar weer huishoudens met een laag inkomen en hoge energiekosten te ondersteunen. Voor het eerst dit jaar konden huishoudens met een blokaansluiting ook steun krijgen als zij aan de voorwaarden voldeden. Van de in totaal 224.000 aanvragen, hadden ongeveer 11.000 huishoudens een blokaansluiting. </w:t>
      </w:r>
    </w:p>
    <w:p w:rsidRPr="00B9226A" w:rsidR="005D767C" w:rsidP="005B04CC" w:rsidRDefault="005D767C" w14:paraId="4FFBD522" w14:textId="77777777">
      <w:pPr>
        <w:rPr>
          <w:rFonts w:eastAsia="Calibri"/>
          <w:szCs w:val="18"/>
          <w:lang w:eastAsia="en-US"/>
        </w:rPr>
      </w:pPr>
    </w:p>
    <w:p w:rsidRPr="00B9226A" w:rsidR="005D767C" w:rsidP="005B04CC" w:rsidRDefault="005D767C" w14:paraId="0B2C69F9" w14:textId="7679A1DE">
      <w:pPr>
        <w:rPr>
          <w:rFonts w:eastAsia="Calibri"/>
          <w:szCs w:val="18"/>
          <w:lang w:eastAsia="en-US"/>
        </w:rPr>
      </w:pPr>
      <w:r w:rsidRPr="00B9226A">
        <w:rPr>
          <w:rFonts w:eastAsia="Calibri"/>
          <w:szCs w:val="18"/>
          <w:lang w:eastAsia="en-US"/>
        </w:rPr>
        <w:t>8</w:t>
      </w:r>
    </w:p>
    <w:p w:rsidR="005D767C" w:rsidP="005B04CC" w:rsidRDefault="005D767C" w14:paraId="41EA2928" w14:textId="77777777">
      <w:pPr>
        <w:rPr>
          <w:rFonts w:eastAsia="Calibri"/>
          <w:szCs w:val="18"/>
          <w:lang w:eastAsia="en-US"/>
        </w:rPr>
      </w:pPr>
      <w:r w:rsidRPr="00B9226A">
        <w:rPr>
          <w:rFonts w:eastAsia="Calibri"/>
          <w:szCs w:val="18"/>
          <w:lang w:eastAsia="en-US"/>
        </w:rPr>
        <w:t>Ziet u aanleiding om het aandeel vaste kosten te maximeren, zodat gedragsprikkels eerlijker uitwerken?</w:t>
      </w:r>
    </w:p>
    <w:p w:rsidR="005D767C" w:rsidP="005B04CC" w:rsidRDefault="005D767C" w14:paraId="4F39CA1C" w14:textId="77777777">
      <w:pPr>
        <w:rPr>
          <w:rFonts w:eastAsia="Calibri"/>
          <w:szCs w:val="18"/>
          <w:lang w:eastAsia="en-US"/>
        </w:rPr>
      </w:pPr>
    </w:p>
    <w:p w:rsidRPr="00B9226A" w:rsidR="005D767C" w:rsidP="005B04CC" w:rsidRDefault="005D767C" w14:paraId="770B6132" w14:textId="77777777">
      <w:pPr>
        <w:rPr>
          <w:rFonts w:eastAsia="Calibri"/>
          <w:szCs w:val="18"/>
          <w:lang w:eastAsia="en-US"/>
        </w:rPr>
      </w:pPr>
      <w:r>
        <w:rPr>
          <w:rFonts w:eastAsia="Calibri"/>
          <w:szCs w:val="18"/>
          <w:lang w:eastAsia="en-US"/>
        </w:rPr>
        <w:t>Antwoord</w:t>
      </w:r>
    </w:p>
    <w:p w:rsidR="005D767C" w:rsidP="005B04CC" w:rsidRDefault="005D767C" w14:paraId="0A9CB0E1" w14:textId="77777777">
      <w:pPr>
        <w:rPr>
          <w:rFonts w:eastAsia="Calibri"/>
          <w:szCs w:val="18"/>
          <w:lang w:eastAsia="en-US"/>
        </w:rPr>
      </w:pPr>
      <w:r w:rsidRPr="00B9226A">
        <w:rPr>
          <w:rFonts w:eastAsia="Calibri"/>
          <w:szCs w:val="18"/>
          <w:lang w:eastAsia="en-US"/>
        </w:rPr>
        <w:t>Nee</w:t>
      </w:r>
      <w:r>
        <w:rPr>
          <w:rFonts w:eastAsia="Calibri"/>
          <w:szCs w:val="18"/>
          <w:lang w:eastAsia="en-US"/>
        </w:rPr>
        <w:t>. Zoals toegelicht bij vraag 5 is het u</w:t>
      </w:r>
      <w:r w:rsidRPr="00B9226A">
        <w:rPr>
          <w:rFonts w:eastAsia="Calibri"/>
          <w:szCs w:val="18"/>
          <w:lang w:eastAsia="en-US"/>
        </w:rPr>
        <w:t xml:space="preserve">itgangspunt van de meetverplichtingen in de Warmtewet </w:t>
      </w:r>
      <w:r>
        <w:rPr>
          <w:rFonts w:eastAsia="Calibri"/>
          <w:szCs w:val="18"/>
          <w:lang w:eastAsia="en-US"/>
        </w:rPr>
        <w:t xml:space="preserve">en Wcw </w:t>
      </w:r>
      <w:r w:rsidRPr="00B9226A">
        <w:rPr>
          <w:rFonts w:eastAsia="Calibri"/>
          <w:szCs w:val="18"/>
          <w:lang w:eastAsia="en-US"/>
        </w:rPr>
        <w:t>dat de in rekening gebrachte kosten zoveel mogelijk in overeenstemming zijn met het daadwerkelijke individuele verbruik.</w:t>
      </w:r>
      <w:r>
        <w:rPr>
          <w:rFonts w:eastAsia="Calibri"/>
          <w:szCs w:val="18"/>
          <w:lang w:eastAsia="en-US"/>
        </w:rPr>
        <w:t xml:space="preserve"> Maar er</w:t>
      </w:r>
      <w:r w:rsidRPr="00B9226A">
        <w:rPr>
          <w:rFonts w:eastAsia="Calibri"/>
          <w:szCs w:val="18"/>
          <w:lang w:eastAsia="en-US"/>
        </w:rPr>
        <w:t xml:space="preserve"> kunnen situaties zijn waarin een hoog aandeel vaste kosten geen probleem is of waarin een hoog aandeel vaste kosten niet te voorkomen is (zie ook vraag 6). </w:t>
      </w:r>
    </w:p>
    <w:p w:rsidR="005D767C" w:rsidP="005B04CC" w:rsidRDefault="005D767C" w14:paraId="383A6900" w14:textId="77777777">
      <w:pPr>
        <w:rPr>
          <w:rFonts w:eastAsia="Calibri"/>
          <w:szCs w:val="18"/>
          <w:lang w:eastAsia="en-US"/>
        </w:rPr>
      </w:pPr>
    </w:p>
    <w:p w:rsidRPr="00B9226A" w:rsidR="005D767C" w:rsidP="005B04CC" w:rsidRDefault="005D767C" w14:paraId="33DB06DB" w14:textId="77777777">
      <w:pPr>
        <w:rPr>
          <w:rFonts w:eastAsia="Calibri"/>
          <w:szCs w:val="18"/>
          <w:lang w:eastAsia="en-US"/>
        </w:rPr>
      </w:pPr>
      <w:r w:rsidRPr="00B9226A">
        <w:rPr>
          <w:rFonts w:eastAsia="Calibri"/>
          <w:szCs w:val="18"/>
          <w:lang w:eastAsia="en-US"/>
        </w:rPr>
        <w:t xml:space="preserve">9 </w:t>
      </w:r>
    </w:p>
    <w:p w:rsidRPr="00B9226A" w:rsidR="005D767C" w:rsidP="005B04CC" w:rsidRDefault="005D767C" w14:paraId="74A2E1F0" w14:textId="77777777">
      <w:pPr>
        <w:rPr>
          <w:rFonts w:eastAsia="Calibri"/>
          <w:szCs w:val="18"/>
          <w:lang w:eastAsia="en-US"/>
        </w:rPr>
      </w:pPr>
      <w:r w:rsidRPr="00B9226A">
        <w:rPr>
          <w:rFonts w:eastAsia="Calibri"/>
          <w:szCs w:val="18"/>
          <w:lang w:eastAsia="en-US"/>
        </w:rPr>
        <w:t>Acht u de huidige bescherming in de Warmtewet voldoende om te voorkomen dat bewoners structureel duurder uit zijn dan huishoudens met een eigen ketel of warmtepomp?</w:t>
      </w:r>
    </w:p>
    <w:p w:rsidRPr="00B9226A" w:rsidR="005D767C" w:rsidP="005B04CC" w:rsidRDefault="005D767C" w14:paraId="27C2A0FC" w14:textId="77777777">
      <w:pPr>
        <w:rPr>
          <w:rFonts w:eastAsia="Calibri"/>
          <w:szCs w:val="18"/>
          <w:lang w:eastAsia="en-US"/>
        </w:rPr>
      </w:pPr>
    </w:p>
    <w:p w:rsidRPr="00B9226A" w:rsidR="005D767C" w:rsidP="005B04CC" w:rsidRDefault="005D767C" w14:paraId="70A6B37E" w14:textId="77777777">
      <w:pPr>
        <w:rPr>
          <w:rFonts w:eastAsia="Calibri"/>
          <w:szCs w:val="18"/>
          <w:lang w:eastAsia="en-US"/>
        </w:rPr>
      </w:pPr>
      <w:r>
        <w:rPr>
          <w:rFonts w:eastAsia="Calibri"/>
          <w:szCs w:val="18"/>
          <w:lang w:eastAsia="en-US"/>
        </w:rPr>
        <w:t>Antwoord</w:t>
      </w:r>
    </w:p>
    <w:p w:rsidR="005D767C" w:rsidP="005B04CC" w:rsidRDefault="005D767C" w14:paraId="4640E1B5" w14:textId="46AB1E8C">
      <w:pPr>
        <w:rPr>
          <w:rFonts w:eastAsia="Calibri"/>
          <w:szCs w:val="18"/>
          <w:lang w:eastAsia="en-US"/>
        </w:rPr>
      </w:pPr>
      <w:r>
        <w:rPr>
          <w:rFonts w:eastAsia="Calibri"/>
          <w:szCs w:val="18"/>
          <w:lang w:eastAsia="en-US"/>
        </w:rPr>
        <w:t xml:space="preserve">Op grond van de Warmtewet – en Wcw </w:t>
      </w:r>
      <w:r w:rsidR="0057693A">
        <w:rPr>
          <w:rFonts w:eastAsia="Calibri"/>
          <w:szCs w:val="18"/>
          <w:lang w:eastAsia="en-US"/>
        </w:rPr>
        <w:t>–</w:t>
      </w:r>
      <w:r w:rsidRPr="00B9226A">
        <w:rPr>
          <w:rFonts w:eastAsia="Calibri"/>
          <w:szCs w:val="18"/>
          <w:lang w:eastAsia="en-US"/>
        </w:rPr>
        <w:t xml:space="preserve"> stelt</w:t>
      </w:r>
      <w:r w:rsidR="0057693A">
        <w:rPr>
          <w:rFonts w:eastAsia="Calibri"/>
          <w:szCs w:val="18"/>
          <w:lang w:eastAsia="en-US"/>
        </w:rPr>
        <w:t xml:space="preserve"> </w:t>
      </w:r>
      <w:r>
        <w:rPr>
          <w:rFonts w:eastAsia="Calibri"/>
          <w:szCs w:val="18"/>
          <w:lang w:eastAsia="en-US"/>
        </w:rPr>
        <w:t xml:space="preserve">de ACM </w:t>
      </w:r>
      <w:r w:rsidRPr="00B9226A">
        <w:rPr>
          <w:rFonts w:eastAsia="Calibri"/>
          <w:szCs w:val="18"/>
          <w:lang w:eastAsia="en-US"/>
        </w:rPr>
        <w:t>maximale tarieven vast voor de warmtelevering</w:t>
      </w:r>
      <w:r>
        <w:rPr>
          <w:rFonts w:eastAsia="Calibri"/>
          <w:szCs w:val="18"/>
          <w:lang w:eastAsia="en-US"/>
        </w:rPr>
        <w:t xml:space="preserve"> door een externe warmteleverancier</w:t>
      </w:r>
      <w:r w:rsidRPr="00B9226A">
        <w:rPr>
          <w:rFonts w:eastAsia="Calibri"/>
          <w:szCs w:val="18"/>
          <w:lang w:eastAsia="en-US"/>
        </w:rPr>
        <w:t xml:space="preserve">. Op dit moment zijn de maximale tarieven gebaseerd op het niet-meer-dan-anders principe. De ACM berekent wat de kosten van een gemiddelde verbruiker met een cv-ketel zijn en baseert daar de maximale tarieven voor warmtelevering op. De </w:t>
      </w:r>
      <w:r>
        <w:rPr>
          <w:rFonts w:eastAsia="Calibri"/>
          <w:szCs w:val="18"/>
          <w:lang w:eastAsia="en-US"/>
        </w:rPr>
        <w:t>Wcw</w:t>
      </w:r>
      <w:r w:rsidRPr="00B9226A">
        <w:rPr>
          <w:rFonts w:eastAsia="Calibri"/>
          <w:szCs w:val="18"/>
          <w:lang w:eastAsia="en-US"/>
        </w:rPr>
        <w:t xml:space="preserve"> voorziet in een gefaseerde overgang van niet-meer-dan-anders principe naar kostengebaseerde maximum tarieven. In het wetsvoorstel is </w:t>
      </w:r>
      <w:r>
        <w:rPr>
          <w:rFonts w:eastAsia="Calibri"/>
          <w:szCs w:val="18"/>
          <w:lang w:eastAsia="en-US"/>
        </w:rPr>
        <w:t xml:space="preserve">bij amendement </w:t>
      </w:r>
      <w:r w:rsidRPr="00B9226A">
        <w:rPr>
          <w:rFonts w:eastAsia="Calibri"/>
          <w:szCs w:val="18"/>
          <w:lang w:eastAsia="en-US"/>
        </w:rPr>
        <w:t xml:space="preserve">opgenomen dat kostengebaseerde tarieven pas in werking treden als de relatieve betaalbaarheid van collectieve warmte ten opzichte van gangbare alternatieven (zoals een individuele cv-ketel) geborgd is. </w:t>
      </w:r>
      <w:r>
        <w:rPr>
          <w:rFonts w:eastAsia="Calibri"/>
          <w:szCs w:val="18"/>
          <w:lang w:eastAsia="en-US"/>
        </w:rPr>
        <w:t xml:space="preserve">Tot die tijd blijft het niet-meer-dan-anders principe van toepassing. </w:t>
      </w:r>
      <w:r w:rsidRPr="00B9226A">
        <w:rPr>
          <w:rFonts w:eastAsia="Calibri"/>
          <w:szCs w:val="18"/>
          <w:lang w:eastAsia="en-US"/>
        </w:rPr>
        <w:t xml:space="preserve">Ook onder de Wet collectieve warmte </w:t>
      </w:r>
      <w:r>
        <w:rPr>
          <w:rFonts w:eastAsia="Calibri"/>
          <w:szCs w:val="18"/>
          <w:lang w:eastAsia="en-US"/>
        </w:rPr>
        <w:t>zal</w:t>
      </w:r>
      <w:r w:rsidRPr="00B9226A">
        <w:rPr>
          <w:rFonts w:eastAsia="Calibri"/>
          <w:szCs w:val="18"/>
          <w:lang w:eastAsia="en-US"/>
        </w:rPr>
        <w:t xml:space="preserve"> dus</w:t>
      </w:r>
      <w:r>
        <w:rPr>
          <w:rFonts w:eastAsia="Calibri"/>
          <w:szCs w:val="18"/>
          <w:lang w:eastAsia="en-US"/>
        </w:rPr>
        <w:t xml:space="preserve"> worden</w:t>
      </w:r>
      <w:r w:rsidRPr="00B9226A">
        <w:rPr>
          <w:rFonts w:eastAsia="Calibri"/>
          <w:szCs w:val="18"/>
          <w:lang w:eastAsia="en-US"/>
        </w:rPr>
        <w:t xml:space="preserve"> voorkomen dat huishoudens voor collectieve warmte structureel meer betalen dan huishoudens met een </w:t>
      </w:r>
      <w:r>
        <w:rPr>
          <w:rFonts w:eastAsia="Calibri"/>
          <w:szCs w:val="18"/>
          <w:lang w:eastAsia="en-US"/>
        </w:rPr>
        <w:t>cv-</w:t>
      </w:r>
      <w:r w:rsidRPr="00B9226A">
        <w:rPr>
          <w:rFonts w:eastAsia="Calibri"/>
          <w:szCs w:val="18"/>
          <w:lang w:eastAsia="en-US"/>
        </w:rPr>
        <w:t xml:space="preserve">ketel of warmtepomp. </w:t>
      </w:r>
    </w:p>
    <w:p w:rsidR="005D767C" w:rsidP="005B04CC" w:rsidRDefault="005D767C" w14:paraId="421FBD30" w14:textId="77777777">
      <w:pPr>
        <w:rPr>
          <w:rFonts w:eastAsia="Calibri"/>
          <w:szCs w:val="18"/>
          <w:lang w:eastAsia="en-US"/>
        </w:rPr>
      </w:pPr>
    </w:p>
    <w:p w:rsidRPr="00CA1A37" w:rsidR="005D767C" w:rsidP="005B04CC" w:rsidRDefault="005D767C" w14:paraId="56A9AB82" w14:textId="721B900F">
      <w:pPr>
        <w:rPr>
          <w:rFonts w:eastAsia="Calibri"/>
          <w:szCs w:val="18"/>
          <w:lang w:eastAsia="en-US"/>
        </w:rPr>
      </w:pPr>
      <w:r w:rsidRPr="00216C7F">
        <w:rPr>
          <w:rFonts w:eastAsia="Calibri"/>
          <w:szCs w:val="18"/>
          <w:lang w:eastAsia="en-US"/>
        </w:rPr>
        <w:t>Huurders wie</w:t>
      </w:r>
      <w:r w:rsidR="0057693A">
        <w:rPr>
          <w:rFonts w:eastAsia="Calibri"/>
          <w:szCs w:val="18"/>
          <w:lang w:eastAsia="en-US"/>
        </w:rPr>
        <w:t>r</w:t>
      </w:r>
      <w:r w:rsidRPr="00216C7F">
        <w:rPr>
          <w:rFonts w:eastAsia="Calibri"/>
          <w:szCs w:val="18"/>
          <w:lang w:eastAsia="en-US"/>
        </w:rPr>
        <w:t xml:space="preserve"> warmte door de verhuurder wordt geleverd, worden beschermd middels het huurrecht. </w:t>
      </w:r>
      <w:r>
        <w:rPr>
          <w:rFonts w:eastAsia="Calibri"/>
          <w:szCs w:val="18"/>
          <w:lang w:eastAsia="en-US"/>
        </w:rPr>
        <w:t>Daarbij</w:t>
      </w:r>
      <w:r w:rsidRPr="00216C7F">
        <w:rPr>
          <w:rFonts w:eastAsia="Calibri"/>
          <w:szCs w:val="18"/>
          <w:lang w:eastAsia="en-US"/>
        </w:rPr>
        <w:t xml:space="preserve"> is het uitgangspunt dat de servicekosten een redelijke vergoeding voor de geleverde service </w:t>
      </w:r>
      <w:r>
        <w:rPr>
          <w:rFonts w:eastAsia="Calibri"/>
          <w:szCs w:val="18"/>
          <w:lang w:eastAsia="en-US"/>
        </w:rPr>
        <w:t>moeten</w:t>
      </w:r>
      <w:r w:rsidRPr="00216C7F">
        <w:rPr>
          <w:rFonts w:eastAsia="Calibri"/>
          <w:szCs w:val="18"/>
          <w:lang w:eastAsia="en-US"/>
        </w:rPr>
        <w:t xml:space="preserve"> zijn. </w:t>
      </w:r>
      <w:r>
        <w:rPr>
          <w:rFonts w:eastAsia="Calibri"/>
          <w:szCs w:val="18"/>
          <w:lang w:eastAsia="en-US"/>
        </w:rPr>
        <w:t xml:space="preserve">Huurders kunnen met klachten naar </w:t>
      </w:r>
      <w:r w:rsidRPr="00917251">
        <w:rPr>
          <w:rFonts w:eastAsia="Calibri"/>
          <w:szCs w:val="18"/>
          <w:lang w:eastAsia="en-US"/>
        </w:rPr>
        <w:t>de Huurcommissie</w:t>
      </w:r>
      <w:r>
        <w:rPr>
          <w:rFonts w:eastAsia="Calibri"/>
          <w:szCs w:val="18"/>
          <w:lang w:eastAsia="en-US"/>
        </w:rPr>
        <w:t xml:space="preserve"> z</w:t>
      </w:r>
      <w:r w:rsidRPr="00CA1A37">
        <w:rPr>
          <w:rFonts w:eastAsia="Calibri"/>
          <w:szCs w:val="18"/>
          <w:lang w:eastAsia="en-US"/>
        </w:rPr>
        <w:t>oals reeds toegelicht in het antwoord op vraag</w:t>
      </w:r>
      <w:r w:rsidR="005B04CC">
        <w:rPr>
          <w:rFonts w:eastAsia="Calibri"/>
          <w:szCs w:val="18"/>
          <w:lang w:eastAsia="en-US"/>
        </w:rPr>
        <w:t> </w:t>
      </w:r>
      <w:r w:rsidRPr="00CA1A37">
        <w:rPr>
          <w:rFonts w:eastAsia="Calibri"/>
          <w:szCs w:val="18"/>
          <w:lang w:eastAsia="en-US"/>
        </w:rPr>
        <w:t>4</w:t>
      </w:r>
      <w:r>
        <w:rPr>
          <w:rFonts w:eastAsia="Calibri"/>
          <w:szCs w:val="18"/>
          <w:lang w:eastAsia="en-US"/>
        </w:rPr>
        <w:t>.</w:t>
      </w:r>
    </w:p>
    <w:p w:rsidRPr="00B9226A" w:rsidR="005D767C" w:rsidP="005B04CC" w:rsidRDefault="005D767C" w14:paraId="46258899" w14:textId="77777777">
      <w:pPr>
        <w:rPr>
          <w:rFonts w:eastAsia="Calibri"/>
          <w:szCs w:val="18"/>
          <w:lang w:eastAsia="en-US"/>
        </w:rPr>
      </w:pPr>
    </w:p>
    <w:p w:rsidRPr="00B9226A" w:rsidR="005D767C" w:rsidP="005B04CC" w:rsidRDefault="005D767C" w14:paraId="28F61E6A" w14:textId="77777777">
      <w:pPr>
        <w:rPr>
          <w:rFonts w:eastAsia="Calibri"/>
          <w:szCs w:val="18"/>
          <w:lang w:eastAsia="en-US"/>
        </w:rPr>
      </w:pPr>
      <w:r w:rsidRPr="00B9226A">
        <w:rPr>
          <w:rFonts w:eastAsia="Calibri"/>
          <w:szCs w:val="18"/>
          <w:lang w:eastAsia="en-US"/>
        </w:rPr>
        <w:t>10</w:t>
      </w:r>
    </w:p>
    <w:p w:rsidR="005D767C" w:rsidP="005B04CC" w:rsidRDefault="005D767C" w14:paraId="04F99144" w14:textId="77777777">
      <w:pPr>
        <w:rPr>
          <w:rFonts w:eastAsia="Calibri"/>
          <w:szCs w:val="18"/>
          <w:lang w:eastAsia="en-US"/>
        </w:rPr>
      </w:pPr>
      <w:r w:rsidRPr="00B9226A">
        <w:rPr>
          <w:rFonts w:eastAsia="Calibri"/>
          <w:szCs w:val="18"/>
          <w:lang w:eastAsia="en-US"/>
        </w:rPr>
        <w:t>Kunt u inzichtelijk maken hoe vaak bewoners in Nederland bij blokverwarming moeten bijbetalen na de jaarafrekening, uitgesplitst naar corporaties, particuliere verhuurders en VvE’s?</w:t>
      </w:r>
    </w:p>
    <w:p w:rsidRPr="00B9226A" w:rsidR="005D767C" w:rsidP="005B04CC" w:rsidRDefault="005D767C" w14:paraId="75469F7D" w14:textId="77777777">
      <w:pPr>
        <w:rPr>
          <w:rFonts w:eastAsia="Calibri"/>
          <w:szCs w:val="18"/>
          <w:lang w:eastAsia="en-US"/>
        </w:rPr>
      </w:pPr>
    </w:p>
    <w:p w:rsidRPr="00B9226A" w:rsidR="005D767C" w:rsidP="005B04CC" w:rsidRDefault="005D767C" w14:paraId="31616AAF" w14:textId="77777777">
      <w:pPr>
        <w:rPr>
          <w:rFonts w:eastAsia="Calibri"/>
          <w:szCs w:val="18"/>
          <w:lang w:eastAsia="en-US"/>
        </w:rPr>
      </w:pPr>
      <w:r>
        <w:rPr>
          <w:rFonts w:eastAsia="Calibri"/>
          <w:szCs w:val="18"/>
          <w:lang w:eastAsia="en-US"/>
        </w:rPr>
        <w:t>Antwoord</w:t>
      </w:r>
    </w:p>
    <w:p w:rsidRPr="00B9226A" w:rsidR="005D767C" w:rsidP="005B04CC" w:rsidRDefault="005D767C" w14:paraId="01468130" w14:textId="68C99CEE">
      <w:pPr>
        <w:rPr>
          <w:rFonts w:eastAsia="Calibri"/>
          <w:szCs w:val="18"/>
          <w:lang w:eastAsia="en-US"/>
        </w:rPr>
      </w:pPr>
      <w:r w:rsidRPr="00B9226A">
        <w:rPr>
          <w:rFonts w:eastAsia="Calibri"/>
          <w:szCs w:val="18"/>
          <w:lang w:eastAsia="en-US"/>
        </w:rPr>
        <w:t>Nee</w:t>
      </w:r>
      <w:r>
        <w:rPr>
          <w:rFonts w:eastAsia="Calibri"/>
          <w:szCs w:val="18"/>
          <w:lang w:eastAsia="en-US"/>
        </w:rPr>
        <w:t>, h</w:t>
      </w:r>
      <w:r w:rsidRPr="00B9226A">
        <w:rPr>
          <w:rFonts w:eastAsia="Calibri"/>
          <w:szCs w:val="18"/>
          <w:lang w:eastAsia="en-US"/>
        </w:rPr>
        <w:t xml:space="preserve">et is niet mogelijk om dit inzichtelijk te maken. Het gaat om een private overeenkomst tussen </w:t>
      </w:r>
      <w:r>
        <w:rPr>
          <w:rFonts w:eastAsia="Calibri"/>
          <w:szCs w:val="18"/>
          <w:lang w:eastAsia="en-US"/>
        </w:rPr>
        <w:t xml:space="preserve">de </w:t>
      </w:r>
      <w:r w:rsidRPr="00B9226A">
        <w:rPr>
          <w:rFonts w:eastAsia="Calibri"/>
          <w:szCs w:val="18"/>
          <w:lang w:eastAsia="en-US"/>
        </w:rPr>
        <w:t>leverancier van warmte en de verbruikers</w:t>
      </w:r>
      <w:r>
        <w:rPr>
          <w:rFonts w:eastAsia="Calibri"/>
          <w:szCs w:val="18"/>
          <w:lang w:eastAsia="en-US"/>
        </w:rPr>
        <w:t xml:space="preserve">. De overheid heeft hier </w:t>
      </w:r>
      <w:r w:rsidRPr="00B9226A">
        <w:rPr>
          <w:rFonts w:eastAsia="Calibri"/>
          <w:szCs w:val="18"/>
          <w:lang w:eastAsia="en-US"/>
        </w:rPr>
        <w:t xml:space="preserve">geen inzicht in. </w:t>
      </w:r>
    </w:p>
    <w:p w:rsidR="0057693A" w:rsidP="005B04CC" w:rsidRDefault="0057693A" w14:paraId="50D532AE" w14:textId="77777777">
      <w:pPr>
        <w:rPr>
          <w:rFonts w:eastAsia="Calibri"/>
          <w:szCs w:val="18"/>
          <w:lang w:eastAsia="en-US"/>
        </w:rPr>
      </w:pPr>
    </w:p>
    <w:p w:rsidRPr="00B9226A" w:rsidR="005D767C" w:rsidP="005B04CC" w:rsidRDefault="005D767C" w14:paraId="08D6B81A" w14:textId="1DA1520B">
      <w:pPr>
        <w:rPr>
          <w:rFonts w:eastAsia="Calibri"/>
          <w:szCs w:val="18"/>
          <w:lang w:eastAsia="en-US"/>
        </w:rPr>
      </w:pPr>
      <w:r w:rsidRPr="00B9226A">
        <w:rPr>
          <w:rFonts w:eastAsia="Calibri"/>
          <w:szCs w:val="18"/>
          <w:lang w:eastAsia="en-US"/>
        </w:rPr>
        <w:t>11</w:t>
      </w:r>
    </w:p>
    <w:p w:rsidRPr="00B9226A" w:rsidR="005D767C" w:rsidP="005B04CC" w:rsidRDefault="005D767C" w14:paraId="306170A0" w14:textId="77777777">
      <w:pPr>
        <w:rPr>
          <w:rFonts w:eastAsia="Calibri"/>
          <w:szCs w:val="18"/>
          <w:lang w:eastAsia="en-US"/>
        </w:rPr>
      </w:pPr>
      <w:r w:rsidRPr="00B9226A">
        <w:rPr>
          <w:rFonts w:eastAsia="Calibri"/>
          <w:szCs w:val="18"/>
          <w:lang w:eastAsia="en-US"/>
        </w:rPr>
        <w:t>Wat is de gemiddelde hoogte van de bijbetalingen in de afgelopen drie jaar, en hoe verhouden die zich tot de voorschotten die bewoners betaalden?</w:t>
      </w:r>
    </w:p>
    <w:p w:rsidR="005D767C" w:rsidP="005B04CC" w:rsidRDefault="005D767C" w14:paraId="252A6B6D" w14:textId="77777777">
      <w:pPr>
        <w:rPr>
          <w:rFonts w:eastAsia="Calibri"/>
          <w:szCs w:val="18"/>
          <w:lang w:eastAsia="en-US"/>
        </w:rPr>
      </w:pPr>
    </w:p>
    <w:p w:rsidRPr="00B9226A" w:rsidR="005D767C" w:rsidP="005B04CC" w:rsidRDefault="005D767C" w14:paraId="676806C1" w14:textId="77777777">
      <w:pPr>
        <w:rPr>
          <w:rFonts w:eastAsia="Calibri"/>
          <w:szCs w:val="18"/>
          <w:lang w:eastAsia="en-US"/>
        </w:rPr>
      </w:pPr>
      <w:r>
        <w:rPr>
          <w:rFonts w:eastAsia="Calibri"/>
          <w:szCs w:val="18"/>
          <w:lang w:eastAsia="en-US"/>
        </w:rPr>
        <w:t>Antwoord</w:t>
      </w:r>
    </w:p>
    <w:p w:rsidRPr="00191B92" w:rsidR="005D767C" w:rsidP="005B04CC" w:rsidRDefault="005D767C" w14:paraId="1CD80D9E" w14:textId="77777777">
      <w:pPr>
        <w:rPr>
          <w:rFonts w:eastAsia="Calibri"/>
          <w:szCs w:val="18"/>
          <w:lang w:eastAsia="en-US"/>
        </w:rPr>
      </w:pPr>
      <w:r w:rsidRPr="00B9226A">
        <w:rPr>
          <w:rFonts w:eastAsia="Calibri"/>
          <w:szCs w:val="18"/>
          <w:lang w:eastAsia="en-US"/>
        </w:rPr>
        <w:t>Zie het antwoord op vraag 10. Er is geen inzicht in de hoogte van bijbetalingen</w:t>
      </w:r>
      <w:r>
        <w:rPr>
          <w:rFonts w:eastAsia="Calibri"/>
          <w:szCs w:val="18"/>
          <w:lang w:eastAsia="en-US"/>
        </w:rPr>
        <w:t>,</w:t>
      </w:r>
      <w:r>
        <w:rPr>
          <w:rFonts w:ascii="Calibri" w:hAnsi="Calibri" w:eastAsia="Calibri"/>
          <w:b/>
          <w:bCs/>
        </w:rPr>
        <w:t xml:space="preserve"> </w:t>
      </w:r>
      <w:r w:rsidRPr="00191B92">
        <w:rPr>
          <w:rFonts w:eastAsia="Calibri"/>
        </w:rPr>
        <w:t>aangezien dit een private overeenkomst tussen leverancier van warmte en de verbruikers betreft.</w:t>
      </w:r>
      <w:r w:rsidRPr="00191B92">
        <w:rPr>
          <w:rFonts w:eastAsia="Calibri"/>
          <w:szCs w:val="18"/>
          <w:lang w:eastAsia="en-US"/>
        </w:rPr>
        <w:t xml:space="preserve"> </w:t>
      </w:r>
    </w:p>
    <w:p w:rsidRPr="00B9226A" w:rsidR="005D767C" w:rsidP="005B04CC" w:rsidRDefault="005D767C" w14:paraId="278F2CFC" w14:textId="77777777">
      <w:pPr>
        <w:rPr>
          <w:rFonts w:eastAsia="Calibri"/>
          <w:szCs w:val="18"/>
          <w:lang w:eastAsia="en-US"/>
        </w:rPr>
      </w:pPr>
    </w:p>
    <w:p w:rsidRPr="00B9226A" w:rsidR="005D767C" w:rsidP="005B04CC" w:rsidRDefault="005D767C" w14:paraId="3ABD7712" w14:textId="77777777">
      <w:pPr>
        <w:rPr>
          <w:rFonts w:eastAsia="Calibri"/>
          <w:szCs w:val="18"/>
          <w:lang w:eastAsia="en-US"/>
        </w:rPr>
      </w:pPr>
      <w:r w:rsidRPr="00B9226A">
        <w:rPr>
          <w:rFonts w:eastAsia="Calibri"/>
          <w:szCs w:val="18"/>
          <w:lang w:eastAsia="en-US"/>
        </w:rPr>
        <w:t>12</w:t>
      </w:r>
    </w:p>
    <w:p w:rsidRPr="00B9226A" w:rsidR="005D767C" w:rsidP="005B04CC" w:rsidRDefault="005D767C" w14:paraId="118DB7DF" w14:textId="77777777">
      <w:pPr>
        <w:rPr>
          <w:rFonts w:eastAsia="Calibri"/>
          <w:szCs w:val="18"/>
          <w:lang w:eastAsia="en-US"/>
        </w:rPr>
      </w:pPr>
      <w:r w:rsidRPr="00B9226A">
        <w:rPr>
          <w:rFonts w:eastAsia="Calibri"/>
          <w:szCs w:val="18"/>
          <w:lang w:eastAsia="en-US"/>
        </w:rPr>
        <w:t>Hoe vaak komt het voor dat bewoners meerdere jaren op rij moeten bijbetalen voor blokverwarming, en wat is daarbij de gemiddelde en maximale periode?</w:t>
      </w:r>
    </w:p>
    <w:p w:rsidR="005D767C" w:rsidP="005B04CC" w:rsidRDefault="005D767C" w14:paraId="04D3A0AF" w14:textId="77777777">
      <w:pPr>
        <w:rPr>
          <w:rFonts w:eastAsia="Calibri"/>
          <w:szCs w:val="18"/>
          <w:lang w:eastAsia="en-US"/>
        </w:rPr>
      </w:pPr>
    </w:p>
    <w:p w:rsidRPr="00B9226A" w:rsidR="005D767C" w:rsidP="005B04CC" w:rsidRDefault="005D767C" w14:paraId="45C815AB" w14:textId="77777777">
      <w:pPr>
        <w:rPr>
          <w:rFonts w:eastAsia="Calibri"/>
          <w:szCs w:val="18"/>
          <w:lang w:eastAsia="en-US"/>
        </w:rPr>
      </w:pPr>
      <w:r>
        <w:rPr>
          <w:rFonts w:eastAsia="Calibri"/>
          <w:szCs w:val="18"/>
          <w:lang w:eastAsia="en-US"/>
        </w:rPr>
        <w:t>Antwoord</w:t>
      </w:r>
    </w:p>
    <w:p w:rsidRPr="00191B92" w:rsidR="005D767C" w:rsidP="005B04CC" w:rsidRDefault="005D767C" w14:paraId="27F40E86" w14:textId="77777777">
      <w:pPr>
        <w:rPr>
          <w:rFonts w:eastAsia="Calibri"/>
          <w:szCs w:val="18"/>
          <w:lang w:eastAsia="en-US"/>
        </w:rPr>
      </w:pPr>
      <w:r w:rsidRPr="00B9226A">
        <w:rPr>
          <w:rFonts w:eastAsia="Calibri"/>
          <w:szCs w:val="18"/>
          <w:lang w:eastAsia="en-US"/>
        </w:rPr>
        <w:t>Zie het antwoord op vraag 10. Er is geen inzicht in de hoogte van bijbetalingen</w:t>
      </w:r>
      <w:r>
        <w:rPr>
          <w:rFonts w:eastAsia="Calibri"/>
          <w:szCs w:val="18"/>
          <w:lang w:eastAsia="en-US"/>
        </w:rPr>
        <w:t>,</w:t>
      </w:r>
      <w:r>
        <w:rPr>
          <w:rFonts w:ascii="Calibri" w:hAnsi="Calibri" w:eastAsia="Calibri"/>
          <w:b/>
          <w:bCs/>
        </w:rPr>
        <w:t xml:space="preserve"> </w:t>
      </w:r>
      <w:r w:rsidRPr="00191B92">
        <w:rPr>
          <w:rFonts w:eastAsia="Calibri"/>
        </w:rPr>
        <w:t>aangezien dit een private overeenkomst tussen leverancier van warmte en de verbruikers betreft.</w:t>
      </w:r>
      <w:r w:rsidRPr="00191B92">
        <w:rPr>
          <w:rFonts w:eastAsia="Calibri"/>
          <w:szCs w:val="18"/>
          <w:lang w:eastAsia="en-US"/>
        </w:rPr>
        <w:t xml:space="preserve"> </w:t>
      </w:r>
    </w:p>
    <w:p w:rsidRPr="00B9226A" w:rsidR="005D767C" w:rsidP="005B04CC" w:rsidRDefault="005D767C" w14:paraId="58DDF682" w14:textId="77777777">
      <w:pPr>
        <w:rPr>
          <w:rFonts w:eastAsia="Calibri"/>
          <w:szCs w:val="18"/>
          <w:lang w:eastAsia="en-US"/>
        </w:rPr>
      </w:pPr>
    </w:p>
    <w:p w:rsidRPr="00B9226A" w:rsidR="005D767C" w:rsidP="005B04CC" w:rsidRDefault="005D767C" w14:paraId="5646AC2C" w14:textId="77777777">
      <w:pPr>
        <w:rPr>
          <w:rFonts w:eastAsia="Calibri"/>
          <w:szCs w:val="18"/>
          <w:lang w:eastAsia="en-US"/>
        </w:rPr>
      </w:pPr>
      <w:r w:rsidRPr="00B9226A">
        <w:rPr>
          <w:rFonts w:eastAsia="Calibri"/>
          <w:szCs w:val="18"/>
          <w:lang w:eastAsia="en-US"/>
        </w:rPr>
        <w:t>13</w:t>
      </w:r>
    </w:p>
    <w:p w:rsidRPr="00B9226A" w:rsidR="005D767C" w:rsidP="005B04CC" w:rsidRDefault="005D767C" w14:paraId="7047F0BE" w14:textId="77777777">
      <w:pPr>
        <w:rPr>
          <w:rFonts w:eastAsia="Calibri"/>
          <w:szCs w:val="18"/>
          <w:lang w:eastAsia="en-US"/>
        </w:rPr>
      </w:pPr>
      <w:r w:rsidRPr="00B9226A">
        <w:rPr>
          <w:rFonts w:eastAsia="Calibri"/>
          <w:szCs w:val="18"/>
          <w:lang w:eastAsia="en-US"/>
        </w:rPr>
        <w:t>Kunt u aangeven wat de hoogste bijbetalingen zijn die bij de ACM of andere instanties gemeld zijn, en of er sprake is van uitschieters die bewoners in financiële problemen brengen?</w:t>
      </w:r>
      <w:r w:rsidRPr="00B9226A">
        <w:rPr>
          <w:rFonts w:eastAsia="Calibri"/>
          <w:szCs w:val="18"/>
          <w:lang w:eastAsia="en-US"/>
        </w:rPr>
        <w:br/>
      </w:r>
    </w:p>
    <w:p w:rsidR="005D767C" w:rsidP="005B04CC" w:rsidRDefault="005D767C" w14:paraId="12EBA449" w14:textId="77777777">
      <w:pPr>
        <w:rPr>
          <w:rFonts w:eastAsia="Calibri"/>
          <w:szCs w:val="18"/>
          <w:lang w:eastAsia="en-US"/>
        </w:rPr>
      </w:pPr>
      <w:r>
        <w:rPr>
          <w:rFonts w:eastAsia="Calibri"/>
          <w:szCs w:val="18"/>
          <w:lang w:eastAsia="en-US"/>
        </w:rPr>
        <w:t>Antwoord</w:t>
      </w:r>
    </w:p>
    <w:p w:rsidR="005D767C" w:rsidP="005B04CC" w:rsidRDefault="005D767C" w14:paraId="750A305A" w14:textId="77777777">
      <w:pPr>
        <w:rPr>
          <w:rFonts w:eastAsia="Calibri"/>
          <w:szCs w:val="18"/>
          <w:lang w:eastAsia="en-US"/>
        </w:rPr>
      </w:pPr>
      <w:r>
        <w:rPr>
          <w:rFonts w:eastAsia="Calibri"/>
          <w:szCs w:val="18"/>
          <w:lang w:eastAsia="en-US"/>
        </w:rPr>
        <w:t xml:space="preserve">De ACM heeft geen overzicht van meldingen specifiek over bijbetalingen voor blokverwarming. </w:t>
      </w:r>
      <w:r w:rsidRPr="00636456">
        <w:rPr>
          <w:rFonts w:eastAsia="Calibri"/>
          <w:szCs w:val="18"/>
          <w:lang w:eastAsia="en-US"/>
        </w:rPr>
        <w:t>De Huurcommissie heeft een aantal klachten ontvangen over (voorschot)bedragen voor stookkosten (zie vraag 14).</w:t>
      </w:r>
      <w:r>
        <w:rPr>
          <w:rFonts w:eastAsia="Calibri"/>
          <w:szCs w:val="18"/>
          <w:lang w:eastAsia="en-US"/>
        </w:rPr>
        <w:t xml:space="preserve">  </w:t>
      </w:r>
    </w:p>
    <w:p w:rsidRPr="00B9226A" w:rsidR="005D767C" w:rsidP="005B04CC" w:rsidRDefault="005D767C" w14:paraId="22EDD080" w14:textId="77777777">
      <w:pPr>
        <w:rPr>
          <w:rFonts w:eastAsia="Calibri"/>
          <w:szCs w:val="18"/>
          <w:lang w:eastAsia="en-US"/>
        </w:rPr>
      </w:pPr>
    </w:p>
    <w:p w:rsidRPr="00B9226A" w:rsidR="005D767C" w:rsidP="005B04CC" w:rsidRDefault="005D767C" w14:paraId="1864963E" w14:textId="77777777">
      <w:pPr>
        <w:rPr>
          <w:rFonts w:eastAsia="Calibri"/>
          <w:szCs w:val="18"/>
          <w:lang w:eastAsia="en-US"/>
        </w:rPr>
      </w:pPr>
      <w:r w:rsidRPr="00B9226A">
        <w:rPr>
          <w:rFonts w:eastAsia="Calibri"/>
          <w:szCs w:val="18"/>
          <w:lang w:eastAsia="en-US"/>
        </w:rPr>
        <w:t>14</w:t>
      </w:r>
    </w:p>
    <w:p w:rsidR="005D767C" w:rsidP="005B04CC" w:rsidRDefault="005D767C" w14:paraId="65E496E5" w14:textId="77777777">
      <w:pPr>
        <w:rPr>
          <w:rFonts w:eastAsia="Calibri"/>
          <w:szCs w:val="18"/>
          <w:lang w:eastAsia="en-US"/>
        </w:rPr>
      </w:pPr>
      <w:r w:rsidRPr="00B9226A">
        <w:rPr>
          <w:rFonts w:eastAsia="Calibri"/>
          <w:szCs w:val="18"/>
          <w:lang w:eastAsia="en-US"/>
        </w:rPr>
        <w:t>Hoeveel klachten over blokverwarming ontvangt de ACM jaarlijks, en hoe heeft dit aantal zich de afgelopen vijf jaar ontwikkeld?</w:t>
      </w:r>
      <w:r w:rsidRPr="00B9226A">
        <w:rPr>
          <w:rFonts w:eastAsia="Calibri"/>
          <w:szCs w:val="18"/>
          <w:lang w:eastAsia="en-US"/>
        </w:rPr>
        <w:br/>
      </w:r>
    </w:p>
    <w:p w:rsidR="005D767C" w:rsidP="005B04CC" w:rsidRDefault="005D767C" w14:paraId="0D7DCF3F" w14:textId="77777777">
      <w:pPr>
        <w:rPr>
          <w:rFonts w:eastAsia="Calibri"/>
          <w:szCs w:val="18"/>
          <w:lang w:eastAsia="en-US"/>
        </w:rPr>
      </w:pPr>
      <w:r>
        <w:rPr>
          <w:rFonts w:eastAsia="Calibri"/>
          <w:szCs w:val="18"/>
          <w:lang w:eastAsia="en-US"/>
        </w:rPr>
        <w:t>Antwoord</w:t>
      </w:r>
    </w:p>
    <w:p w:rsidR="005D767C" w:rsidP="005B04CC" w:rsidRDefault="005D767C" w14:paraId="2E8467A0" w14:textId="77777777">
      <w:pPr>
        <w:rPr>
          <w:rFonts w:eastAsia="Calibri"/>
          <w:szCs w:val="18"/>
          <w:lang w:eastAsia="en-US"/>
        </w:rPr>
      </w:pPr>
      <w:r w:rsidRPr="001D7D9A">
        <w:rPr>
          <w:rFonts w:eastAsia="Calibri"/>
          <w:szCs w:val="18"/>
          <w:lang w:eastAsia="en-US"/>
        </w:rPr>
        <w:t>In het jaarverslag van de ACM is aangegeven hoeveel meldingen via ACM Consuwijzer binnenkomen per sector. Dit betreffen zowel klachten als vragen. In 2024 waren dat er 11.984 voor de gehele sector van energie en warmte. In 2024 gingen daarvan 1011 vragen en klachten over warmte. Hierbij moet worden opgemerkt dat verbruikers die zich bij ACM Consuwijzer melden niet altijd aangeven of zij aangesloten zijn op blokverwarming of een (groot) stadswarmte-net. Dat onderscheid kan de ACM daarom niet maken.</w:t>
      </w:r>
    </w:p>
    <w:p w:rsidR="005D767C" w:rsidP="005B04CC" w:rsidRDefault="005D767C" w14:paraId="28882065" w14:textId="77777777">
      <w:pPr>
        <w:rPr>
          <w:rFonts w:eastAsia="Calibri"/>
          <w:szCs w:val="18"/>
          <w:lang w:eastAsia="en-US"/>
        </w:rPr>
      </w:pPr>
    </w:p>
    <w:p w:rsidRPr="00636456" w:rsidR="005D767C" w:rsidP="005B04CC" w:rsidRDefault="005D767C" w14:paraId="094F902C" w14:textId="77777777">
      <w:pPr>
        <w:rPr>
          <w:rFonts w:eastAsia="Verdana" w:cs="Verdana"/>
          <w:szCs w:val="18"/>
        </w:rPr>
      </w:pPr>
      <w:r w:rsidRPr="00636456">
        <w:rPr>
          <w:rFonts w:eastAsia="Aptos" w:cs="Aptos"/>
          <w:color w:val="000000" w:themeColor="text1"/>
          <w:szCs w:val="18"/>
        </w:rPr>
        <w:t>De Huurcommissie heeft aangegeven zaken te hebben afgehandeld in de periode 2024-2025 die zien op een te hoog (voorschot)bedrag voor de stookkosten waarbij de bedragen uitkwamen op duizenden euro’s aan teveel betaalde stookkosten. De Huurcommissie toetst de stookkosten aan de verbruiksnorm van Nibud (de zogeheten redelijkheidstoets). Bij een voorschotprocedure (7:261 BW) kan alleen een huurder de zaak starten. Bij geen overeenstemming over de betalingsverplichting t.a.v. de nutsvoorzieningen en servicekosten (7:260 BW) kunnen zowel huurder als verhuurder een verzoek indienen bij de Huurcommissie.</w:t>
      </w:r>
      <w:r w:rsidRPr="00636456">
        <w:rPr>
          <w:rFonts w:eastAsia="Aptos" w:cs="Aptos"/>
          <w:color w:val="4EA72E"/>
          <w:szCs w:val="18"/>
        </w:rPr>
        <w:t xml:space="preserve"> </w:t>
      </w:r>
      <w:r w:rsidRPr="00636456">
        <w:rPr>
          <w:rFonts w:eastAsia="Aptos" w:cs="Aptos"/>
          <w:color w:val="000000" w:themeColor="text1"/>
          <w:szCs w:val="18"/>
        </w:rPr>
        <w:t>Er wordt getoetst of de kosten in verhouding staan tot het verbruik van de huurder en redelijk geacht kunnen worden</w:t>
      </w:r>
    </w:p>
    <w:p w:rsidRPr="00B9226A" w:rsidR="005D767C" w:rsidP="005B04CC" w:rsidRDefault="005D767C" w14:paraId="4C5A946B" w14:textId="77777777">
      <w:pPr>
        <w:rPr>
          <w:rFonts w:eastAsia="Calibri"/>
          <w:szCs w:val="18"/>
          <w:lang w:eastAsia="en-US"/>
        </w:rPr>
      </w:pPr>
    </w:p>
    <w:p w:rsidRPr="00B9226A" w:rsidR="005D767C" w:rsidP="005B04CC" w:rsidRDefault="005D767C" w14:paraId="49FC9BB2" w14:textId="77777777">
      <w:pPr>
        <w:rPr>
          <w:rFonts w:eastAsia="Calibri"/>
          <w:szCs w:val="18"/>
          <w:lang w:eastAsia="en-US"/>
        </w:rPr>
      </w:pPr>
      <w:r w:rsidRPr="00B9226A">
        <w:rPr>
          <w:rFonts w:eastAsia="Calibri"/>
          <w:szCs w:val="18"/>
          <w:lang w:eastAsia="en-US"/>
        </w:rPr>
        <w:t>15</w:t>
      </w:r>
    </w:p>
    <w:p w:rsidR="005D767C" w:rsidP="005B04CC" w:rsidRDefault="005D767C" w14:paraId="7AEDD8CC" w14:textId="77777777">
      <w:pPr>
        <w:rPr>
          <w:rFonts w:eastAsia="Calibri"/>
          <w:szCs w:val="18"/>
          <w:lang w:eastAsia="en-US"/>
        </w:rPr>
      </w:pPr>
      <w:r w:rsidRPr="00B9226A">
        <w:rPr>
          <w:rFonts w:eastAsia="Calibri"/>
          <w:szCs w:val="18"/>
          <w:lang w:eastAsia="en-US"/>
        </w:rPr>
        <w:t>Bent u bereid deze cijfers jaarlijks te publiceren zodat de Kamer zicht houdt op de omvang van de problematiek?</w:t>
      </w:r>
      <w:r w:rsidRPr="00B9226A">
        <w:rPr>
          <w:rFonts w:eastAsia="Calibri"/>
          <w:szCs w:val="18"/>
          <w:lang w:eastAsia="en-US"/>
        </w:rPr>
        <w:br/>
      </w:r>
    </w:p>
    <w:p w:rsidR="005D767C" w:rsidP="005B04CC" w:rsidRDefault="005D767C" w14:paraId="11A301D9" w14:textId="77777777">
      <w:pPr>
        <w:rPr>
          <w:rFonts w:eastAsia="Calibri"/>
          <w:szCs w:val="18"/>
          <w:lang w:eastAsia="en-US"/>
        </w:rPr>
      </w:pPr>
      <w:r>
        <w:rPr>
          <w:rFonts w:eastAsia="Calibri"/>
          <w:szCs w:val="18"/>
          <w:lang w:eastAsia="en-US"/>
        </w:rPr>
        <w:t>Antwoord</w:t>
      </w:r>
    </w:p>
    <w:p w:rsidR="005D767C" w:rsidP="005B04CC" w:rsidRDefault="005D767C" w14:paraId="358A9F80" w14:textId="01C1D4A4">
      <w:pPr>
        <w:rPr>
          <w:rFonts w:eastAsia="Calibri"/>
          <w:szCs w:val="18"/>
          <w:lang w:eastAsia="en-US"/>
        </w:rPr>
      </w:pPr>
      <w:r w:rsidRPr="007A387D">
        <w:rPr>
          <w:rFonts w:eastAsia="Calibri"/>
          <w:szCs w:val="18"/>
          <w:lang w:eastAsia="en-US"/>
        </w:rPr>
        <w:t>Zoals toegelicht bij vraag 10 zijn cijfers over bijbetalingen niet beschikbaar.</w:t>
      </w:r>
      <w:r w:rsidR="0057693A">
        <w:rPr>
          <w:rFonts w:eastAsia="Calibri"/>
          <w:szCs w:val="18"/>
          <w:lang w:eastAsia="en-US"/>
        </w:rPr>
        <w:t xml:space="preserve"> De ACM publiceert in haar jaarverslag reeds over de meldingen die zij ontvangt (zie vraag 14)</w:t>
      </w:r>
      <w:r w:rsidRPr="007A387D">
        <w:rPr>
          <w:rFonts w:eastAsia="Calibri"/>
          <w:szCs w:val="18"/>
          <w:lang w:eastAsia="en-US"/>
        </w:rPr>
        <w:t xml:space="preserve"> </w:t>
      </w:r>
    </w:p>
    <w:p w:rsidRPr="00B9226A" w:rsidR="005D767C" w:rsidP="005B04CC" w:rsidRDefault="005D767C" w14:paraId="2215B7C9" w14:textId="77777777">
      <w:pPr>
        <w:rPr>
          <w:rFonts w:eastAsia="Calibri"/>
          <w:szCs w:val="18"/>
          <w:lang w:eastAsia="en-US"/>
        </w:rPr>
      </w:pPr>
    </w:p>
    <w:p w:rsidRPr="00B9226A" w:rsidR="005D767C" w:rsidP="005B04CC" w:rsidRDefault="005D767C" w14:paraId="36385C08" w14:textId="77777777">
      <w:pPr>
        <w:rPr>
          <w:rFonts w:eastAsia="Calibri"/>
          <w:szCs w:val="18"/>
          <w:lang w:eastAsia="en-US"/>
        </w:rPr>
      </w:pPr>
      <w:r w:rsidRPr="00B9226A">
        <w:rPr>
          <w:rFonts w:eastAsia="Calibri"/>
          <w:szCs w:val="18"/>
          <w:lang w:eastAsia="en-US"/>
        </w:rPr>
        <w:t>16</w:t>
      </w:r>
    </w:p>
    <w:p w:rsidRPr="00B9226A" w:rsidR="005D767C" w:rsidP="005B04CC" w:rsidRDefault="005D767C" w14:paraId="2B2F79B9" w14:textId="77777777">
      <w:pPr>
        <w:rPr>
          <w:rFonts w:eastAsia="Calibri"/>
          <w:szCs w:val="18"/>
          <w:lang w:eastAsia="en-US"/>
        </w:rPr>
      </w:pPr>
      <w:r w:rsidRPr="00B9226A">
        <w:rPr>
          <w:rFonts w:eastAsia="Calibri"/>
          <w:szCs w:val="18"/>
          <w:lang w:eastAsia="en-US"/>
        </w:rPr>
        <w:t>Bent u bereid in overleg met corporaties, VvE’s en warmtebedrijven te onderzoeken hoe bewoners meer grip krijgen op hun kosten, bijvoorbeeld door individuele meting en afrekening waar technisch mogelijk?</w:t>
      </w:r>
    </w:p>
    <w:p w:rsidRPr="00B9226A" w:rsidR="005D767C" w:rsidP="005B04CC" w:rsidRDefault="005D767C" w14:paraId="575D6760" w14:textId="77777777">
      <w:pPr>
        <w:rPr>
          <w:rFonts w:eastAsia="Calibri"/>
          <w:szCs w:val="18"/>
          <w:lang w:eastAsia="en-US"/>
        </w:rPr>
      </w:pPr>
    </w:p>
    <w:p w:rsidR="005D767C" w:rsidP="005B04CC" w:rsidRDefault="005D767C" w14:paraId="3553BE6B" w14:textId="77777777">
      <w:pPr>
        <w:rPr>
          <w:rFonts w:eastAsia="Calibri"/>
          <w:szCs w:val="18"/>
          <w:lang w:eastAsia="en-US"/>
        </w:rPr>
      </w:pPr>
      <w:r>
        <w:rPr>
          <w:rFonts w:eastAsia="Calibri"/>
          <w:szCs w:val="18"/>
          <w:lang w:eastAsia="en-US"/>
        </w:rPr>
        <w:t>Antwoord</w:t>
      </w:r>
    </w:p>
    <w:p w:rsidRPr="00B9226A" w:rsidR="005D767C" w:rsidP="005B04CC" w:rsidRDefault="005D767C" w14:paraId="68BCE1F7" w14:textId="77777777">
      <w:pPr>
        <w:rPr>
          <w:rFonts w:eastAsia="Calibri"/>
          <w:szCs w:val="18"/>
          <w:lang w:eastAsia="en-US"/>
        </w:rPr>
      </w:pPr>
      <w:r>
        <w:rPr>
          <w:rFonts w:eastAsia="Calibri"/>
          <w:szCs w:val="18"/>
          <w:lang w:eastAsia="en-US"/>
        </w:rPr>
        <w:t xml:space="preserve">Het kabinet vindt het belangrijk dat bewoners grip hebben op hun kosten. </w:t>
      </w:r>
      <w:r w:rsidRPr="00B9226A">
        <w:rPr>
          <w:rFonts w:eastAsia="Calibri"/>
          <w:szCs w:val="18"/>
          <w:lang w:eastAsia="en-US"/>
        </w:rPr>
        <w:t xml:space="preserve">Zoals aangeven in antwoord op vraag 5 schrijft de huidige Warmtewet, maar ook de </w:t>
      </w:r>
      <w:r>
        <w:rPr>
          <w:rFonts w:eastAsia="Calibri"/>
          <w:szCs w:val="18"/>
          <w:lang w:eastAsia="en-US"/>
        </w:rPr>
        <w:t>Wcw</w:t>
      </w:r>
      <w:r w:rsidRPr="00B9226A">
        <w:rPr>
          <w:rFonts w:eastAsia="Calibri"/>
          <w:szCs w:val="18"/>
          <w:lang w:eastAsia="en-US"/>
        </w:rPr>
        <w:t xml:space="preserve">, </w:t>
      </w:r>
      <w:r>
        <w:rPr>
          <w:rFonts w:eastAsia="Calibri"/>
          <w:szCs w:val="18"/>
          <w:lang w:eastAsia="en-US"/>
        </w:rPr>
        <w:t xml:space="preserve">al </w:t>
      </w:r>
      <w:r w:rsidRPr="00B9226A">
        <w:rPr>
          <w:rFonts w:eastAsia="Calibri"/>
          <w:szCs w:val="18"/>
          <w:lang w:eastAsia="en-US"/>
        </w:rPr>
        <w:t xml:space="preserve">voor dat installeren van een individuele warmtemeter verplicht is </w:t>
      </w:r>
      <w:r>
        <w:rPr>
          <w:rFonts w:eastAsia="Calibri"/>
          <w:szCs w:val="18"/>
          <w:lang w:eastAsia="en-US"/>
        </w:rPr>
        <w:t>als</w:t>
      </w:r>
      <w:r w:rsidRPr="00B9226A">
        <w:rPr>
          <w:rFonts w:eastAsia="Calibri"/>
          <w:szCs w:val="18"/>
          <w:lang w:eastAsia="en-US"/>
        </w:rPr>
        <w:t xml:space="preserve"> dat technisch haalbaar en kostenefficiënt is. </w:t>
      </w:r>
    </w:p>
    <w:p w:rsidRPr="00B9226A" w:rsidR="005D767C" w:rsidP="005B04CC" w:rsidRDefault="005D767C" w14:paraId="3135AB6E" w14:textId="77777777">
      <w:pPr>
        <w:rPr>
          <w:rFonts w:eastAsia="Calibri"/>
          <w:szCs w:val="18"/>
          <w:lang w:eastAsia="en-US"/>
        </w:rPr>
      </w:pPr>
    </w:p>
    <w:p w:rsidR="005D767C" w:rsidP="005B04CC" w:rsidRDefault="005D767C" w14:paraId="72FE679C" w14:textId="77777777">
      <w:pPr>
        <w:rPr>
          <w:rFonts w:eastAsia="Calibri"/>
          <w:szCs w:val="18"/>
          <w:lang w:eastAsia="en-US"/>
        </w:rPr>
      </w:pPr>
      <w:r w:rsidRPr="00B9226A">
        <w:rPr>
          <w:rFonts w:eastAsia="Calibri"/>
          <w:szCs w:val="18"/>
          <w:lang w:eastAsia="en-US"/>
        </w:rPr>
        <w:t xml:space="preserve">17 </w:t>
      </w:r>
    </w:p>
    <w:p w:rsidR="005D767C" w:rsidP="005B04CC" w:rsidRDefault="005D767C" w14:paraId="24D9C4E8" w14:textId="77777777">
      <w:pPr>
        <w:rPr>
          <w:rFonts w:eastAsia="Calibri"/>
          <w:szCs w:val="18"/>
          <w:lang w:eastAsia="en-US"/>
        </w:rPr>
      </w:pPr>
      <w:r w:rsidRPr="00B9226A">
        <w:rPr>
          <w:rFonts w:eastAsia="Calibri"/>
          <w:szCs w:val="18"/>
          <w:lang w:eastAsia="en-US"/>
        </w:rPr>
        <w:t>Wilt u de Kamer nog dit jaar informeren over concrete stappen om de problemen rond blokverwarming aan te pakken, gericht op transparantie, betrouwbaarheid en betaalbaarheid?</w:t>
      </w:r>
    </w:p>
    <w:p w:rsidR="005D767C" w:rsidP="005B04CC" w:rsidRDefault="005D767C" w14:paraId="5163CE39" w14:textId="77777777">
      <w:pPr>
        <w:rPr>
          <w:rFonts w:eastAsia="Calibri"/>
          <w:szCs w:val="18"/>
          <w:lang w:eastAsia="en-US"/>
        </w:rPr>
      </w:pPr>
    </w:p>
    <w:p w:rsidRPr="00B9226A" w:rsidR="005D767C" w:rsidP="005B04CC" w:rsidRDefault="005D767C" w14:paraId="7CEB47A8" w14:textId="77777777">
      <w:pPr>
        <w:rPr>
          <w:rFonts w:eastAsia="Calibri"/>
          <w:szCs w:val="18"/>
          <w:lang w:eastAsia="en-US"/>
        </w:rPr>
      </w:pPr>
      <w:r>
        <w:rPr>
          <w:rFonts w:eastAsia="Calibri"/>
          <w:szCs w:val="18"/>
          <w:lang w:eastAsia="en-US"/>
        </w:rPr>
        <w:t>Antwoord</w:t>
      </w:r>
    </w:p>
    <w:p w:rsidRPr="00B9226A" w:rsidR="005D767C" w:rsidP="005B04CC" w:rsidRDefault="005D767C" w14:paraId="6928E7E6" w14:textId="77777777">
      <w:pPr>
        <w:rPr>
          <w:rFonts w:eastAsia="Calibri"/>
          <w:szCs w:val="18"/>
          <w:lang w:eastAsia="en-US"/>
        </w:rPr>
      </w:pPr>
      <w:r w:rsidRPr="00B9226A">
        <w:rPr>
          <w:rFonts w:eastAsia="Calibri"/>
          <w:szCs w:val="18"/>
          <w:lang w:eastAsia="en-US"/>
        </w:rPr>
        <w:t>Het kabinet is van oordeel dat het beleid om de transparantie, betrouwbaarheid en betaalbaarheid te borgen op orde is. De huidige wetgeving bevat verschillende waarborgen</w:t>
      </w:r>
      <w:r>
        <w:rPr>
          <w:rFonts w:eastAsia="Calibri"/>
          <w:szCs w:val="18"/>
          <w:lang w:eastAsia="en-US"/>
        </w:rPr>
        <w:t xml:space="preserve">. </w:t>
      </w:r>
      <w:r w:rsidRPr="00B9226A">
        <w:rPr>
          <w:rFonts w:eastAsia="Calibri"/>
          <w:szCs w:val="18"/>
          <w:lang w:eastAsia="en-US"/>
        </w:rPr>
        <w:t>Voor de bewoners in IJmuiden geldt bijvoorbeeld dat zij:</w:t>
      </w:r>
    </w:p>
    <w:p w:rsidR="005D767C" w:rsidP="005B04CC" w:rsidRDefault="005D767C" w14:paraId="615543BC" w14:textId="77777777">
      <w:pPr>
        <w:pStyle w:val="Lijstalinea"/>
        <w:numPr>
          <w:ilvl w:val="0"/>
          <w:numId w:val="17"/>
        </w:numPr>
        <w:spacing w:after="0" w:line="240" w:lineRule="atLeast"/>
        <w:ind w:left="360"/>
        <w:rPr>
          <w:rFonts w:ascii="Verdana" w:hAnsi="Verdana" w:eastAsia="Calibri"/>
          <w:sz w:val="18"/>
          <w:szCs w:val="14"/>
        </w:rPr>
      </w:pPr>
      <w:r>
        <w:rPr>
          <w:rFonts w:ascii="Verdana" w:hAnsi="Verdana" w:eastAsia="Calibri"/>
          <w:sz w:val="18"/>
          <w:szCs w:val="14"/>
        </w:rPr>
        <w:t xml:space="preserve">De verhuurder om een onderbouwing en toelichting van de rekening kunnen vragen. </w:t>
      </w:r>
    </w:p>
    <w:p w:rsidRPr="007A0120" w:rsidR="005D767C" w:rsidP="005B04CC" w:rsidRDefault="005D767C" w14:paraId="1F1473B1" w14:textId="77777777">
      <w:pPr>
        <w:pStyle w:val="Lijstalinea"/>
        <w:numPr>
          <w:ilvl w:val="0"/>
          <w:numId w:val="17"/>
        </w:numPr>
        <w:spacing w:after="0" w:line="240" w:lineRule="atLeast"/>
        <w:ind w:left="360"/>
        <w:rPr>
          <w:rFonts w:ascii="Verdana" w:hAnsi="Verdana" w:eastAsia="Calibri"/>
          <w:sz w:val="18"/>
          <w:szCs w:val="14"/>
        </w:rPr>
      </w:pPr>
      <w:r w:rsidRPr="007A0120">
        <w:rPr>
          <w:rFonts w:ascii="Verdana" w:hAnsi="Verdana" w:eastAsia="Calibri"/>
          <w:sz w:val="18"/>
          <w:szCs w:val="14"/>
        </w:rPr>
        <w:t xml:space="preserve">De hoogte van de totale te verdelen kosten voor kunnen leggen aan de </w:t>
      </w:r>
      <w:r>
        <w:rPr>
          <w:rFonts w:ascii="Verdana" w:hAnsi="Verdana" w:eastAsia="Calibri"/>
          <w:sz w:val="18"/>
          <w:szCs w:val="14"/>
        </w:rPr>
        <w:t>H</w:t>
      </w:r>
      <w:r w:rsidRPr="007A0120">
        <w:rPr>
          <w:rFonts w:ascii="Verdana" w:hAnsi="Verdana" w:eastAsia="Calibri"/>
          <w:sz w:val="18"/>
          <w:szCs w:val="14"/>
        </w:rPr>
        <w:t xml:space="preserve">uurcommissie. </w:t>
      </w:r>
    </w:p>
    <w:p w:rsidRPr="001D608A" w:rsidR="005D767C" w:rsidP="005B04CC" w:rsidRDefault="005D767C" w14:paraId="6EA71275" w14:textId="77777777">
      <w:pPr>
        <w:pStyle w:val="Lijstalinea"/>
        <w:numPr>
          <w:ilvl w:val="0"/>
          <w:numId w:val="17"/>
        </w:numPr>
        <w:spacing w:after="0" w:line="240" w:lineRule="atLeast"/>
        <w:ind w:left="360"/>
        <w:rPr>
          <w:rFonts w:ascii="Verdana" w:hAnsi="Verdana" w:eastAsia="Calibri"/>
          <w:kern w:val="0"/>
          <w:sz w:val="18"/>
          <w:szCs w:val="14"/>
          <w14:ligatures w14:val="none"/>
        </w:rPr>
      </w:pPr>
      <w:r w:rsidRPr="007A0120">
        <w:rPr>
          <w:rFonts w:ascii="Verdana" w:hAnsi="Verdana" w:eastAsia="Calibri"/>
          <w:sz w:val="18"/>
          <w:szCs w:val="14"/>
        </w:rPr>
        <w:t>Een onafhankelijke deskundige in kunnen schakelen om toepassing van warmtekostenverdelers te laten toetsen</w:t>
      </w:r>
      <w:r>
        <w:rPr>
          <w:rFonts w:ascii="Verdana" w:hAnsi="Verdana" w:eastAsia="Calibri"/>
          <w:sz w:val="18"/>
          <w:szCs w:val="14"/>
        </w:rPr>
        <w:t xml:space="preserve">. </w:t>
      </w:r>
    </w:p>
    <w:p w:rsidR="005D767C" w:rsidP="005B04CC" w:rsidRDefault="005D767C" w14:paraId="1A7C0572" w14:textId="77777777">
      <w:pPr>
        <w:rPr>
          <w:rFonts w:eastAsia="Calibri"/>
          <w:szCs w:val="14"/>
        </w:rPr>
      </w:pPr>
      <w:r>
        <w:rPr>
          <w:rFonts w:eastAsia="Calibri"/>
          <w:szCs w:val="18"/>
          <w:lang w:eastAsia="en-US"/>
        </w:rPr>
        <w:t xml:space="preserve">Bovendien zijn, zoals toegelicht in voorgaande antwoorden, verschillende verbeteringen recent in werking getreden of treden zij binnenkort in werking. </w:t>
      </w:r>
    </w:p>
    <w:p w:rsidRPr="00B9226A" w:rsidR="005D767C" w:rsidP="005B04CC" w:rsidRDefault="005D767C" w14:paraId="22E9B278" w14:textId="77777777">
      <w:pPr>
        <w:rPr>
          <w:rFonts w:eastAsia="Calibri"/>
          <w:szCs w:val="18"/>
          <w:lang w:eastAsia="en-US"/>
        </w:rPr>
      </w:pPr>
    </w:p>
    <w:p w:rsidR="005D767C" w:rsidP="005B04CC" w:rsidRDefault="005D767C" w14:paraId="7A706714" w14:textId="77777777">
      <w:pPr>
        <w:keepNext/>
        <w:keepLines/>
        <w:rPr>
          <w:rFonts w:eastAsia="Calibri"/>
          <w:szCs w:val="18"/>
          <w:lang w:eastAsia="en-US"/>
        </w:rPr>
      </w:pPr>
      <w:r w:rsidRPr="00B9226A">
        <w:rPr>
          <w:rFonts w:eastAsia="Calibri"/>
          <w:szCs w:val="18"/>
          <w:lang w:eastAsia="en-US"/>
        </w:rPr>
        <w:t xml:space="preserve">18 </w:t>
      </w:r>
    </w:p>
    <w:p w:rsidRPr="00B9226A" w:rsidR="005D767C" w:rsidP="005B04CC" w:rsidRDefault="005D767C" w14:paraId="452F6107" w14:textId="77777777">
      <w:pPr>
        <w:keepNext/>
        <w:keepLines/>
        <w:rPr>
          <w:rFonts w:eastAsia="Calibri"/>
          <w:szCs w:val="18"/>
          <w:lang w:eastAsia="en-US"/>
        </w:rPr>
      </w:pPr>
      <w:r w:rsidRPr="00B9226A">
        <w:rPr>
          <w:rFonts w:eastAsia="Calibri"/>
          <w:szCs w:val="18"/>
          <w:lang w:eastAsia="en-US"/>
        </w:rPr>
        <w:t>Kunt u deze vragen één voor één beantwoorden?</w:t>
      </w:r>
    </w:p>
    <w:p w:rsidRPr="00B9226A" w:rsidR="005D767C" w:rsidP="005B04CC" w:rsidRDefault="005D767C" w14:paraId="45AA1FA3" w14:textId="77777777">
      <w:pPr>
        <w:keepNext/>
        <w:keepLines/>
        <w:rPr>
          <w:rFonts w:eastAsia="Calibri"/>
          <w:szCs w:val="18"/>
          <w:lang w:eastAsia="en-US"/>
        </w:rPr>
      </w:pPr>
    </w:p>
    <w:p w:rsidRPr="00B9226A" w:rsidR="005D767C" w:rsidP="005B04CC" w:rsidRDefault="005D767C" w14:paraId="2A8C7EBE" w14:textId="77777777">
      <w:pPr>
        <w:keepNext/>
        <w:keepLines/>
        <w:rPr>
          <w:rFonts w:eastAsia="Calibri"/>
          <w:szCs w:val="18"/>
          <w:lang w:eastAsia="en-US"/>
        </w:rPr>
      </w:pPr>
      <w:r w:rsidRPr="00B9226A">
        <w:rPr>
          <w:rFonts w:eastAsia="Calibri"/>
          <w:szCs w:val="18"/>
          <w:lang w:eastAsia="en-US"/>
        </w:rPr>
        <w:t>Antwoord</w:t>
      </w:r>
    </w:p>
    <w:p w:rsidRPr="00B9226A" w:rsidR="005D767C" w:rsidP="005B04CC" w:rsidRDefault="005D767C" w14:paraId="3B02D260" w14:textId="63154683">
      <w:pPr>
        <w:keepNext/>
        <w:keepLines/>
        <w:rPr>
          <w:rFonts w:eastAsia="Calibri"/>
          <w:szCs w:val="18"/>
          <w:lang w:eastAsia="en-US"/>
        </w:rPr>
      </w:pPr>
      <w:r w:rsidRPr="00B9226A">
        <w:rPr>
          <w:rFonts w:eastAsia="Calibri"/>
          <w:szCs w:val="18"/>
          <w:lang w:eastAsia="en-US"/>
        </w:rPr>
        <w:t>Ja</w:t>
      </w:r>
      <w:r w:rsidR="00AC73C7">
        <w:rPr>
          <w:rFonts w:eastAsia="Calibri"/>
          <w:szCs w:val="18"/>
          <w:lang w:eastAsia="en-US"/>
        </w:rPr>
        <w:t>.</w:t>
      </w:r>
    </w:p>
    <w:sectPr w:rsidRPr="00B9226A" w:rsidR="005D767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2978" w14:textId="77777777" w:rsidR="00393299" w:rsidRDefault="00393299">
      <w:r>
        <w:separator/>
      </w:r>
    </w:p>
    <w:p w14:paraId="269EB8C9" w14:textId="77777777" w:rsidR="00393299" w:rsidRDefault="00393299"/>
  </w:endnote>
  <w:endnote w:type="continuationSeparator" w:id="0">
    <w:p w14:paraId="21DCC76F" w14:textId="77777777" w:rsidR="00393299" w:rsidRDefault="00393299">
      <w:r>
        <w:continuationSeparator/>
      </w:r>
    </w:p>
    <w:p w14:paraId="2DDBB34F" w14:textId="77777777" w:rsidR="00393299" w:rsidRDefault="00393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DA8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06609" w14:paraId="68805508" w14:textId="77777777" w:rsidTr="00CA6A25">
      <w:trPr>
        <w:trHeight w:hRule="exact" w:val="240"/>
      </w:trPr>
      <w:tc>
        <w:tcPr>
          <w:tcW w:w="7601" w:type="dxa"/>
          <w:shd w:val="clear" w:color="auto" w:fill="auto"/>
        </w:tcPr>
        <w:p w14:paraId="060C98A2" w14:textId="77777777" w:rsidR="00527BD4" w:rsidRDefault="00527BD4" w:rsidP="003F1F6B">
          <w:pPr>
            <w:pStyle w:val="Huisstijl-Rubricering"/>
          </w:pPr>
        </w:p>
      </w:tc>
      <w:tc>
        <w:tcPr>
          <w:tcW w:w="2156" w:type="dxa"/>
        </w:tcPr>
        <w:p w14:paraId="2C4830AE" w14:textId="64C484E8" w:rsidR="00527BD4" w:rsidRPr="00645414" w:rsidRDefault="0098362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t>11</w:t>
            </w:r>
          </w:fldSimple>
        </w:p>
      </w:tc>
    </w:tr>
  </w:tbl>
  <w:p w14:paraId="1E4AFB3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06609" w14:paraId="62B4B9FA" w14:textId="77777777" w:rsidTr="00CA6A25">
      <w:trPr>
        <w:trHeight w:hRule="exact" w:val="240"/>
      </w:trPr>
      <w:tc>
        <w:tcPr>
          <w:tcW w:w="7601" w:type="dxa"/>
          <w:shd w:val="clear" w:color="auto" w:fill="auto"/>
        </w:tcPr>
        <w:p w14:paraId="07F2F2AE" w14:textId="77777777" w:rsidR="00527BD4" w:rsidRDefault="00527BD4" w:rsidP="008C356D">
          <w:pPr>
            <w:pStyle w:val="Huisstijl-Rubricering"/>
          </w:pPr>
        </w:p>
      </w:tc>
      <w:tc>
        <w:tcPr>
          <w:tcW w:w="2170" w:type="dxa"/>
        </w:tcPr>
        <w:p w14:paraId="0E54B51C" w14:textId="559422C8" w:rsidR="00527BD4" w:rsidRPr="00ED539E" w:rsidRDefault="0098362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11</w:t>
            </w:r>
          </w:fldSimple>
        </w:p>
      </w:tc>
    </w:tr>
  </w:tbl>
  <w:p w14:paraId="4A4F9E9C" w14:textId="77777777" w:rsidR="00527BD4" w:rsidRPr="00BC3B53" w:rsidRDefault="00527BD4" w:rsidP="008C356D">
    <w:pPr>
      <w:pStyle w:val="Voettekst"/>
      <w:spacing w:line="240" w:lineRule="auto"/>
      <w:rPr>
        <w:sz w:val="2"/>
        <w:szCs w:val="2"/>
      </w:rPr>
    </w:pPr>
  </w:p>
  <w:p w14:paraId="6B84AB0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9D8A" w14:textId="77777777" w:rsidR="00393299" w:rsidRDefault="00393299">
      <w:r>
        <w:separator/>
      </w:r>
    </w:p>
    <w:p w14:paraId="355DAC3F" w14:textId="77777777" w:rsidR="00393299" w:rsidRDefault="00393299"/>
  </w:footnote>
  <w:footnote w:type="continuationSeparator" w:id="0">
    <w:p w14:paraId="2338C595" w14:textId="77777777" w:rsidR="00393299" w:rsidRDefault="00393299">
      <w:r>
        <w:continuationSeparator/>
      </w:r>
    </w:p>
    <w:p w14:paraId="5400A245" w14:textId="77777777" w:rsidR="00393299" w:rsidRDefault="00393299"/>
  </w:footnote>
  <w:footnote w:id="1">
    <w:p w14:paraId="0D979D7C" w14:textId="77777777" w:rsidR="005D767C" w:rsidRPr="005B04CC" w:rsidRDefault="005D767C" w:rsidP="005D767C">
      <w:pPr>
        <w:pStyle w:val="Voetnoottekst"/>
        <w:rPr>
          <w:szCs w:val="13"/>
        </w:rPr>
      </w:pPr>
      <w:r w:rsidRPr="005B04CC">
        <w:rPr>
          <w:rStyle w:val="Voetnootmarkering"/>
          <w:szCs w:val="13"/>
        </w:rPr>
        <w:footnoteRef/>
      </w:r>
      <w:r w:rsidRPr="005B04CC">
        <w:rPr>
          <w:szCs w:val="13"/>
        </w:rPr>
        <w:t xml:space="preserve"> Bijlage bij Kamerstukken II, 2024, 29023, Nr. 520</w:t>
      </w:r>
    </w:p>
  </w:footnote>
  <w:footnote w:id="2">
    <w:p w14:paraId="0C8151FA" w14:textId="77777777" w:rsidR="005D767C" w:rsidRPr="005B04CC" w:rsidRDefault="005D767C" w:rsidP="005D767C">
      <w:pPr>
        <w:pStyle w:val="Voetnoottekst"/>
        <w:rPr>
          <w:szCs w:val="13"/>
        </w:rPr>
      </w:pPr>
      <w:r w:rsidRPr="005B04CC">
        <w:rPr>
          <w:rStyle w:val="Voetnootmarkering"/>
          <w:szCs w:val="13"/>
        </w:rPr>
        <w:footnoteRef/>
      </w:r>
      <w:r w:rsidRPr="005B04CC">
        <w:rPr>
          <w:szCs w:val="13"/>
        </w:rPr>
        <w:t xml:space="preserve"> Op grond van artikel 1a, tweede lid, van de Warmtewet is artikel 8b van de Warmtewet van toepassing op levering van warmte door een verhuurder of VvE. Artikel 8b biedt een grondslag om bij of krachtens Algemene maatregel van bestuur nadere regels te stellen over facturatie en verbruiks- en kostenoverzichten. In het Besluit factuur, verbruiks- en indicatief kostenoverzicht energie zijn deze nadere regels opgenomen. </w:t>
      </w:r>
    </w:p>
  </w:footnote>
  <w:footnote w:id="3">
    <w:p w14:paraId="58329293" w14:textId="77777777" w:rsidR="005D767C" w:rsidRPr="005B04CC" w:rsidRDefault="005D767C" w:rsidP="005D767C">
      <w:pPr>
        <w:pStyle w:val="Voetnoottekst"/>
        <w:rPr>
          <w:szCs w:val="13"/>
        </w:rPr>
      </w:pPr>
      <w:r w:rsidRPr="005B04CC">
        <w:rPr>
          <w:rStyle w:val="Voetnootmarkering"/>
          <w:szCs w:val="13"/>
        </w:rPr>
        <w:footnoteRef/>
      </w:r>
      <w:r w:rsidRPr="005B04CC">
        <w:rPr>
          <w:szCs w:val="13"/>
        </w:rPr>
        <w:t xml:space="preserve"> Niet alle kosten worden verrekend via de servicekosten. De vaste kosten (denk bijvoorbeeld aan: installatiekosten) van een cv-ketel moeten bijvoorbeeld via de kale huur worden verrekend en niet via de servicekosten. </w:t>
      </w:r>
    </w:p>
  </w:footnote>
  <w:footnote w:id="4">
    <w:p w14:paraId="272DF86E" w14:textId="77777777" w:rsidR="005D767C" w:rsidRPr="005B04CC" w:rsidRDefault="005D767C" w:rsidP="005D767C">
      <w:pPr>
        <w:pStyle w:val="Voetnoottekst"/>
        <w:rPr>
          <w:szCs w:val="13"/>
        </w:rPr>
      </w:pPr>
      <w:r w:rsidRPr="005B04CC">
        <w:rPr>
          <w:rStyle w:val="Voetnootmarkering"/>
          <w:szCs w:val="13"/>
        </w:rPr>
        <w:footnoteRef/>
      </w:r>
      <w:r w:rsidRPr="005B04CC">
        <w:rPr>
          <w:szCs w:val="13"/>
        </w:rPr>
        <w:t xml:space="preserve"> Voor de levering van gas en elektriciteit wordt het Besluit factuur, verbruiks- en kostenoverzicht vervangen door de Energieregeling, waarbij de bepalingen op een aantal punten worden aangescherpt. Het kabinet zal bekijken of aanscherpingen in de Energieregeling ook van toepassing moeten zijn op de levering van warmte. </w:t>
      </w:r>
    </w:p>
  </w:footnote>
  <w:footnote w:id="5">
    <w:p w14:paraId="29A06470" w14:textId="77777777" w:rsidR="005D767C" w:rsidRPr="005B04CC" w:rsidRDefault="005D767C" w:rsidP="005D767C">
      <w:pPr>
        <w:pStyle w:val="Voetnoottekst"/>
        <w:rPr>
          <w:szCs w:val="13"/>
        </w:rPr>
      </w:pPr>
      <w:r w:rsidRPr="005B04CC">
        <w:rPr>
          <w:rStyle w:val="Voetnootmarkering"/>
          <w:szCs w:val="13"/>
        </w:rPr>
        <w:footnoteRef/>
      </w:r>
      <w:r w:rsidRPr="005B04CC">
        <w:rPr>
          <w:szCs w:val="13"/>
        </w:rPr>
        <w:t xml:space="preserve"> Voor huurders met een geliberaliseerde huurovereenkomst geldt dit alleen als de huurovereenkomst is gesloten op of na 1 juli 2024. </w:t>
      </w:r>
    </w:p>
  </w:footnote>
  <w:footnote w:id="6">
    <w:p w14:paraId="0939D350" w14:textId="77777777" w:rsidR="005D767C" w:rsidRPr="005B04CC" w:rsidRDefault="005D767C" w:rsidP="005D767C">
      <w:pPr>
        <w:pStyle w:val="Voetnoottekst"/>
        <w:rPr>
          <w:szCs w:val="13"/>
        </w:rPr>
      </w:pPr>
      <w:r w:rsidRPr="005B04CC">
        <w:rPr>
          <w:rStyle w:val="Voetnootmarkering"/>
          <w:szCs w:val="13"/>
        </w:rPr>
        <w:footnoteRef/>
      </w:r>
      <w:r w:rsidRPr="005B04CC">
        <w:rPr>
          <w:szCs w:val="13"/>
        </w:rPr>
        <w:t xml:space="preserve"> Wet modernisering servicekosten, 23-05-2025, Stb. 2025, 156</w:t>
      </w:r>
    </w:p>
  </w:footnote>
  <w:footnote w:id="7">
    <w:p w14:paraId="0A6C6780" w14:textId="650979F3" w:rsidR="005D767C" w:rsidRPr="005B04CC" w:rsidRDefault="00911FE9" w:rsidP="005D767C">
      <w:pPr>
        <w:pStyle w:val="Voetnoottekst"/>
        <w:rPr>
          <w:szCs w:val="13"/>
        </w:rPr>
      </w:pPr>
      <w:r w:rsidRPr="005B04CC">
        <w:rPr>
          <w:rStyle w:val="Voetnootmarkering"/>
          <w:szCs w:val="13"/>
        </w:rPr>
        <w:footnoteRef/>
      </w:r>
      <w:r w:rsidRPr="005B04CC">
        <w:rPr>
          <w:szCs w:val="13"/>
        </w:rPr>
        <w:t xml:space="preserve"> Zie </w:t>
      </w:r>
      <w:hyperlink r:id="rId1" w:history="1">
        <w:r w:rsidRPr="005B04CC">
          <w:rPr>
            <w:rStyle w:val="Hyperlink"/>
            <w:szCs w:val="13"/>
          </w:rPr>
          <w:t>NEN 7440:2021 nl</w:t>
        </w:r>
      </w:hyperlink>
    </w:p>
  </w:footnote>
  <w:footnote w:id="8">
    <w:p w14:paraId="7BCB5F41" w14:textId="77777777" w:rsidR="005D767C" w:rsidRPr="005B04CC" w:rsidRDefault="005D767C" w:rsidP="005D767C">
      <w:pPr>
        <w:pStyle w:val="Voetnoottekst"/>
        <w:rPr>
          <w:szCs w:val="13"/>
        </w:rPr>
      </w:pPr>
      <w:r w:rsidRPr="005B04CC">
        <w:rPr>
          <w:rStyle w:val="Voetnootmarkering"/>
          <w:szCs w:val="13"/>
        </w:rPr>
        <w:footnoteRef/>
      </w:r>
      <w:r w:rsidRPr="005B04CC">
        <w:rPr>
          <w:szCs w:val="13"/>
        </w:rPr>
        <w:t xml:space="preserve"> https://www.nen.nl/media/PDF/3650_NEN_Brochure_warmtemeten_en_verdelen_def.pdf</w:t>
      </w:r>
    </w:p>
  </w:footnote>
  <w:footnote w:id="9">
    <w:p w14:paraId="441244F0" w14:textId="60818165" w:rsidR="005D767C" w:rsidRPr="005B04CC" w:rsidRDefault="005D767C" w:rsidP="005D767C">
      <w:pPr>
        <w:pStyle w:val="Voetnoottekst"/>
        <w:rPr>
          <w:szCs w:val="13"/>
        </w:rPr>
      </w:pPr>
      <w:r w:rsidRPr="005B04CC">
        <w:rPr>
          <w:rStyle w:val="Voetnootmarkering"/>
          <w:szCs w:val="13"/>
        </w:rPr>
        <w:footnoteRef/>
      </w:r>
      <w:r w:rsidRPr="005B04CC">
        <w:rPr>
          <w:szCs w:val="13"/>
        </w:rPr>
        <w:t xml:space="preserve"> Met het amendement Kröger (GroenLinks-PvdA) over inzage in de meetgegevens (36576-103) wordt in aanvulling op de NEN7440:2021 in de Wet collectieve warmte wettelijk ook meer transparantie afgedwongen over de wijze </w:t>
      </w:r>
      <w:r w:rsidR="00911FE9" w:rsidRPr="005B04CC">
        <w:rPr>
          <w:szCs w:val="13"/>
        </w:rPr>
        <w:t xml:space="preserve">waarop </w:t>
      </w:r>
      <w:r w:rsidRPr="005B04CC">
        <w:rPr>
          <w:szCs w:val="13"/>
        </w:rPr>
        <w:t>kosten worden verdeeld bij gebruik van een warmtekostenverdeler en een kostenverdeelsystematiek.</w:t>
      </w:r>
    </w:p>
  </w:footnote>
  <w:footnote w:id="10">
    <w:p w14:paraId="0BEB7CA3" w14:textId="77777777" w:rsidR="005D767C" w:rsidRPr="005B04CC" w:rsidRDefault="005D767C" w:rsidP="005D767C">
      <w:pPr>
        <w:spacing w:line="256" w:lineRule="auto"/>
        <w:rPr>
          <w:sz w:val="13"/>
          <w:szCs w:val="13"/>
        </w:rPr>
      </w:pPr>
      <w:r w:rsidRPr="005B04CC">
        <w:rPr>
          <w:rStyle w:val="Voetnootmarkering"/>
          <w:sz w:val="13"/>
          <w:szCs w:val="13"/>
        </w:rPr>
        <w:footnoteRef/>
      </w:r>
      <w:r w:rsidRPr="005B04CC">
        <w:rPr>
          <w:sz w:val="13"/>
          <w:szCs w:val="13"/>
        </w:rPr>
        <w:t xml:space="preserve"> </w:t>
      </w:r>
      <w:r w:rsidRPr="005B04CC">
        <w:rPr>
          <w:rFonts w:eastAsia="Calibri"/>
          <w:sz w:val="13"/>
          <w:szCs w:val="13"/>
          <w:lang w:eastAsia="en-US"/>
        </w:rPr>
        <w:t xml:space="preserve">De woningbouwcorporatie in IJmuiden geeft aan dat het individuele warmteverbruik wordt bepaald door middel van warmtekostenverdelers. De variabele kosten voor verwarming van het gebouw worden dus verdeeld over de bewoners op basis van hun aandeel in het totale verbruik. De bewoners hebben dus wel een voordeel als ze zuinig stoken. </w:t>
      </w:r>
    </w:p>
  </w:footnote>
  <w:footnote w:id="11">
    <w:p w14:paraId="64193DB3" w14:textId="77777777" w:rsidR="005D767C" w:rsidRPr="005B04CC" w:rsidRDefault="005D767C" w:rsidP="005D767C">
      <w:pPr>
        <w:pStyle w:val="Voetnoottekst"/>
        <w:rPr>
          <w:szCs w:val="13"/>
        </w:rPr>
      </w:pPr>
      <w:r w:rsidRPr="005B04CC">
        <w:rPr>
          <w:rStyle w:val="Voetnootmarkering"/>
          <w:szCs w:val="13"/>
        </w:rPr>
        <w:footnoteRef/>
      </w:r>
      <w:r w:rsidRPr="005B04CC">
        <w:rPr>
          <w:szCs w:val="13"/>
        </w:rPr>
        <w:t xml:space="preserve"> </w:t>
      </w:r>
      <w:r w:rsidRPr="005B04CC">
        <w:rPr>
          <w:rFonts w:eastAsia="Calibri"/>
          <w:szCs w:val="13"/>
          <w:lang w:eastAsia="en-US"/>
        </w:rPr>
        <w:t>Bij de uitwerking van kostengebaseerde tariefregulering onder de Wcw voor een externe warmteleverancier (zie vraag 9) is het kabinet overigens wel voornemens om de hoogte van de vaste tarieven enigszins te beperken door alleen de vaste kosten van het warmtenet via de vaste tarieven te verrekenen. De vaste kosten van warmtebronnen worden dan verrekend via het variabele tarief.</w:t>
      </w:r>
    </w:p>
  </w:footnote>
  <w:footnote w:id="12">
    <w:p w14:paraId="3760D69E" w14:textId="77777777" w:rsidR="005D767C" w:rsidRPr="005B04CC" w:rsidRDefault="005D767C" w:rsidP="005D767C">
      <w:pPr>
        <w:pStyle w:val="Voetnoottekst"/>
        <w:rPr>
          <w:szCs w:val="13"/>
        </w:rPr>
      </w:pPr>
      <w:r w:rsidRPr="005B04CC">
        <w:rPr>
          <w:rStyle w:val="Voetnootmarkering"/>
          <w:szCs w:val="13"/>
        </w:rPr>
        <w:footnoteRef/>
      </w:r>
      <w:r w:rsidRPr="005B04CC">
        <w:rPr>
          <w:szCs w:val="13"/>
        </w:rPr>
        <w:t xml:space="preserve"> Deze opgave is bij complexmatige verduurzaming onder voorbehoud van instemming van 70% van de huurders en eventuele VvE.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06609" w14:paraId="227C1D1E" w14:textId="77777777" w:rsidTr="00A50CF6">
      <w:tc>
        <w:tcPr>
          <w:tcW w:w="2156" w:type="dxa"/>
          <w:shd w:val="clear" w:color="auto" w:fill="auto"/>
        </w:tcPr>
        <w:p w14:paraId="1350EC0B" w14:textId="77777777" w:rsidR="00527BD4" w:rsidRPr="005819CE" w:rsidRDefault="00983620" w:rsidP="00A50CF6">
          <w:pPr>
            <w:pStyle w:val="Huisstijl-Adres"/>
            <w:rPr>
              <w:b/>
            </w:rPr>
          </w:pPr>
          <w:r>
            <w:rPr>
              <w:b/>
            </w:rPr>
            <w:t>Directoraat-generaal Klimaat en Energie</w:t>
          </w:r>
          <w:r w:rsidRPr="005819CE">
            <w:rPr>
              <w:b/>
            </w:rPr>
            <w:br/>
          </w:r>
          <w:r>
            <w:t>Directie Energiemarkt</w:t>
          </w:r>
        </w:p>
      </w:tc>
    </w:tr>
    <w:tr w:rsidR="00106609" w14:paraId="5770EEB9" w14:textId="77777777" w:rsidTr="00A50CF6">
      <w:trPr>
        <w:trHeight w:hRule="exact" w:val="200"/>
      </w:trPr>
      <w:tc>
        <w:tcPr>
          <w:tcW w:w="2156" w:type="dxa"/>
          <w:shd w:val="clear" w:color="auto" w:fill="auto"/>
        </w:tcPr>
        <w:p w14:paraId="0E75C771" w14:textId="77777777" w:rsidR="00527BD4" w:rsidRPr="005819CE" w:rsidRDefault="00527BD4" w:rsidP="00A50CF6"/>
      </w:tc>
    </w:tr>
    <w:tr w:rsidR="00106609" w14:paraId="798500D0" w14:textId="77777777" w:rsidTr="00502512">
      <w:trPr>
        <w:trHeight w:hRule="exact" w:val="774"/>
      </w:trPr>
      <w:tc>
        <w:tcPr>
          <w:tcW w:w="2156" w:type="dxa"/>
          <w:shd w:val="clear" w:color="auto" w:fill="auto"/>
        </w:tcPr>
        <w:p w14:paraId="228323A6" w14:textId="77777777" w:rsidR="00527BD4" w:rsidRDefault="00983620" w:rsidP="003A5290">
          <w:pPr>
            <w:pStyle w:val="Huisstijl-Kopje"/>
          </w:pPr>
          <w:r>
            <w:t>Ons kenmerk</w:t>
          </w:r>
        </w:p>
        <w:p w14:paraId="1BFB5520" w14:textId="3E73BC7C" w:rsidR="00502512" w:rsidRPr="00502512" w:rsidRDefault="00983620" w:rsidP="003A5290">
          <w:pPr>
            <w:pStyle w:val="Huisstijl-Kopje"/>
            <w:rPr>
              <w:b w:val="0"/>
            </w:rPr>
          </w:pPr>
          <w:r>
            <w:rPr>
              <w:b w:val="0"/>
            </w:rPr>
            <w:t>DGKE-DE</w:t>
          </w:r>
          <w:r w:rsidRPr="00502512">
            <w:rPr>
              <w:b w:val="0"/>
            </w:rPr>
            <w:t xml:space="preserve"> / </w:t>
          </w:r>
          <w:sdt>
            <w:sdtPr>
              <w:rPr>
                <w:b w:val="0"/>
              </w:rPr>
              <w:alias w:val="documentId"/>
              <w:id w:val="762191242"/>
              <w:placeholder>
                <w:docPart w:val="DefaultPlaceholder_-1854013440"/>
              </w:placeholder>
            </w:sdtPr>
            <w:sdtEndPr/>
            <w:sdtContent>
              <w:r w:rsidR="005B04CC" w:rsidRPr="005B04CC">
                <w:rPr>
                  <w:b w:val="0"/>
                </w:rPr>
                <w:t>100544982</w:t>
              </w:r>
            </w:sdtContent>
          </w:sdt>
        </w:p>
        <w:p w14:paraId="13FD5A7C" w14:textId="77777777" w:rsidR="00527BD4" w:rsidRPr="005819CE" w:rsidRDefault="00527BD4" w:rsidP="00361A56">
          <w:pPr>
            <w:pStyle w:val="Huisstijl-Kopje"/>
          </w:pPr>
        </w:p>
      </w:tc>
    </w:tr>
  </w:tbl>
  <w:p w14:paraId="7E7D2D7C" w14:textId="77777777" w:rsidR="00527BD4" w:rsidRDefault="00527BD4" w:rsidP="008C356D">
    <w:pPr>
      <w:pStyle w:val="Koptekst"/>
      <w:rPr>
        <w:rFonts w:cs="Verdana-Bold"/>
        <w:b/>
        <w:bCs/>
        <w:smallCaps/>
        <w:szCs w:val="18"/>
      </w:rPr>
    </w:pPr>
  </w:p>
  <w:p w14:paraId="2346ED0D" w14:textId="77777777" w:rsidR="00527BD4" w:rsidRDefault="00527BD4" w:rsidP="008C356D"/>
  <w:p w14:paraId="7300E110" w14:textId="77777777" w:rsidR="00527BD4" w:rsidRPr="00740712" w:rsidRDefault="00527BD4" w:rsidP="008C356D"/>
  <w:p w14:paraId="03C71EBF" w14:textId="77777777" w:rsidR="00527BD4" w:rsidRPr="00217880" w:rsidRDefault="00527BD4" w:rsidP="008C356D">
    <w:pPr>
      <w:spacing w:line="0" w:lineRule="atLeast"/>
      <w:rPr>
        <w:sz w:val="2"/>
        <w:szCs w:val="2"/>
      </w:rPr>
    </w:pPr>
  </w:p>
  <w:p w14:paraId="08F349A6" w14:textId="77777777" w:rsidR="00527BD4" w:rsidRDefault="00527BD4" w:rsidP="004F44C2">
    <w:pPr>
      <w:pStyle w:val="Koptekst"/>
      <w:rPr>
        <w:rFonts w:cs="Verdana-Bold"/>
        <w:b/>
        <w:bCs/>
        <w:smallCaps/>
        <w:szCs w:val="18"/>
      </w:rPr>
    </w:pPr>
  </w:p>
  <w:p w14:paraId="785D2AFC" w14:textId="77777777" w:rsidR="00527BD4" w:rsidRDefault="00527BD4" w:rsidP="004F44C2"/>
  <w:p w14:paraId="294702E7" w14:textId="77777777" w:rsidR="00527BD4" w:rsidRPr="00740712" w:rsidRDefault="00527BD4" w:rsidP="004F44C2"/>
  <w:p w14:paraId="24472D6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06609" w14:paraId="6E0B5DFC" w14:textId="77777777" w:rsidTr="00751A6A">
      <w:trPr>
        <w:trHeight w:val="2636"/>
      </w:trPr>
      <w:tc>
        <w:tcPr>
          <w:tcW w:w="737" w:type="dxa"/>
          <w:shd w:val="clear" w:color="auto" w:fill="auto"/>
        </w:tcPr>
        <w:p w14:paraId="1632AF2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1767CD4" w14:textId="77777777" w:rsidR="00527BD4" w:rsidRDefault="0098362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AE55249" wp14:editId="5A92AA1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99FAF0D" w14:textId="77777777" w:rsidR="00F4553F" w:rsidRDefault="00F4553F" w:rsidP="00651CEE">
          <w:pPr>
            <w:framePr w:w="6340" w:h="2750" w:hRule="exact" w:hSpace="180" w:wrap="around" w:vAnchor="page" w:hAnchor="text" w:x="3873" w:y="-140"/>
            <w:spacing w:line="240" w:lineRule="auto"/>
          </w:pPr>
        </w:p>
      </w:tc>
    </w:tr>
  </w:tbl>
  <w:p w14:paraId="45218BB3" w14:textId="77777777" w:rsidR="00527BD4" w:rsidRDefault="00527BD4" w:rsidP="00D0609E">
    <w:pPr>
      <w:framePr w:w="6340" w:h="2750" w:hRule="exact" w:hSpace="180" w:wrap="around" w:vAnchor="page" w:hAnchor="text" w:x="3873" w:y="-140"/>
    </w:pPr>
  </w:p>
  <w:p w14:paraId="32F9354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06609" w:rsidRPr="00911FE9" w14:paraId="59A9C591" w14:textId="77777777" w:rsidTr="00A50CF6">
      <w:tc>
        <w:tcPr>
          <w:tcW w:w="2160" w:type="dxa"/>
          <w:shd w:val="clear" w:color="auto" w:fill="auto"/>
        </w:tcPr>
        <w:p w14:paraId="1D7EE507" w14:textId="77777777" w:rsidR="00527BD4" w:rsidRPr="005819CE" w:rsidRDefault="00983620" w:rsidP="00A50CF6">
          <w:pPr>
            <w:pStyle w:val="Huisstijl-Adres"/>
            <w:rPr>
              <w:b/>
            </w:rPr>
          </w:pPr>
          <w:r>
            <w:rPr>
              <w:b/>
            </w:rPr>
            <w:t>Directoraat-generaal Klimaat en Energie</w:t>
          </w:r>
          <w:r w:rsidRPr="005819CE">
            <w:rPr>
              <w:b/>
            </w:rPr>
            <w:br/>
          </w:r>
          <w:r>
            <w:t>Directie Energiemarkt</w:t>
          </w:r>
        </w:p>
        <w:p w14:paraId="28250267" w14:textId="77777777" w:rsidR="00527BD4" w:rsidRPr="00BE5ED9" w:rsidRDefault="00983620" w:rsidP="00A50CF6">
          <w:pPr>
            <w:pStyle w:val="Huisstijl-Adres"/>
          </w:pPr>
          <w:r>
            <w:rPr>
              <w:b/>
            </w:rPr>
            <w:t>Bezoekadres</w:t>
          </w:r>
          <w:r>
            <w:rPr>
              <w:b/>
            </w:rPr>
            <w:br/>
          </w:r>
          <w:r>
            <w:t>Bezuidenhoutseweg 73</w:t>
          </w:r>
          <w:r w:rsidRPr="005819CE">
            <w:br/>
          </w:r>
          <w:r>
            <w:t>2594 AC Den Haag</w:t>
          </w:r>
        </w:p>
        <w:p w14:paraId="2EDA007C" w14:textId="77777777" w:rsidR="00EF495B" w:rsidRDefault="00983620" w:rsidP="0098788A">
          <w:pPr>
            <w:pStyle w:val="Huisstijl-Adres"/>
          </w:pPr>
          <w:r>
            <w:rPr>
              <w:b/>
            </w:rPr>
            <w:t>Postadres</w:t>
          </w:r>
          <w:r>
            <w:rPr>
              <w:b/>
            </w:rPr>
            <w:br/>
          </w:r>
          <w:r>
            <w:t>Postbus 20401</w:t>
          </w:r>
          <w:r w:rsidRPr="005819CE">
            <w:br/>
            <w:t>2500 E</w:t>
          </w:r>
          <w:r>
            <w:t>K</w:t>
          </w:r>
          <w:r w:rsidRPr="005819CE">
            <w:t xml:space="preserve"> Den Haag</w:t>
          </w:r>
        </w:p>
        <w:p w14:paraId="7C51716E" w14:textId="77777777" w:rsidR="00EF495B" w:rsidRPr="005B3814" w:rsidRDefault="00983620" w:rsidP="0098788A">
          <w:pPr>
            <w:pStyle w:val="Huisstijl-Adres"/>
          </w:pPr>
          <w:r>
            <w:rPr>
              <w:b/>
            </w:rPr>
            <w:t>Overheidsidentificatienr</w:t>
          </w:r>
          <w:r>
            <w:rPr>
              <w:b/>
            </w:rPr>
            <w:br/>
          </w:r>
          <w:r w:rsidR="002D0DDB" w:rsidRPr="002D0DDB">
            <w:t>00000003952069570000</w:t>
          </w:r>
        </w:p>
        <w:p w14:paraId="5BA164ED" w14:textId="09BDB7D5" w:rsidR="00527BD4" w:rsidRPr="005B04CC" w:rsidRDefault="0098362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06609" w:rsidRPr="00911FE9" w14:paraId="528FD1AA" w14:textId="77777777" w:rsidTr="00A50CF6">
      <w:trPr>
        <w:trHeight w:hRule="exact" w:val="200"/>
      </w:trPr>
      <w:tc>
        <w:tcPr>
          <w:tcW w:w="2160" w:type="dxa"/>
          <w:shd w:val="clear" w:color="auto" w:fill="auto"/>
        </w:tcPr>
        <w:p w14:paraId="610D33F9" w14:textId="77777777" w:rsidR="00527BD4" w:rsidRPr="005B04CC" w:rsidRDefault="00527BD4" w:rsidP="00A50CF6"/>
      </w:tc>
    </w:tr>
    <w:tr w:rsidR="00106609" w14:paraId="7A87B2A8" w14:textId="77777777" w:rsidTr="00A50CF6">
      <w:tc>
        <w:tcPr>
          <w:tcW w:w="2160" w:type="dxa"/>
          <w:shd w:val="clear" w:color="auto" w:fill="auto"/>
        </w:tcPr>
        <w:p w14:paraId="726B4A69" w14:textId="77777777" w:rsidR="000C0163" w:rsidRPr="005819CE" w:rsidRDefault="00983620" w:rsidP="000C0163">
          <w:pPr>
            <w:pStyle w:val="Huisstijl-Kopje"/>
          </w:pPr>
          <w:r>
            <w:t xml:space="preserve">Ons </w:t>
          </w:r>
          <w:r>
            <w:t>kenmerk</w:t>
          </w:r>
          <w:r w:rsidRPr="005819CE">
            <w:t xml:space="preserve"> </w:t>
          </w:r>
        </w:p>
        <w:p w14:paraId="19128E51" w14:textId="77777777" w:rsidR="000C0163" w:rsidRPr="005819CE" w:rsidRDefault="00983620" w:rsidP="000C0163">
          <w:pPr>
            <w:pStyle w:val="Huisstijl-Gegeven"/>
          </w:pPr>
          <w:r>
            <w:t>DGKE-DE</w:t>
          </w:r>
          <w:r w:rsidR="00926AE2">
            <w:t xml:space="preserve"> /</w:t>
          </w:r>
          <w:r w:rsidR="00EB4E8D">
            <w:t xml:space="preserve"> </w:t>
          </w:r>
          <w:r>
            <w:t>100544982</w:t>
          </w:r>
        </w:p>
        <w:p w14:paraId="77EA69C0" w14:textId="77777777" w:rsidR="00527BD4" w:rsidRPr="005819CE" w:rsidRDefault="00983620" w:rsidP="00A50CF6">
          <w:pPr>
            <w:pStyle w:val="Huisstijl-Kopje"/>
          </w:pPr>
          <w:r>
            <w:t>Uw kenmerk</w:t>
          </w:r>
        </w:p>
        <w:p w14:paraId="76E7F105" w14:textId="77777777" w:rsidR="00527BD4" w:rsidRPr="005819CE" w:rsidRDefault="00983620" w:rsidP="00A50CF6">
          <w:pPr>
            <w:pStyle w:val="Huisstijl-Gegeven"/>
          </w:pPr>
          <w:r>
            <w:t>2025Z14934</w:t>
          </w:r>
        </w:p>
        <w:p w14:paraId="5EB5ABAB" w14:textId="77777777" w:rsidR="00527BD4" w:rsidRPr="005819CE" w:rsidRDefault="00527BD4" w:rsidP="005B04CC">
          <w:pPr>
            <w:pStyle w:val="Huisstijl-Kopje"/>
          </w:pPr>
        </w:p>
      </w:tc>
    </w:tr>
  </w:tbl>
  <w:p w14:paraId="42DDDAA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06609" w14:paraId="3057BDD3" w14:textId="77777777" w:rsidTr="007610AA">
      <w:trPr>
        <w:trHeight w:val="400"/>
      </w:trPr>
      <w:tc>
        <w:tcPr>
          <w:tcW w:w="7520" w:type="dxa"/>
          <w:gridSpan w:val="2"/>
          <w:shd w:val="clear" w:color="auto" w:fill="auto"/>
        </w:tcPr>
        <w:p w14:paraId="541B2498" w14:textId="77777777" w:rsidR="00527BD4" w:rsidRPr="00BC3B53" w:rsidRDefault="00983620" w:rsidP="00A50CF6">
          <w:pPr>
            <w:pStyle w:val="Huisstijl-Retouradres"/>
          </w:pPr>
          <w:r>
            <w:t>&gt; Retouradres Postbus 20401 2500 EK Den Haag</w:t>
          </w:r>
        </w:p>
      </w:tc>
    </w:tr>
    <w:tr w:rsidR="00106609" w14:paraId="52BD2DDC" w14:textId="77777777" w:rsidTr="007610AA">
      <w:tc>
        <w:tcPr>
          <w:tcW w:w="7520" w:type="dxa"/>
          <w:gridSpan w:val="2"/>
          <w:shd w:val="clear" w:color="auto" w:fill="auto"/>
        </w:tcPr>
        <w:p w14:paraId="311A22FE" w14:textId="77777777" w:rsidR="00527BD4" w:rsidRPr="00983E8F" w:rsidRDefault="00527BD4" w:rsidP="00A50CF6">
          <w:pPr>
            <w:pStyle w:val="Huisstijl-Rubricering"/>
          </w:pPr>
        </w:p>
      </w:tc>
    </w:tr>
    <w:tr w:rsidR="00106609" w14:paraId="1EAE9096" w14:textId="77777777" w:rsidTr="007610AA">
      <w:trPr>
        <w:trHeight w:hRule="exact" w:val="2440"/>
      </w:trPr>
      <w:tc>
        <w:tcPr>
          <w:tcW w:w="7520" w:type="dxa"/>
          <w:gridSpan w:val="2"/>
          <w:shd w:val="clear" w:color="auto" w:fill="auto"/>
        </w:tcPr>
        <w:p w14:paraId="3E95249E" w14:textId="77777777" w:rsidR="00527BD4" w:rsidRDefault="00983620" w:rsidP="00A50CF6">
          <w:pPr>
            <w:pStyle w:val="Huisstijl-NAW"/>
          </w:pPr>
          <w:r>
            <w:t xml:space="preserve">De Voorzitter van de Tweede Kamer </w:t>
          </w:r>
        </w:p>
        <w:p w14:paraId="7AAA971D" w14:textId="77777777" w:rsidR="00D87195" w:rsidRDefault="00983620" w:rsidP="00D87195">
          <w:pPr>
            <w:pStyle w:val="Huisstijl-NAW"/>
          </w:pPr>
          <w:r>
            <w:t>der Staten-Generaal</w:t>
          </w:r>
        </w:p>
        <w:p w14:paraId="7D742BF1" w14:textId="77777777" w:rsidR="00EA0F13" w:rsidRDefault="00983620" w:rsidP="00EA0F13">
          <w:pPr>
            <w:rPr>
              <w:szCs w:val="18"/>
            </w:rPr>
          </w:pPr>
          <w:r>
            <w:rPr>
              <w:szCs w:val="18"/>
            </w:rPr>
            <w:t>Prinses Irenestraat 6</w:t>
          </w:r>
        </w:p>
        <w:p w14:paraId="6CC6B8DB" w14:textId="77777777" w:rsidR="00985E56" w:rsidRDefault="00983620" w:rsidP="00EA0F13">
          <w:r>
            <w:rPr>
              <w:szCs w:val="18"/>
            </w:rPr>
            <w:t>2595 BD  DEN HAAG</w:t>
          </w:r>
        </w:p>
      </w:tc>
    </w:tr>
    <w:tr w:rsidR="00106609" w14:paraId="1B61B297" w14:textId="77777777" w:rsidTr="007610AA">
      <w:trPr>
        <w:trHeight w:hRule="exact" w:val="400"/>
      </w:trPr>
      <w:tc>
        <w:tcPr>
          <w:tcW w:w="7520" w:type="dxa"/>
          <w:gridSpan w:val="2"/>
          <w:shd w:val="clear" w:color="auto" w:fill="auto"/>
        </w:tcPr>
        <w:p w14:paraId="29ED9B0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06609" w14:paraId="6FAD5956" w14:textId="77777777" w:rsidTr="007610AA">
      <w:trPr>
        <w:trHeight w:val="240"/>
      </w:trPr>
      <w:tc>
        <w:tcPr>
          <w:tcW w:w="900" w:type="dxa"/>
          <w:shd w:val="clear" w:color="auto" w:fill="auto"/>
        </w:tcPr>
        <w:p w14:paraId="0E0D0A2C" w14:textId="77777777" w:rsidR="00527BD4" w:rsidRPr="007709EF" w:rsidRDefault="00983620" w:rsidP="00A50CF6">
          <w:pPr>
            <w:rPr>
              <w:szCs w:val="18"/>
            </w:rPr>
          </w:pPr>
          <w:r>
            <w:rPr>
              <w:szCs w:val="18"/>
            </w:rPr>
            <w:t>Datum</w:t>
          </w:r>
        </w:p>
      </w:tc>
      <w:tc>
        <w:tcPr>
          <w:tcW w:w="6620" w:type="dxa"/>
          <w:shd w:val="clear" w:color="auto" w:fill="auto"/>
        </w:tcPr>
        <w:p w14:paraId="254C001F" w14:textId="5C4A65FB" w:rsidR="00527BD4" w:rsidRPr="007709EF" w:rsidRDefault="003841B9" w:rsidP="00A50CF6">
          <w:r>
            <w:t>9 september 2025</w:t>
          </w:r>
        </w:p>
      </w:tc>
    </w:tr>
    <w:tr w:rsidR="00106609" w14:paraId="0C12E0A9" w14:textId="77777777" w:rsidTr="007610AA">
      <w:trPr>
        <w:trHeight w:val="240"/>
      </w:trPr>
      <w:tc>
        <w:tcPr>
          <w:tcW w:w="900" w:type="dxa"/>
          <w:shd w:val="clear" w:color="auto" w:fill="auto"/>
        </w:tcPr>
        <w:p w14:paraId="68491B4C" w14:textId="77777777" w:rsidR="00527BD4" w:rsidRPr="007709EF" w:rsidRDefault="00983620" w:rsidP="00A50CF6">
          <w:pPr>
            <w:rPr>
              <w:szCs w:val="18"/>
            </w:rPr>
          </w:pPr>
          <w:r>
            <w:rPr>
              <w:szCs w:val="18"/>
            </w:rPr>
            <w:t>Betreft</w:t>
          </w:r>
        </w:p>
      </w:tc>
      <w:tc>
        <w:tcPr>
          <w:tcW w:w="6620" w:type="dxa"/>
          <w:shd w:val="clear" w:color="auto" w:fill="auto"/>
        </w:tcPr>
        <w:p w14:paraId="57A9118B" w14:textId="59D9AA2C" w:rsidR="00527BD4" w:rsidRPr="007709EF" w:rsidRDefault="005B04CC" w:rsidP="00A50CF6">
          <w:r>
            <w:t xml:space="preserve">Beantwoording Kamervragen over berichtgeving over bijbetalen aan verwarming </w:t>
          </w:r>
          <w:r w:rsidR="000D4F09">
            <w:t>vanwege</w:t>
          </w:r>
          <w:r>
            <w:t xml:space="preserve"> 'slecht onderhoud </w:t>
          </w:r>
          <w:r w:rsidR="000D4F09">
            <w:t>flat</w:t>
          </w:r>
          <w:r>
            <w:t>'</w:t>
          </w:r>
        </w:p>
      </w:tc>
    </w:tr>
  </w:tbl>
  <w:p w14:paraId="4B415AB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5037684"/>
    <w:multiLevelType w:val="hybridMultilevel"/>
    <w:tmpl w:val="0C48A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C85AD4A0">
      <w:start w:val="1"/>
      <w:numFmt w:val="bullet"/>
      <w:pStyle w:val="Lijstopsomteken"/>
      <w:lvlText w:val="•"/>
      <w:lvlJc w:val="left"/>
      <w:pPr>
        <w:tabs>
          <w:tab w:val="num" w:pos="227"/>
        </w:tabs>
        <w:ind w:left="227" w:hanging="227"/>
      </w:pPr>
      <w:rPr>
        <w:rFonts w:ascii="Verdana" w:hAnsi="Verdana" w:hint="default"/>
        <w:sz w:val="18"/>
        <w:szCs w:val="18"/>
      </w:rPr>
    </w:lvl>
    <w:lvl w:ilvl="1" w:tplc="BE30DDCC" w:tentative="1">
      <w:start w:val="1"/>
      <w:numFmt w:val="bullet"/>
      <w:lvlText w:val="o"/>
      <w:lvlJc w:val="left"/>
      <w:pPr>
        <w:tabs>
          <w:tab w:val="num" w:pos="1440"/>
        </w:tabs>
        <w:ind w:left="1440" w:hanging="360"/>
      </w:pPr>
      <w:rPr>
        <w:rFonts w:ascii="Courier New" w:hAnsi="Courier New" w:cs="Courier New" w:hint="default"/>
      </w:rPr>
    </w:lvl>
    <w:lvl w:ilvl="2" w:tplc="5CDE3056" w:tentative="1">
      <w:start w:val="1"/>
      <w:numFmt w:val="bullet"/>
      <w:lvlText w:val=""/>
      <w:lvlJc w:val="left"/>
      <w:pPr>
        <w:tabs>
          <w:tab w:val="num" w:pos="2160"/>
        </w:tabs>
        <w:ind w:left="2160" w:hanging="360"/>
      </w:pPr>
      <w:rPr>
        <w:rFonts w:ascii="Wingdings" w:hAnsi="Wingdings" w:hint="default"/>
      </w:rPr>
    </w:lvl>
    <w:lvl w:ilvl="3" w:tplc="A97EDBFA" w:tentative="1">
      <w:start w:val="1"/>
      <w:numFmt w:val="bullet"/>
      <w:lvlText w:val=""/>
      <w:lvlJc w:val="left"/>
      <w:pPr>
        <w:tabs>
          <w:tab w:val="num" w:pos="2880"/>
        </w:tabs>
        <w:ind w:left="2880" w:hanging="360"/>
      </w:pPr>
      <w:rPr>
        <w:rFonts w:ascii="Symbol" w:hAnsi="Symbol" w:hint="default"/>
      </w:rPr>
    </w:lvl>
    <w:lvl w:ilvl="4" w:tplc="926E259C" w:tentative="1">
      <w:start w:val="1"/>
      <w:numFmt w:val="bullet"/>
      <w:lvlText w:val="o"/>
      <w:lvlJc w:val="left"/>
      <w:pPr>
        <w:tabs>
          <w:tab w:val="num" w:pos="3600"/>
        </w:tabs>
        <w:ind w:left="3600" w:hanging="360"/>
      </w:pPr>
      <w:rPr>
        <w:rFonts w:ascii="Courier New" w:hAnsi="Courier New" w:cs="Courier New" w:hint="default"/>
      </w:rPr>
    </w:lvl>
    <w:lvl w:ilvl="5" w:tplc="149E3142" w:tentative="1">
      <w:start w:val="1"/>
      <w:numFmt w:val="bullet"/>
      <w:lvlText w:val=""/>
      <w:lvlJc w:val="left"/>
      <w:pPr>
        <w:tabs>
          <w:tab w:val="num" w:pos="4320"/>
        </w:tabs>
        <w:ind w:left="4320" w:hanging="360"/>
      </w:pPr>
      <w:rPr>
        <w:rFonts w:ascii="Wingdings" w:hAnsi="Wingdings" w:hint="default"/>
      </w:rPr>
    </w:lvl>
    <w:lvl w:ilvl="6" w:tplc="0C0EE5B4" w:tentative="1">
      <w:start w:val="1"/>
      <w:numFmt w:val="bullet"/>
      <w:lvlText w:val=""/>
      <w:lvlJc w:val="left"/>
      <w:pPr>
        <w:tabs>
          <w:tab w:val="num" w:pos="5040"/>
        </w:tabs>
        <w:ind w:left="5040" w:hanging="360"/>
      </w:pPr>
      <w:rPr>
        <w:rFonts w:ascii="Symbol" w:hAnsi="Symbol" w:hint="default"/>
      </w:rPr>
    </w:lvl>
    <w:lvl w:ilvl="7" w:tplc="D64A91D8" w:tentative="1">
      <w:start w:val="1"/>
      <w:numFmt w:val="bullet"/>
      <w:lvlText w:val="o"/>
      <w:lvlJc w:val="left"/>
      <w:pPr>
        <w:tabs>
          <w:tab w:val="num" w:pos="5760"/>
        </w:tabs>
        <w:ind w:left="5760" w:hanging="360"/>
      </w:pPr>
      <w:rPr>
        <w:rFonts w:ascii="Courier New" w:hAnsi="Courier New" w:cs="Courier New" w:hint="default"/>
      </w:rPr>
    </w:lvl>
    <w:lvl w:ilvl="8" w:tplc="99946C1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C30984"/>
    <w:multiLevelType w:val="hybridMultilevel"/>
    <w:tmpl w:val="9ECCA5D4"/>
    <w:lvl w:ilvl="0" w:tplc="2CCE4620">
      <w:start w:val="1"/>
      <w:numFmt w:val="bullet"/>
      <w:lvlText w:val=""/>
      <w:lvlJc w:val="left"/>
      <w:pPr>
        <w:ind w:left="720" w:hanging="360"/>
      </w:pPr>
      <w:rPr>
        <w:rFonts w:ascii="Symbol" w:hAnsi="Symbol" w:hint="default"/>
        <w:sz w:val="18"/>
        <w:szCs w:val="1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555FEF"/>
    <w:multiLevelType w:val="hybridMultilevel"/>
    <w:tmpl w:val="50F0923E"/>
    <w:lvl w:ilvl="0" w:tplc="F29CD846">
      <w:start w:val="1"/>
      <w:numFmt w:val="bullet"/>
      <w:pStyle w:val="Lijstopsomteken2"/>
      <w:lvlText w:val="–"/>
      <w:lvlJc w:val="left"/>
      <w:pPr>
        <w:tabs>
          <w:tab w:val="num" w:pos="227"/>
        </w:tabs>
        <w:ind w:left="227" w:firstLine="0"/>
      </w:pPr>
      <w:rPr>
        <w:rFonts w:ascii="Verdana" w:hAnsi="Verdana" w:hint="default"/>
      </w:rPr>
    </w:lvl>
    <w:lvl w:ilvl="1" w:tplc="AD0C48EA" w:tentative="1">
      <w:start w:val="1"/>
      <w:numFmt w:val="bullet"/>
      <w:lvlText w:val="o"/>
      <w:lvlJc w:val="left"/>
      <w:pPr>
        <w:tabs>
          <w:tab w:val="num" w:pos="1440"/>
        </w:tabs>
        <w:ind w:left="1440" w:hanging="360"/>
      </w:pPr>
      <w:rPr>
        <w:rFonts w:ascii="Courier New" w:hAnsi="Courier New" w:cs="Courier New" w:hint="default"/>
      </w:rPr>
    </w:lvl>
    <w:lvl w:ilvl="2" w:tplc="9D2E677A" w:tentative="1">
      <w:start w:val="1"/>
      <w:numFmt w:val="bullet"/>
      <w:lvlText w:val=""/>
      <w:lvlJc w:val="left"/>
      <w:pPr>
        <w:tabs>
          <w:tab w:val="num" w:pos="2160"/>
        </w:tabs>
        <w:ind w:left="2160" w:hanging="360"/>
      </w:pPr>
      <w:rPr>
        <w:rFonts w:ascii="Wingdings" w:hAnsi="Wingdings" w:hint="default"/>
      </w:rPr>
    </w:lvl>
    <w:lvl w:ilvl="3" w:tplc="37C6F094" w:tentative="1">
      <w:start w:val="1"/>
      <w:numFmt w:val="bullet"/>
      <w:lvlText w:val=""/>
      <w:lvlJc w:val="left"/>
      <w:pPr>
        <w:tabs>
          <w:tab w:val="num" w:pos="2880"/>
        </w:tabs>
        <w:ind w:left="2880" w:hanging="360"/>
      </w:pPr>
      <w:rPr>
        <w:rFonts w:ascii="Symbol" w:hAnsi="Symbol" w:hint="default"/>
      </w:rPr>
    </w:lvl>
    <w:lvl w:ilvl="4" w:tplc="E3BAF63A" w:tentative="1">
      <w:start w:val="1"/>
      <w:numFmt w:val="bullet"/>
      <w:lvlText w:val="o"/>
      <w:lvlJc w:val="left"/>
      <w:pPr>
        <w:tabs>
          <w:tab w:val="num" w:pos="3600"/>
        </w:tabs>
        <w:ind w:left="3600" w:hanging="360"/>
      </w:pPr>
      <w:rPr>
        <w:rFonts w:ascii="Courier New" w:hAnsi="Courier New" w:cs="Courier New" w:hint="default"/>
      </w:rPr>
    </w:lvl>
    <w:lvl w:ilvl="5" w:tplc="CAA23A1A" w:tentative="1">
      <w:start w:val="1"/>
      <w:numFmt w:val="bullet"/>
      <w:lvlText w:val=""/>
      <w:lvlJc w:val="left"/>
      <w:pPr>
        <w:tabs>
          <w:tab w:val="num" w:pos="4320"/>
        </w:tabs>
        <w:ind w:left="4320" w:hanging="360"/>
      </w:pPr>
      <w:rPr>
        <w:rFonts w:ascii="Wingdings" w:hAnsi="Wingdings" w:hint="default"/>
      </w:rPr>
    </w:lvl>
    <w:lvl w:ilvl="6" w:tplc="4B0EEEF8" w:tentative="1">
      <w:start w:val="1"/>
      <w:numFmt w:val="bullet"/>
      <w:lvlText w:val=""/>
      <w:lvlJc w:val="left"/>
      <w:pPr>
        <w:tabs>
          <w:tab w:val="num" w:pos="5040"/>
        </w:tabs>
        <w:ind w:left="5040" w:hanging="360"/>
      </w:pPr>
      <w:rPr>
        <w:rFonts w:ascii="Symbol" w:hAnsi="Symbol" w:hint="default"/>
      </w:rPr>
    </w:lvl>
    <w:lvl w:ilvl="7" w:tplc="477497CA" w:tentative="1">
      <w:start w:val="1"/>
      <w:numFmt w:val="bullet"/>
      <w:lvlText w:val="o"/>
      <w:lvlJc w:val="left"/>
      <w:pPr>
        <w:tabs>
          <w:tab w:val="num" w:pos="5760"/>
        </w:tabs>
        <w:ind w:left="5760" w:hanging="360"/>
      </w:pPr>
      <w:rPr>
        <w:rFonts w:ascii="Courier New" w:hAnsi="Courier New" w:cs="Courier New" w:hint="default"/>
      </w:rPr>
    </w:lvl>
    <w:lvl w:ilvl="8" w:tplc="CD84BB6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9E6372"/>
    <w:multiLevelType w:val="hybridMultilevel"/>
    <w:tmpl w:val="4D6CBF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0762C6"/>
    <w:multiLevelType w:val="hybridMultilevel"/>
    <w:tmpl w:val="088C2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A47BD9"/>
    <w:multiLevelType w:val="hybridMultilevel"/>
    <w:tmpl w:val="DD84B8F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027648"/>
    <w:multiLevelType w:val="hybridMultilevel"/>
    <w:tmpl w:val="CA8CF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BB7099A"/>
    <w:multiLevelType w:val="hybridMultilevel"/>
    <w:tmpl w:val="1F5C883C"/>
    <w:lvl w:ilvl="0" w:tplc="0F34B442">
      <w:start w:val="1"/>
      <w:numFmt w:val="bullet"/>
      <w:lvlText w:val=""/>
      <w:lvlJc w:val="left"/>
      <w:pPr>
        <w:ind w:left="360" w:hanging="360"/>
      </w:pPr>
      <w:rPr>
        <w:rFonts w:ascii="Symbol" w:hAnsi="Symbol" w:hint="default"/>
        <w:sz w:val="18"/>
        <w:szCs w:val="1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07633815">
    <w:abstractNumId w:val="11"/>
  </w:num>
  <w:num w:numId="2" w16cid:durableId="109859849">
    <w:abstractNumId w:val="7"/>
  </w:num>
  <w:num w:numId="3" w16cid:durableId="1129474249">
    <w:abstractNumId w:val="6"/>
  </w:num>
  <w:num w:numId="4" w16cid:durableId="959190460">
    <w:abstractNumId w:val="5"/>
  </w:num>
  <w:num w:numId="5" w16cid:durableId="1355111213">
    <w:abstractNumId w:val="4"/>
  </w:num>
  <w:num w:numId="6" w16cid:durableId="426392866">
    <w:abstractNumId w:val="8"/>
  </w:num>
  <w:num w:numId="7" w16cid:durableId="810027507">
    <w:abstractNumId w:val="3"/>
  </w:num>
  <w:num w:numId="8" w16cid:durableId="1894190893">
    <w:abstractNumId w:val="2"/>
  </w:num>
  <w:num w:numId="9" w16cid:durableId="157498710">
    <w:abstractNumId w:val="1"/>
  </w:num>
  <w:num w:numId="10" w16cid:durableId="1381131770">
    <w:abstractNumId w:val="0"/>
  </w:num>
  <w:num w:numId="11" w16cid:durableId="410544298">
    <w:abstractNumId w:val="10"/>
  </w:num>
  <w:num w:numId="12" w16cid:durableId="1699041523">
    <w:abstractNumId w:val="12"/>
  </w:num>
  <w:num w:numId="13" w16cid:durableId="872960619">
    <w:abstractNumId w:val="18"/>
  </w:num>
  <w:num w:numId="14" w16cid:durableId="289938845">
    <w:abstractNumId w:val="14"/>
  </w:num>
  <w:num w:numId="15" w16cid:durableId="1005979003">
    <w:abstractNumId w:val="19"/>
  </w:num>
  <w:num w:numId="16" w16cid:durableId="1937404609">
    <w:abstractNumId w:val="13"/>
  </w:num>
  <w:num w:numId="17" w16cid:durableId="1774402203">
    <w:abstractNumId w:val="9"/>
  </w:num>
  <w:num w:numId="18" w16cid:durableId="1256984434">
    <w:abstractNumId w:val="15"/>
  </w:num>
  <w:num w:numId="19" w16cid:durableId="519200058">
    <w:abstractNumId w:val="16"/>
  </w:num>
  <w:num w:numId="20" w16cid:durableId="294215058">
    <w:abstractNumId w:val="17"/>
  </w:num>
  <w:num w:numId="21" w16cid:durableId="206316622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76CA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4F09"/>
    <w:rsid w:val="000E77D0"/>
    <w:rsid w:val="000E7895"/>
    <w:rsid w:val="000F161D"/>
    <w:rsid w:val="000F3CAA"/>
    <w:rsid w:val="00102ABB"/>
    <w:rsid w:val="00106609"/>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1C9D"/>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19CE"/>
    <w:rsid w:val="002F5147"/>
    <w:rsid w:val="002F7ABD"/>
    <w:rsid w:val="00312597"/>
    <w:rsid w:val="00312BF1"/>
    <w:rsid w:val="00327BA5"/>
    <w:rsid w:val="0033326F"/>
    <w:rsid w:val="00334154"/>
    <w:rsid w:val="003372C4"/>
    <w:rsid w:val="00340ECA"/>
    <w:rsid w:val="00341FA0"/>
    <w:rsid w:val="00344F2E"/>
    <w:rsid w:val="00344F3D"/>
    <w:rsid w:val="00345299"/>
    <w:rsid w:val="00347D96"/>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41B9"/>
    <w:rsid w:val="00385F30"/>
    <w:rsid w:val="00393299"/>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01EFF"/>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55F3"/>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32D8"/>
    <w:rsid w:val="00516022"/>
    <w:rsid w:val="00521CEE"/>
    <w:rsid w:val="00524FB4"/>
    <w:rsid w:val="00527BD4"/>
    <w:rsid w:val="00537095"/>
    <w:rsid w:val="005403C8"/>
    <w:rsid w:val="005429DC"/>
    <w:rsid w:val="005461DA"/>
    <w:rsid w:val="005565F9"/>
    <w:rsid w:val="00573041"/>
    <w:rsid w:val="0057388D"/>
    <w:rsid w:val="00575B80"/>
    <w:rsid w:val="0057620F"/>
    <w:rsid w:val="0057693A"/>
    <w:rsid w:val="005819CE"/>
    <w:rsid w:val="0058298D"/>
    <w:rsid w:val="00584C1A"/>
    <w:rsid w:val="00593C2B"/>
    <w:rsid w:val="00595231"/>
    <w:rsid w:val="00596166"/>
    <w:rsid w:val="00597F64"/>
    <w:rsid w:val="005A207F"/>
    <w:rsid w:val="005A2F35"/>
    <w:rsid w:val="005A5DE3"/>
    <w:rsid w:val="005B04CC"/>
    <w:rsid w:val="005B3814"/>
    <w:rsid w:val="005B463E"/>
    <w:rsid w:val="005C34E1"/>
    <w:rsid w:val="005C3FE0"/>
    <w:rsid w:val="005C740C"/>
    <w:rsid w:val="005D625B"/>
    <w:rsid w:val="005D767C"/>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5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4F29"/>
    <w:rsid w:val="006E7D82"/>
    <w:rsid w:val="006F038F"/>
    <w:rsid w:val="006F0F93"/>
    <w:rsid w:val="006F2407"/>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E4A27"/>
    <w:rsid w:val="007F3645"/>
    <w:rsid w:val="007F439C"/>
    <w:rsid w:val="007F5331"/>
    <w:rsid w:val="00800CCA"/>
    <w:rsid w:val="008019ED"/>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134"/>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11FE9"/>
    <w:rsid w:val="00923CBD"/>
    <w:rsid w:val="00926AE2"/>
    <w:rsid w:val="00930B13"/>
    <w:rsid w:val="009311C8"/>
    <w:rsid w:val="00933376"/>
    <w:rsid w:val="00933A2F"/>
    <w:rsid w:val="00955C45"/>
    <w:rsid w:val="00962C44"/>
    <w:rsid w:val="009716D8"/>
    <w:rsid w:val="009718F9"/>
    <w:rsid w:val="00971F42"/>
    <w:rsid w:val="00972FB9"/>
    <w:rsid w:val="00975112"/>
    <w:rsid w:val="00981768"/>
    <w:rsid w:val="00983620"/>
    <w:rsid w:val="00983E8F"/>
    <w:rsid w:val="00985E56"/>
    <w:rsid w:val="0098788A"/>
    <w:rsid w:val="00992EC3"/>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5897"/>
    <w:rsid w:val="00A21E76"/>
    <w:rsid w:val="00A22FC0"/>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C73C7"/>
    <w:rsid w:val="00AE013D"/>
    <w:rsid w:val="00AE11B7"/>
    <w:rsid w:val="00AE4FC2"/>
    <w:rsid w:val="00AE7F68"/>
    <w:rsid w:val="00AF2321"/>
    <w:rsid w:val="00AF52F6"/>
    <w:rsid w:val="00AF52FD"/>
    <w:rsid w:val="00AF54A8"/>
    <w:rsid w:val="00AF7237"/>
    <w:rsid w:val="00B0043A"/>
    <w:rsid w:val="00B00D75"/>
    <w:rsid w:val="00B070CB"/>
    <w:rsid w:val="00B12456"/>
    <w:rsid w:val="00B145F0"/>
    <w:rsid w:val="00B16BA3"/>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3D12"/>
    <w:rsid w:val="00BA51E1"/>
    <w:rsid w:val="00BA7E0A"/>
    <w:rsid w:val="00BC2C00"/>
    <w:rsid w:val="00BC3B53"/>
    <w:rsid w:val="00BC3B96"/>
    <w:rsid w:val="00BC4AE3"/>
    <w:rsid w:val="00BC5B28"/>
    <w:rsid w:val="00BD2370"/>
    <w:rsid w:val="00BE3F88"/>
    <w:rsid w:val="00BE4756"/>
    <w:rsid w:val="00BE5ED9"/>
    <w:rsid w:val="00BE7B41"/>
    <w:rsid w:val="00C0270D"/>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36BC"/>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074E"/>
    <w:rsid w:val="00E634E3"/>
    <w:rsid w:val="00E717C4"/>
    <w:rsid w:val="00E77E18"/>
    <w:rsid w:val="00E77F89"/>
    <w:rsid w:val="00E80330"/>
    <w:rsid w:val="00E806C5"/>
    <w:rsid w:val="00E80E71"/>
    <w:rsid w:val="00E850D3"/>
    <w:rsid w:val="00E853D6"/>
    <w:rsid w:val="00E876B9"/>
    <w:rsid w:val="00E92A2D"/>
    <w:rsid w:val="00E96706"/>
    <w:rsid w:val="00EA0F13"/>
    <w:rsid w:val="00EB4E8D"/>
    <w:rsid w:val="00EC0DFF"/>
    <w:rsid w:val="00EC237D"/>
    <w:rsid w:val="00EC2918"/>
    <w:rsid w:val="00EC4D0E"/>
    <w:rsid w:val="00EC4E2B"/>
    <w:rsid w:val="00ED072A"/>
    <w:rsid w:val="00ED2440"/>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05D"/>
    <w:rsid w:val="00FA214F"/>
    <w:rsid w:val="00FA2CD7"/>
    <w:rsid w:val="00FB06ED"/>
    <w:rsid w:val="00FC2311"/>
    <w:rsid w:val="00FC2D2A"/>
    <w:rsid w:val="00FC3165"/>
    <w:rsid w:val="00FC36AB"/>
    <w:rsid w:val="00FC4300"/>
    <w:rsid w:val="00FC7F66"/>
    <w:rsid w:val="00FD5776"/>
    <w:rsid w:val="00FE1CB6"/>
    <w:rsid w:val="00FE486B"/>
    <w:rsid w:val="00FE4F08"/>
    <w:rsid w:val="00FF192E"/>
    <w:rsid w:val="00F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A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FF78E8"/>
    <w:rPr>
      <w:vertAlign w:val="superscript"/>
    </w:rPr>
  </w:style>
  <w:style w:type="paragraph" w:styleId="Lijstalinea">
    <w:name w:val="List Paragraph"/>
    <w:basedOn w:val="Standaard"/>
    <w:uiPriority w:val="34"/>
    <w:qFormat/>
    <w:rsid w:val="00FF78E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E96706"/>
    <w:rPr>
      <w:rFonts w:ascii="Verdana" w:hAnsi="Verdana"/>
      <w:sz w:val="18"/>
      <w:szCs w:val="24"/>
      <w:lang w:val="nl-NL" w:eastAsia="nl-NL"/>
    </w:rPr>
  </w:style>
  <w:style w:type="character" w:styleId="Verwijzingopmerking">
    <w:name w:val="annotation reference"/>
    <w:basedOn w:val="Standaardalinea-lettertype"/>
    <w:semiHidden/>
    <w:unhideWhenUsed/>
    <w:rsid w:val="00E96706"/>
    <w:rPr>
      <w:sz w:val="16"/>
      <w:szCs w:val="16"/>
    </w:rPr>
  </w:style>
  <w:style w:type="paragraph" w:styleId="Tekstopmerking">
    <w:name w:val="annotation text"/>
    <w:basedOn w:val="Standaard"/>
    <w:link w:val="TekstopmerkingChar"/>
    <w:unhideWhenUsed/>
    <w:rsid w:val="00E96706"/>
    <w:pPr>
      <w:spacing w:line="240" w:lineRule="auto"/>
    </w:pPr>
    <w:rPr>
      <w:sz w:val="20"/>
      <w:szCs w:val="20"/>
    </w:rPr>
  </w:style>
  <w:style w:type="character" w:customStyle="1" w:styleId="TekstopmerkingChar">
    <w:name w:val="Tekst opmerking Char"/>
    <w:basedOn w:val="Standaardalinea-lettertype"/>
    <w:link w:val="Tekstopmerking"/>
    <w:rsid w:val="00E9670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96706"/>
    <w:rPr>
      <w:b/>
      <w:bCs/>
    </w:rPr>
  </w:style>
  <w:style w:type="character" w:customStyle="1" w:styleId="OnderwerpvanopmerkingChar">
    <w:name w:val="Onderwerp van opmerking Char"/>
    <w:basedOn w:val="TekstopmerkingChar"/>
    <w:link w:val="Onderwerpvanopmerking"/>
    <w:semiHidden/>
    <w:rsid w:val="00E96706"/>
    <w:rPr>
      <w:rFonts w:ascii="Verdana" w:hAnsi="Verdana"/>
      <w:b/>
      <w:bCs/>
      <w:lang w:val="nl-NL" w:eastAsia="nl-NL"/>
    </w:rPr>
  </w:style>
  <w:style w:type="character" w:styleId="Onopgelostemelding">
    <w:name w:val="Unresolved Mention"/>
    <w:basedOn w:val="Standaardalinea-lettertype"/>
    <w:uiPriority w:val="99"/>
    <w:semiHidden/>
    <w:unhideWhenUsed/>
    <w:rsid w:val="00911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en.nl/nen-7440-2021-nl-28342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B1190E">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14F7D"/>
    <w:rsid w:val="00042A5B"/>
    <w:rsid w:val="00076CA9"/>
    <w:rsid w:val="00263EE4"/>
    <w:rsid w:val="00344F2E"/>
    <w:rsid w:val="003A13EE"/>
    <w:rsid w:val="003B3E22"/>
    <w:rsid w:val="00401A21"/>
    <w:rsid w:val="00401EFF"/>
    <w:rsid w:val="004A55F3"/>
    <w:rsid w:val="004C4F26"/>
    <w:rsid w:val="005132D8"/>
    <w:rsid w:val="005A5DE3"/>
    <w:rsid w:val="005C599F"/>
    <w:rsid w:val="00686455"/>
    <w:rsid w:val="007E4A27"/>
    <w:rsid w:val="008D7640"/>
    <w:rsid w:val="00A15897"/>
    <w:rsid w:val="00A22FC0"/>
    <w:rsid w:val="00A22FC5"/>
    <w:rsid w:val="00A940BA"/>
    <w:rsid w:val="00AD1AB3"/>
    <w:rsid w:val="00AE4FC2"/>
    <w:rsid w:val="00B1190E"/>
    <w:rsid w:val="00B23C77"/>
    <w:rsid w:val="00C64072"/>
    <w:rsid w:val="00DC66E7"/>
    <w:rsid w:val="00E6074E"/>
    <w:rsid w:val="00EE44E6"/>
    <w:rsid w:val="00F56A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3201</ap:Words>
  <ap:Characters>18596</ap:Characters>
  <ap:DocSecurity>0</ap:DocSecurity>
  <ap:Lines>154</ap:Lines>
  <ap:Paragraphs>43</ap:Paragraphs>
  <ap:ScaleCrop>false</ap:ScaleCrop>
  <ap:LinksUpToDate>false</ap:LinksUpToDate>
  <ap:CharactersWithSpaces>21754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2025-09-09T08:34:00.0000000Z</dcterms:created>
  <dcterms:modified xsi:type="dcterms:W3CDTF">2025-09-09T08:34:00.0000000Z</dcterms:modified>
  <dc:description>------------------------</dc:description>
  <dc:subject/>
  <keywords/>
  <version/>
  <category/>
</coreProperties>
</file>