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2025Z16423</w:t>
        <w:br/>
      </w:r>
      <w:proofErr w:type="spellEnd"/>
    </w:p>
    <w:p>
      <w:pPr>
        <w:pStyle w:val="Normal"/>
        <w:rPr>
          <w:b w:val="1"/>
          <w:bCs w:val="1"/>
        </w:rPr>
      </w:pPr>
      <w:r w:rsidR="250AE766">
        <w:rPr>
          <w:b w:val="0"/>
          <w:bCs w:val="0"/>
        </w:rPr>
        <w:t>(ingezonden 9 september 2025)</w:t>
        <w:br/>
      </w:r>
    </w:p>
    <w:p>
      <w:r>
        <w:t xml:space="preserve">Vragen van de leden Veltman en Michon-Derkzen (beiden VVD) aan de staatssecretaris van Infrastructuur en Waterstaat en de minister van Justitie en Veiligheid over de Kamerbrief ‘Gezamenlijke reactie IenW en JenV op rapport Handhaven in het OV’ d.d. 9 juli 2025</w:t>
      </w:r>
      <w:r>
        <w:br/>
      </w:r>
    </w:p>
    <w:p>
      <w:pPr>
        <w:pStyle w:val="ListParagraph"/>
        <w:numPr>
          <w:ilvl w:val="0"/>
          <w:numId w:val="100486170"/>
        </w:numPr>
        <w:ind w:left="360"/>
      </w:pPr>
      <w:r>
        <w:t xml:space="preserve">Kunt u bevestigen dat identiteitsvaststellingen door OV-boa’s in de praktijk geregeld 30 tot 45 minuten of langer duren, of soms helemaal niet plaatsvinden, met oplopende agressie en grote veiligheidsrisico’s voor reizigers en personeel tot gevolg? 1)</w:t>
      </w:r>
      <w:r>
        <w:br/>
      </w:r>
    </w:p>
    <w:p>
      <w:pPr>
        <w:pStyle w:val="ListParagraph"/>
        <w:numPr>
          <w:ilvl w:val="0"/>
          <w:numId w:val="100486170"/>
        </w:numPr>
        <w:ind w:left="360"/>
      </w:pPr>
      <w:r>
        <w:t xml:space="preserve">Klopt het dat OV-boa’s in de praktijk bij de inschatting dat de politie pas laat of helemaal niet ter plaatse kan komen, vaak besluiten een overlastgever te laten lopen?</w:t>
      </w:r>
      <w:r>
        <w:br/>
      </w:r>
    </w:p>
    <w:p>
      <w:pPr>
        <w:pStyle w:val="ListParagraph"/>
        <w:numPr>
          <w:ilvl w:val="0"/>
          <w:numId w:val="100486170"/>
        </w:numPr>
        <w:ind w:left="360"/>
      </w:pPr>
      <w:r>
        <w:t xml:space="preserve">Kan worden aangegeven hoe groot het zogenoemde ‘dark number’ is van zwaardere overtredingen en incidenten in het OV die hierdoor niet kunnen worden afgehandeld, en hoe beoordeelt u dat in de praktijk juist lichtere overtredingen vaker worden beboet, terwijl zwaardere overtredingen vaak onbestraft blijven?</w:t>
      </w:r>
      <w:r>
        <w:br/>
      </w:r>
    </w:p>
    <w:p>
      <w:pPr>
        <w:pStyle w:val="ListParagraph"/>
        <w:numPr>
          <w:ilvl w:val="0"/>
          <w:numId w:val="100486170"/>
        </w:numPr>
        <w:ind w:left="360"/>
      </w:pPr>
      <w:r>
        <w:t xml:space="preserve">Deelt u de zorg dat reizigers door onveiligheid in het OV bepaalde lijnen of tijdstippen mijden, en dat dit in het bijzonder voor meisjes en vrouwen kan leiden tot een onveilig reisgevoel, waardoor zij het openbaar vervoer minder vaak gebruiken?</w:t>
      </w:r>
      <w:r>
        <w:br/>
      </w:r>
    </w:p>
    <w:p>
      <w:pPr>
        <w:pStyle w:val="ListParagraph"/>
        <w:numPr>
          <w:ilvl w:val="0"/>
          <w:numId w:val="100486170"/>
        </w:numPr>
        <w:ind w:left="360"/>
      </w:pPr>
      <w:r>
        <w:t xml:space="preserve">Hoe beoordeelt u dat de RET in Rotterdam via het Real Time Intelligence Centre (RITC) sinds 2021 aantoonbaar betere resultaten boekt — met fors minder wachttijd, minder agressie, meer veiligheid en een betere inzet van politie en boa’s — terwijl landelijk nog geen vergelijkbare aanpak wordt toegepast?</w:t>
      </w:r>
      <w:r>
        <w:br/>
      </w:r>
    </w:p>
    <w:p>
      <w:pPr>
        <w:pStyle w:val="ListParagraph"/>
        <w:numPr>
          <w:ilvl w:val="0"/>
          <w:numId w:val="100486170"/>
        </w:numPr>
        <w:ind w:left="360"/>
      </w:pPr>
      <w:r>
        <w:t xml:space="preserve">Hoe beoordeelt u dat de Rotterdamse aanpak in nog geen jaar tijd (2019) 13.820 politie-uren én 8.544 RET-uren heeft bespaard, terwijl elders in het land dagelijks politie en boa’s kostbare capaciteit verliezen aan tijdrovende identiteitschecks?</w:t>
      </w:r>
      <w:r>
        <w:br/>
      </w:r>
    </w:p>
    <w:p>
      <w:pPr>
        <w:pStyle w:val="ListParagraph"/>
        <w:numPr>
          <w:ilvl w:val="0"/>
          <w:numId w:val="100486170"/>
        </w:numPr>
        <w:ind w:left="360"/>
      </w:pPr>
      <w:r>
        <w:t xml:space="preserve">Kunt u toelichten waarom er nog geen landelijke richtlijnen of protocollen zijn opgesteld voor de samenwerking tussen politie en OV-boa’s bij identiteitsvaststellingen (behalve bij een check via het Rijbewijsregister), terwijl de brancheorganisatie OV-NL hier al jaren expliciet om vraagt?</w:t>
      </w:r>
      <w:r>
        <w:br/>
      </w:r>
    </w:p>
    <w:p>
      <w:pPr>
        <w:pStyle w:val="ListParagraph"/>
        <w:numPr>
          <w:ilvl w:val="0"/>
          <w:numId w:val="100486170"/>
        </w:numPr>
        <w:ind w:left="360"/>
      </w:pPr>
      <w:r>
        <w:t xml:space="preserve">Kunt u bevestigen dat de NS in 2023 circa 15.000 keer assistentie van de politie moest vragen, waarvan ongeveer 5.000 keer specifiek voor identiteitsvaststelling, en hoe beoordeelt u dat een aanpak zoals in Rotterdam deze inzet grotendeels had kunnen voorkomen?</w:t>
      </w:r>
      <w:r>
        <w:br/>
      </w:r>
    </w:p>
    <w:p>
      <w:pPr>
        <w:pStyle w:val="ListParagraph"/>
        <w:numPr>
          <w:ilvl w:val="0"/>
          <w:numId w:val="100486170"/>
        </w:numPr>
        <w:ind w:left="360"/>
      </w:pPr>
      <w:r>
        <w:t xml:space="preserve">Welke overwegingen liggen eraan ten grondslag dat u de juridische basis van de Rotterdamse samenwerking 'niet solide genoeg' achten, en welke mogelijkheden ziet u om deze werkwijze zo snel mogelijk te borgen?</w:t>
      </w:r>
      <w:r>
        <w:br/>
      </w:r>
    </w:p>
    <w:p>
      <w:pPr>
        <w:pStyle w:val="ListParagraph"/>
        <w:numPr>
          <w:ilvl w:val="0"/>
          <w:numId w:val="100486170"/>
        </w:numPr>
        <w:ind w:left="360"/>
      </w:pPr>
      <w:r>
        <w:t xml:space="preserve">Kunt u aangeven hoe u voorkomt dat de toegang van OV-boa’s tot het rijbewijzenregister (voorzien 1 januari 2026) en andere registers nog verder vertraagt, terwijl de knelpunten al jaren bekend zijn en de noodzaak in de praktijk dagelijks zichtbaar is?</w:t>
      </w:r>
      <w:r>
        <w:br/>
      </w:r>
    </w:p>
    <w:p>
      <w:pPr>
        <w:pStyle w:val="ListParagraph"/>
        <w:numPr>
          <w:ilvl w:val="0"/>
          <w:numId w:val="100486170"/>
        </w:numPr>
        <w:ind w:left="360"/>
      </w:pPr>
      <w:r>
        <w:t xml:space="preserve">Welke reden ligt eraan ten grondslag dat u opnieuw teruggrijpt op het onderzoeken van de 'wenselijkheid en noodzaak' van toegang tot de strafrechtsketendatabank en de Basisvoorziening vreemdelingen, en ziet u mogelijkheden om sneller richting uitvoering te gaan?</w:t>
      </w:r>
      <w:r>
        <w:br/>
      </w:r>
    </w:p>
    <w:p>
      <w:pPr>
        <w:pStyle w:val="ListParagraph"/>
        <w:numPr>
          <w:ilvl w:val="0"/>
          <w:numId w:val="100486170"/>
        </w:numPr>
        <w:ind w:left="360"/>
      </w:pPr>
      <w:r>
        <w:t xml:space="preserve">Ben u bereid om uiterlijk binnen zes maanden concrete voorstellen aan de Kamer voor te leggen om de Rotterdamse aanpak in meerdere regio’s te starten en te borgen, zodat reizigers en OV-personeel niet langer hoeven te wachten op oplossingen?</w:t>
      </w:r>
      <w:r>
        <w:br/>
      </w:r>
    </w:p>
    <w:p>
      <w:r>
        <w:t xml:space="preserve">1) Kamerstuk 23645, nr. 865, (https://www.rijksoverheid.nl/documenten/kamerstukken/2025/07/18/gezamenlijke-reactie-ienw-en-jenv-op-rapport-handhaven-in-het-ov)</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