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6533B5" w:rsidRDefault="009A2F02" w14:paraId="7AD4FB8C" w14:textId="77777777">
      <w:r>
        <w:t>Geachte Voorzitter,</w:t>
      </w:r>
      <w:r>
        <w:br/>
      </w:r>
    </w:p>
    <w:p w:rsidRPr="00F11E7C" w:rsidR="007F3645" w:rsidP="006533B5" w:rsidRDefault="009A2F02" w14:paraId="57C32C9C" w14:textId="2C1ABF79">
      <w:pPr>
        <w:rPr>
          <w:szCs w:val="18"/>
        </w:rPr>
      </w:pPr>
      <w:r>
        <w:t>Hierbij zend ik u de antwoorden op de vragen van het li</w:t>
      </w:r>
      <w:r w:rsidR="00050309">
        <w:t xml:space="preserve">d </w:t>
      </w:r>
      <w:proofErr w:type="spellStart"/>
      <w:r w:rsidR="00050309">
        <w:t>Kisteman</w:t>
      </w:r>
      <w:proofErr w:type="spellEnd"/>
      <w:r>
        <w:t xml:space="preserve"> (</w:t>
      </w:r>
      <w:r w:rsidR="00050309">
        <w:t>VVD</w:t>
      </w:r>
      <w:r>
        <w:t xml:space="preserve">) over </w:t>
      </w:r>
      <w:r w:rsidR="00050309">
        <w:t>zijn vragen ten aanzien van het nieuwsbericht over verplichte e-facturatie per 2026 (kenmerk</w:t>
      </w:r>
      <w:r w:rsidR="003A46AC">
        <w:t>:</w:t>
      </w:r>
      <w:r w:rsidR="00050309">
        <w:t xml:space="preserve"> 2025Z14068</w:t>
      </w:r>
      <w:r w:rsidR="003A46AC">
        <w:t>;</w:t>
      </w:r>
      <w:r>
        <w:t xml:space="preserve"> ingezonden</w:t>
      </w:r>
      <w:r w:rsidR="003A46AC">
        <w:t>:</w:t>
      </w:r>
      <w:r>
        <w:t xml:space="preserve"> </w:t>
      </w:r>
      <w:r w:rsidR="00050309">
        <w:t>3 juli 2025</w:t>
      </w:r>
      <w:r>
        <w:t xml:space="preserve">). </w:t>
      </w:r>
      <w:r w:rsidR="00050309">
        <w:rPr>
          <w:szCs w:val="18"/>
        </w:rPr>
        <w:t>Ik stuur deze antwoorden mede namens de</w:t>
      </w:r>
      <w:r w:rsidR="00B85A5D">
        <w:rPr>
          <w:szCs w:val="18"/>
        </w:rPr>
        <w:t xml:space="preserve"> staatssecretaris</w:t>
      </w:r>
      <w:r w:rsidR="00050309">
        <w:rPr>
          <w:szCs w:val="18"/>
        </w:rPr>
        <w:t xml:space="preserve"> van Financiën</w:t>
      </w:r>
      <w:r w:rsidR="001C0A1C">
        <w:rPr>
          <w:szCs w:val="18"/>
        </w:rPr>
        <w:t>.</w:t>
      </w:r>
    </w:p>
    <w:p w:rsidR="00423A19" w:rsidP="006533B5" w:rsidRDefault="00423A19" w14:paraId="75933529" w14:textId="77777777"/>
    <w:p w:rsidR="006533B5" w:rsidP="006533B5" w:rsidRDefault="006533B5" w14:paraId="5ECC1436" w14:textId="77777777"/>
    <w:p w:rsidR="006533B5" w:rsidP="006533B5" w:rsidRDefault="006533B5" w14:paraId="4EE90EB3" w14:textId="77777777"/>
    <w:p w:rsidR="003A46AC" w:rsidP="006533B5" w:rsidRDefault="003A46AC" w14:paraId="4E2C66E3" w14:textId="77777777"/>
    <w:p w:rsidR="006533B5" w:rsidP="006533B5" w:rsidRDefault="006533B5" w14:paraId="2A766D1F" w14:textId="77777777"/>
    <w:p w:rsidRPr="00591E4A" w:rsidR="00887FB2" w:rsidP="006533B5" w:rsidRDefault="00887FB2" w14:paraId="7E66404D" w14:textId="77777777">
      <w:pPr>
        <w:rPr>
          <w:szCs w:val="18"/>
        </w:rPr>
      </w:pPr>
      <w:r>
        <w:rPr>
          <w:szCs w:val="18"/>
        </w:rPr>
        <w:t>Vincent Karremans</w:t>
      </w:r>
    </w:p>
    <w:p w:rsidRPr="00012B4F" w:rsidR="00887FB2" w:rsidP="006533B5" w:rsidRDefault="00887FB2" w14:paraId="33BDB8F1" w14:textId="77777777">
      <w:r w:rsidRPr="005C65B5">
        <w:t>Minister van Economische Zaken</w:t>
      </w:r>
    </w:p>
    <w:p w:rsidR="00EF6D37" w:rsidP="006533B5" w:rsidRDefault="00EF6D37" w14:paraId="7B3F0081" w14:textId="77777777">
      <w:pPr>
        <w:rPr>
          <w:b/>
        </w:rPr>
      </w:pPr>
    </w:p>
    <w:p w:rsidR="00EF6D37" w:rsidP="006533B5" w:rsidRDefault="00EF6D37" w14:paraId="3B036001" w14:textId="77777777">
      <w:pPr>
        <w:rPr>
          <w:b/>
        </w:rPr>
      </w:pPr>
    </w:p>
    <w:p w:rsidR="00225675" w:rsidP="006533B5" w:rsidRDefault="009A2F02" w14:paraId="0B86EC0B" w14:textId="77777777">
      <w:pPr>
        <w:rPr>
          <w:b/>
        </w:rPr>
      </w:pPr>
      <w:r>
        <w:rPr>
          <w:b/>
        </w:rPr>
        <w:br w:type="page"/>
      </w:r>
    </w:p>
    <w:p w:rsidRPr="00887FB2" w:rsidR="00050309" w:rsidP="006533B5" w:rsidRDefault="00050309" w14:paraId="42BD7237" w14:textId="6CC97172">
      <w:pPr>
        <w:pageBreakBefore/>
        <w:rPr>
          <w:rFonts w:eastAsia="Calibri"/>
        </w:rPr>
      </w:pPr>
      <w:r w:rsidRPr="00887FB2">
        <w:rPr>
          <w:rFonts w:eastAsia="Calibri"/>
          <w:b/>
          <w:bCs/>
        </w:rPr>
        <w:t>2025Z14068</w:t>
      </w:r>
      <w:r w:rsidRPr="00887FB2">
        <w:rPr>
          <w:rFonts w:eastAsia="Calibri"/>
        </w:rPr>
        <w:br/>
      </w:r>
    </w:p>
    <w:p w:rsidR="006533B5" w:rsidP="006533B5" w:rsidRDefault="006533B5" w14:paraId="052DCC49" w14:textId="77777777">
      <w:pPr>
        <w:rPr>
          <w:rFonts w:eastAsia="Calibri"/>
        </w:rPr>
      </w:pPr>
      <w:r>
        <w:rPr>
          <w:rFonts w:eastAsia="Calibri"/>
        </w:rPr>
        <w:t>1</w:t>
      </w:r>
    </w:p>
    <w:p w:rsidRPr="00887FB2" w:rsidR="00050309" w:rsidP="006533B5" w:rsidRDefault="00050309" w14:paraId="78D37BE6" w14:textId="0C67CCF0">
      <w:pPr>
        <w:rPr>
          <w:rFonts w:eastAsia="Calibri"/>
        </w:rPr>
      </w:pPr>
      <w:r w:rsidRPr="00887FB2">
        <w:rPr>
          <w:rFonts w:eastAsia="Calibri"/>
        </w:rPr>
        <w:t>Bent u bekend met de claim dat slechts één op de 10 mkb’ers voldoende is voorbereid op de aanstaande regelgeving voor verplichte e-facturatie per 2026? Klopt deze constatering volgens u?</w:t>
      </w:r>
    </w:p>
    <w:p w:rsidR="006533B5" w:rsidP="006533B5" w:rsidRDefault="006533B5" w14:paraId="4A3E297D" w14:textId="77777777">
      <w:pPr>
        <w:rPr>
          <w:rFonts w:eastAsia="Calibri"/>
        </w:rPr>
      </w:pPr>
    </w:p>
    <w:p w:rsidR="006533B5" w:rsidP="006533B5" w:rsidRDefault="00050309" w14:paraId="56B9090A" w14:textId="77777777">
      <w:pPr>
        <w:rPr>
          <w:rFonts w:eastAsia="Calibri"/>
        </w:rPr>
      </w:pPr>
      <w:r w:rsidRPr="00887FB2">
        <w:rPr>
          <w:rFonts w:eastAsia="Calibri"/>
        </w:rPr>
        <w:t>Antwoord</w:t>
      </w:r>
    </w:p>
    <w:p w:rsidRPr="00887FB2" w:rsidR="00050309" w:rsidP="006533B5" w:rsidRDefault="00050309" w14:paraId="6445112D" w14:textId="6DC26C13">
      <w:pPr>
        <w:rPr>
          <w:rFonts w:eastAsia="Calibri"/>
        </w:rPr>
      </w:pPr>
      <w:r w:rsidRPr="00887FB2">
        <w:rPr>
          <w:rFonts w:eastAsia="Calibri"/>
        </w:rPr>
        <w:t>De genoemde datum van 2026 is niet juist. De verplichting voor e-facturatie van grensoverschrijdende handel tussen ondernemers gaat in per 1 juli 2030.</w:t>
      </w:r>
    </w:p>
    <w:p w:rsidRPr="00887FB2" w:rsidR="009A2F02" w:rsidP="006533B5" w:rsidRDefault="009A2F02" w14:paraId="11A85EB5" w14:textId="77777777">
      <w:pPr>
        <w:ind w:left="360"/>
        <w:rPr>
          <w:rFonts w:eastAsia="Calibri"/>
        </w:rPr>
      </w:pPr>
    </w:p>
    <w:p w:rsidR="006533B5" w:rsidP="006533B5" w:rsidRDefault="006533B5" w14:paraId="4D1AE4C5" w14:textId="77777777">
      <w:pPr>
        <w:rPr>
          <w:rFonts w:eastAsia="Calibri"/>
        </w:rPr>
      </w:pPr>
      <w:r>
        <w:rPr>
          <w:rFonts w:eastAsia="Calibri"/>
        </w:rPr>
        <w:t>2</w:t>
      </w:r>
    </w:p>
    <w:p w:rsidRPr="00887FB2" w:rsidR="009A2F02" w:rsidP="006533B5" w:rsidRDefault="00050309" w14:paraId="7FB580AD" w14:textId="2FAAF8E3">
      <w:pPr>
        <w:rPr>
          <w:rFonts w:eastAsia="Calibri"/>
        </w:rPr>
      </w:pPr>
      <w:r w:rsidRPr="00887FB2">
        <w:rPr>
          <w:rFonts w:eastAsia="Calibri"/>
        </w:rPr>
        <w:t>Hoe bereid u ondernemers voor op deze aanstaande regelgeving? Heeft u het idee dat dit voldoende is? Zo nee, bent u bereid hier extra aandacht aan te geven?</w:t>
      </w:r>
    </w:p>
    <w:p w:rsidR="006533B5" w:rsidP="006533B5" w:rsidRDefault="006533B5" w14:paraId="07E572EE" w14:textId="77777777">
      <w:pPr>
        <w:rPr>
          <w:rFonts w:eastAsia="Calibri"/>
        </w:rPr>
      </w:pPr>
    </w:p>
    <w:p w:rsidR="006533B5" w:rsidP="006533B5" w:rsidRDefault="00050309" w14:paraId="6F11DBCB" w14:textId="5F74336B">
      <w:pPr>
        <w:rPr>
          <w:rFonts w:eastAsia="Calibri"/>
        </w:rPr>
      </w:pPr>
      <w:r w:rsidRPr="00887FB2">
        <w:rPr>
          <w:rFonts w:eastAsia="Calibri"/>
        </w:rPr>
        <w:t>Antwoord</w:t>
      </w:r>
    </w:p>
    <w:p w:rsidRPr="00887FB2" w:rsidR="00050309" w:rsidP="006533B5" w:rsidRDefault="00050309" w14:paraId="4346F48E" w14:textId="201FBB71">
      <w:pPr>
        <w:rPr>
          <w:rFonts w:eastAsia="Calibri"/>
        </w:rPr>
      </w:pPr>
      <w:r w:rsidRPr="00887FB2">
        <w:rPr>
          <w:rFonts w:eastAsia="Calibri"/>
        </w:rPr>
        <w:t>Recent is de Kamer geïnformeerd</w:t>
      </w:r>
      <w:r w:rsidR="006533B5">
        <w:rPr>
          <w:rStyle w:val="Voetnootmarkering"/>
          <w:rFonts w:eastAsia="Calibri"/>
        </w:rPr>
        <w:footnoteReference w:id="1"/>
      </w:r>
      <w:r w:rsidR="006533B5">
        <w:rPr>
          <w:rFonts w:eastAsia="Calibri"/>
        </w:rPr>
        <w:t xml:space="preserve"> </w:t>
      </w:r>
      <w:r w:rsidRPr="00887FB2">
        <w:rPr>
          <w:rFonts w:eastAsia="Calibri"/>
        </w:rPr>
        <w:t xml:space="preserve">over het pakket btw-regels voor het digitale tijdperk (Vat In </w:t>
      </w:r>
      <w:proofErr w:type="spellStart"/>
      <w:r w:rsidRPr="00887FB2">
        <w:rPr>
          <w:rFonts w:eastAsia="Calibri"/>
        </w:rPr>
        <w:t>the</w:t>
      </w:r>
      <w:proofErr w:type="spellEnd"/>
      <w:r w:rsidRPr="00887FB2">
        <w:rPr>
          <w:rFonts w:eastAsia="Calibri"/>
        </w:rPr>
        <w:t xml:space="preserve"> Digital Age: hierna VIDA-pakket) waar verplichte e-facturatie onderdeel van uitmaakt. Zoals ook vermeld in de brief worden bij de te maken beleidskeuzes en de implementatie van de richtlijn ondernemers via (internet)consultatie betrokken. Ook is er nadrukkelijk aandacht voor de administratieve lasten van ondernemers, de impact op de bedrijfsvoering en de benodigde ondersteuning. Dit geldt voor kleine ondernemers in het bijzonder. Het kabinet zorgt ervoor dat er voldoende aandacht is voor de voorbereiding die ondernemers moeten treffen.</w:t>
      </w:r>
    </w:p>
    <w:p w:rsidRPr="00887FB2" w:rsidR="009A2F02" w:rsidP="006533B5" w:rsidRDefault="009A2F02" w14:paraId="0EE5F9F3" w14:textId="77777777">
      <w:pPr>
        <w:ind w:left="360"/>
        <w:rPr>
          <w:rFonts w:eastAsia="Calibri"/>
        </w:rPr>
      </w:pPr>
    </w:p>
    <w:p w:rsidR="006533B5" w:rsidP="006533B5" w:rsidRDefault="006533B5" w14:paraId="537320A3" w14:textId="77777777">
      <w:pPr>
        <w:rPr>
          <w:rFonts w:eastAsia="Calibri"/>
        </w:rPr>
      </w:pPr>
      <w:r>
        <w:rPr>
          <w:rFonts w:eastAsia="Calibri"/>
        </w:rPr>
        <w:t>3</w:t>
      </w:r>
    </w:p>
    <w:p w:rsidRPr="00887FB2" w:rsidR="00050309" w:rsidP="006533B5" w:rsidRDefault="00050309" w14:paraId="1420BCE3" w14:textId="16FF191D">
      <w:pPr>
        <w:rPr>
          <w:rFonts w:eastAsia="Calibri"/>
        </w:rPr>
      </w:pPr>
      <w:r w:rsidRPr="00887FB2">
        <w:rPr>
          <w:rFonts w:eastAsia="Calibri"/>
        </w:rPr>
        <w:t>Wat zijn de consequenties voor ondernemers als zij per 2026 niet aan deze regelgeving voldoen?</w:t>
      </w:r>
    </w:p>
    <w:p w:rsidR="006533B5" w:rsidP="006533B5" w:rsidRDefault="006533B5" w14:paraId="7D7F2C5E" w14:textId="77777777">
      <w:pPr>
        <w:rPr>
          <w:rFonts w:eastAsia="Calibri"/>
        </w:rPr>
      </w:pPr>
    </w:p>
    <w:p w:rsidR="006533B5" w:rsidP="006533B5" w:rsidRDefault="00050309" w14:paraId="7B2AD5DE" w14:textId="77777777">
      <w:pPr>
        <w:rPr>
          <w:rFonts w:eastAsia="Calibri"/>
        </w:rPr>
      </w:pPr>
      <w:r w:rsidRPr="00887FB2">
        <w:rPr>
          <w:rFonts w:eastAsia="Calibri"/>
        </w:rPr>
        <w:t>Antwoord</w:t>
      </w:r>
    </w:p>
    <w:p w:rsidRPr="00887FB2" w:rsidR="00050309" w:rsidP="006533B5" w:rsidRDefault="00050309" w14:paraId="46FB0703" w14:textId="41CD4708">
      <w:pPr>
        <w:rPr>
          <w:rFonts w:eastAsia="Calibri"/>
        </w:rPr>
      </w:pPr>
      <w:r w:rsidRPr="00887FB2">
        <w:rPr>
          <w:rFonts w:eastAsia="Calibri"/>
        </w:rPr>
        <w:t>De datum van 2026 is zoals hiervoor weergegeven onjuist. Het kabinet zorgt ervoor dat ondernemers zich tijdig kunnen voorbereiden voor de verplichtingen die voortvloeien uit het VIDA-pakket per 1 juli 2030.</w:t>
      </w:r>
      <w:r w:rsidRPr="00887FB2">
        <w:rPr>
          <w:rFonts w:eastAsia="Calibri"/>
        </w:rPr>
        <w:br/>
      </w:r>
    </w:p>
    <w:p w:rsidR="006533B5" w:rsidP="006533B5" w:rsidRDefault="006533B5" w14:paraId="613637D5" w14:textId="77777777">
      <w:pPr>
        <w:rPr>
          <w:rFonts w:eastAsia="Calibri"/>
        </w:rPr>
      </w:pPr>
      <w:r>
        <w:rPr>
          <w:rFonts w:eastAsia="Calibri"/>
        </w:rPr>
        <w:t>4</w:t>
      </w:r>
    </w:p>
    <w:p w:rsidRPr="00887FB2" w:rsidR="00050309" w:rsidP="006533B5" w:rsidRDefault="00050309" w14:paraId="2748E0EC" w14:textId="640CFC41">
      <w:pPr>
        <w:rPr>
          <w:rFonts w:eastAsia="Calibri"/>
        </w:rPr>
      </w:pPr>
      <w:r w:rsidRPr="00887FB2">
        <w:rPr>
          <w:rFonts w:eastAsia="Calibri"/>
        </w:rPr>
        <w:t>Zijn er mogelijkheden tot uitstel van het ingaan van de verplichting voor een e-facturatie als kort voor de deadline een significante groep ondernemers nog geen weet heeft van deze verplichting? Zo ja, staat u hiervoor open en hoe groot zou die groep ondernemers dan ongeveer moeten zijn?</w:t>
      </w:r>
    </w:p>
    <w:p w:rsidR="006533B5" w:rsidP="006533B5" w:rsidRDefault="006533B5" w14:paraId="689ACBA5" w14:textId="77777777">
      <w:pPr>
        <w:rPr>
          <w:rFonts w:eastAsia="Calibri"/>
        </w:rPr>
      </w:pPr>
    </w:p>
    <w:p w:rsidR="006533B5" w:rsidP="006533B5" w:rsidRDefault="00050309" w14:paraId="5159A4F2" w14:textId="77777777">
      <w:pPr>
        <w:rPr>
          <w:rFonts w:eastAsia="Calibri"/>
        </w:rPr>
      </w:pPr>
      <w:r w:rsidRPr="00887FB2">
        <w:rPr>
          <w:rFonts w:eastAsia="Calibri"/>
        </w:rPr>
        <w:t>Antwoord</w:t>
      </w:r>
    </w:p>
    <w:p w:rsidRPr="00887FB2" w:rsidR="00050309" w:rsidP="006533B5" w:rsidRDefault="00050309" w14:paraId="31E9879D" w14:textId="487526AD">
      <w:pPr>
        <w:rPr>
          <w:rFonts w:eastAsia="Calibri"/>
        </w:rPr>
      </w:pPr>
      <w:r w:rsidRPr="00887FB2">
        <w:rPr>
          <w:rFonts w:eastAsia="Calibri"/>
        </w:rPr>
        <w:t>Voor nu is deze vraag nog niet relevant gezien de inwerkingtreding per 1 juli 2030.</w:t>
      </w:r>
    </w:p>
    <w:p w:rsidRPr="00887FB2" w:rsidR="009A2F02" w:rsidP="006533B5" w:rsidRDefault="009A2F02" w14:paraId="4254639E" w14:textId="77777777">
      <w:pPr>
        <w:ind w:left="360"/>
        <w:rPr>
          <w:rFonts w:eastAsia="Calibri"/>
        </w:rPr>
      </w:pPr>
    </w:p>
    <w:p w:rsidR="006533B5" w:rsidRDefault="006533B5" w14:paraId="5F7F1709" w14:textId="77777777">
      <w:pPr>
        <w:spacing w:line="240" w:lineRule="auto"/>
        <w:rPr>
          <w:rFonts w:eastAsia="Calibri"/>
        </w:rPr>
      </w:pPr>
      <w:r>
        <w:rPr>
          <w:rFonts w:eastAsia="Calibri"/>
        </w:rPr>
        <w:br w:type="page"/>
      </w:r>
    </w:p>
    <w:p w:rsidR="006533B5" w:rsidP="006533B5" w:rsidRDefault="006533B5" w14:paraId="1215A248" w14:textId="11FE2FDE">
      <w:pPr>
        <w:rPr>
          <w:rFonts w:eastAsia="Calibri"/>
        </w:rPr>
      </w:pPr>
      <w:r>
        <w:rPr>
          <w:rFonts w:eastAsia="Calibri"/>
        </w:rPr>
        <w:t>5</w:t>
      </w:r>
    </w:p>
    <w:p w:rsidRPr="00887FB2" w:rsidR="00050309" w:rsidP="006533B5" w:rsidRDefault="00050309" w14:paraId="67046F9E" w14:textId="3E20F9A2">
      <w:pPr>
        <w:rPr>
          <w:rFonts w:eastAsia="Calibri"/>
        </w:rPr>
      </w:pPr>
      <w:r w:rsidRPr="00887FB2">
        <w:rPr>
          <w:rFonts w:eastAsia="Calibri"/>
        </w:rPr>
        <w:t>Zijn ondernemers in andere landen wel beter voorbereid op deze regelgeving? Zo ja, hoe komt dat volgens u? Zo nee, bent u bereid dit punt te agenderen in de EU?</w:t>
      </w:r>
    </w:p>
    <w:p w:rsidR="006533B5" w:rsidP="006533B5" w:rsidRDefault="006533B5" w14:paraId="5558CFC2" w14:textId="77777777">
      <w:pPr>
        <w:rPr>
          <w:rFonts w:eastAsia="Calibri"/>
        </w:rPr>
      </w:pPr>
    </w:p>
    <w:p w:rsidR="006533B5" w:rsidP="006533B5" w:rsidRDefault="00050309" w14:paraId="0C427465" w14:textId="77777777">
      <w:pPr>
        <w:rPr>
          <w:rFonts w:eastAsia="Calibri"/>
        </w:rPr>
      </w:pPr>
      <w:r w:rsidRPr="00887FB2">
        <w:rPr>
          <w:rFonts w:eastAsia="Calibri"/>
        </w:rPr>
        <w:t>Antwoord</w:t>
      </w:r>
    </w:p>
    <w:p w:rsidRPr="00887FB2" w:rsidR="00050309" w:rsidP="006533B5" w:rsidRDefault="00050309" w14:paraId="303AFB95" w14:textId="015746C4">
      <w:pPr>
        <w:rPr>
          <w:rFonts w:cs="Calibri"/>
        </w:rPr>
      </w:pPr>
      <w:r w:rsidRPr="00887FB2">
        <w:rPr>
          <w:rFonts w:eastAsia="Calibri"/>
        </w:rPr>
        <w:t xml:space="preserve">Het kabinet zorgt ervoor dat ondernemers in Nederland tijdig bekend zijn met de verplichtingen en de aanstaande wijzingen als gevolg van het VIDA-pakket. </w:t>
      </w:r>
      <w:r w:rsidRPr="00887FB2">
        <w:rPr>
          <w:rFonts w:cs="Calibri"/>
        </w:rPr>
        <w:t>Het kabinet streeft ernaar om de wetgeving betreffende het deel van VIDA dat ziet op e-facturatie en digitale rapportage bij uw Kamer in te dienen met het oog op afronding van het parlementair proces minimaal twee jaar vóór de inwerkingtreding per 1 juli 2030. Dit is van belang voor een zorgvuldige voorbereiding, inclusief testfase, voor alle betrokken partijen.</w:t>
      </w:r>
    </w:p>
    <w:p w:rsidRPr="00887FB2" w:rsidR="009A2F02" w:rsidP="006533B5" w:rsidRDefault="009A2F02" w14:paraId="1E49B36E" w14:textId="77777777">
      <w:pPr>
        <w:ind w:left="360"/>
        <w:rPr>
          <w:rFonts w:eastAsia="Calibri"/>
        </w:rPr>
      </w:pPr>
    </w:p>
    <w:p w:rsidR="006533B5" w:rsidP="006533B5" w:rsidRDefault="006533B5" w14:paraId="2480B8CB" w14:textId="77777777">
      <w:pPr>
        <w:rPr>
          <w:rFonts w:eastAsia="Calibri"/>
        </w:rPr>
      </w:pPr>
      <w:r>
        <w:rPr>
          <w:rFonts w:eastAsia="Calibri"/>
        </w:rPr>
        <w:t>6</w:t>
      </w:r>
    </w:p>
    <w:p w:rsidRPr="00887FB2" w:rsidR="00050309" w:rsidP="006533B5" w:rsidRDefault="00050309" w14:paraId="61D24E48" w14:textId="3D669C23">
      <w:pPr>
        <w:rPr>
          <w:rFonts w:eastAsia="Calibri"/>
        </w:rPr>
      </w:pPr>
      <w:r w:rsidRPr="00887FB2">
        <w:rPr>
          <w:rFonts w:eastAsia="Calibri"/>
        </w:rPr>
        <w:t>Geldt deze regelgeving ook voor het grootbedrijf? Zo ja, is het grootbedrijf wel voldoende voorbereid op deze aanstaande verplichting volgens u? Waar leest u dat aan af?</w:t>
      </w:r>
    </w:p>
    <w:p w:rsidR="006533B5" w:rsidP="006533B5" w:rsidRDefault="006533B5" w14:paraId="1C944971" w14:textId="77777777">
      <w:pPr>
        <w:rPr>
          <w:rFonts w:eastAsia="Calibri"/>
        </w:rPr>
      </w:pPr>
    </w:p>
    <w:p w:rsidR="006533B5" w:rsidP="006533B5" w:rsidRDefault="00050309" w14:paraId="239F86F7" w14:textId="77777777">
      <w:pPr>
        <w:rPr>
          <w:rFonts w:eastAsia="Calibri"/>
        </w:rPr>
      </w:pPr>
      <w:r w:rsidRPr="00887FB2">
        <w:rPr>
          <w:rFonts w:eastAsia="Calibri"/>
        </w:rPr>
        <w:t>Antwoord</w:t>
      </w:r>
    </w:p>
    <w:p w:rsidRPr="00887FB2" w:rsidR="00050309" w:rsidP="006533B5" w:rsidRDefault="00050309" w14:paraId="5C12011D" w14:textId="22048CF0">
      <w:pPr>
        <w:rPr>
          <w:rFonts w:eastAsia="Calibri"/>
        </w:rPr>
      </w:pPr>
      <w:r w:rsidRPr="00887FB2">
        <w:rPr>
          <w:rFonts w:eastAsia="Calibri"/>
        </w:rPr>
        <w:t xml:space="preserve">Ja, het deel van het VIDA-pakket dat ziet op de e-facturatie, geldt ook voor het grootbedrijf. Het voorbereiden van de grote bedrijven gaat gelijk op met alle bedrijven zoals hiervoor toegelicht. </w:t>
      </w:r>
      <w:r w:rsidRPr="00887FB2">
        <w:rPr>
          <w:lang w:eastAsia="ja-JP"/>
        </w:rPr>
        <w:t>I</w:t>
      </w:r>
      <w:r w:rsidRPr="00887FB2">
        <w:rPr>
          <w:rFonts w:eastAsia="Calibri"/>
        </w:rPr>
        <w:t xml:space="preserve">n geval van internationaal of Europees werkende bedrijven hebben deze vaak al ervaring met e-facturatie en digitale rapportage in landen waar dit al gaande is. </w:t>
      </w:r>
      <w:r w:rsidRPr="00887FB2">
        <w:rPr>
          <w:rFonts w:eastAsia="Calibri"/>
        </w:rPr>
        <w:br/>
        <w:t xml:space="preserve">Dit neemt niet weg dat implementatie van e-facturatie en de digitale rapportage ook voor grote bedrijven een uitdaging kan zijn. Voor alle ondernemers geldt het belang dat zij tijdig en duidelijk geïnformeerd worden hoe de richtlijn in de nationale wet zal worden geïmplementeerd. Zoals in de hiervoor aangehaalde Kamerbrief toegelicht is dat ook het streven van het kabinet. </w:t>
      </w:r>
      <w:r w:rsidRPr="00887FB2">
        <w:rPr>
          <w:rFonts w:eastAsia="Calibri"/>
        </w:rPr>
        <w:br/>
        <w:t xml:space="preserve">Gedurende de totstandkoming van het VIDA-pakket maar ook tijdens het implementatietraject is en blijft er geregeld contact met vertegenwoordigers van het bedrijfsleven en is dit ook Europees voorzien in gezamenlijke seminars en in Commissiewerkgroepen. </w:t>
      </w:r>
    </w:p>
    <w:p w:rsidRPr="00887FB2" w:rsidR="009A2F02" w:rsidP="006533B5" w:rsidRDefault="009A2F02" w14:paraId="17AB18AC" w14:textId="77777777">
      <w:pPr>
        <w:ind w:left="360"/>
        <w:rPr>
          <w:rFonts w:eastAsia="Calibri"/>
        </w:rPr>
      </w:pPr>
    </w:p>
    <w:p w:rsidR="006533B5" w:rsidP="006533B5" w:rsidRDefault="006533B5" w14:paraId="07BE788F" w14:textId="77777777">
      <w:pPr>
        <w:rPr>
          <w:rFonts w:eastAsia="Calibri"/>
        </w:rPr>
      </w:pPr>
      <w:r>
        <w:rPr>
          <w:rFonts w:eastAsia="Calibri"/>
        </w:rPr>
        <w:t>7</w:t>
      </w:r>
    </w:p>
    <w:p w:rsidR="006533B5" w:rsidP="006533B5" w:rsidRDefault="00050309" w14:paraId="30B2926A" w14:textId="77777777">
      <w:pPr>
        <w:rPr>
          <w:rFonts w:eastAsia="Calibri"/>
        </w:rPr>
      </w:pPr>
      <w:r w:rsidRPr="00887FB2">
        <w:rPr>
          <w:rFonts w:eastAsia="Calibri"/>
        </w:rPr>
        <w:t>Bent u het ermee eens dat ondernemers te allen tijde eenvoudig moeten kunnen zien aan welke regelgeving zij moeten voldoen, dat zij bij veranderingen in regelgeving tijdig op de hoogte moeten worden gebracht en dat ondernemers niet met boetes moeten worden opgezadeld als zij geen weet hebben van geldende regelgeving? Zo nee, waarom niet?</w:t>
      </w:r>
      <w:r w:rsidRPr="00887FB2">
        <w:rPr>
          <w:rFonts w:eastAsia="Calibri"/>
        </w:rPr>
        <w:br/>
      </w:r>
    </w:p>
    <w:p w:rsidR="006533B5" w:rsidP="006533B5" w:rsidRDefault="00050309" w14:paraId="174AB62A" w14:textId="65420479">
      <w:pPr>
        <w:rPr>
          <w:rFonts w:eastAsia="Calibri"/>
        </w:rPr>
      </w:pPr>
      <w:r w:rsidRPr="00887FB2">
        <w:rPr>
          <w:rFonts w:eastAsia="Calibri"/>
        </w:rPr>
        <w:t>Antwoord</w:t>
      </w:r>
    </w:p>
    <w:p w:rsidRPr="00887FB2" w:rsidR="00C90702" w:rsidP="006533B5" w:rsidRDefault="00050309" w14:paraId="596311CD" w14:textId="1B32C491">
      <w:pPr>
        <w:rPr>
          <w:rFonts w:eastAsia="Calibri"/>
        </w:rPr>
      </w:pPr>
      <w:r w:rsidRPr="00887FB2">
        <w:rPr>
          <w:rFonts w:eastAsia="Calibri"/>
        </w:rPr>
        <w:t>Ja, het kabinet vindt tijdige en toegankelijke informatievoorziening belangrijk. Het blijft uiteindelijk wel de verantwoordelijkheid van ondernemers om kennis te nemen van de geldende wet- en regelgeving en deze juist toe te passen</w:t>
      </w:r>
      <w:r w:rsidR="006533B5">
        <w:rPr>
          <w:rFonts w:eastAsia="Calibri"/>
        </w:rPr>
        <w:t>.</w:t>
      </w:r>
    </w:p>
    <w:sectPr w:rsidRPr="00887FB2" w:rsidR="00C9070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A0F76" w14:textId="77777777" w:rsidR="003262E9" w:rsidRDefault="003262E9">
      <w:r>
        <w:separator/>
      </w:r>
    </w:p>
    <w:p w14:paraId="076FDCD7" w14:textId="77777777" w:rsidR="003262E9" w:rsidRDefault="003262E9"/>
  </w:endnote>
  <w:endnote w:type="continuationSeparator" w:id="0">
    <w:p w14:paraId="354E6409" w14:textId="77777777" w:rsidR="003262E9" w:rsidRDefault="003262E9">
      <w:r>
        <w:continuationSeparator/>
      </w:r>
    </w:p>
    <w:p w14:paraId="1B607A99" w14:textId="77777777" w:rsidR="003262E9" w:rsidRDefault="00326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780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978F9" w14:paraId="1E91736C" w14:textId="77777777" w:rsidTr="00CA6A25">
      <w:trPr>
        <w:trHeight w:hRule="exact" w:val="240"/>
      </w:trPr>
      <w:tc>
        <w:tcPr>
          <w:tcW w:w="7601" w:type="dxa"/>
          <w:shd w:val="clear" w:color="auto" w:fill="auto"/>
        </w:tcPr>
        <w:p w14:paraId="246E0321" w14:textId="77777777" w:rsidR="00527BD4" w:rsidRDefault="00527BD4" w:rsidP="003F1F6B">
          <w:pPr>
            <w:pStyle w:val="Huisstijl-Rubricering"/>
          </w:pPr>
        </w:p>
      </w:tc>
      <w:tc>
        <w:tcPr>
          <w:tcW w:w="2156" w:type="dxa"/>
        </w:tcPr>
        <w:p w14:paraId="2B7ABC2A" w14:textId="7A658CD9" w:rsidR="00527BD4" w:rsidRPr="00645414" w:rsidRDefault="009A2F0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D8729F">
              <w:t>3</w:t>
            </w:r>
          </w:fldSimple>
        </w:p>
      </w:tc>
    </w:tr>
  </w:tbl>
  <w:p w14:paraId="4D05B9B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978F9" w14:paraId="3EBC978C" w14:textId="77777777" w:rsidTr="00CA6A25">
      <w:trPr>
        <w:trHeight w:hRule="exact" w:val="240"/>
      </w:trPr>
      <w:tc>
        <w:tcPr>
          <w:tcW w:w="7601" w:type="dxa"/>
          <w:shd w:val="clear" w:color="auto" w:fill="auto"/>
        </w:tcPr>
        <w:p w14:paraId="387AF037" w14:textId="77777777" w:rsidR="00527BD4" w:rsidRDefault="00527BD4" w:rsidP="008C356D">
          <w:pPr>
            <w:pStyle w:val="Huisstijl-Rubricering"/>
          </w:pPr>
        </w:p>
      </w:tc>
      <w:tc>
        <w:tcPr>
          <w:tcW w:w="2170" w:type="dxa"/>
        </w:tcPr>
        <w:p w14:paraId="5F5E4652" w14:textId="7357F61F" w:rsidR="00527BD4" w:rsidRPr="00ED539E" w:rsidRDefault="009A2F0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8729F">
              <w:t>3</w:t>
            </w:r>
          </w:fldSimple>
        </w:p>
      </w:tc>
    </w:tr>
  </w:tbl>
  <w:p w14:paraId="640EB4F1" w14:textId="77777777" w:rsidR="00527BD4" w:rsidRPr="00BC3B53" w:rsidRDefault="00527BD4" w:rsidP="008C356D">
    <w:pPr>
      <w:pStyle w:val="Voettekst"/>
      <w:spacing w:line="240" w:lineRule="auto"/>
      <w:rPr>
        <w:sz w:val="2"/>
        <w:szCs w:val="2"/>
      </w:rPr>
    </w:pPr>
  </w:p>
  <w:p w14:paraId="23406EA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C475" w14:textId="77777777" w:rsidR="003262E9" w:rsidRDefault="003262E9">
      <w:r>
        <w:separator/>
      </w:r>
    </w:p>
    <w:p w14:paraId="3D6EA8C7" w14:textId="77777777" w:rsidR="003262E9" w:rsidRDefault="003262E9"/>
  </w:footnote>
  <w:footnote w:type="continuationSeparator" w:id="0">
    <w:p w14:paraId="11F95113" w14:textId="77777777" w:rsidR="003262E9" w:rsidRDefault="003262E9">
      <w:r>
        <w:continuationSeparator/>
      </w:r>
    </w:p>
    <w:p w14:paraId="24A7FD34" w14:textId="77777777" w:rsidR="003262E9" w:rsidRDefault="003262E9"/>
  </w:footnote>
  <w:footnote w:id="1">
    <w:p w14:paraId="2F3A5DBC" w14:textId="57C7A5F8" w:rsidR="006533B5" w:rsidRDefault="006533B5" w:rsidP="006533B5">
      <w:pPr>
        <w:pStyle w:val="Voetnoottekst"/>
      </w:pPr>
      <w:r>
        <w:rPr>
          <w:rStyle w:val="Voetnootmarkering"/>
        </w:rPr>
        <w:footnoteRef/>
      </w:r>
      <w:r>
        <w:t xml:space="preserve"> Kamerstukken 2024 – 2025, nr. 22112 - 4090</w:t>
      </w:r>
    </w:p>
    <w:p w14:paraId="606C4280" w14:textId="6D2AC95D" w:rsidR="006533B5" w:rsidRDefault="006533B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978F9" w14:paraId="5C70FABD" w14:textId="77777777" w:rsidTr="00A50CF6">
      <w:tc>
        <w:tcPr>
          <w:tcW w:w="2156" w:type="dxa"/>
          <w:shd w:val="clear" w:color="auto" w:fill="auto"/>
        </w:tcPr>
        <w:p w14:paraId="0AC5AC55" w14:textId="77777777" w:rsidR="00527BD4" w:rsidRPr="005819CE" w:rsidRDefault="009A2F02" w:rsidP="00A50CF6">
          <w:pPr>
            <w:pStyle w:val="Huisstijl-Adres"/>
            <w:rPr>
              <w:b/>
            </w:rPr>
          </w:pPr>
          <w:r>
            <w:rPr>
              <w:b/>
            </w:rPr>
            <w:t>Directoraat-generaal Bedrijfsleven &amp; Innovatie</w:t>
          </w:r>
          <w:r w:rsidRPr="005819CE">
            <w:rPr>
              <w:b/>
            </w:rPr>
            <w:br/>
          </w:r>
          <w:r>
            <w:t>Directie Ondernemerschap</w:t>
          </w:r>
        </w:p>
      </w:tc>
    </w:tr>
    <w:tr w:rsidR="002978F9" w14:paraId="1CB1BA55" w14:textId="77777777" w:rsidTr="00A50CF6">
      <w:trPr>
        <w:trHeight w:hRule="exact" w:val="200"/>
      </w:trPr>
      <w:tc>
        <w:tcPr>
          <w:tcW w:w="2156" w:type="dxa"/>
          <w:shd w:val="clear" w:color="auto" w:fill="auto"/>
        </w:tcPr>
        <w:p w14:paraId="755017E6" w14:textId="77777777" w:rsidR="00527BD4" w:rsidRPr="005819CE" w:rsidRDefault="00527BD4" w:rsidP="00A50CF6"/>
      </w:tc>
    </w:tr>
    <w:tr w:rsidR="002978F9" w14:paraId="15077AFE" w14:textId="77777777" w:rsidTr="00502512">
      <w:trPr>
        <w:trHeight w:hRule="exact" w:val="774"/>
      </w:trPr>
      <w:tc>
        <w:tcPr>
          <w:tcW w:w="2156" w:type="dxa"/>
          <w:shd w:val="clear" w:color="auto" w:fill="auto"/>
        </w:tcPr>
        <w:p w14:paraId="69461862" w14:textId="77777777" w:rsidR="00527BD4" w:rsidRDefault="009A2F02" w:rsidP="003A5290">
          <w:pPr>
            <w:pStyle w:val="Huisstijl-Kopje"/>
          </w:pPr>
          <w:r>
            <w:t>Ons kenmerk</w:t>
          </w:r>
        </w:p>
        <w:p w14:paraId="5B4C312D" w14:textId="5A81C3B3" w:rsidR="00527BD4" w:rsidRPr="005819CE" w:rsidRDefault="009A2F02" w:rsidP="006533B5">
          <w:pPr>
            <w:pStyle w:val="Huisstijl-Kopje"/>
          </w:pPr>
          <w:r>
            <w:rPr>
              <w:b w:val="0"/>
            </w:rPr>
            <w:t>DGBI-O</w:t>
          </w:r>
          <w:r w:rsidRPr="00502512">
            <w:rPr>
              <w:b w:val="0"/>
            </w:rPr>
            <w:t xml:space="preserve"> / </w:t>
          </w:r>
          <w:r w:rsidR="006533B5" w:rsidRPr="006533B5">
            <w:rPr>
              <w:b w:val="0"/>
            </w:rPr>
            <w:t>100836216</w:t>
          </w:r>
        </w:p>
      </w:tc>
    </w:tr>
  </w:tbl>
  <w:p w14:paraId="5B062E79" w14:textId="77777777" w:rsidR="00527BD4" w:rsidRDefault="00527BD4" w:rsidP="008C356D">
    <w:pPr>
      <w:pStyle w:val="Koptekst"/>
      <w:rPr>
        <w:rFonts w:cs="Verdana-Bold"/>
        <w:b/>
        <w:bCs/>
        <w:smallCaps/>
        <w:szCs w:val="18"/>
      </w:rPr>
    </w:pPr>
  </w:p>
  <w:p w14:paraId="1731CDBF" w14:textId="77777777" w:rsidR="00527BD4" w:rsidRDefault="00527BD4" w:rsidP="008C356D"/>
  <w:p w14:paraId="6CAEE08A" w14:textId="77777777" w:rsidR="00527BD4" w:rsidRPr="00740712" w:rsidRDefault="00527BD4" w:rsidP="008C356D"/>
  <w:p w14:paraId="0BE90B44" w14:textId="77777777" w:rsidR="00527BD4" w:rsidRPr="00217880" w:rsidRDefault="00527BD4" w:rsidP="008C356D">
    <w:pPr>
      <w:spacing w:line="0" w:lineRule="atLeast"/>
      <w:rPr>
        <w:sz w:val="2"/>
        <w:szCs w:val="2"/>
      </w:rPr>
    </w:pPr>
  </w:p>
  <w:p w14:paraId="5323AEBF" w14:textId="77777777" w:rsidR="00527BD4" w:rsidRPr="00740712" w:rsidRDefault="00527BD4" w:rsidP="004F44C2"/>
  <w:p w14:paraId="1AF3BF4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978F9" w14:paraId="57B21284" w14:textId="77777777" w:rsidTr="00751A6A">
      <w:trPr>
        <w:trHeight w:val="2636"/>
      </w:trPr>
      <w:tc>
        <w:tcPr>
          <w:tcW w:w="737" w:type="dxa"/>
          <w:shd w:val="clear" w:color="auto" w:fill="auto"/>
        </w:tcPr>
        <w:p w14:paraId="5938AF5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EACC79F" w14:textId="77777777" w:rsidR="00527BD4" w:rsidRDefault="009A2F0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0DDA8D1" wp14:editId="72A21CE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572FF1E" w14:textId="77777777" w:rsidR="00F4553F" w:rsidRDefault="00F4553F" w:rsidP="00651CEE">
          <w:pPr>
            <w:framePr w:w="6340" w:h="2750" w:hRule="exact" w:hSpace="180" w:wrap="around" w:vAnchor="page" w:hAnchor="text" w:x="3873" w:y="-140"/>
            <w:spacing w:line="240" w:lineRule="auto"/>
          </w:pPr>
        </w:p>
      </w:tc>
    </w:tr>
  </w:tbl>
  <w:p w14:paraId="657D2C17" w14:textId="77777777" w:rsidR="00527BD4" w:rsidRDefault="00527BD4" w:rsidP="00D0609E">
    <w:pPr>
      <w:framePr w:w="6340" w:h="2750" w:hRule="exact" w:hSpace="180" w:wrap="around" w:vAnchor="page" w:hAnchor="text" w:x="3873" w:y="-140"/>
    </w:pPr>
  </w:p>
  <w:p w14:paraId="0E115BE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978F9" w:rsidRPr="006533B5" w14:paraId="0AA570B4" w14:textId="77777777" w:rsidTr="00A50CF6">
      <w:tc>
        <w:tcPr>
          <w:tcW w:w="2160" w:type="dxa"/>
          <w:shd w:val="clear" w:color="auto" w:fill="auto"/>
        </w:tcPr>
        <w:p w14:paraId="4AFF75D3" w14:textId="77777777" w:rsidR="00527BD4" w:rsidRPr="005819CE" w:rsidRDefault="009A2F02" w:rsidP="00A50CF6">
          <w:pPr>
            <w:pStyle w:val="Huisstijl-Adres"/>
            <w:rPr>
              <w:b/>
            </w:rPr>
          </w:pPr>
          <w:r>
            <w:rPr>
              <w:b/>
            </w:rPr>
            <w:t>Directoraat-generaal Bedrijfsleven &amp; Innovatie</w:t>
          </w:r>
          <w:r w:rsidRPr="005819CE">
            <w:rPr>
              <w:b/>
            </w:rPr>
            <w:br/>
          </w:r>
          <w:r>
            <w:t>Directie Ondernemerschap</w:t>
          </w:r>
        </w:p>
        <w:p w14:paraId="4557EF60" w14:textId="77777777" w:rsidR="00527BD4" w:rsidRPr="00BE5ED9" w:rsidRDefault="009A2F02" w:rsidP="00A50CF6">
          <w:pPr>
            <w:pStyle w:val="Huisstijl-Adres"/>
          </w:pPr>
          <w:r>
            <w:rPr>
              <w:b/>
            </w:rPr>
            <w:t>Bezoekadres</w:t>
          </w:r>
          <w:r>
            <w:rPr>
              <w:b/>
            </w:rPr>
            <w:br/>
          </w:r>
          <w:r>
            <w:t>Bezuidenhoutseweg 73</w:t>
          </w:r>
          <w:r w:rsidRPr="005819CE">
            <w:br/>
          </w:r>
          <w:r>
            <w:t>2594 AC Den Haag</w:t>
          </w:r>
        </w:p>
        <w:p w14:paraId="598719E7" w14:textId="77777777" w:rsidR="00EF495B" w:rsidRDefault="009A2F02" w:rsidP="0098788A">
          <w:pPr>
            <w:pStyle w:val="Huisstijl-Adres"/>
          </w:pPr>
          <w:r>
            <w:rPr>
              <w:b/>
            </w:rPr>
            <w:t>Postadres</w:t>
          </w:r>
          <w:r>
            <w:rPr>
              <w:b/>
            </w:rPr>
            <w:br/>
          </w:r>
          <w:r>
            <w:t>Postbus 20401</w:t>
          </w:r>
          <w:r w:rsidRPr="005819CE">
            <w:br/>
            <w:t>2500 E</w:t>
          </w:r>
          <w:r>
            <w:t>K</w:t>
          </w:r>
          <w:r w:rsidRPr="005819CE">
            <w:t xml:space="preserve"> Den Haag</w:t>
          </w:r>
        </w:p>
        <w:p w14:paraId="2EF99F91" w14:textId="77777777" w:rsidR="00EF495B" w:rsidRPr="005B3814" w:rsidRDefault="009A2F02" w:rsidP="0098788A">
          <w:pPr>
            <w:pStyle w:val="Huisstijl-Adres"/>
          </w:pPr>
          <w:r>
            <w:rPr>
              <w:b/>
            </w:rPr>
            <w:t>Overheidsidentificatienr</w:t>
          </w:r>
          <w:r>
            <w:rPr>
              <w:b/>
            </w:rPr>
            <w:br/>
          </w:r>
          <w:r w:rsidRPr="005B3814">
            <w:t>00000001003214369000</w:t>
          </w:r>
        </w:p>
        <w:p w14:paraId="0EBD2E49" w14:textId="3FC990E0" w:rsidR="00527BD4" w:rsidRPr="006533B5" w:rsidRDefault="009A2F0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978F9" w:rsidRPr="006533B5" w14:paraId="6AB1CDF5" w14:textId="77777777" w:rsidTr="00A50CF6">
      <w:trPr>
        <w:trHeight w:hRule="exact" w:val="200"/>
      </w:trPr>
      <w:tc>
        <w:tcPr>
          <w:tcW w:w="2160" w:type="dxa"/>
          <w:shd w:val="clear" w:color="auto" w:fill="auto"/>
        </w:tcPr>
        <w:p w14:paraId="07E15620" w14:textId="77777777" w:rsidR="00527BD4" w:rsidRPr="00B85A5D" w:rsidRDefault="00527BD4" w:rsidP="00A50CF6"/>
      </w:tc>
    </w:tr>
    <w:tr w:rsidR="002978F9" w14:paraId="23A6B264" w14:textId="77777777" w:rsidTr="00A50CF6">
      <w:tc>
        <w:tcPr>
          <w:tcW w:w="2160" w:type="dxa"/>
          <w:shd w:val="clear" w:color="auto" w:fill="auto"/>
        </w:tcPr>
        <w:p w14:paraId="42372305" w14:textId="77777777" w:rsidR="000C0163" w:rsidRPr="005819CE" w:rsidRDefault="009A2F02" w:rsidP="000C0163">
          <w:pPr>
            <w:pStyle w:val="Huisstijl-Kopje"/>
          </w:pPr>
          <w:r>
            <w:t>Ons kenmerk</w:t>
          </w:r>
          <w:r w:rsidRPr="005819CE">
            <w:t xml:space="preserve"> </w:t>
          </w:r>
        </w:p>
        <w:p w14:paraId="584749B0" w14:textId="504ECBAC" w:rsidR="000C0163" w:rsidRPr="005819CE" w:rsidRDefault="009A2F02" w:rsidP="000C0163">
          <w:pPr>
            <w:pStyle w:val="Huisstijl-Gegeven"/>
          </w:pPr>
          <w:r>
            <w:t>DGBI-O</w:t>
          </w:r>
          <w:r w:rsidR="00926AE2">
            <w:t xml:space="preserve"> / </w:t>
          </w:r>
          <w:r w:rsidR="006533B5" w:rsidRPr="006533B5">
            <w:t>100836216</w:t>
          </w:r>
        </w:p>
        <w:p w14:paraId="41E2BABB" w14:textId="77777777" w:rsidR="00527BD4" w:rsidRPr="005819CE" w:rsidRDefault="009A2F02" w:rsidP="00A50CF6">
          <w:pPr>
            <w:pStyle w:val="Huisstijl-Kopje"/>
          </w:pPr>
          <w:r>
            <w:t>Uw kenmerk</w:t>
          </w:r>
        </w:p>
        <w:p w14:paraId="2492828A" w14:textId="57E40779" w:rsidR="00527BD4" w:rsidRPr="005819CE" w:rsidRDefault="009A2F02" w:rsidP="006533B5">
          <w:pPr>
            <w:pStyle w:val="Huisstijl-Gegeven"/>
          </w:pPr>
          <w:r>
            <w:t>2025Z14068</w:t>
          </w:r>
        </w:p>
      </w:tc>
    </w:tr>
  </w:tbl>
  <w:p w14:paraId="4D165A0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978F9" w14:paraId="2E33634A" w14:textId="77777777" w:rsidTr="007610AA">
      <w:trPr>
        <w:trHeight w:val="400"/>
      </w:trPr>
      <w:tc>
        <w:tcPr>
          <w:tcW w:w="7520" w:type="dxa"/>
          <w:gridSpan w:val="2"/>
          <w:shd w:val="clear" w:color="auto" w:fill="auto"/>
        </w:tcPr>
        <w:p w14:paraId="6D88A51E" w14:textId="77777777" w:rsidR="00527BD4" w:rsidRPr="00BC3B53" w:rsidRDefault="009A2F02" w:rsidP="00A50CF6">
          <w:pPr>
            <w:pStyle w:val="Huisstijl-Retouradres"/>
          </w:pPr>
          <w:r>
            <w:t>&gt; Retouradres Postbus 20401 2500 EK Den Haag</w:t>
          </w:r>
        </w:p>
      </w:tc>
    </w:tr>
    <w:tr w:rsidR="002978F9" w14:paraId="125807FD" w14:textId="77777777" w:rsidTr="007610AA">
      <w:tc>
        <w:tcPr>
          <w:tcW w:w="7520" w:type="dxa"/>
          <w:gridSpan w:val="2"/>
          <w:shd w:val="clear" w:color="auto" w:fill="auto"/>
        </w:tcPr>
        <w:p w14:paraId="0474DD3C" w14:textId="77777777" w:rsidR="00527BD4" w:rsidRPr="00983E8F" w:rsidRDefault="00527BD4" w:rsidP="00A50CF6">
          <w:pPr>
            <w:pStyle w:val="Huisstijl-Rubricering"/>
          </w:pPr>
        </w:p>
      </w:tc>
    </w:tr>
    <w:tr w:rsidR="002978F9" w14:paraId="1747E3B1" w14:textId="77777777" w:rsidTr="007610AA">
      <w:trPr>
        <w:trHeight w:hRule="exact" w:val="2440"/>
      </w:trPr>
      <w:tc>
        <w:tcPr>
          <w:tcW w:w="7520" w:type="dxa"/>
          <w:gridSpan w:val="2"/>
          <w:shd w:val="clear" w:color="auto" w:fill="auto"/>
        </w:tcPr>
        <w:p w14:paraId="5637296F" w14:textId="77777777" w:rsidR="00527BD4" w:rsidRDefault="009A2F02" w:rsidP="00A50CF6">
          <w:pPr>
            <w:pStyle w:val="Huisstijl-NAW"/>
          </w:pPr>
          <w:r>
            <w:t xml:space="preserve">De Voorzitter van de Tweede Kamer </w:t>
          </w:r>
        </w:p>
        <w:p w14:paraId="1D3D6DD4" w14:textId="77777777" w:rsidR="00D87195" w:rsidRDefault="009A2F02" w:rsidP="00D87195">
          <w:pPr>
            <w:pStyle w:val="Huisstijl-NAW"/>
          </w:pPr>
          <w:r>
            <w:t>der Staten-Generaal</w:t>
          </w:r>
        </w:p>
        <w:p w14:paraId="58AB2413" w14:textId="77777777" w:rsidR="00EA0F13" w:rsidRDefault="009A2F02" w:rsidP="00EA0F13">
          <w:pPr>
            <w:rPr>
              <w:szCs w:val="18"/>
            </w:rPr>
          </w:pPr>
          <w:r>
            <w:rPr>
              <w:szCs w:val="18"/>
            </w:rPr>
            <w:t>Prinses Irenestraat 6</w:t>
          </w:r>
        </w:p>
        <w:p w14:paraId="3893C060" w14:textId="77777777" w:rsidR="00985E56" w:rsidRDefault="009A2F02" w:rsidP="00EA0F13">
          <w:r>
            <w:rPr>
              <w:szCs w:val="18"/>
            </w:rPr>
            <w:t>2595 BD  DEN HAAG</w:t>
          </w:r>
        </w:p>
      </w:tc>
    </w:tr>
    <w:tr w:rsidR="002978F9" w14:paraId="0297EC14" w14:textId="77777777" w:rsidTr="007610AA">
      <w:trPr>
        <w:trHeight w:hRule="exact" w:val="400"/>
      </w:trPr>
      <w:tc>
        <w:tcPr>
          <w:tcW w:w="7520" w:type="dxa"/>
          <w:gridSpan w:val="2"/>
          <w:shd w:val="clear" w:color="auto" w:fill="auto"/>
        </w:tcPr>
        <w:p w14:paraId="3BF6B55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978F9" w14:paraId="0E8E1AAD" w14:textId="77777777" w:rsidTr="007610AA">
      <w:trPr>
        <w:trHeight w:val="240"/>
      </w:trPr>
      <w:tc>
        <w:tcPr>
          <w:tcW w:w="900" w:type="dxa"/>
          <w:shd w:val="clear" w:color="auto" w:fill="auto"/>
        </w:tcPr>
        <w:p w14:paraId="19487F74" w14:textId="77777777" w:rsidR="00527BD4" w:rsidRPr="007709EF" w:rsidRDefault="009A2F02" w:rsidP="00A50CF6">
          <w:pPr>
            <w:rPr>
              <w:szCs w:val="18"/>
            </w:rPr>
          </w:pPr>
          <w:r>
            <w:rPr>
              <w:szCs w:val="18"/>
            </w:rPr>
            <w:t>Datum</w:t>
          </w:r>
        </w:p>
      </w:tc>
      <w:tc>
        <w:tcPr>
          <w:tcW w:w="6620" w:type="dxa"/>
          <w:shd w:val="clear" w:color="auto" w:fill="auto"/>
        </w:tcPr>
        <w:p w14:paraId="0D4E43DD" w14:textId="4C0D2DE2" w:rsidR="00527BD4" w:rsidRPr="007709EF" w:rsidRDefault="00165DCD" w:rsidP="00A50CF6">
          <w:r>
            <w:t>10 september 2025</w:t>
          </w:r>
        </w:p>
      </w:tc>
    </w:tr>
    <w:tr w:rsidR="002978F9" w14:paraId="7F7A795C" w14:textId="77777777" w:rsidTr="007610AA">
      <w:trPr>
        <w:trHeight w:val="240"/>
      </w:trPr>
      <w:tc>
        <w:tcPr>
          <w:tcW w:w="900" w:type="dxa"/>
          <w:shd w:val="clear" w:color="auto" w:fill="auto"/>
        </w:tcPr>
        <w:p w14:paraId="7CA22AD2" w14:textId="77777777" w:rsidR="00527BD4" w:rsidRPr="007709EF" w:rsidRDefault="009A2F02" w:rsidP="00A50CF6">
          <w:pPr>
            <w:rPr>
              <w:szCs w:val="18"/>
            </w:rPr>
          </w:pPr>
          <w:r>
            <w:rPr>
              <w:szCs w:val="18"/>
            </w:rPr>
            <w:t>Betreft</w:t>
          </w:r>
        </w:p>
      </w:tc>
      <w:tc>
        <w:tcPr>
          <w:tcW w:w="6620" w:type="dxa"/>
          <w:shd w:val="clear" w:color="auto" w:fill="auto"/>
        </w:tcPr>
        <w:p w14:paraId="7451C188" w14:textId="37A9F05B" w:rsidR="00527BD4" w:rsidRPr="007709EF" w:rsidRDefault="007E4754" w:rsidP="00A50CF6">
          <w:r>
            <w:t xml:space="preserve">Beantwoording </w:t>
          </w:r>
          <w:r w:rsidR="00D8729F">
            <w:t>Kamer</w:t>
          </w:r>
          <w:r>
            <w:t xml:space="preserve">vragen over het </w:t>
          </w:r>
          <w:r w:rsidR="002F22D8">
            <w:t>nieuwsbericht</w:t>
          </w:r>
          <w:r>
            <w:t xml:space="preserve"> </w:t>
          </w:r>
          <w:r w:rsidR="002F22D8">
            <w:t>over verplichte e-facturatie</w:t>
          </w:r>
        </w:p>
      </w:tc>
    </w:tr>
  </w:tbl>
  <w:p w14:paraId="188EC17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DDA7BFA">
      <w:start w:val="1"/>
      <w:numFmt w:val="bullet"/>
      <w:pStyle w:val="Lijstopsomteken"/>
      <w:lvlText w:val="•"/>
      <w:lvlJc w:val="left"/>
      <w:pPr>
        <w:tabs>
          <w:tab w:val="num" w:pos="227"/>
        </w:tabs>
        <w:ind w:left="227" w:hanging="227"/>
      </w:pPr>
      <w:rPr>
        <w:rFonts w:ascii="Verdana" w:hAnsi="Verdana" w:hint="default"/>
        <w:sz w:val="18"/>
        <w:szCs w:val="18"/>
      </w:rPr>
    </w:lvl>
    <w:lvl w:ilvl="1" w:tplc="B5F4EAD2" w:tentative="1">
      <w:start w:val="1"/>
      <w:numFmt w:val="bullet"/>
      <w:lvlText w:val="o"/>
      <w:lvlJc w:val="left"/>
      <w:pPr>
        <w:tabs>
          <w:tab w:val="num" w:pos="1440"/>
        </w:tabs>
        <w:ind w:left="1440" w:hanging="360"/>
      </w:pPr>
      <w:rPr>
        <w:rFonts w:ascii="Courier New" w:hAnsi="Courier New" w:cs="Courier New" w:hint="default"/>
      </w:rPr>
    </w:lvl>
    <w:lvl w:ilvl="2" w:tplc="FE2C80AC" w:tentative="1">
      <w:start w:val="1"/>
      <w:numFmt w:val="bullet"/>
      <w:lvlText w:val=""/>
      <w:lvlJc w:val="left"/>
      <w:pPr>
        <w:tabs>
          <w:tab w:val="num" w:pos="2160"/>
        </w:tabs>
        <w:ind w:left="2160" w:hanging="360"/>
      </w:pPr>
      <w:rPr>
        <w:rFonts w:ascii="Wingdings" w:hAnsi="Wingdings" w:hint="default"/>
      </w:rPr>
    </w:lvl>
    <w:lvl w:ilvl="3" w:tplc="C2782CBE" w:tentative="1">
      <w:start w:val="1"/>
      <w:numFmt w:val="bullet"/>
      <w:lvlText w:val=""/>
      <w:lvlJc w:val="left"/>
      <w:pPr>
        <w:tabs>
          <w:tab w:val="num" w:pos="2880"/>
        </w:tabs>
        <w:ind w:left="2880" w:hanging="360"/>
      </w:pPr>
      <w:rPr>
        <w:rFonts w:ascii="Symbol" w:hAnsi="Symbol" w:hint="default"/>
      </w:rPr>
    </w:lvl>
    <w:lvl w:ilvl="4" w:tplc="CC3EFCAE" w:tentative="1">
      <w:start w:val="1"/>
      <w:numFmt w:val="bullet"/>
      <w:lvlText w:val="o"/>
      <w:lvlJc w:val="left"/>
      <w:pPr>
        <w:tabs>
          <w:tab w:val="num" w:pos="3600"/>
        </w:tabs>
        <w:ind w:left="3600" w:hanging="360"/>
      </w:pPr>
      <w:rPr>
        <w:rFonts w:ascii="Courier New" w:hAnsi="Courier New" w:cs="Courier New" w:hint="default"/>
      </w:rPr>
    </w:lvl>
    <w:lvl w:ilvl="5" w:tplc="45264E08" w:tentative="1">
      <w:start w:val="1"/>
      <w:numFmt w:val="bullet"/>
      <w:lvlText w:val=""/>
      <w:lvlJc w:val="left"/>
      <w:pPr>
        <w:tabs>
          <w:tab w:val="num" w:pos="4320"/>
        </w:tabs>
        <w:ind w:left="4320" w:hanging="360"/>
      </w:pPr>
      <w:rPr>
        <w:rFonts w:ascii="Wingdings" w:hAnsi="Wingdings" w:hint="default"/>
      </w:rPr>
    </w:lvl>
    <w:lvl w:ilvl="6" w:tplc="D7F449D2" w:tentative="1">
      <w:start w:val="1"/>
      <w:numFmt w:val="bullet"/>
      <w:lvlText w:val=""/>
      <w:lvlJc w:val="left"/>
      <w:pPr>
        <w:tabs>
          <w:tab w:val="num" w:pos="5040"/>
        </w:tabs>
        <w:ind w:left="5040" w:hanging="360"/>
      </w:pPr>
      <w:rPr>
        <w:rFonts w:ascii="Symbol" w:hAnsi="Symbol" w:hint="default"/>
      </w:rPr>
    </w:lvl>
    <w:lvl w:ilvl="7" w:tplc="5D166ECE" w:tentative="1">
      <w:start w:val="1"/>
      <w:numFmt w:val="bullet"/>
      <w:lvlText w:val="o"/>
      <w:lvlJc w:val="left"/>
      <w:pPr>
        <w:tabs>
          <w:tab w:val="num" w:pos="5760"/>
        </w:tabs>
        <w:ind w:left="5760" w:hanging="360"/>
      </w:pPr>
      <w:rPr>
        <w:rFonts w:ascii="Courier New" w:hAnsi="Courier New" w:cs="Courier New" w:hint="default"/>
      </w:rPr>
    </w:lvl>
    <w:lvl w:ilvl="8" w:tplc="64E29D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F5C28BC">
      <w:start w:val="1"/>
      <w:numFmt w:val="bullet"/>
      <w:pStyle w:val="Lijstopsomteken2"/>
      <w:lvlText w:val="–"/>
      <w:lvlJc w:val="left"/>
      <w:pPr>
        <w:tabs>
          <w:tab w:val="num" w:pos="227"/>
        </w:tabs>
        <w:ind w:left="227" w:firstLine="0"/>
      </w:pPr>
      <w:rPr>
        <w:rFonts w:ascii="Verdana" w:hAnsi="Verdana" w:hint="default"/>
      </w:rPr>
    </w:lvl>
    <w:lvl w:ilvl="1" w:tplc="FB5CAF00" w:tentative="1">
      <w:start w:val="1"/>
      <w:numFmt w:val="bullet"/>
      <w:lvlText w:val="o"/>
      <w:lvlJc w:val="left"/>
      <w:pPr>
        <w:tabs>
          <w:tab w:val="num" w:pos="1440"/>
        </w:tabs>
        <w:ind w:left="1440" w:hanging="360"/>
      </w:pPr>
      <w:rPr>
        <w:rFonts w:ascii="Courier New" w:hAnsi="Courier New" w:cs="Courier New" w:hint="default"/>
      </w:rPr>
    </w:lvl>
    <w:lvl w:ilvl="2" w:tplc="094E2F52" w:tentative="1">
      <w:start w:val="1"/>
      <w:numFmt w:val="bullet"/>
      <w:lvlText w:val=""/>
      <w:lvlJc w:val="left"/>
      <w:pPr>
        <w:tabs>
          <w:tab w:val="num" w:pos="2160"/>
        </w:tabs>
        <w:ind w:left="2160" w:hanging="360"/>
      </w:pPr>
      <w:rPr>
        <w:rFonts w:ascii="Wingdings" w:hAnsi="Wingdings" w:hint="default"/>
      </w:rPr>
    </w:lvl>
    <w:lvl w:ilvl="3" w:tplc="A998A7EE" w:tentative="1">
      <w:start w:val="1"/>
      <w:numFmt w:val="bullet"/>
      <w:lvlText w:val=""/>
      <w:lvlJc w:val="left"/>
      <w:pPr>
        <w:tabs>
          <w:tab w:val="num" w:pos="2880"/>
        </w:tabs>
        <w:ind w:left="2880" w:hanging="360"/>
      </w:pPr>
      <w:rPr>
        <w:rFonts w:ascii="Symbol" w:hAnsi="Symbol" w:hint="default"/>
      </w:rPr>
    </w:lvl>
    <w:lvl w:ilvl="4" w:tplc="DC74FB22" w:tentative="1">
      <w:start w:val="1"/>
      <w:numFmt w:val="bullet"/>
      <w:lvlText w:val="o"/>
      <w:lvlJc w:val="left"/>
      <w:pPr>
        <w:tabs>
          <w:tab w:val="num" w:pos="3600"/>
        </w:tabs>
        <w:ind w:left="3600" w:hanging="360"/>
      </w:pPr>
      <w:rPr>
        <w:rFonts w:ascii="Courier New" w:hAnsi="Courier New" w:cs="Courier New" w:hint="default"/>
      </w:rPr>
    </w:lvl>
    <w:lvl w:ilvl="5" w:tplc="EF341F64" w:tentative="1">
      <w:start w:val="1"/>
      <w:numFmt w:val="bullet"/>
      <w:lvlText w:val=""/>
      <w:lvlJc w:val="left"/>
      <w:pPr>
        <w:tabs>
          <w:tab w:val="num" w:pos="4320"/>
        </w:tabs>
        <w:ind w:left="4320" w:hanging="360"/>
      </w:pPr>
      <w:rPr>
        <w:rFonts w:ascii="Wingdings" w:hAnsi="Wingdings" w:hint="default"/>
      </w:rPr>
    </w:lvl>
    <w:lvl w:ilvl="6" w:tplc="960CBDB8" w:tentative="1">
      <w:start w:val="1"/>
      <w:numFmt w:val="bullet"/>
      <w:lvlText w:val=""/>
      <w:lvlJc w:val="left"/>
      <w:pPr>
        <w:tabs>
          <w:tab w:val="num" w:pos="5040"/>
        </w:tabs>
        <w:ind w:left="5040" w:hanging="360"/>
      </w:pPr>
      <w:rPr>
        <w:rFonts w:ascii="Symbol" w:hAnsi="Symbol" w:hint="default"/>
      </w:rPr>
    </w:lvl>
    <w:lvl w:ilvl="7" w:tplc="CE541FB0" w:tentative="1">
      <w:start w:val="1"/>
      <w:numFmt w:val="bullet"/>
      <w:lvlText w:val="o"/>
      <w:lvlJc w:val="left"/>
      <w:pPr>
        <w:tabs>
          <w:tab w:val="num" w:pos="5760"/>
        </w:tabs>
        <w:ind w:left="5760" w:hanging="360"/>
      </w:pPr>
      <w:rPr>
        <w:rFonts w:ascii="Courier New" w:hAnsi="Courier New" w:cs="Courier New" w:hint="default"/>
      </w:rPr>
    </w:lvl>
    <w:lvl w:ilvl="8" w:tplc="0B4484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DF411F"/>
    <w:multiLevelType w:val="hybridMultilevel"/>
    <w:tmpl w:val="037ACBE6"/>
    <w:lvl w:ilvl="0" w:tplc="F1722F9C">
      <w:start w:val="1"/>
      <w:numFmt w:val="decimal"/>
      <w:lvlText w:val="%1."/>
      <w:lvlJc w:val="left"/>
      <w:pPr>
        <w:ind w:left="720" w:hanging="360"/>
      </w:pPr>
    </w:lvl>
    <w:lvl w:ilvl="1" w:tplc="F690ADE2">
      <w:start w:val="1"/>
      <w:numFmt w:val="lowerLetter"/>
      <w:lvlText w:val="%2."/>
      <w:lvlJc w:val="left"/>
      <w:pPr>
        <w:ind w:left="1440" w:hanging="360"/>
      </w:pPr>
    </w:lvl>
    <w:lvl w:ilvl="2" w:tplc="644C0CC4">
      <w:start w:val="1"/>
      <w:numFmt w:val="lowerRoman"/>
      <w:lvlText w:val="%3."/>
      <w:lvlJc w:val="right"/>
      <w:pPr>
        <w:ind w:left="2160" w:hanging="180"/>
      </w:pPr>
    </w:lvl>
    <w:lvl w:ilvl="3" w:tplc="0B84155C">
      <w:start w:val="1"/>
      <w:numFmt w:val="decimal"/>
      <w:lvlText w:val="%4."/>
      <w:lvlJc w:val="left"/>
      <w:pPr>
        <w:ind w:left="2880" w:hanging="360"/>
      </w:pPr>
    </w:lvl>
    <w:lvl w:ilvl="4" w:tplc="CEB0AF62">
      <w:start w:val="1"/>
      <w:numFmt w:val="lowerLetter"/>
      <w:lvlText w:val="%5."/>
      <w:lvlJc w:val="left"/>
      <w:pPr>
        <w:ind w:left="3600" w:hanging="360"/>
      </w:pPr>
    </w:lvl>
    <w:lvl w:ilvl="5" w:tplc="D41CC0CE">
      <w:start w:val="1"/>
      <w:numFmt w:val="lowerRoman"/>
      <w:lvlText w:val="%6."/>
      <w:lvlJc w:val="right"/>
      <w:pPr>
        <w:ind w:left="4320" w:hanging="180"/>
      </w:pPr>
    </w:lvl>
    <w:lvl w:ilvl="6" w:tplc="39E684F8">
      <w:start w:val="1"/>
      <w:numFmt w:val="decimal"/>
      <w:lvlText w:val="%7."/>
      <w:lvlJc w:val="left"/>
      <w:pPr>
        <w:ind w:left="5040" w:hanging="360"/>
      </w:pPr>
    </w:lvl>
    <w:lvl w:ilvl="7" w:tplc="B83085E2">
      <w:start w:val="1"/>
      <w:numFmt w:val="lowerLetter"/>
      <w:lvlText w:val="%8."/>
      <w:lvlJc w:val="left"/>
      <w:pPr>
        <w:ind w:left="5760" w:hanging="360"/>
      </w:pPr>
    </w:lvl>
    <w:lvl w:ilvl="8" w:tplc="C658C298">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43119053">
    <w:abstractNumId w:val="10"/>
  </w:num>
  <w:num w:numId="2" w16cid:durableId="1904292133">
    <w:abstractNumId w:val="7"/>
  </w:num>
  <w:num w:numId="3" w16cid:durableId="597639268">
    <w:abstractNumId w:val="6"/>
  </w:num>
  <w:num w:numId="4" w16cid:durableId="1812136606">
    <w:abstractNumId w:val="5"/>
  </w:num>
  <w:num w:numId="5" w16cid:durableId="1316108186">
    <w:abstractNumId w:val="4"/>
  </w:num>
  <w:num w:numId="6" w16cid:durableId="281961186">
    <w:abstractNumId w:val="8"/>
  </w:num>
  <w:num w:numId="7" w16cid:durableId="404187889">
    <w:abstractNumId w:val="3"/>
  </w:num>
  <w:num w:numId="8" w16cid:durableId="785580353">
    <w:abstractNumId w:val="2"/>
  </w:num>
  <w:num w:numId="9" w16cid:durableId="1534147983">
    <w:abstractNumId w:val="1"/>
  </w:num>
  <w:num w:numId="10" w16cid:durableId="155852677">
    <w:abstractNumId w:val="0"/>
  </w:num>
  <w:num w:numId="11" w16cid:durableId="797727246">
    <w:abstractNumId w:val="9"/>
  </w:num>
  <w:num w:numId="12" w16cid:durableId="983701747">
    <w:abstractNumId w:val="11"/>
  </w:num>
  <w:num w:numId="13" w16cid:durableId="1982419359">
    <w:abstractNumId w:val="14"/>
  </w:num>
  <w:num w:numId="14" w16cid:durableId="1409571086">
    <w:abstractNumId w:val="12"/>
  </w:num>
  <w:num w:numId="15" w16cid:durableId="1566984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0309"/>
    <w:rsid w:val="00056704"/>
    <w:rsid w:val="0006024D"/>
    <w:rsid w:val="00071F28"/>
    <w:rsid w:val="00074079"/>
    <w:rsid w:val="00092799"/>
    <w:rsid w:val="00092C5F"/>
    <w:rsid w:val="00096680"/>
    <w:rsid w:val="000A0F36"/>
    <w:rsid w:val="000A174A"/>
    <w:rsid w:val="000A3E0A"/>
    <w:rsid w:val="000A59F3"/>
    <w:rsid w:val="000A65AC"/>
    <w:rsid w:val="000A7159"/>
    <w:rsid w:val="000B7281"/>
    <w:rsid w:val="000B7FAB"/>
    <w:rsid w:val="000C0163"/>
    <w:rsid w:val="000C1BA1"/>
    <w:rsid w:val="000C3EA9"/>
    <w:rsid w:val="000D0225"/>
    <w:rsid w:val="000E287B"/>
    <w:rsid w:val="000E7895"/>
    <w:rsid w:val="000F161D"/>
    <w:rsid w:val="000F3CAA"/>
    <w:rsid w:val="00102ABB"/>
    <w:rsid w:val="00121BF0"/>
    <w:rsid w:val="00123704"/>
    <w:rsid w:val="001267EE"/>
    <w:rsid w:val="001270C7"/>
    <w:rsid w:val="00132540"/>
    <w:rsid w:val="00133F0F"/>
    <w:rsid w:val="0014786A"/>
    <w:rsid w:val="001516A4"/>
    <w:rsid w:val="00151E5F"/>
    <w:rsid w:val="00152B50"/>
    <w:rsid w:val="00153E28"/>
    <w:rsid w:val="001569AB"/>
    <w:rsid w:val="00164D63"/>
    <w:rsid w:val="00165DCD"/>
    <w:rsid w:val="0016725C"/>
    <w:rsid w:val="001726F3"/>
    <w:rsid w:val="00173C51"/>
    <w:rsid w:val="00174CC2"/>
    <w:rsid w:val="00176CC6"/>
    <w:rsid w:val="00181BE4"/>
    <w:rsid w:val="00185576"/>
    <w:rsid w:val="00185951"/>
    <w:rsid w:val="00196B8B"/>
    <w:rsid w:val="001A2BEA"/>
    <w:rsid w:val="001A368F"/>
    <w:rsid w:val="001A6D93"/>
    <w:rsid w:val="001B1424"/>
    <w:rsid w:val="001C0A1C"/>
    <w:rsid w:val="001C32EC"/>
    <w:rsid w:val="001C38BD"/>
    <w:rsid w:val="001C4D5A"/>
    <w:rsid w:val="001E34C6"/>
    <w:rsid w:val="001E5581"/>
    <w:rsid w:val="001F3C70"/>
    <w:rsid w:val="00200D88"/>
    <w:rsid w:val="002012D4"/>
    <w:rsid w:val="00201F68"/>
    <w:rsid w:val="002119B1"/>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978F9"/>
    <w:rsid w:val="002A0938"/>
    <w:rsid w:val="002A4811"/>
    <w:rsid w:val="002A4CF3"/>
    <w:rsid w:val="002B153C"/>
    <w:rsid w:val="002B52FC"/>
    <w:rsid w:val="002C2830"/>
    <w:rsid w:val="002D001A"/>
    <w:rsid w:val="002D28E2"/>
    <w:rsid w:val="002D317B"/>
    <w:rsid w:val="002D3587"/>
    <w:rsid w:val="002D502D"/>
    <w:rsid w:val="002E0F69"/>
    <w:rsid w:val="002F22D8"/>
    <w:rsid w:val="002F5147"/>
    <w:rsid w:val="002F7ABD"/>
    <w:rsid w:val="00312597"/>
    <w:rsid w:val="003262E9"/>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46A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30B9"/>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3B5"/>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2A1A"/>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E4754"/>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7FB2"/>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2F02"/>
    <w:rsid w:val="009A31BF"/>
    <w:rsid w:val="009A3B71"/>
    <w:rsid w:val="009A61BC"/>
    <w:rsid w:val="009B0138"/>
    <w:rsid w:val="009B0FE9"/>
    <w:rsid w:val="009B14DC"/>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85A5D"/>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112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6826"/>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29F"/>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99E"/>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C771D"/>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E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50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026988">
      <w:bodyDiv w:val="1"/>
      <w:marLeft w:val="0"/>
      <w:marRight w:val="0"/>
      <w:marTop w:val="0"/>
      <w:marBottom w:val="0"/>
      <w:divBdr>
        <w:top w:val="none" w:sz="0" w:space="0" w:color="auto"/>
        <w:left w:val="none" w:sz="0" w:space="0" w:color="auto"/>
        <w:bottom w:val="none" w:sz="0" w:space="0" w:color="auto"/>
        <w:right w:val="none" w:sz="0" w:space="0" w:color="auto"/>
      </w:divBdr>
    </w:div>
    <w:div w:id="1285386145">
      <w:bodyDiv w:val="1"/>
      <w:marLeft w:val="0"/>
      <w:marRight w:val="0"/>
      <w:marTop w:val="0"/>
      <w:marBottom w:val="0"/>
      <w:divBdr>
        <w:top w:val="none" w:sz="0" w:space="0" w:color="auto"/>
        <w:left w:val="none" w:sz="0" w:space="0" w:color="auto"/>
        <w:bottom w:val="none" w:sz="0" w:space="0" w:color="auto"/>
        <w:right w:val="none" w:sz="0" w:space="0" w:color="auto"/>
      </w:divBdr>
    </w:div>
    <w:div w:id="1637294250">
      <w:bodyDiv w:val="1"/>
      <w:marLeft w:val="0"/>
      <w:marRight w:val="0"/>
      <w:marTop w:val="0"/>
      <w:marBottom w:val="0"/>
      <w:divBdr>
        <w:top w:val="none" w:sz="0" w:space="0" w:color="auto"/>
        <w:left w:val="none" w:sz="0" w:space="0" w:color="auto"/>
        <w:bottom w:val="none" w:sz="0" w:space="0" w:color="auto"/>
        <w:right w:val="none" w:sz="0" w:space="0" w:color="auto"/>
      </w:divBdr>
    </w:div>
    <w:div w:id="18399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721</ap:Words>
  <ap:Characters>3967</ap:Characters>
  <ap:DocSecurity>0</ap:DocSecurity>
  <ap:Lines>33</ap:Lines>
  <ap:Paragraphs>9</ap:Paragraphs>
  <ap:ScaleCrop>false</ap:ScaleCrop>
  <ap:LinksUpToDate>false</ap:LinksUpToDate>
  <ap:CharactersWithSpaces>4679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2025-09-10T13:52:00.0000000Z</dcterms:created>
  <dcterms:modified xsi:type="dcterms:W3CDTF">2025-09-10T14:02:00.0000000Z</dcterms:modified>
  <dc:description>------------------------</dc:description>
  <dc:subject/>
  <keywords/>
  <version/>
  <category/>
</coreProperties>
</file>