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B4E03" w:rsidR="00F51846" w:rsidP="008767BA" w:rsidRDefault="007951B5" w14:paraId="79579F0A" w14:textId="21041012">
      <w:pPr>
        <w:tabs>
          <w:tab w:val="left" w:pos="1716"/>
        </w:tabs>
        <w:rPr>
          <w:b/>
          <w:sz w:val="28"/>
          <w:szCs w:val="28"/>
        </w:rPr>
      </w:pPr>
      <w:bookmarkStart w:name="_GoBack" w:id="0"/>
      <w:bookmarkEnd w:id="0"/>
      <w:r>
        <w:rPr>
          <w:b/>
          <w:sz w:val="28"/>
          <w:szCs w:val="28"/>
        </w:rPr>
        <w:t>CW 3.1 €3,1</w:t>
      </w:r>
      <w:r w:rsidRPr="00F51846" w:rsidR="00F51846">
        <w:rPr>
          <w:b/>
          <w:sz w:val="28"/>
          <w:szCs w:val="28"/>
        </w:rPr>
        <w:t xml:space="preserve"> miljard additionele middelen</w:t>
      </w:r>
      <w:r w:rsidR="00624898">
        <w:rPr>
          <w:b/>
          <w:sz w:val="28"/>
          <w:szCs w:val="28"/>
        </w:rPr>
        <w:t xml:space="preserve"> via Defensie</w:t>
      </w:r>
      <w:r w:rsidR="00EB4E03">
        <w:rPr>
          <w:b/>
          <w:sz w:val="28"/>
          <w:szCs w:val="28"/>
        </w:rPr>
        <w:t xml:space="preserve"> voor militaire steunverlening voor Oekraïne. </w:t>
      </w:r>
    </w:p>
    <w:tbl>
      <w:tblPr>
        <w:tblStyle w:val="Rastertabel4-Accent1"/>
        <w:tblW w:w="0" w:type="auto"/>
        <w:tblLook w:val="04A0" w:firstRow="1" w:lastRow="0" w:firstColumn="1" w:lastColumn="0" w:noHBand="0" w:noVBand="1"/>
      </w:tblPr>
      <w:tblGrid>
        <w:gridCol w:w="2547"/>
        <w:gridCol w:w="6515"/>
      </w:tblGrid>
      <w:tr w:rsidR="00DF3B80" w:rsidTr="00DF3B80" w14:paraId="5754BD4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DF3B80" w:rsidP="008767BA" w:rsidRDefault="00DF3B80" w14:paraId="317D29CF" w14:textId="77777777">
            <w:pPr>
              <w:tabs>
                <w:tab w:val="left" w:pos="1716"/>
              </w:tabs>
            </w:pPr>
            <w:r>
              <w:t>Onderdeel</w:t>
            </w:r>
          </w:p>
        </w:tc>
        <w:tc>
          <w:tcPr>
            <w:tcW w:w="6515" w:type="dxa"/>
          </w:tcPr>
          <w:p w:rsidR="00DF3B80" w:rsidP="008767BA" w:rsidRDefault="00DF3B80" w14:paraId="29B9C8AF" w14:textId="77777777">
            <w:pPr>
              <w:tabs>
                <w:tab w:val="left" w:pos="1716"/>
              </w:tabs>
              <w:cnfStyle w:val="100000000000" w:firstRow="1" w:lastRow="0" w:firstColumn="0" w:lastColumn="0" w:oddVBand="0" w:evenVBand="0" w:oddHBand="0" w:evenHBand="0" w:firstRowFirstColumn="0" w:firstRowLastColumn="0" w:lastRowFirstColumn="0" w:lastRowLastColumn="0"/>
            </w:pPr>
            <w:r>
              <w:t>Toelichting</w:t>
            </w:r>
          </w:p>
        </w:tc>
      </w:tr>
      <w:tr w:rsidR="00DF3B80" w:rsidTr="00DF3B80" w14:paraId="3BDDFE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DF3B80" w:rsidP="008767BA" w:rsidRDefault="00DF3B80" w14:paraId="68EE7FF2" w14:textId="77777777">
            <w:pPr>
              <w:tabs>
                <w:tab w:val="left" w:pos="1716"/>
              </w:tabs>
            </w:pPr>
            <w:r>
              <w:t>Nagestreefde doelen</w:t>
            </w:r>
          </w:p>
        </w:tc>
        <w:tc>
          <w:tcPr>
            <w:tcW w:w="6515" w:type="dxa"/>
          </w:tcPr>
          <w:p w:rsidRPr="007E7722" w:rsidR="00922E77" w:rsidP="00922E77" w:rsidRDefault="00922E77" w14:paraId="163F9931" w14:textId="4C62049A">
            <w:pPr>
              <w:tabs>
                <w:tab w:val="left" w:pos="1716"/>
              </w:tabs>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7E7722">
              <w:rPr>
                <w:rFonts w:cstheme="minorHAnsi"/>
                <w:sz w:val="21"/>
                <w:szCs w:val="21"/>
              </w:rPr>
              <w:t xml:space="preserve">Doel van de Nederlandse militaire steun aan Oekraïne is om het land in staat te stellen </w:t>
            </w:r>
            <w:r w:rsidRPr="007E7722" w:rsidR="00D41F54">
              <w:rPr>
                <w:rFonts w:cstheme="minorHAnsi"/>
                <w:sz w:val="21"/>
                <w:szCs w:val="21"/>
              </w:rPr>
              <w:t xml:space="preserve">zich te verdedigen </w:t>
            </w:r>
            <w:r w:rsidRPr="007E7722">
              <w:rPr>
                <w:rFonts w:cstheme="minorHAnsi"/>
                <w:sz w:val="21"/>
                <w:szCs w:val="21"/>
              </w:rPr>
              <w:t xml:space="preserve">tegen de Russische </w:t>
            </w:r>
            <w:r w:rsidRPr="007E7722" w:rsidR="00D41F54">
              <w:rPr>
                <w:rFonts w:cstheme="minorHAnsi"/>
                <w:sz w:val="21"/>
                <w:szCs w:val="21"/>
              </w:rPr>
              <w:t xml:space="preserve">invasie </w:t>
            </w:r>
            <w:r w:rsidRPr="007E7722" w:rsidR="00283A58">
              <w:rPr>
                <w:rFonts w:cstheme="minorHAnsi"/>
                <w:sz w:val="21"/>
                <w:szCs w:val="21"/>
              </w:rPr>
              <w:t>(</w:t>
            </w:r>
            <w:r w:rsidRPr="007E7722" w:rsidR="00D41F54">
              <w:rPr>
                <w:rFonts w:cstheme="minorHAnsi"/>
                <w:sz w:val="21"/>
                <w:szCs w:val="21"/>
              </w:rPr>
              <w:t xml:space="preserve">zie o.a. </w:t>
            </w:r>
            <w:r w:rsidRPr="007E7722" w:rsidR="00283A58">
              <w:rPr>
                <w:rFonts w:cstheme="minorHAnsi"/>
                <w:sz w:val="21"/>
                <w:szCs w:val="21"/>
              </w:rPr>
              <w:t>Kamerstuk 36</w:t>
            </w:r>
            <w:r w:rsidR="007E7722">
              <w:rPr>
                <w:rFonts w:cstheme="minorHAnsi"/>
                <w:sz w:val="21"/>
                <w:szCs w:val="21"/>
              </w:rPr>
              <w:t xml:space="preserve"> </w:t>
            </w:r>
            <w:r w:rsidRPr="007E7722" w:rsidR="00283A58">
              <w:rPr>
                <w:rFonts w:cstheme="minorHAnsi"/>
                <w:sz w:val="21"/>
                <w:szCs w:val="21"/>
              </w:rPr>
              <w:t>045, nr 190, dd. 17 februari 2025)</w:t>
            </w:r>
            <w:r w:rsidRPr="007E7722">
              <w:rPr>
                <w:rFonts w:cstheme="minorHAnsi"/>
                <w:sz w:val="21"/>
                <w:szCs w:val="21"/>
              </w:rPr>
              <w:t xml:space="preserve">. Hiermee wordt bijgedragen aan stabiliteit en veiligheid in Europa, en daarmee ook in Nederland. Tevens wordt hiermee bijgedragen aan </w:t>
            </w:r>
            <w:r w:rsidRPr="007E7722" w:rsidR="00D41F54">
              <w:rPr>
                <w:rFonts w:cstheme="minorHAnsi"/>
                <w:sz w:val="21"/>
                <w:szCs w:val="21"/>
              </w:rPr>
              <w:t xml:space="preserve">de </w:t>
            </w:r>
            <w:r w:rsidRPr="007E7722">
              <w:rPr>
                <w:rFonts w:cstheme="minorHAnsi"/>
                <w:sz w:val="21"/>
                <w:szCs w:val="21"/>
              </w:rPr>
              <w:t xml:space="preserve">grondwettelijke taak om de internationale rechtsorde te beschermen.  </w:t>
            </w:r>
          </w:p>
          <w:p w:rsidRPr="007E7722" w:rsidR="00EF1948" w:rsidP="00EF1948" w:rsidRDefault="00EF1948" w14:paraId="001189BE" w14:textId="7724371B">
            <w:pPr>
              <w:tabs>
                <w:tab w:val="left" w:pos="1716"/>
              </w:tabs>
              <w:cnfStyle w:val="000000100000" w:firstRow="0" w:lastRow="0" w:firstColumn="0" w:lastColumn="0" w:oddVBand="0" w:evenVBand="0" w:oddHBand="1" w:evenHBand="0" w:firstRowFirstColumn="0" w:firstRowLastColumn="0" w:lastRowFirstColumn="0" w:lastRowLastColumn="0"/>
            </w:pPr>
          </w:p>
        </w:tc>
      </w:tr>
      <w:tr w:rsidR="00DF3B80" w:rsidTr="00DF3B80" w14:paraId="339695A0" w14:textId="77777777">
        <w:tc>
          <w:tcPr>
            <w:cnfStyle w:val="001000000000" w:firstRow="0" w:lastRow="0" w:firstColumn="1" w:lastColumn="0" w:oddVBand="0" w:evenVBand="0" w:oddHBand="0" w:evenHBand="0" w:firstRowFirstColumn="0" w:firstRowLastColumn="0" w:lastRowFirstColumn="0" w:lastRowLastColumn="0"/>
            <w:tcW w:w="2547" w:type="dxa"/>
          </w:tcPr>
          <w:p w:rsidR="00DF3B80" w:rsidP="008767BA" w:rsidRDefault="00DF3B80" w14:paraId="4E77D6CD" w14:textId="77777777">
            <w:pPr>
              <w:tabs>
                <w:tab w:val="left" w:pos="1716"/>
              </w:tabs>
            </w:pPr>
            <w:r>
              <w:t>Ingezette beleidsinstrument(en)</w:t>
            </w:r>
          </w:p>
        </w:tc>
        <w:tc>
          <w:tcPr>
            <w:tcW w:w="6515" w:type="dxa"/>
          </w:tcPr>
          <w:p w:rsidRPr="007E7722" w:rsidR="00DF3B80" w:rsidP="008767BA" w:rsidRDefault="00725405" w14:paraId="66784718" w14:textId="442ADA3D">
            <w:pPr>
              <w:tabs>
                <w:tab w:val="left" w:pos="1716"/>
              </w:tabs>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E7722">
              <w:rPr>
                <w:rFonts w:cstheme="minorHAnsi"/>
                <w:sz w:val="21"/>
                <w:szCs w:val="21"/>
              </w:rPr>
              <w:t xml:space="preserve">Het ingezette beleidsinstrument </w:t>
            </w:r>
            <w:r w:rsidRPr="007E7722" w:rsidR="00467035">
              <w:rPr>
                <w:rFonts w:cstheme="minorHAnsi"/>
                <w:sz w:val="21"/>
                <w:szCs w:val="21"/>
              </w:rPr>
              <w:t>is</w:t>
            </w:r>
            <w:r w:rsidRPr="007E7722">
              <w:rPr>
                <w:rFonts w:cstheme="minorHAnsi"/>
                <w:sz w:val="21"/>
                <w:szCs w:val="21"/>
              </w:rPr>
              <w:t xml:space="preserve"> </w:t>
            </w:r>
            <w:r w:rsidRPr="007E7722" w:rsidR="0051429C">
              <w:rPr>
                <w:rFonts w:cstheme="minorHAnsi"/>
                <w:sz w:val="21"/>
                <w:szCs w:val="21"/>
              </w:rPr>
              <w:t xml:space="preserve">het </w:t>
            </w:r>
            <w:r w:rsidRPr="007E7722">
              <w:rPr>
                <w:rFonts w:cstheme="minorHAnsi"/>
                <w:sz w:val="21"/>
                <w:szCs w:val="21"/>
              </w:rPr>
              <w:t xml:space="preserve">leveren van </w:t>
            </w:r>
            <w:r w:rsidRPr="007E7722" w:rsidR="00B560B3">
              <w:rPr>
                <w:rFonts w:cstheme="minorHAnsi"/>
                <w:sz w:val="21"/>
                <w:szCs w:val="21"/>
              </w:rPr>
              <w:t>militaire steun</w:t>
            </w:r>
            <w:r w:rsidRPr="007E7722" w:rsidR="0051429C">
              <w:rPr>
                <w:rFonts w:cstheme="minorHAnsi"/>
                <w:sz w:val="21"/>
                <w:szCs w:val="21"/>
              </w:rPr>
              <w:t xml:space="preserve">: zowel door te voorzien in materiële steun, het vervoer daarvan, </w:t>
            </w:r>
            <w:r w:rsidRPr="007E7722" w:rsidR="00D41F54">
              <w:rPr>
                <w:rFonts w:cstheme="minorHAnsi"/>
                <w:sz w:val="21"/>
                <w:szCs w:val="21"/>
              </w:rPr>
              <w:t>als ook</w:t>
            </w:r>
            <w:r w:rsidRPr="007E7722" w:rsidR="0051429C">
              <w:rPr>
                <w:rFonts w:cstheme="minorHAnsi"/>
                <w:sz w:val="21"/>
                <w:szCs w:val="21"/>
              </w:rPr>
              <w:t xml:space="preserve"> onderhoud en reparatie, en trainingen en opleidingen</w:t>
            </w:r>
            <w:r w:rsidRPr="007E7722" w:rsidR="00B560B3">
              <w:rPr>
                <w:rFonts w:cstheme="minorHAnsi"/>
                <w:sz w:val="21"/>
                <w:szCs w:val="21"/>
              </w:rPr>
              <w:t xml:space="preserve">. De militaire </w:t>
            </w:r>
            <w:r w:rsidRPr="007E7722" w:rsidR="0051429C">
              <w:rPr>
                <w:rFonts w:cstheme="minorHAnsi"/>
                <w:sz w:val="21"/>
                <w:szCs w:val="21"/>
              </w:rPr>
              <w:t xml:space="preserve">materiële </w:t>
            </w:r>
            <w:r w:rsidRPr="007E7722" w:rsidR="00B560B3">
              <w:rPr>
                <w:rFonts w:cstheme="minorHAnsi"/>
                <w:sz w:val="21"/>
                <w:szCs w:val="21"/>
              </w:rPr>
              <w:t xml:space="preserve">steun </w:t>
            </w:r>
            <w:r w:rsidRPr="007E7722" w:rsidR="0051429C">
              <w:rPr>
                <w:rFonts w:cstheme="minorHAnsi"/>
                <w:sz w:val="21"/>
                <w:szCs w:val="21"/>
              </w:rPr>
              <w:t xml:space="preserve">wordt </w:t>
            </w:r>
            <w:r w:rsidRPr="007E7722" w:rsidR="00F50CDF">
              <w:rPr>
                <w:rFonts w:cstheme="minorHAnsi"/>
                <w:sz w:val="21"/>
                <w:szCs w:val="21"/>
              </w:rPr>
              <w:t>uitgevoerd</w:t>
            </w:r>
            <w:r w:rsidRPr="007E7722" w:rsidR="00B560B3">
              <w:rPr>
                <w:rFonts w:cstheme="minorHAnsi"/>
                <w:sz w:val="21"/>
                <w:szCs w:val="21"/>
              </w:rPr>
              <w:t xml:space="preserve"> middels commerciële aanschaf, levering uit eigen voorraad en financiële bijdragen aan internationale fondsen</w:t>
            </w:r>
            <w:r w:rsidRPr="007E7722" w:rsidR="00415295">
              <w:rPr>
                <w:rFonts w:cstheme="minorHAnsi"/>
                <w:sz w:val="21"/>
                <w:szCs w:val="21"/>
              </w:rPr>
              <w:t xml:space="preserve"> </w:t>
            </w:r>
            <w:r w:rsidRPr="007E7722" w:rsidR="00D41F54">
              <w:rPr>
                <w:rFonts w:cstheme="minorHAnsi"/>
                <w:sz w:val="21"/>
                <w:szCs w:val="21"/>
              </w:rPr>
              <w:t>en/</w:t>
            </w:r>
            <w:r w:rsidRPr="007E7722" w:rsidR="00415295">
              <w:rPr>
                <w:rFonts w:cstheme="minorHAnsi"/>
                <w:sz w:val="21"/>
                <w:szCs w:val="21"/>
              </w:rPr>
              <w:t xml:space="preserve">of </w:t>
            </w:r>
            <w:r w:rsidRPr="007E7722" w:rsidR="00D41F54">
              <w:rPr>
                <w:rFonts w:cstheme="minorHAnsi"/>
                <w:sz w:val="21"/>
                <w:szCs w:val="21"/>
              </w:rPr>
              <w:t xml:space="preserve">partners </w:t>
            </w:r>
            <w:r w:rsidRPr="007E7722" w:rsidR="0051429C">
              <w:rPr>
                <w:rFonts w:cstheme="minorHAnsi"/>
                <w:sz w:val="21"/>
                <w:szCs w:val="21"/>
              </w:rPr>
              <w:t xml:space="preserve">voor </w:t>
            </w:r>
            <w:r w:rsidRPr="007E7722" w:rsidR="00C26045">
              <w:rPr>
                <w:rFonts w:cstheme="minorHAnsi"/>
                <w:sz w:val="21"/>
                <w:szCs w:val="21"/>
              </w:rPr>
              <w:t>de</w:t>
            </w:r>
            <w:r w:rsidRPr="007E7722" w:rsidR="00415295">
              <w:rPr>
                <w:rFonts w:cstheme="minorHAnsi"/>
                <w:sz w:val="21"/>
                <w:szCs w:val="21"/>
              </w:rPr>
              <w:t xml:space="preserve"> gezamenlijke aanschaf </w:t>
            </w:r>
            <w:r w:rsidRPr="007E7722" w:rsidR="00C26045">
              <w:rPr>
                <w:rFonts w:cstheme="minorHAnsi"/>
                <w:sz w:val="21"/>
                <w:szCs w:val="21"/>
              </w:rPr>
              <w:t xml:space="preserve">van </w:t>
            </w:r>
            <w:r w:rsidRPr="007E7722" w:rsidR="00415295">
              <w:rPr>
                <w:rFonts w:cstheme="minorHAnsi"/>
                <w:sz w:val="21"/>
                <w:szCs w:val="21"/>
              </w:rPr>
              <w:t>materieel</w:t>
            </w:r>
            <w:r w:rsidRPr="007E7722" w:rsidR="00B560B3">
              <w:rPr>
                <w:rFonts w:cstheme="minorHAnsi"/>
                <w:sz w:val="21"/>
                <w:szCs w:val="21"/>
              </w:rPr>
              <w:t>.</w:t>
            </w:r>
          </w:p>
          <w:p w:rsidRPr="007E7722" w:rsidR="00234B10" w:rsidP="00DF636D" w:rsidRDefault="00234B10" w14:paraId="318AC439" w14:textId="66C07953">
            <w:pPr>
              <w:tabs>
                <w:tab w:val="left" w:pos="1716"/>
              </w:tabs>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1"/>
                <w:szCs w:val="21"/>
              </w:rPr>
            </w:pPr>
          </w:p>
        </w:tc>
      </w:tr>
      <w:tr w:rsidR="00DF3B80" w:rsidTr="00DF3B80" w14:paraId="4A0F5E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DF3B80" w:rsidP="008767BA" w:rsidRDefault="00DF3B80" w14:paraId="32F6E993" w14:textId="77777777">
            <w:pPr>
              <w:tabs>
                <w:tab w:val="left" w:pos="1716"/>
              </w:tabs>
            </w:pPr>
            <w:r>
              <w:t>Financiële gevolgen voor het Rijk</w:t>
            </w:r>
          </w:p>
        </w:tc>
        <w:tc>
          <w:tcPr>
            <w:tcW w:w="6515" w:type="dxa"/>
          </w:tcPr>
          <w:p w:rsidRPr="007E7722" w:rsidR="00B560B3" w:rsidP="007951B5" w:rsidRDefault="00D75A25" w14:paraId="456B8D0F" w14:textId="04CC1126">
            <w:pPr>
              <w:autoSpaceDE w:val="0"/>
              <w:autoSpaceDN w:val="0"/>
              <w:adjustRightInd w:val="0"/>
              <w:spacing w:after="230" w:line="240" w:lineRule="atLeast"/>
              <w:ind w:right="85"/>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7E7722">
              <w:rPr>
                <w:rFonts w:cstheme="minorHAnsi"/>
                <w:sz w:val="21"/>
                <w:szCs w:val="21"/>
              </w:rPr>
              <w:t xml:space="preserve">Het kabinet </w:t>
            </w:r>
            <w:r w:rsidRPr="007E7722" w:rsidR="007951B5">
              <w:rPr>
                <w:rFonts w:cstheme="minorHAnsi"/>
                <w:sz w:val="21"/>
                <w:szCs w:val="21"/>
              </w:rPr>
              <w:t>heeft</w:t>
            </w:r>
            <w:r w:rsidRPr="007E7722" w:rsidR="00DA6C6F">
              <w:rPr>
                <w:rFonts w:cstheme="minorHAnsi"/>
                <w:sz w:val="21"/>
                <w:szCs w:val="21"/>
              </w:rPr>
              <w:t xml:space="preserve"> </w:t>
            </w:r>
            <w:r w:rsidRPr="007E7722" w:rsidR="00D41F54">
              <w:rPr>
                <w:rFonts w:cstheme="minorHAnsi"/>
                <w:sz w:val="21"/>
                <w:szCs w:val="21"/>
              </w:rPr>
              <w:t xml:space="preserve">middels de Voorjaarsnota 2025 </w:t>
            </w:r>
            <w:r w:rsidRPr="007E7722" w:rsidR="00CA68D8">
              <w:rPr>
                <w:rFonts w:cstheme="minorHAnsi"/>
                <w:sz w:val="21"/>
                <w:szCs w:val="21"/>
              </w:rPr>
              <w:t>€3,1</w:t>
            </w:r>
            <w:r w:rsidRPr="007E7722" w:rsidR="00DD6844">
              <w:rPr>
                <w:rFonts w:cstheme="minorHAnsi"/>
                <w:sz w:val="21"/>
                <w:szCs w:val="21"/>
              </w:rPr>
              <w:t xml:space="preserve"> </w:t>
            </w:r>
            <w:r w:rsidRPr="007E7722" w:rsidR="00661725">
              <w:rPr>
                <w:rFonts w:cstheme="minorHAnsi"/>
                <w:sz w:val="21"/>
                <w:szCs w:val="21"/>
              </w:rPr>
              <w:t>mld.</w:t>
            </w:r>
            <w:r w:rsidRPr="007E7722" w:rsidR="00DD6844">
              <w:rPr>
                <w:rFonts w:cstheme="minorHAnsi"/>
                <w:sz w:val="21"/>
                <w:szCs w:val="21"/>
              </w:rPr>
              <w:t xml:space="preserve"> </w:t>
            </w:r>
            <w:r w:rsidRPr="007E7722" w:rsidR="004741C7">
              <w:rPr>
                <w:rFonts w:cstheme="minorHAnsi"/>
                <w:sz w:val="21"/>
                <w:szCs w:val="21"/>
              </w:rPr>
              <w:t>extra</w:t>
            </w:r>
            <w:r w:rsidRPr="007E7722" w:rsidR="00DA6C6F">
              <w:rPr>
                <w:rFonts w:cstheme="minorHAnsi"/>
                <w:sz w:val="21"/>
                <w:szCs w:val="21"/>
              </w:rPr>
              <w:t xml:space="preserve"> toe</w:t>
            </w:r>
            <w:r w:rsidRPr="007E7722" w:rsidR="007951B5">
              <w:rPr>
                <w:rFonts w:cstheme="minorHAnsi"/>
                <w:sz w:val="21"/>
                <w:szCs w:val="21"/>
              </w:rPr>
              <w:t>gekend</w:t>
            </w:r>
            <w:r w:rsidRPr="007E7722" w:rsidR="00DA6C6F">
              <w:rPr>
                <w:rFonts w:cstheme="minorHAnsi"/>
                <w:sz w:val="21"/>
                <w:szCs w:val="21"/>
              </w:rPr>
              <w:t xml:space="preserve"> aan de Defensiebegroting </w:t>
            </w:r>
            <w:r w:rsidRPr="007E7722" w:rsidR="00DD6844">
              <w:rPr>
                <w:rFonts w:cstheme="minorHAnsi"/>
                <w:sz w:val="21"/>
                <w:szCs w:val="21"/>
              </w:rPr>
              <w:t>voor de militaire steun aan Oekraïne</w:t>
            </w:r>
            <w:r w:rsidRPr="007E7722" w:rsidR="00DA6C6F">
              <w:rPr>
                <w:rFonts w:cstheme="minorHAnsi"/>
                <w:sz w:val="21"/>
                <w:szCs w:val="21"/>
              </w:rPr>
              <w:t>,</w:t>
            </w:r>
            <w:r w:rsidRPr="007E7722">
              <w:rPr>
                <w:rFonts w:cstheme="minorHAnsi"/>
                <w:sz w:val="21"/>
                <w:szCs w:val="21"/>
              </w:rPr>
              <w:t xml:space="preserve"> en €100 </w:t>
            </w:r>
            <w:r w:rsidRPr="007E7722" w:rsidR="00661725">
              <w:rPr>
                <w:rFonts w:cstheme="minorHAnsi"/>
                <w:sz w:val="21"/>
                <w:szCs w:val="21"/>
              </w:rPr>
              <w:t>mln.</w:t>
            </w:r>
            <w:r w:rsidRPr="007E7722">
              <w:rPr>
                <w:rFonts w:cstheme="minorHAnsi"/>
                <w:sz w:val="21"/>
                <w:szCs w:val="21"/>
              </w:rPr>
              <w:t xml:space="preserve"> </w:t>
            </w:r>
            <w:r w:rsidRPr="007E7722" w:rsidR="00DA6C6F">
              <w:rPr>
                <w:rFonts w:cstheme="minorHAnsi"/>
                <w:sz w:val="21"/>
                <w:szCs w:val="21"/>
              </w:rPr>
              <w:t>aan de begroting van het ministerie van Buitenlandse Zaken,</w:t>
            </w:r>
            <w:r w:rsidRPr="007E7722">
              <w:rPr>
                <w:rFonts w:cstheme="minorHAnsi"/>
                <w:sz w:val="21"/>
                <w:szCs w:val="21"/>
              </w:rPr>
              <w:t xml:space="preserve"> voor besteding aan het </w:t>
            </w:r>
            <w:r w:rsidRPr="007E7722">
              <w:rPr>
                <w:rFonts w:cstheme="minorHAnsi"/>
                <w:i/>
                <w:sz w:val="21"/>
                <w:szCs w:val="21"/>
              </w:rPr>
              <w:t>Ukrain</w:t>
            </w:r>
            <w:r w:rsidRPr="007E7722" w:rsidR="00DA6C6F">
              <w:rPr>
                <w:rFonts w:cstheme="minorHAnsi"/>
                <w:i/>
                <w:sz w:val="21"/>
                <w:szCs w:val="21"/>
              </w:rPr>
              <w:t>e</w:t>
            </w:r>
            <w:r w:rsidRPr="007E7722">
              <w:rPr>
                <w:rFonts w:cstheme="minorHAnsi"/>
                <w:i/>
                <w:sz w:val="21"/>
                <w:szCs w:val="21"/>
              </w:rPr>
              <w:t xml:space="preserve"> Comprehensive Assistance Package </w:t>
            </w:r>
            <w:r w:rsidRPr="007E7722" w:rsidR="007951B5">
              <w:rPr>
                <w:rFonts w:cstheme="minorHAnsi"/>
                <w:sz w:val="21"/>
                <w:szCs w:val="21"/>
              </w:rPr>
              <w:t>(UCAP)</w:t>
            </w:r>
            <w:r w:rsidRPr="007E7722" w:rsidR="00F95E39">
              <w:rPr>
                <w:rFonts w:cstheme="minorHAnsi"/>
                <w:sz w:val="21"/>
                <w:szCs w:val="21"/>
              </w:rPr>
              <w:t xml:space="preserve">. </w:t>
            </w:r>
            <w:r w:rsidRPr="007E7722" w:rsidR="00624898">
              <w:rPr>
                <w:rFonts w:cstheme="minorHAnsi"/>
                <w:sz w:val="21"/>
                <w:szCs w:val="21"/>
              </w:rPr>
              <w:t xml:space="preserve">Daarmee heeft Nederland sinds de aanvang van de grootschalige agressieoorlog  circa €13,6 mld. aan militaire steun begroot. </w:t>
            </w:r>
            <w:r w:rsidRPr="007E7722" w:rsidR="00F50CDF">
              <w:rPr>
                <w:rFonts w:cstheme="minorHAnsi"/>
                <w:sz w:val="21"/>
                <w:szCs w:val="21"/>
              </w:rPr>
              <w:t>In de Voorjaarsnota en de 1</w:t>
            </w:r>
            <w:r w:rsidRPr="007E7722" w:rsidR="00F50CDF">
              <w:rPr>
                <w:rFonts w:cstheme="minorHAnsi"/>
                <w:sz w:val="21"/>
                <w:szCs w:val="21"/>
                <w:vertAlign w:val="superscript"/>
              </w:rPr>
              <w:t>e</w:t>
            </w:r>
            <w:r w:rsidRPr="007E7722" w:rsidR="00F50CDF">
              <w:rPr>
                <w:rFonts w:cstheme="minorHAnsi"/>
                <w:sz w:val="21"/>
                <w:szCs w:val="21"/>
              </w:rPr>
              <w:t xml:space="preserve"> suppletoire begroting van 2025</w:t>
            </w:r>
            <w:r w:rsidRPr="007E7722" w:rsidR="00DA6C6F">
              <w:rPr>
                <w:rFonts w:cstheme="minorHAnsi"/>
                <w:sz w:val="21"/>
                <w:szCs w:val="21"/>
              </w:rPr>
              <w:t xml:space="preserve"> van de betreffende departementen </w:t>
            </w:r>
            <w:r w:rsidRPr="007E7722" w:rsidR="00F50CDF">
              <w:rPr>
                <w:rFonts w:cstheme="minorHAnsi"/>
                <w:sz w:val="21"/>
                <w:szCs w:val="21"/>
              </w:rPr>
              <w:t xml:space="preserve">is de </w:t>
            </w:r>
            <w:r w:rsidRPr="007E7722" w:rsidR="001E6385">
              <w:rPr>
                <w:rFonts w:cstheme="minorHAnsi"/>
                <w:sz w:val="21"/>
                <w:szCs w:val="21"/>
              </w:rPr>
              <w:t xml:space="preserve">specifieke </w:t>
            </w:r>
            <w:r w:rsidRPr="007E7722" w:rsidR="00F50CDF">
              <w:rPr>
                <w:rFonts w:cstheme="minorHAnsi"/>
                <w:sz w:val="21"/>
                <w:szCs w:val="21"/>
              </w:rPr>
              <w:t>allocatie van middelen nader beschreven.</w:t>
            </w:r>
          </w:p>
        </w:tc>
      </w:tr>
      <w:tr w:rsidR="00DF3B80" w:rsidTr="00DF3B80" w14:paraId="78E10EF2" w14:textId="77777777">
        <w:tc>
          <w:tcPr>
            <w:cnfStyle w:val="001000000000" w:firstRow="0" w:lastRow="0" w:firstColumn="1" w:lastColumn="0" w:oddVBand="0" w:evenVBand="0" w:oddHBand="0" w:evenHBand="0" w:firstRowFirstColumn="0" w:firstRowLastColumn="0" w:lastRowFirstColumn="0" w:lastRowLastColumn="0"/>
            <w:tcW w:w="2547" w:type="dxa"/>
          </w:tcPr>
          <w:p w:rsidRPr="00DF3B80" w:rsidR="00DF3B80" w:rsidP="00DF3B80" w:rsidRDefault="00DF3B80" w14:paraId="4AA65D9B" w14:textId="77777777">
            <w:pPr>
              <w:pStyle w:val="Default"/>
              <w:rPr>
                <w:color w:val="auto"/>
              </w:rPr>
            </w:pPr>
            <w:r w:rsidRPr="00DF3B80">
              <w:rPr>
                <w:rFonts w:asciiTheme="minorHAnsi" w:hAnsiTheme="minorHAnsi" w:cstheme="minorBidi"/>
                <w:color w:val="auto"/>
                <w:sz w:val="22"/>
                <w:szCs w:val="22"/>
              </w:rPr>
              <w:t xml:space="preserve">Financiële gevolgen voor maatschappelijke sectoren – als van toepassing </w:t>
            </w:r>
          </w:p>
        </w:tc>
        <w:tc>
          <w:tcPr>
            <w:tcW w:w="6515" w:type="dxa"/>
          </w:tcPr>
          <w:p w:rsidRPr="007E7722" w:rsidR="00556D4F" w:rsidP="00F95E39" w:rsidRDefault="004741C7" w14:paraId="55913B63" w14:textId="01638CE4">
            <w:pPr>
              <w:tabs>
                <w:tab w:val="left" w:pos="1716"/>
              </w:tabs>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E7722">
              <w:rPr>
                <w:rFonts w:cstheme="minorHAnsi"/>
                <w:sz w:val="21"/>
                <w:szCs w:val="21"/>
              </w:rPr>
              <w:t xml:space="preserve">Defensie zoekt bij </w:t>
            </w:r>
            <w:r w:rsidRPr="007E7722" w:rsidR="00DD4CED">
              <w:rPr>
                <w:rFonts w:cstheme="minorHAnsi"/>
                <w:sz w:val="21"/>
                <w:szCs w:val="21"/>
              </w:rPr>
              <w:t xml:space="preserve">het realiseren van militaire steun aan </w:t>
            </w:r>
            <w:r w:rsidRPr="007E7722" w:rsidR="00A10623">
              <w:rPr>
                <w:rFonts w:cstheme="minorHAnsi"/>
                <w:sz w:val="21"/>
                <w:szCs w:val="21"/>
              </w:rPr>
              <w:t xml:space="preserve">Oekraïne </w:t>
            </w:r>
            <w:r w:rsidRPr="007E7722" w:rsidR="00DD4CED">
              <w:rPr>
                <w:rFonts w:cstheme="minorHAnsi"/>
                <w:sz w:val="21"/>
                <w:szCs w:val="21"/>
              </w:rPr>
              <w:t>om waar mogelijk meerwaarde te creëren voor de Nederlandse economie. Zo investeert Defensie via militaire steun aan Oekra</w:t>
            </w:r>
            <w:r w:rsidRPr="007E7722" w:rsidR="00027126">
              <w:rPr>
                <w:rFonts w:cstheme="minorHAnsi"/>
                <w:sz w:val="21"/>
                <w:szCs w:val="21"/>
              </w:rPr>
              <w:t>ï</w:t>
            </w:r>
            <w:r w:rsidRPr="007E7722" w:rsidR="00DD4CED">
              <w:rPr>
                <w:rFonts w:cstheme="minorHAnsi"/>
                <w:sz w:val="21"/>
                <w:szCs w:val="21"/>
              </w:rPr>
              <w:t>ne fors in technologische innovatie en de defensie-industrie in Nederland</w:t>
            </w:r>
            <w:r w:rsidRPr="007E7722" w:rsidR="00504225">
              <w:rPr>
                <w:rFonts w:cstheme="minorHAnsi"/>
                <w:sz w:val="21"/>
                <w:szCs w:val="21"/>
              </w:rPr>
              <w:t>, conform de Defensie Strategie voor Industrie &amp; Innovatie</w:t>
            </w:r>
            <w:r w:rsidRPr="007E7722" w:rsidR="00DD4CED">
              <w:rPr>
                <w:rFonts w:cstheme="minorHAnsi"/>
                <w:sz w:val="21"/>
                <w:szCs w:val="21"/>
              </w:rPr>
              <w:t xml:space="preserve">. </w:t>
            </w:r>
            <w:r w:rsidRPr="007E7722" w:rsidR="00F95518">
              <w:rPr>
                <w:rFonts w:cstheme="minorHAnsi"/>
                <w:sz w:val="21"/>
                <w:szCs w:val="21"/>
              </w:rPr>
              <w:t xml:space="preserve">Bijvoorbeeld op het gebied van drones, waar </w:t>
            </w:r>
            <w:r w:rsidRPr="007E7722" w:rsidR="00504225">
              <w:rPr>
                <w:rFonts w:cstheme="minorHAnsi"/>
                <w:sz w:val="21"/>
                <w:szCs w:val="21"/>
              </w:rPr>
              <w:t xml:space="preserve">met het Actieplan Productiezekerheid Onbemenste Systemen (APOS) </w:t>
            </w:r>
            <w:r w:rsidRPr="007E7722" w:rsidR="00F95518">
              <w:rPr>
                <w:rFonts w:cstheme="minorHAnsi"/>
                <w:sz w:val="21"/>
                <w:szCs w:val="21"/>
              </w:rPr>
              <w:t>gewerkt wordt aan het opzetten van een Nederlands ecosysteem</w:t>
            </w:r>
            <w:r w:rsidRPr="007E7722" w:rsidR="00504225">
              <w:rPr>
                <w:rFonts w:cstheme="minorHAnsi"/>
                <w:sz w:val="21"/>
                <w:szCs w:val="21"/>
              </w:rPr>
              <w:t>.</w:t>
            </w:r>
          </w:p>
          <w:p w:rsidRPr="007E7722" w:rsidR="00CA68D8" w:rsidP="00F95E39" w:rsidRDefault="00CA68D8" w14:paraId="2D1AD16D" w14:textId="3CEC6FFE">
            <w:pPr>
              <w:tabs>
                <w:tab w:val="left" w:pos="1716"/>
              </w:tabs>
              <w:cnfStyle w:val="000000000000" w:firstRow="0" w:lastRow="0" w:firstColumn="0" w:lastColumn="0" w:oddVBand="0" w:evenVBand="0" w:oddHBand="0" w:evenHBand="0" w:firstRowFirstColumn="0" w:firstRowLastColumn="0" w:lastRowFirstColumn="0" w:lastRowLastColumn="0"/>
              <w:rPr>
                <w:rFonts w:ascii="RijksoverheidSansText" w:hAnsi="RijksoverheidSansText"/>
                <w:sz w:val="21"/>
                <w:szCs w:val="21"/>
              </w:rPr>
            </w:pPr>
          </w:p>
        </w:tc>
      </w:tr>
      <w:tr w:rsidR="00DF3B80" w:rsidTr="00DF3B80" w14:paraId="67BD87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DF3B80" w:rsidP="008767BA" w:rsidRDefault="00DF3B80" w14:paraId="6D075DA3" w14:textId="77777777">
            <w:pPr>
              <w:tabs>
                <w:tab w:val="left" w:pos="1716"/>
              </w:tabs>
            </w:pPr>
            <w:r>
              <w:t>Nagestreefde doeltreffendheid</w:t>
            </w:r>
          </w:p>
        </w:tc>
        <w:tc>
          <w:tcPr>
            <w:tcW w:w="6515" w:type="dxa"/>
          </w:tcPr>
          <w:p w:rsidRPr="007E7722" w:rsidR="00556D4F" w:rsidP="00556D4F" w:rsidRDefault="00556D4F" w14:paraId="67903A64" w14:textId="59BBD70C">
            <w:pPr>
              <w:tabs>
                <w:tab w:val="left" w:pos="1716"/>
              </w:tabs>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7E7722">
              <w:rPr>
                <w:rFonts w:cstheme="minorHAnsi"/>
                <w:sz w:val="21"/>
                <w:szCs w:val="21"/>
              </w:rPr>
              <w:t xml:space="preserve">Om de </w:t>
            </w:r>
            <w:r w:rsidRPr="007E7722" w:rsidR="00E75333">
              <w:rPr>
                <w:rFonts w:cstheme="minorHAnsi"/>
                <w:sz w:val="21"/>
                <w:szCs w:val="21"/>
              </w:rPr>
              <w:t>doeltreffendheid</w:t>
            </w:r>
            <w:r w:rsidRPr="007E7722">
              <w:rPr>
                <w:rFonts w:cstheme="minorHAnsi"/>
                <w:sz w:val="21"/>
                <w:szCs w:val="21"/>
              </w:rPr>
              <w:t xml:space="preserve"> te borgen, richt Defensie zich bij het maken van keuzes op wat het hardst nodig is om strategische doelstellingen te behalen, </w:t>
            </w:r>
            <w:r w:rsidRPr="007E7722" w:rsidR="00141E34">
              <w:rPr>
                <w:rFonts w:cstheme="minorHAnsi"/>
                <w:sz w:val="21"/>
                <w:szCs w:val="21"/>
              </w:rPr>
              <w:t xml:space="preserve">en waar Nederland de meeste toegevoegde waarde kan realiseren, </w:t>
            </w:r>
            <w:r w:rsidRPr="007E7722">
              <w:rPr>
                <w:rFonts w:cstheme="minorHAnsi"/>
                <w:sz w:val="21"/>
                <w:szCs w:val="21"/>
              </w:rPr>
              <w:t xml:space="preserve">rekening houdend met bondgenootschappelijke </w:t>
            </w:r>
            <w:r w:rsidRPr="007E7722" w:rsidR="00E75333">
              <w:rPr>
                <w:rFonts w:cstheme="minorHAnsi"/>
                <w:sz w:val="21"/>
                <w:szCs w:val="21"/>
              </w:rPr>
              <w:t>doelstellingen</w:t>
            </w:r>
            <w:r w:rsidRPr="007E7722">
              <w:rPr>
                <w:rFonts w:cstheme="minorHAnsi"/>
                <w:sz w:val="21"/>
                <w:szCs w:val="21"/>
              </w:rPr>
              <w:t xml:space="preserve">, afspraken en geldende wet- en </w:t>
            </w:r>
            <w:r w:rsidRPr="007E7722" w:rsidR="00E75333">
              <w:rPr>
                <w:rFonts w:cstheme="minorHAnsi"/>
                <w:sz w:val="21"/>
                <w:szCs w:val="21"/>
              </w:rPr>
              <w:t>regelgeving</w:t>
            </w:r>
            <w:r w:rsidRPr="007E7722">
              <w:rPr>
                <w:rFonts w:cstheme="minorHAnsi"/>
                <w:sz w:val="21"/>
                <w:szCs w:val="21"/>
              </w:rPr>
              <w:t>.</w:t>
            </w:r>
          </w:p>
          <w:p w:rsidRPr="007E7722" w:rsidR="00234B10" w:rsidP="00556D4F" w:rsidRDefault="00234B10" w14:paraId="4E02FA58" w14:textId="37B300A4">
            <w:pPr>
              <w:tabs>
                <w:tab w:val="left" w:pos="1716"/>
              </w:tabs>
              <w:cnfStyle w:val="000000100000" w:firstRow="0" w:lastRow="0" w:firstColumn="0" w:lastColumn="0" w:oddVBand="0" w:evenVBand="0" w:oddHBand="1" w:evenHBand="0" w:firstRowFirstColumn="0" w:firstRowLastColumn="0" w:lastRowFirstColumn="0" w:lastRowLastColumn="0"/>
              <w:rPr>
                <w:sz w:val="21"/>
                <w:szCs w:val="21"/>
              </w:rPr>
            </w:pPr>
          </w:p>
          <w:p w:rsidRPr="007E7722" w:rsidR="00012310" w:rsidP="00556D4F" w:rsidRDefault="00A71BE9" w14:paraId="249C5782" w14:textId="386A25F4">
            <w:pPr>
              <w:tabs>
                <w:tab w:val="left" w:pos="1716"/>
              </w:tabs>
              <w:cnfStyle w:val="000000100000" w:firstRow="0" w:lastRow="0" w:firstColumn="0" w:lastColumn="0" w:oddVBand="0" w:evenVBand="0" w:oddHBand="1" w:evenHBand="0" w:firstRowFirstColumn="0" w:firstRowLastColumn="0" w:lastRowFirstColumn="0" w:lastRowLastColumn="0"/>
              <w:rPr>
                <w:sz w:val="21"/>
                <w:szCs w:val="21"/>
              </w:rPr>
            </w:pPr>
            <w:r w:rsidRPr="007E7722">
              <w:rPr>
                <w:sz w:val="21"/>
                <w:szCs w:val="21"/>
              </w:rPr>
              <w:t xml:space="preserve">De effecten van de geleverde steun op de gereedheid van de Nederlandse strijdkrachten en op het behalen van de NAVO-capaciteitsdoelen worden, gezien </w:t>
            </w:r>
            <w:r w:rsidRPr="007E7722" w:rsidR="00012310">
              <w:rPr>
                <w:sz w:val="21"/>
                <w:szCs w:val="21"/>
              </w:rPr>
              <w:t xml:space="preserve">de </w:t>
            </w:r>
            <w:r w:rsidRPr="007E7722">
              <w:rPr>
                <w:sz w:val="21"/>
                <w:szCs w:val="21"/>
              </w:rPr>
              <w:t>Nederlands</w:t>
            </w:r>
            <w:r w:rsidRPr="007E7722" w:rsidR="00012310">
              <w:rPr>
                <w:sz w:val="21"/>
                <w:szCs w:val="21"/>
              </w:rPr>
              <w:t>e</w:t>
            </w:r>
            <w:r w:rsidRPr="007E7722">
              <w:rPr>
                <w:sz w:val="21"/>
                <w:szCs w:val="21"/>
              </w:rPr>
              <w:t xml:space="preserve"> belang</w:t>
            </w:r>
            <w:r w:rsidRPr="007E7722" w:rsidR="00012310">
              <w:rPr>
                <w:sz w:val="21"/>
                <w:szCs w:val="21"/>
              </w:rPr>
              <w:t>en</w:t>
            </w:r>
            <w:r w:rsidRPr="007E7722">
              <w:rPr>
                <w:sz w:val="21"/>
                <w:szCs w:val="21"/>
              </w:rPr>
              <w:t xml:space="preserve"> door Defensie als significant, maar acceptabel beoordeeld. </w:t>
            </w:r>
            <w:r w:rsidRPr="007E7722" w:rsidR="00012310">
              <w:rPr>
                <w:sz w:val="21"/>
                <w:szCs w:val="21"/>
              </w:rPr>
              <w:t xml:space="preserve">Het kabinet heeft volledige steun uitgesproken voor de nieuwe NAVO-norm voor defensie-uitgaven en onderstreept dat deze uitgaven noodzakelijk zijn vanwege de dreiging vanuit Rusland voor de Euro-Atlantische veiligheid en de Russische agressie oorlog in Oekraïne. </w:t>
            </w:r>
          </w:p>
          <w:p w:rsidRPr="007E7722" w:rsidR="00012310" w:rsidP="00556D4F" w:rsidRDefault="00012310" w14:paraId="51BEA384" w14:textId="77777777">
            <w:pPr>
              <w:tabs>
                <w:tab w:val="left" w:pos="1716"/>
              </w:tabs>
              <w:cnfStyle w:val="000000100000" w:firstRow="0" w:lastRow="0" w:firstColumn="0" w:lastColumn="0" w:oddVBand="0" w:evenVBand="0" w:oddHBand="1" w:evenHBand="0" w:firstRowFirstColumn="0" w:firstRowLastColumn="0" w:lastRowFirstColumn="0" w:lastRowLastColumn="0"/>
              <w:rPr>
                <w:sz w:val="21"/>
                <w:szCs w:val="21"/>
              </w:rPr>
            </w:pPr>
          </w:p>
          <w:p w:rsidRPr="007E7722" w:rsidR="00A71BE9" w:rsidP="00556D4F" w:rsidRDefault="00A71BE9" w14:paraId="692C62B3" w14:textId="5B3ED688">
            <w:pPr>
              <w:tabs>
                <w:tab w:val="left" w:pos="1716"/>
              </w:tabs>
              <w:cnfStyle w:val="000000100000" w:firstRow="0" w:lastRow="0" w:firstColumn="0" w:lastColumn="0" w:oddVBand="0" w:evenVBand="0" w:oddHBand="1" w:evenHBand="0" w:firstRowFirstColumn="0" w:firstRowLastColumn="0" w:lastRowFirstColumn="0" w:lastRowLastColumn="0"/>
              <w:rPr>
                <w:sz w:val="21"/>
                <w:szCs w:val="21"/>
              </w:rPr>
            </w:pPr>
            <w:r w:rsidRPr="007E7722">
              <w:rPr>
                <w:sz w:val="21"/>
                <w:szCs w:val="21"/>
              </w:rPr>
              <w:t xml:space="preserve">Defensie neemt maatregelen om </w:t>
            </w:r>
            <w:r w:rsidRPr="007E7722" w:rsidR="00012310">
              <w:rPr>
                <w:sz w:val="21"/>
                <w:szCs w:val="21"/>
              </w:rPr>
              <w:t>de</w:t>
            </w:r>
            <w:r w:rsidRPr="007E7722">
              <w:rPr>
                <w:sz w:val="21"/>
                <w:szCs w:val="21"/>
              </w:rPr>
              <w:t xml:space="preserve"> gevolgen </w:t>
            </w:r>
            <w:r w:rsidRPr="007E7722" w:rsidR="00012310">
              <w:rPr>
                <w:sz w:val="21"/>
                <w:szCs w:val="21"/>
              </w:rPr>
              <w:t xml:space="preserve">op de eigen gereedstelling en capaciteit </w:t>
            </w:r>
            <w:r w:rsidRPr="007E7722">
              <w:rPr>
                <w:sz w:val="21"/>
                <w:szCs w:val="21"/>
              </w:rPr>
              <w:t xml:space="preserve">zoveel mogelijk te mitigeren. Zo zijn er maatregelen om de </w:t>
            </w:r>
            <w:r w:rsidRPr="007E7722">
              <w:rPr>
                <w:sz w:val="21"/>
                <w:szCs w:val="21"/>
              </w:rPr>
              <w:lastRenderedPageBreak/>
              <w:t>aankoop van vervangend materieel te versnellen en wordt project- en inkoopcapaciteit versterkt. Ook weegt defensie in zijn steunvoorziening aan Oekraïne het belang om eigen personeel blijvend te kunnen instrueren, opleiden en trainen tegenover strategische belangen. Het kabinet zal ook bij toekomstige verzoeken aandacht houden voor de effecten op de gereedheid gezien de veranderende veiligheidssituatie waarin de Nederlandse krijgsmacht haar operationele gereedheid moet verhogen.</w:t>
            </w:r>
          </w:p>
          <w:p w:rsidRPr="007E7722" w:rsidR="00F87CB4" w:rsidP="00556D4F" w:rsidRDefault="00F87CB4" w14:paraId="5C05DB5E" w14:textId="00F25FCC">
            <w:pPr>
              <w:tabs>
                <w:tab w:val="left" w:pos="1716"/>
              </w:tabs>
              <w:cnfStyle w:val="000000100000" w:firstRow="0" w:lastRow="0" w:firstColumn="0" w:lastColumn="0" w:oddVBand="0" w:evenVBand="0" w:oddHBand="1" w:evenHBand="0" w:firstRowFirstColumn="0" w:firstRowLastColumn="0" w:lastRowFirstColumn="0" w:lastRowLastColumn="0"/>
              <w:rPr>
                <w:sz w:val="21"/>
                <w:szCs w:val="21"/>
              </w:rPr>
            </w:pPr>
          </w:p>
        </w:tc>
      </w:tr>
      <w:tr w:rsidR="00DF3B80" w:rsidTr="00DF3B80" w14:paraId="0C49D3EE" w14:textId="77777777">
        <w:tc>
          <w:tcPr>
            <w:cnfStyle w:val="001000000000" w:firstRow="0" w:lastRow="0" w:firstColumn="1" w:lastColumn="0" w:oddVBand="0" w:evenVBand="0" w:oddHBand="0" w:evenHBand="0" w:firstRowFirstColumn="0" w:firstRowLastColumn="0" w:lastRowFirstColumn="0" w:lastRowLastColumn="0"/>
            <w:tcW w:w="2547" w:type="dxa"/>
          </w:tcPr>
          <w:p w:rsidR="00DF3B80" w:rsidP="008767BA" w:rsidRDefault="00DF3B80" w14:paraId="6D16720F" w14:textId="77777777">
            <w:pPr>
              <w:tabs>
                <w:tab w:val="left" w:pos="1716"/>
              </w:tabs>
            </w:pPr>
            <w:r>
              <w:lastRenderedPageBreak/>
              <w:t>Nagestreefde doelmatigheid</w:t>
            </w:r>
          </w:p>
        </w:tc>
        <w:tc>
          <w:tcPr>
            <w:tcW w:w="6515" w:type="dxa"/>
          </w:tcPr>
          <w:p w:rsidRPr="007E7722" w:rsidR="00556D4F" w:rsidP="00556D4F" w:rsidRDefault="00A71BE9" w14:paraId="41A89A66" w14:textId="3D04901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E7722">
              <w:rPr>
                <w:rFonts w:cstheme="minorHAnsi"/>
                <w:sz w:val="21"/>
                <w:szCs w:val="21"/>
              </w:rPr>
              <w:t xml:space="preserve">Om doelmatigheid te borgen werkt Defensie daar waar </w:t>
            </w:r>
            <w:r w:rsidRPr="007E7722" w:rsidR="00556D4F">
              <w:rPr>
                <w:rFonts w:cstheme="minorHAnsi"/>
                <w:sz w:val="21"/>
                <w:szCs w:val="21"/>
              </w:rPr>
              <w:t xml:space="preserve">mogelijk samen met (inter)nationale partners om (schaal)voordelen of efficiëntie te verhogen. </w:t>
            </w:r>
            <w:r w:rsidRPr="007E7722" w:rsidR="000B0933">
              <w:rPr>
                <w:rFonts w:cstheme="minorHAnsi"/>
                <w:sz w:val="21"/>
                <w:szCs w:val="21"/>
              </w:rPr>
              <w:t xml:space="preserve">Daarbij is van belang dat de betreffende </w:t>
            </w:r>
            <w:r w:rsidRPr="007E7722" w:rsidR="000B0933">
              <w:rPr>
                <w:rFonts w:cstheme="minorHAnsi"/>
                <w:i/>
                <w:sz w:val="21"/>
                <w:szCs w:val="21"/>
              </w:rPr>
              <w:t>lead</w:t>
            </w:r>
            <w:r w:rsidRPr="007E7722" w:rsidR="00C26045">
              <w:rPr>
                <w:rFonts w:cstheme="minorHAnsi"/>
                <w:i/>
                <w:sz w:val="21"/>
                <w:szCs w:val="21"/>
              </w:rPr>
              <w:t xml:space="preserve"> </w:t>
            </w:r>
            <w:r w:rsidRPr="007E7722" w:rsidR="000B0933">
              <w:rPr>
                <w:rFonts w:cstheme="minorHAnsi"/>
                <w:i/>
                <w:sz w:val="21"/>
                <w:szCs w:val="21"/>
              </w:rPr>
              <w:t>nation</w:t>
            </w:r>
            <w:r w:rsidRPr="007E7722" w:rsidR="000B0933">
              <w:rPr>
                <w:rFonts w:cstheme="minorHAnsi"/>
                <w:sz w:val="21"/>
                <w:szCs w:val="21"/>
              </w:rPr>
              <w:t xml:space="preserve"> een sterke inkooppositie en/of expertise heeft voor </w:t>
            </w:r>
            <w:r w:rsidRPr="007E7722" w:rsidR="00141E34">
              <w:rPr>
                <w:rFonts w:cstheme="minorHAnsi"/>
                <w:sz w:val="21"/>
                <w:szCs w:val="21"/>
              </w:rPr>
              <w:t>de capaciteit</w:t>
            </w:r>
            <w:r w:rsidRPr="007E7722" w:rsidR="000B0933">
              <w:rPr>
                <w:rFonts w:cstheme="minorHAnsi"/>
                <w:sz w:val="21"/>
                <w:szCs w:val="21"/>
              </w:rPr>
              <w:t xml:space="preserve"> </w:t>
            </w:r>
            <w:r w:rsidRPr="007E7722" w:rsidR="00141E34">
              <w:rPr>
                <w:rFonts w:cstheme="minorHAnsi"/>
                <w:sz w:val="21"/>
                <w:szCs w:val="21"/>
              </w:rPr>
              <w:t xml:space="preserve">waar </w:t>
            </w:r>
            <w:r w:rsidRPr="007E7722" w:rsidR="000B0933">
              <w:rPr>
                <w:rFonts w:cstheme="minorHAnsi"/>
                <w:sz w:val="21"/>
                <w:szCs w:val="21"/>
              </w:rPr>
              <w:t xml:space="preserve">Oekraïne </w:t>
            </w:r>
            <w:r w:rsidRPr="007E7722" w:rsidR="00141E34">
              <w:rPr>
                <w:rFonts w:cstheme="minorHAnsi"/>
                <w:sz w:val="21"/>
                <w:szCs w:val="21"/>
              </w:rPr>
              <w:t>behoefte aan heeft</w:t>
            </w:r>
            <w:r w:rsidRPr="007E7722" w:rsidR="000B0933">
              <w:rPr>
                <w:rFonts w:cstheme="minorHAnsi"/>
                <w:sz w:val="21"/>
                <w:szCs w:val="21"/>
              </w:rPr>
              <w:t xml:space="preserve">. </w:t>
            </w:r>
          </w:p>
          <w:p w:rsidRPr="007E7722" w:rsidR="00556D4F" w:rsidP="00556D4F" w:rsidRDefault="00556D4F" w14:paraId="7C3817E3" w14:textId="1A24528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E7722">
              <w:rPr>
                <w:rFonts w:cstheme="minorHAnsi"/>
                <w:sz w:val="21"/>
                <w:szCs w:val="21"/>
              </w:rPr>
              <w:t xml:space="preserve">Door dit nauwlettend te volgen en bij te sturen wanneer nodig, zorgt Defensie voor een efficiënte besteding van middelen. </w:t>
            </w:r>
          </w:p>
          <w:p w:rsidRPr="007E7722" w:rsidR="003B6666" w:rsidP="007951B5" w:rsidRDefault="00725405" w14:paraId="46437120" w14:textId="77777777">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E7722">
              <w:rPr>
                <w:rFonts w:cstheme="minorHAnsi"/>
                <w:sz w:val="21"/>
                <w:szCs w:val="21"/>
              </w:rPr>
              <w:t>De aankopen voor Oekraïne worden deels zonder concurrentiestelling aanbesteed.</w:t>
            </w:r>
            <w:r w:rsidRPr="007E7722" w:rsidR="00415295">
              <w:rPr>
                <w:rFonts w:cstheme="minorHAnsi"/>
                <w:sz w:val="21"/>
                <w:szCs w:val="21"/>
              </w:rPr>
              <w:t xml:space="preserve"> </w:t>
            </w:r>
            <w:r w:rsidRPr="007E7722" w:rsidR="00F95E39">
              <w:rPr>
                <w:rFonts w:cstheme="minorHAnsi"/>
                <w:sz w:val="21"/>
                <w:szCs w:val="21"/>
              </w:rPr>
              <w:t>Conform geldende procedures</w:t>
            </w:r>
            <w:r w:rsidRPr="007E7722" w:rsidR="000B0933">
              <w:rPr>
                <w:rFonts w:cstheme="minorHAnsi"/>
                <w:sz w:val="21"/>
                <w:szCs w:val="21"/>
              </w:rPr>
              <w:t xml:space="preserve"> </w:t>
            </w:r>
            <w:r w:rsidRPr="007E7722" w:rsidR="00415295">
              <w:rPr>
                <w:rFonts w:cstheme="minorHAnsi"/>
                <w:sz w:val="21"/>
                <w:szCs w:val="21"/>
              </w:rPr>
              <w:t>wordt de Auditdienst Rijk gevraagd om contractaudit uit te voeren. De uitkomsten van de contractaudit worden</w:t>
            </w:r>
            <w:r w:rsidRPr="007E7722" w:rsidR="007951B5">
              <w:rPr>
                <w:rFonts w:cstheme="minorHAnsi"/>
                <w:sz w:val="21"/>
                <w:szCs w:val="21"/>
              </w:rPr>
              <w:t xml:space="preserve"> betrokken bij de aanbesteding. </w:t>
            </w:r>
          </w:p>
          <w:p w:rsidRPr="007E7722" w:rsidR="003B6666" w:rsidP="007951B5" w:rsidRDefault="003B6666" w14:paraId="55129DA2" w14:textId="77777777">
            <w:pPr>
              <w:cnfStyle w:val="000000000000" w:firstRow="0" w:lastRow="0" w:firstColumn="0" w:lastColumn="0" w:oddVBand="0" w:evenVBand="0" w:oddHBand="0" w:evenHBand="0" w:firstRowFirstColumn="0" w:firstRowLastColumn="0" w:lastRowFirstColumn="0" w:lastRowLastColumn="0"/>
              <w:rPr>
                <w:rFonts w:cstheme="minorHAnsi"/>
                <w:sz w:val="21"/>
                <w:szCs w:val="21"/>
              </w:rPr>
            </w:pPr>
          </w:p>
          <w:p w:rsidRPr="007E7722" w:rsidR="007951B5" w:rsidP="007951B5" w:rsidRDefault="003B6666" w14:paraId="68FAF302" w14:textId="5CE22C95">
            <w:pPr>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E7722">
              <w:rPr>
                <w:rFonts w:cstheme="minorHAnsi"/>
                <w:sz w:val="21"/>
                <w:szCs w:val="21"/>
              </w:rPr>
              <w:t xml:space="preserve">De markt voor defensiematerieel staat onder druk met als gevolg dat de prijzen voor verschillende soorten materieel </w:t>
            </w:r>
            <w:r w:rsidRPr="007E7722" w:rsidR="00012310">
              <w:rPr>
                <w:rFonts w:cstheme="minorHAnsi"/>
                <w:sz w:val="21"/>
                <w:szCs w:val="21"/>
              </w:rPr>
              <w:t>zijn gestegen</w:t>
            </w:r>
            <w:r w:rsidRPr="007E7722">
              <w:rPr>
                <w:rFonts w:cstheme="minorHAnsi"/>
                <w:sz w:val="21"/>
                <w:szCs w:val="21"/>
              </w:rPr>
              <w:t xml:space="preserve">. </w:t>
            </w:r>
            <w:r w:rsidRPr="007E7722" w:rsidR="007951B5">
              <w:rPr>
                <w:rFonts w:cstheme="minorHAnsi"/>
                <w:sz w:val="21"/>
                <w:szCs w:val="21"/>
              </w:rPr>
              <w:t>Hierdoor moet Defensie voor commerciële verwervingen continue de afweging maken tussen de prijs en het urgente operationele belang van Oekraïne. Hierbij is het mogelijk dat snelheid van levering zwaarder weegt dan de beste prijs.</w:t>
            </w:r>
            <w:r w:rsidRPr="007E7722" w:rsidR="00A1711B">
              <w:rPr>
                <w:rFonts w:cstheme="minorHAnsi"/>
                <w:sz w:val="21"/>
                <w:szCs w:val="21"/>
              </w:rPr>
              <w:t xml:space="preserve"> </w:t>
            </w:r>
          </w:p>
          <w:p w:rsidRPr="007E7722" w:rsidR="00F87CB4" w:rsidP="00234B10" w:rsidRDefault="00F87CB4" w14:paraId="10259174" w14:textId="20F086B8">
            <w:pPr>
              <w:pStyle w:val="Default"/>
              <w:cnfStyle w:val="000000000000" w:firstRow="0" w:lastRow="0" w:firstColumn="0" w:lastColumn="0" w:oddVBand="0" w:evenVBand="0" w:oddHBand="0" w:evenHBand="0" w:firstRowFirstColumn="0" w:firstRowLastColumn="0" w:lastRowFirstColumn="0" w:lastRowLastColumn="0"/>
              <w:rPr>
                <w:rFonts w:ascii="RijksoverheidSansText" w:hAnsi="RijksoverheidSansText" w:cstheme="minorBidi"/>
                <w:color w:val="auto"/>
                <w:sz w:val="21"/>
                <w:szCs w:val="21"/>
              </w:rPr>
            </w:pPr>
          </w:p>
        </w:tc>
      </w:tr>
      <w:tr w:rsidR="00DF3B80" w:rsidTr="00DF3B80" w14:paraId="43BC19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DF3B80" w:rsidP="008767BA" w:rsidRDefault="00DF3B80" w14:paraId="0753FB33" w14:textId="77777777">
            <w:pPr>
              <w:tabs>
                <w:tab w:val="left" w:pos="1716"/>
              </w:tabs>
            </w:pPr>
            <w:r>
              <w:t xml:space="preserve">Evaluatieparagraaf </w:t>
            </w:r>
          </w:p>
          <w:p w:rsidR="00DF3B80" w:rsidP="008767BA" w:rsidRDefault="00DF3B80" w14:paraId="3BD88DAC" w14:textId="77777777">
            <w:pPr>
              <w:tabs>
                <w:tab w:val="left" w:pos="1716"/>
              </w:tabs>
            </w:pPr>
            <w:r>
              <w:t>(of en hoe)</w:t>
            </w:r>
          </w:p>
        </w:tc>
        <w:tc>
          <w:tcPr>
            <w:tcW w:w="6515" w:type="dxa"/>
          </w:tcPr>
          <w:p w:rsidRPr="007E7722" w:rsidR="00DF3B80" w:rsidP="00DF09D9" w:rsidRDefault="00DF09D9" w14:paraId="2BC93455" w14:textId="5B7AC6B5">
            <w:pPr>
              <w:tabs>
                <w:tab w:val="left" w:pos="1716"/>
              </w:tabs>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7E7722">
              <w:rPr>
                <w:rFonts w:cstheme="minorHAnsi"/>
                <w:sz w:val="21"/>
                <w:szCs w:val="21"/>
              </w:rPr>
              <w:t xml:space="preserve">De Kamer </w:t>
            </w:r>
            <w:r w:rsidRPr="007E7722" w:rsidR="00E25AA9">
              <w:rPr>
                <w:rFonts w:cstheme="minorHAnsi"/>
                <w:sz w:val="21"/>
                <w:szCs w:val="21"/>
              </w:rPr>
              <w:t>wordt</w:t>
            </w:r>
            <w:r w:rsidRPr="007E7722">
              <w:rPr>
                <w:rFonts w:cstheme="minorHAnsi"/>
                <w:sz w:val="21"/>
                <w:szCs w:val="21"/>
              </w:rPr>
              <w:t xml:space="preserve"> </w:t>
            </w:r>
            <w:r w:rsidRPr="007E7722" w:rsidR="00141E34">
              <w:rPr>
                <w:rFonts w:cstheme="minorHAnsi"/>
                <w:sz w:val="21"/>
                <w:szCs w:val="21"/>
              </w:rPr>
              <w:t xml:space="preserve">periodiek </w:t>
            </w:r>
            <w:r w:rsidRPr="007E7722">
              <w:rPr>
                <w:rFonts w:cstheme="minorHAnsi"/>
                <w:sz w:val="21"/>
                <w:szCs w:val="21"/>
              </w:rPr>
              <w:t>geïnformeerd over de precieze besteding van de middelen</w:t>
            </w:r>
            <w:r w:rsidRPr="007E7722" w:rsidR="00A71BE9">
              <w:rPr>
                <w:rFonts w:cstheme="minorHAnsi"/>
                <w:sz w:val="21"/>
                <w:szCs w:val="21"/>
              </w:rPr>
              <w:t xml:space="preserve"> (</w:t>
            </w:r>
            <w:r w:rsidRPr="007E7722" w:rsidR="00826966">
              <w:rPr>
                <w:rFonts w:cstheme="minorHAnsi"/>
                <w:kern w:val="3"/>
                <w:sz w:val="21"/>
                <w:szCs w:val="21"/>
                <w:lang w:bidi="hi-IN"/>
              </w:rPr>
              <w:t>Kamerstuk 22 054, nr. 453, dd. 17 februari 2025</w:t>
            </w:r>
            <w:r w:rsidRPr="007E7722" w:rsidR="00A71BE9">
              <w:rPr>
                <w:rFonts w:cstheme="minorHAnsi"/>
                <w:sz w:val="21"/>
                <w:szCs w:val="21"/>
              </w:rPr>
              <w:t>)</w:t>
            </w:r>
            <w:r w:rsidRPr="007E7722">
              <w:rPr>
                <w:rFonts w:cstheme="minorHAnsi"/>
                <w:sz w:val="21"/>
                <w:szCs w:val="21"/>
              </w:rPr>
              <w:t>.</w:t>
            </w:r>
            <w:r w:rsidRPr="007E7722" w:rsidR="000F3889">
              <w:rPr>
                <w:rFonts w:cstheme="minorHAnsi"/>
                <w:sz w:val="21"/>
                <w:szCs w:val="21"/>
              </w:rPr>
              <w:t xml:space="preserve"> Verder evalueert </w:t>
            </w:r>
            <w:r w:rsidRPr="007E7722" w:rsidR="00141E34">
              <w:rPr>
                <w:rFonts w:cstheme="minorHAnsi"/>
                <w:sz w:val="21"/>
                <w:szCs w:val="21"/>
              </w:rPr>
              <w:t xml:space="preserve">Defensie </w:t>
            </w:r>
            <w:r w:rsidRPr="007E7722" w:rsidR="003B6666">
              <w:rPr>
                <w:rFonts w:cstheme="minorHAnsi"/>
                <w:sz w:val="21"/>
                <w:szCs w:val="21"/>
              </w:rPr>
              <w:t>continu</w:t>
            </w:r>
            <w:r w:rsidRPr="007E7722" w:rsidR="000F3889">
              <w:rPr>
                <w:rFonts w:cstheme="minorHAnsi"/>
                <w:sz w:val="21"/>
                <w:szCs w:val="21"/>
              </w:rPr>
              <w:t xml:space="preserve">, </w:t>
            </w:r>
            <w:r w:rsidRPr="007E7722" w:rsidR="00624898">
              <w:rPr>
                <w:rFonts w:cstheme="minorHAnsi"/>
                <w:sz w:val="21"/>
                <w:szCs w:val="21"/>
              </w:rPr>
              <w:t xml:space="preserve">vanwege de kortcyclische en dynamische processen, </w:t>
            </w:r>
            <w:r w:rsidRPr="007E7722" w:rsidR="000F3889">
              <w:rPr>
                <w:rFonts w:cstheme="minorHAnsi"/>
                <w:sz w:val="21"/>
                <w:szCs w:val="21"/>
              </w:rPr>
              <w:t xml:space="preserve">in overleg met </w:t>
            </w:r>
            <w:r w:rsidRPr="007E7722" w:rsidR="00351BEB">
              <w:rPr>
                <w:rFonts w:cstheme="minorHAnsi"/>
                <w:sz w:val="21"/>
                <w:szCs w:val="21"/>
              </w:rPr>
              <w:t xml:space="preserve">Oekraïne </w:t>
            </w:r>
            <w:r w:rsidRPr="007E7722" w:rsidR="000F3889">
              <w:rPr>
                <w:rFonts w:cstheme="minorHAnsi"/>
                <w:sz w:val="21"/>
                <w:szCs w:val="21"/>
              </w:rPr>
              <w:t>en</w:t>
            </w:r>
            <w:r w:rsidRPr="007E7722" w:rsidR="00624898">
              <w:rPr>
                <w:rFonts w:cstheme="minorHAnsi"/>
                <w:sz w:val="21"/>
                <w:szCs w:val="21"/>
              </w:rPr>
              <w:t xml:space="preserve"> de diverse internationale partners, </w:t>
            </w:r>
            <w:r w:rsidRPr="007E7722" w:rsidR="000F3889">
              <w:rPr>
                <w:rFonts w:cstheme="minorHAnsi"/>
                <w:sz w:val="21"/>
                <w:szCs w:val="21"/>
              </w:rPr>
              <w:t xml:space="preserve"> op basis van de ontwikkelingen </w:t>
            </w:r>
            <w:r w:rsidRPr="007E7722" w:rsidR="00141E34">
              <w:rPr>
                <w:rFonts w:cstheme="minorHAnsi"/>
                <w:sz w:val="21"/>
                <w:szCs w:val="21"/>
              </w:rPr>
              <w:t>aan het front</w:t>
            </w:r>
            <w:r w:rsidRPr="007E7722" w:rsidR="000F3889">
              <w:rPr>
                <w:rFonts w:cstheme="minorHAnsi"/>
                <w:sz w:val="21"/>
                <w:szCs w:val="21"/>
              </w:rPr>
              <w:t>, hoe Nederland het best</w:t>
            </w:r>
            <w:r w:rsidRPr="007E7722" w:rsidR="00CA1319">
              <w:rPr>
                <w:rFonts w:cstheme="minorHAnsi"/>
                <w:sz w:val="21"/>
                <w:szCs w:val="21"/>
              </w:rPr>
              <w:t>e</w:t>
            </w:r>
            <w:r w:rsidRPr="007E7722" w:rsidR="000F3889">
              <w:rPr>
                <w:rFonts w:cstheme="minorHAnsi"/>
                <w:sz w:val="21"/>
                <w:szCs w:val="21"/>
              </w:rPr>
              <w:t xml:space="preserve"> invulling kan geven aan de militaire steun. </w:t>
            </w:r>
          </w:p>
          <w:p w:rsidRPr="007E7722" w:rsidR="00234B10" w:rsidP="00DF09D9" w:rsidRDefault="00234B10" w14:paraId="7DBFD786" w14:textId="231D0804">
            <w:pPr>
              <w:tabs>
                <w:tab w:val="left" w:pos="1716"/>
              </w:tabs>
              <w:cnfStyle w:val="000000100000" w:firstRow="0" w:lastRow="0" w:firstColumn="0" w:lastColumn="0" w:oddVBand="0" w:evenVBand="0" w:oddHBand="1" w:evenHBand="0" w:firstRowFirstColumn="0" w:firstRowLastColumn="0" w:lastRowFirstColumn="0" w:lastRowLastColumn="0"/>
            </w:pPr>
          </w:p>
        </w:tc>
      </w:tr>
    </w:tbl>
    <w:p w:rsidR="00DF3B80" w:rsidP="008767BA" w:rsidRDefault="00DF3B80" w14:paraId="223B88D1" w14:textId="77777777">
      <w:pPr>
        <w:tabs>
          <w:tab w:val="left" w:pos="1716"/>
        </w:tabs>
      </w:pPr>
    </w:p>
    <w:sectPr w:rsidR="00DF3B8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6FDFB" w14:textId="77777777" w:rsidR="00624898" w:rsidRDefault="00624898" w:rsidP="00DD6844">
      <w:pPr>
        <w:spacing w:after="0" w:line="240" w:lineRule="auto"/>
      </w:pPr>
      <w:r>
        <w:separator/>
      </w:r>
    </w:p>
  </w:endnote>
  <w:endnote w:type="continuationSeparator" w:id="0">
    <w:p w14:paraId="418D8627" w14:textId="77777777" w:rsidR="00624898" w:rsidRDefault="00624898" w:rsidP="00DD6844">
      <w:pPr>
        <w:spacing w:after="0" w:line="240" w:lineRule="auto"/>
      </w:pPr>
      <w:r>
        <w:continuationSeparator/>
      </w:r>
    </w:p>
  </w:endnote>
  <w:endnote w:type="continuationNotice" w:id="1">
    <w:p w14:paraId="221FA321" w14:textId="77777777" w:rsidR="00624898" w:rsidRDefault="00624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ijksoverheidSansText">
    <w:panose1 w:val="020B0503040202060203"/>
    <w:charset w:val="00"/>
    <w:family w:val="swiss"/>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7633D" w14:textId="77777777" w:rsidR="00310034" w:rsidRDefault="003100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EECB9" w14:textId="77777777" w:rsidR="00310034" w:rsidRDefault="003100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73DE" w14:textId="77777777" w:rsidR="00310034" w:rsidRDefault="003100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59A2E" w14:textId="77777777" w:rsidR="00624898" w:rsidRDefault="00624898" w:rsidP="00DD6844">
      <w:pPr>
        <w:spacing w:after="0" w:line="240" w:lineRule="auto"/>
      </w:pPr>
      <w:r>
        <w:separator/>
      </w:r>
    </w:p>
  </w:footnote>
  <w:footnote w:type="continuationSeparator" w:id="0">
    <w:p w14:paraId="73324684" w14:textId="77777777" w:rsidR="00624898" w:rsidRDefault="00624898" w:rsidP="00DD6844">
      <w:pPr>
        <w:spacing w:after="0" w:line="240" w:lineRule="auto"/>
      </w:pPr>
      <w:r>
        <w:continuationSeparator/>
      </w:r>
    </w:p>
  </w:footnote>
  <w:footnote w:type="continuationNotice" w:id="1">
    <w:p w14:paraId="1B292D01" w14:textId="77777777" w:rsidR="00624898" w:rsidRDefault="00624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732DF" w14:textId="77777777" w:rsidR="00310034" w:rsidRDefault="003100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22A56" w14:textId="77777777" w:rsidR="00310034" w:rsidRDefault="003100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28A1B" w14:textId="77777777" w:rsidR="00310034" w:rsidRDefault="003100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7BA"/>
    <w:rsid w:val="00012310"/>
    <w:rsid w:val="00027126"/>
    <w:rsid w:val="00072018"/>
    <w:rsid w:val="000A409D"/>
    <w:rsid w:val="000B0933"/>
    <w:rsid w:val="000F3889"/>
    <w:rsid w:val="00141E34"/>
    <w:rsid w:val="001430B3"/>
    <w:rsid w:val="00155A70"/>
    <w:rsid w:val="001E6385"/>
    <w:rsid w:val="002023F9"/>
    <w:rsid w:val="00234B10"/>
    <w:rsid w:val="00283A58"/>
    <w:rsid w:val="002F0C66"/>
    <w:rsid w:val="00310034"/>
    <w:rsid w:val="00333C62"/>
    <w:rsid w:val="00351BEB"/>
    <w:rsid w:val="003B6666"/>
    <w:rsid w:val="003E3ED6"/>
    <w:rsid w:val="00415295"/>
    <w:rsid w:val="004327B6"/>
    <w:rsid w:val="00467035"/>
    <w:rsid w:val="004741C7"/>
    <w:rsid w:val="004A3819"/>
    <w:rsid w:val="00504225"/>
    <w:rsid w:val="0051429C"/>
    <w:rsid w:val="00541467"/>
    <w:rsid w:val="00556D4F"/>
    <w:rsid w:val="005861BF"/>
    <w:rsid w:val="005F31E9"/>
    <w:rsid w:val="005F37B7"/>
    <w:rsid w:val="00602B7C"/>
    <w:rsid w:val="00624898"/>
    <w:rsid w:val="00625DAE"/>
    <w:rsid w:val="00661725"/>
    <w:rsid w:val="006E5854"/>
    <w:rsid w:val="00725405"/>
    <w:rsid w:val="007510B2"/>
    <w:rsid w:val="0075310C"/>
    <w:rsid w:val="0076454D"/>
    <w:rsid w:val="00787612"/>
    <w:rsid w:val="007951B5"/>
    <w:rsid w:val="007E7722"/>
    <w:rsid w:val="00826966"/>
    <w:rsid w:val="00863FB8"/>
    <w:rsid w:val="008767BA"/>
    <w:rsid w:val="00876DC5"/>
    <w:rsid w:val="008C410E"/>
    <w:rsid w:val="008E3715"/>
    <w:rsid w:val="008F70E3"/>
    <w:rsid w:val="00922E77"/>
    <w:rsid w:val="00A10623"/>
    <w:rsid w:val="00A1711B"/>
    <w:rsid w:val="00A1794D"/>
    <w:rsid w:val="00A2183D"/>
    <w:rsid w:val="00A6183A"/>
    <w:rsid w:val="00A71BE9"/>
    <w:rsid w:val="00B029E3"/>
    <w:rsid w:val="00B5453F"/>
    <w:rsid w:val="00B560B3"/>
    <w:rsid w:val="00B64FDC"/>
    <w:rsid w:val="00B72953"/>
    <w:rsid w:val="00BB6F87"/>
    <w:rsid w:val="00BD0C83"/>
    <w:rsid w:val="00BD380F"/>
    <w:rsid w:val="00C23A09"/>
    <w:rsid w:val="00C26045"/>
    <w:rsid w:val="00C47057"/>
    <w:rsid w:val="00CA1319"/>
    <w:rsid w:val="00CA68D8"/>
    <w:rsid w:val="00CE48E2"/>
    <w:rsid w:val="00D41F54"/>
    <w:rsid w:val="00D75A25"/>
    <w:rsid w:val="00DA6C6F"/>
    <w:rsid w:val="00DB0493"/>
    <w:rsid w:val="00DD4CED"/>
    <w:rsid w:val="00DD6844"/>
    <w:rsid w:val="00DE40DF"/>
    <w:rsid w:val="00DF09D9"/>
    <w:rsid w:val="00DF111F"/>
    <w:rsid w:val="00DF3B80"/>
    <w:rsid w:val="00DF636D"/>
    <w:rsid w:val="00E13AB2"/>
    <w:rsid w:val="00E25AA9"/>
    <w:rsid w:val="00E263AD"/>
    <w:rsid w:val="00E61524"/>
    <w:rsid w:val="00E75333"/>
    <w:rsid w:val="00EA38FC"/>
    <w:rsid w:val="00EA509E"/>
    <w:rsid w:val="00EB4E03"/>
    <w:rsid w:val="00EF1948"/>
    <w:rsid w:val="00F50CDF"/>
    <w:rsid w:val="00F51846"/>
    <w:rsid w:val="00F84775"/>
    <w:rsid w:val="00F87CB4"/>
    <w:rsid w:val="00F95518"/>
    <w:rsid w:val="00F95E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EB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F3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5">
    <w:name w:val="Grid Table 5 Dark Accent 5"/>
    <w:basedOn w:val="Standaardtabel"/>
    <w:uiPriority w:val="50"/>
    <w:rsid w:val="00DF3B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1">
    <w:name w:val="Grid Table 5 Dark Accent 1"/>
    <w:basedOn w:val="Standaardtabel"/>
    <w:uiPriority w:val="50"/>
    <w:rsid w:val="00DF3B8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4-Accent1">
    <w:name w:val="Grid Table 4 Accent 1"/>
    <w:basedOn w:val="Standaardtabel"/>
    <w:uiPriority w:val="49"/>
    <w:rsid w:val="00DF3B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DF3B80"/>
    <w:pPr>
      <w:autoSpaceDE w:val="0"/>
      <w:autoSpaceDN w:val="0"/>
      <w:adjustRightInd w:val="0"/>
      <w:spacing w:after="0" w:line="240" w:lineRule="auto"/>
    </w:pPr>
    <w:rPr>
      <w:rFonts w:ascii="Verdana" w:hAnsi="Verdana" w:cs="Verdana"/>
      <w:color w:val="000000"/>
      <w:sz w:val="24"/>
      <w:szCs w:val="24"/>
    </w:rPr>
  </w:style>
  <w:style w:type="paragraph" w:customStyle="1" w:styleId="CM31">
    <w:name w:val="CM31"/>
    <w:basedOn w:val="Default"/>
    <w:next w:val="Default"/>
    <w:uiPriority w:val="99"/>
    <w:rsid w:val="004741C7"/>
    <w:rPr>
      <w:rFonts w:ascii="RijksoverheidSansText" w:hAnsi="RijksoverheidSansText" w:cstheme="minorBidi"/>
      <w:color w:val="auto"/>
    </w:rPr>
  </w:style>
  <w:style w:type="character" w:styleId="Voetnootmarkering">
    <w:name w:val="footnote reference"/>
    <w:basedOn w:val="Standaardalinea-lettertype"/>
    <w:uiPriority w:val="99"/>
    <w:semiHidden/>
    <w:unhideWhenUsed/>
    <w:rsid w:val="00DD6844"/>
    <w:rPr>
      <w:vertAlign w:val="superscript"/>
    </w:rPr>
  </w:style>
  <w:style w:type="paragraph" w:styleId="Voetnoottekst">
    <w:name w:val="footnote text"/>
    <w:basedOn w:val="Standaard"/>
    <w:link w:val="VoetnoottekstChar"/>
    <w:uiPriority w:val="99"/>
    <w:semiHidden/>
    <w:unhideWhenUsed/>
    <w:rsid w:val="00DD684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6844"/>
    <w:rPr>
      <w:sz w:val="20"/>
      <w:szCs w:val="20"/>
    </w:rPr>
  </w:style>
  <w:style w:type="character" w:styleId="Verwijzingopmerking">
    <w:name w:val="annotation reference"/>
    <w:basedOn w:val="Standaardalinea-lettertype"/>
    <w:uiPriority w:val="99"/>
    <w:semiHidden/>
    <w:unhideWhenUsed/>
    <w:rsid w:val="00415295"/>
    <w:rPr>
      <w:sz w:val="16"/>
      <w:szCs w:val="16"/>
    </w:rPr>
  </w:style>
  <w:style w:type="paragraph" w:styleId="Tekstopmerking">
    <w:name w:val="annotation text"/>
    <w:basedOn w:val="Standaard"/>
    <w:link w:val="TekstopmerkingChar"/>
    <w:uiPriority w:val="99"/>
    <w:semiHidden/>
    <w:unhideWhenUsed/>
    <w:rsid w:val="0041529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15295"/>
    <w:rPr>
      <w:sz w:val="20"/>
      <w:szCs w:val="20"/>
    </w:rPr>
  </w:style>
  <w:style w:type="paragraph" w:styleId="Onderwerpvanopmerking">
    <w:name w:val="annotation subject"/>
    <w:basedOn w:val="Tekstopmerking"/>
    <w:next w:val="Tekstopmerking"/>
    <w:link w:val="OnderwerpvanopmerkingChar"/>
    <w:uiPriority w:val="99"/>
    <w:semiHidden/>
    <w:unhideWhenUsed/>
    <w:rsid w:val="00415295"/>
    <w:rPr>
      <w:b/>
      <w:bCs/>
    </w:rPr>
  </w:style>
  <w:style w:type="character" w:customStyle="1" w:styleId="OnderwerpvanopmerkingChar">
    <w:name w:val="Onderwerp van opmerking Char"/>
    <w:basedOn w:val="TekstopmerkingChar"/>
    <w:link w:val="Onderwerpvanopmerking"/>
    <w:uiPriority w:val="99"/>
    <w:semiHidden/>
    <w:rsid w:val="00415295"/>
    <w:rPr>
      <w:b/>
      <w:bCs/>
      <w:sz w:val="20"/>
      <w:szCs w:val="20"/>
    </w:rPr>
  </w:style>
  <w:style w:type="paragraph" w:styleId="Ballontekst">
    <w:name w:val="Balloon Text"/>
    <w:basedOn w:val="Standaard"/>
    <w:link w:val="BallontekstChar"/>
    <w:uiPriority w:val="99"/>
    <w:semiHidden/>
    <w:unhideWhenUsed/>
    <w:rsid w:val="0041529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5295"/>
    <w:rPr>
      <w:rFonts w:ascii="Segoe UI" w:hAnsi="Segoe UI" w:cs="Segoe UI"/>
      <w:sz w:val="18"/>
      <w:szCs w:val="18"/>
    </w:rPr>
  </w:style>
  <w:style w:type="paragraph" w:styleId="Koptekst">
    <w:name w:val="header"/>
    <w:basedOn w:val="Standaard"/>
    <w:link w:val="KoptekstChar"/>
    <w:uiPriority w:val="99"/>
    <w:unhideWhenUsed/>
    <w:rsid w:val="007510B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10B2"/>
  </w:style>
  <w:style w:type="paragraph" w:styleId="Voettekst">
    <w:name w:val="footer"/>
    <w:basedOn w:val="Standaard"/>
    <w:link w:val="VoettekstChar"/>
    <w:uiPriority w:val="99"/>
    <w:unhideWhenUsed/>
    <w:rsid w:val="007510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1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786</ap:Words>
  <ap:Characters>4325</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2025-09-10T10:30:00.0000000Z</dcterms:created>
  <dcterms:modified xsi:type="dcterms:W3CDTF">2025-09-10T10:30:00.0000000Z</dcterms:modified>
  <version/>
  <category/>
</coreProperties>
</file>