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4D1B" w:rsidP="00424D1B" w:rsidRDefault="00424D1B" w14:paraId="2EC71950" w14:textId="52B73490">
      <w:pPr>
        <w:spacing w:after="0" w:line="276" w:lineRule="auto"/>
        <w:rPr>
          <w:b/>
          <w:bCs/>
          <w:szCs w:val="20"/>
          <w:lang w:val="nl-NL"/>
        </w:rPr>
      </w:pPr>
      <w:r>
        <w:rPr>
          <w:b/>
          <w:bCs/>
          <w:szCs w:val="20"/>
          <w:lang w:val="nl-NL"/>
        </w:rPr>
        <w:t xml:space="preserve">Aan: </w:t>
      </w:r>
      <w:r w:rsidRPr="00B92071" w:rsidR="00B92071">
        <w:rPr>
          <w:szCs w:val="20"/>
          <w:lang w:val="nl-NL"/>
        </w:rPr>
        <w:t>cie.jv@tweedekamer.nl</w:t>
      </w:r>
    </w:p>
    <w:p w:rsidRPr="00424D1B" w:rsidR="00991102" w:rsidP="00424D1B" w:rsidRDefault="00991102" w14:paraId="5E8C39D2" w14:textId="52FF7F65">
      <w:pPr>
        <w:spacing w:after="0" w:line="276" w:lineRule="auto"/>
        <w:rPr>
          <w:szCs w:val="20"/>
          <w:lang w:val="nl-NL"/>
        </w:rPr>
      </w:pPr>
      <w:r w:rsidRPr="00424D1B">
        <w:rPr>
          <w:b/>
          <w:bCs/>
          <w:szCs w:val="20"/>
          <w:lang w:val="nl-NL"/>
        </w:rPr>
        <w:t>Onderwerp</w:t>
      </w:r>
      <w:r w:rsidRPr="00424D1B">
        <w:rPr>
          <w:szCs w:val="20"/>
          <w:lang w:val="nl-NL"/>
        </w:rPr>
        <w:t xml:space="preserve">: Preventie van onlinefraude, lessen uit het buitenland </w:t>
      </w:r>
    </w:p>
    <w:p w:rsidRPr="00424D1B" w:rsidR="00991102" w:rsidP="00424D1B" w:rsidRDefault="00991102" w14:paraId="44931CA2" w14:textId="77777777">
      <w:pPr>
        <w:spacing w:after="0" w:line="276" w:lineRule="auto"/>
        <w:rPr>
          <w:szCs w:val="20"/>
          <w:lang w:val="nl-NL"/>
        </w:rPr>
      </w:pPr>
      <w:r w:rsidRPr="00424D1B">
        <w:rPr>
          <w:b/>
          <w:bCs/>
          <w:szCs w:val="20"/>
          <w:lang w:val="nl-NL"/>
        </w:rPr>
        <w:t>Van</w:t>
      </w:r>
      <w:r w:rsidRPr="00424D1B">
        <w:rPr>
          <w:szCs w:val="20"/>
          <w:lang w:val="nl-NL"/>
        </w:rPr>
        <w:t xml:space="preserve">: prof. dr. Marianne Junger (Universiteit Twente), Ken Palla MBA, ing. Wiebe Fokma, prof. dr. ir. Bernard Veldkamp (Universiteit Twente) </w:t>
      </w:r>
    </w:p>
    <w:p w:rsidRPr="00424D1B" w:rsidR="00991102" w:rsidP="00424D1B" w:rsidRDefault="00991102" w14:paraId="5ABE498B" w14:textId="77777777">
      <w:pPr>
        <w:spacing w:after="0" w:line="276" w:lineRule="auto"/>
        <w:rPr>
          <w:sz w:val="22"/>
          <w:lang w:val="nl-NL"/>
        </w:rPr>
      </w:pPr>
      <w:r w:rsidRPr="00424D1B">
        <w:rPr>
          <w:b/>
          <w:bCs/>
          <w:szCs w:val="20"/>
          <w:lang w:val="nl-NL"/>
        </w:rPr>
        <w:t>Datum</w:t>
      </w:r>
      <w:r w:rsidRPr="00424D1B">
        <w:rPr>
          <w:szCs w:val="20"/>
          <w:lang w:val="nl-NL"/>
        </w:rPr>
        <w:t>: 12 september, 2025</w:t>
      </w:r>
    </w:p>
    <w:p w:rsidRPr="00424D1B" w:rsidR="00991102" w:rsidP="00991102" w:rsidRDefault="00991102" w14:paraId="303E3BE3" w14:textId="77777777">
      <w:pPr>
        <w:spacing w:line="276" w:lineRule="auto"/>
        <w:rPr>
          <w:lang w:val="nl-NL"/>
        </w:rPr>
      </w:pPr>
    </w:p>
    <w:p w:rsidRPr="00424D1B" w:rsidR="00305DFC" w:rsidP="00991102" w:rsidRDefault="00305DFC" w14:paraId="6F752D82" w14:textId="02CD2868">
      <w:pPr>
        <w:spacing w:line="276" w:lineRule="auto"/>
        <w:rPr>
          <w:lang w:val="nl-NL"/>
        </w:rPr>
      </w:pPr>
      <w:r w:rsidRPr="00424D1B">
        <w:rPr>
          <w:lang w:val="nl-NL"/>
        </w:rPr>
        <w:t xml:space="preserve">Een derde van alle incidenten betreft online fraude, zo blijkt uit politiegegevens. Fraude vormt een bedreiging voor burgers en bedrijven, </w:t>
      </w:r>
      <w:r w:rsidRPr="00424D1B" w:rsidR="00D816FE">
        <w:rPr>
          <w:lang w:val="nl-NL"/>
        </w:rPr>
        <w:t>en is</w:t>
      </w:r>
      <w:r w:rsidRPr="00424D1B" w:rsidR="00593A73">
        <w:rPr>
          <w:lang w:val="nl-NL"/>
        </w:rPr>
        <w:t xml:space="preserve"> </w:t>
      </w:r>
      <w:r w:rsidRPr="00424D1B">
        <w:rPr>
          <w:lang w:val="nl-NL"/>
        </w:rPr>
        <w:t>een gevaar voor de nationale veiligheid. Fraudebestrijding is daarom absoluut noodzakelijk. Ik stel vier principes voor fraudebestrijding voor: 1) preventie, samenwerking en coördinatie; 2) educatie; 3) detectie; en het overkoepelende principe: 4) fraudebestrijding als gedeelde verantwoordelijkheid.</w:t>
      </w:r>
    </w:p>
    <w:p w:rsidRPr="00424D1B" w:rsidR="00305DFC" w:rsidP="00991102" w:rsidRDefault="00593A73" w14:paraId="7D5FC6DD" w14:textId="5A2B313A">
      <w:pPr>
        <w:spacing w:line="276" w:lineRule="auto"/>
        <w:rPr>
          <w:b/>
          <w:bCs/>
          <w:lang w:val="nl-NL"/>
        </w:rPr>
      </w:pPr>
      <w:r w:rsidRPr="00424D1B">
        <w:rPr>
          <w:b/>
          <w:bCs/>
          <w:lang w:val="nl-NL"/>
        </w:rPr>
        <w:t>1. PREVENTIE, SAMENWERKING EN COÖRDINATIE</w:t>
      </w:r>
    </w:p>
    <w:p w:rsidRPr="00424D1B" w:rsidR="00305DFC" w:rsidP="00991102" w:rsidRDefault="00305DFC" w14:paraId="5E5D0930" w14:textId="77777777">
      <w:pPr>
        <w:spacing w:line="276" w:lineRule="auto"/>
        <w:rPr>
          <w:lang w:val="nl-NL"/>
        </w:rPr>
      </w:pPr>
      <w:r w:rsidRPr="00424D1B">
        <w:rPr>
          <w:lang w:val="nl-NL"/>
        </w:rPr>
        <w:t>Ik noem hier vier onderwerpen.</w:t>
      </w:r>
    </w:p>
    <w:p w:rsidRPr="00424D1B" w:rsidR="00305DFC" w:rsidP="00991102" w:rsidRDefault="00305DFC" w14:paraId="32366ED9" w14:textId="77777777">
      <w:pPr>
        <w:spacing w:line="276" w:lineRule="auto"/>
        <w:rPr>
          <w:lang w:val="nl-NL"/>
        </w:rPr>
      </w:pPr>
      <w:r w:rsidRPr="00424D1B">
        <w:rPr>
          <w:b/>
          <w:bCs/>
          <w:lang w:val="nl-NL"/>
        </w:rPr>
        <w:t>1) Gegevensuitwisseling.</w:t>
      </w:r>
      <w:r w:rsidRPr="00424D1B">
        <w:rPr>
          <w:lang w:val="nl-NL"/>
        </w:rPr>
        <w:t xml:space="preserve"> Gegevensuitwisseling is logisch: twee weten meer dan één. Op basis van meer en betere informatie kun je beter en sneller handelen. Het leidt tot ruimere mogelijkheden voor preventie, detectie en kennisontwikkeling.</w:t>
      </w:r>
    </w:p>
    <w:p w:rsidRPr="00424D1B" w:rsidR="00305DFC" w:rsidP="00991102" w:rsidRDefault="00305DFC" w14:paraId="6D4750B3" w14:textId="59C25B45">
      <w:pPr>
        <w:spacing w:line="276" w:lineRule="auto"/>
        <w:rPr>
          <w:lang w:val="nl-NL"/>
        </w:rPr>
      </w:pPr>
      <w:r w:rsidRPr="00424D1B">
        <w:rPr>
          <w:lang w:val="nl-NL"/>
        </w:rPr>
        <w:t>Gegevensuitwisseling vindt veelvuldig plaats in het buitenland. Het Verenigd Koninkrijk, de VS, Singapore, Australië, Estland en Zwitserland zijn landen waar private partijen gegevens met elkaar delen. Dit gebeurt ook in landen waar de Algemene Verordening Gegevensbescherming (</w:t>
      </w:r>
      <w:proofErr w:type="spellStart"/>
      <w:r w:rsidRPr="00424D1B">
        <w:rPr>
          <w:lang w:val="nl-NL"/>
        </w:rPr>
        <w:t>AVG</w:t>
      </w:r>
      <w:proofErr w:type="spellEnd"/>
      <w:r w:rsidRPr="00424D1B">
        <w:rPr>
          <w:lang w:val="nl-NL"/>
        </w:rPr>
        <w:t xml:space="preserve">) van toepassing is, zoals het Verenigd Koninkrijk en Estland. Artikel 47 van de </w:t>
      </w:r>
      <w:proofErr w:type="spellStart"/>
      <w:r w:rsidRPr="00424D1B">
        <w:rPr>
          <w:lang w:val="nl-NL"/>
        </w:rPr>
        <w:t>AVG</w:t>
      </w:r>
      <w:proofErr w:type="spellEnd"/>
      <w:r w:rsidRPr="00424D1B">
        <w:rPr>
          <w:lang w:val="nl-NL"/>
        </w:rPr>
        <w:t xml:space="preserve">. De </w:t>
      </w:r>
      <w:proofErr w:type="spellStart"/>
      <w:r w:rsidRPr="00424D1B">
        <w:rPr>
          <w:lang w:val="nl-NL"/>
        </w:rPr>
        <w:t>AVG</w:t>
      </w:r>
      <w:proofErr w:type="spellEnd"/>
      <w:r w:rsidRPr="00424D1B">
        <w:rPr>
          <w:lang w:val="nl-NL"/>
        </w:rPr>
        <w:t xml:space="preserve"> beschouwt fraude – naast direct marketing – als een wettelijke basis voor gegevensverwerking.</w:t>
      </w:r>
      <w:r w:rsidRPr="00424D1B" w:rsidR="00593A73">
        <w:rPr>
          <w:rStyle w:val="FootnoteReference"/>
          <w:rFonts w:eastAsia="Source Serif Variable"/>
          <w:szCs w:val="20"/>
          <w:lang w:val="nl-NL"/>
        </w:rPr>
        <w:footnoteReference w:id="1"/>
      </w:r>
      <w:r w:rsidRPr="00424D1B">
        <w:rPr>
          <w:lang w:val="nl-NL"/>
        </w:rPr>
        <w:t xml:space="preserve"> Het delen van gegevens helpt: dankzij </w:t>
      </w:r>
      <w:proofErr w:type="spellStart"/>
      <w:r w:rsidRPr="00424D1B">
        <w:rPr>
          <w:lang w:val="nl-NL"/>
        </w:rPr>
        <w:t>CIFAS</w:t>
      </w:r>
      <w:proofErr w:type="spellEnd"/>
      <w:r w:rsidRPr="00424D1B">
        <w:rPr>
          <w:lang w:val="nl-NL"/>
        </w:rPr>
        <w:t>, een Brits platform voor gegevensuitwisseling, werd in 2019 naar schatting £ 1,5 miljard aan fraude voorkomen.</w:t>
      </w:r>
    </w:p>
    <w:p w:rsidRPr="00424D1B" w:rsidR="00B43349" w:rsidP="00991102" w:rsidRDefault="00305DFC" w14:paraId="787E41E8" w14:textId="77777777">
      <w:pPr>
        <w:spacing w:line="276" w:lineRule="auto"/>
        <w:rPr>
          <w:szCs w:val="20"/>
          <w:lang w:val="nl-NL"/>
        </w:rPr>
      </w:pPr>
      <w:r w:rsidRPr="00424D1B">
        <w:rPr>
          <w:b/>
          <w:bCs/>
          <w:lang w:val="nl-NL"/>
        </w:rPr>
        <w:t xml:space="preserve">2) Verantwoordelijkheid toewijzen </w:t>
      </w:r>
      <w:r w:rsidRPr="00424D1B" w:rsidR="00202E09">
        <w:rPr>
          <w:b/>
          <w:bCs/>
          <w:lang w:val="nl-NL"/>
        </w:rPr>
        <w:t>daar waar</w:t>
      </w:r>
      <w:r w:rsidRPr="00424D1B">
        <w:rPr>
          <w:b/>
          <w:bCs/>
          <w:lang w:val="nl-NL"/>
        </w:rPr>
        <w:t xml:space="preserve"> iets misgaat.</w:t>
      </w:r>
      <w:r w:rsidRPr="00424D1B">
        <w:rPr>
          <w:lang w:val="nl-NL"/>
        </w:rPr>
        <w:t xml:space="preserve"> Een voorbeeld van een uitgebreid beleid werd in 2023 in Australië ingevoerd.</w:t>
      </w:r>
      <w:r w:rsidRPr="00424D1B" w:rsidR="00593A73">
        <w:rPr>
          <w:rStyle w:val="FootnoteReference"/>
          <w:rFonts w:eastAsia="Source Serif Variable"/>
          <w:szCs w:val="20"/>
          <w:lang w:val="nl-NL"/>
        </w:rPr>
        <w:footnoteReference w:id="2"/>
      </w:r>
      <w:r w:rsidRPr="00424D1B">
        <w:rPr>
          <w:lang w:val="nl-NL"/>
        </w:rPr>
        <w:t xml:space="preserve"> Enkele belangrijke punten zijn: a) banken moeten aanvullende controles implementeren. b) telecombedrijven moeten frauduleuze oproepen en berichten beter detecteren en </w:t>
      </w:r>
      <w:r w:rsidRPr="00424D1B" w:rsidR="00202E09">
        <w:rPr>
          <w:lang w:val="nl-NL"/>
        </w:rPr>
        <w:t>verstoren,</w:t>
      </w:r>
      <w:r w:rsidRPr="00424D1B">
        <w:rPr>
          <w:lang w:val="nl-NL"/>
        </w:rPr>
        <w:t xml:space="preserve"> c) </w:t>
      </w:r>
      <w:proofErr w:type="spellStart"/>
      <w:r w:rsidRPr="00424D1B">
        <w:rPr>
          <w:lang w:val="nl-NL"/>
        </w:rPr>
        <w:t>socialmediabedrijven</w:t>
      </w:r>
      <w:proofErr w:type="spellEnd"/>
      <w:r w:rsidRPr="00424D1B">
        <w:rPr>
          <w:lang w:val="nl-NL"/>
        </w:rPr>
        <w:t xml:space="preserve"> zijn verantwoordelijk voor het verwijderen van frauduleuze advertenties en het zorgen voor betere apparaat</w:t>
      </w:r>
      <w:r w:rsidRPr="00424D1B" w:rsidR="00202E09">
        <w:rPr>
          <w:lang w:val="nl-NL"/>
        </w:rPr>
        <w:t>-</w:t>
      </w:r>
      <w:r w:rsidRPr="00424D1B">
        <w:rPr>
          <w:lang w:val="nl-NL"/>
        </w:rPr>
        <w:t xml:space="preserve">authenticatie. d) Er is een antifraude-informatiesysteem ontwikkeld: banken, telecomnetwerken, internetproviders en </w:t>
      </w:r>
      <w:proofErr w:type="spellStart"/>
      <w:r w:rsidRPr="00424D1B">
        <w:rPr>
          <w:lang w:val="nl-NL"/>
        </w:rPr>
        <w:t>socialmediabedrijven</w:t>
      </w:r>
      <w:proofErr w:type="spellEnd"/>
      <w:r w:rsidRPr="00424D1B">
        <w:rPr>
          <w:lang w:val="nl-NL"/>
        </w:rPr>
        <w:t xml:space="preserve"> delen informatie om fraude gezamenlijk te bestrijden. Dit programma is succesvol gebleken: van 2023 tot 2024 daalde het aantal oplichtingspraktijken met 17,8% en de verliezen met 25,9%.</w:t>
      </w:r>
      <w:r w:rsidRPr="00424D1B" w:rsidR="00B43349">
        <w:rPr>
          <w:rStyle w:val="FootnoteReference"/>
          <w:szCs w:val="20"/>
          <w:lang w:val="nl-NL"/>
        </w:rPr>
        <w:footnoteReference w:id="3"/>
      </w:r>
      <w:r w:rsidRPr="00424D1B" w:rsidR="00B43349">
        <w:rPr>
          <w:szCs w:val="20"/>
          <w:lang w:val="nl-NL"/>
        </w:rPr>
        <w:t xml:space="preserve"> </w:t>
      </w:r>
    </w:p>
    <w:p w:rsidRPr="00424D1B" w:rsidR="00305DFC" w:rsidP="00991102" w:rsidRDefault="00305DFC" w14:paraId="001917CB" w14:textId="75F45822">
      <w:pPr>
        <w:spacing w:line="276" w:lineRule="auto"/>
        <w:rPr>
          <w:lang w:val="nl-NL"/>
        </w:rPr>
      </w:pPr>
      <w:r w:rsidRPr="00424D1B">
        <w:rPr>
          <w:lang w:val="nl-NL"/>
        </w:rPr>
        <w:t>Een vergelijkbare optie in Nederland zou gegevensuitwisseling tussen banken en telecombedrijven omvatten met betrekking tot de vraag "</w:t>
      </w:r>
      <w:r w:rsidRPr="00424D1B">
        <w:rPr>
          <w:i/>
          <w:iCs/>
          <w:lang w:val="nl-NL"/>
        </w:rPr>
        <w:t>Is de klant</w:t>
      </w:r>
      <w:r w:rsidRPr="00424D1B" w:rsidR="00202E09">
        <w:rPr>
          <w:lang w:val="nl-NL"/>
        </w:rPr>
        <w:t xml:space="preserve"> </w:t>
      </w:r>
      <w:r w:rsidRPr="00424D1B" w:rsidR="00202E09">
        <w:rPr>
          <w:i/>
          <w:iCs/>
          <w:lang w:val="nl-NL"/>
        </w:rPr>
        <w:t>in gesprek</w:t>
      </w:r>
      <w:r w:rsidRPr="00424D1B">
        <w:rPr>
          <w:lang w:val="nl-NL"/>
        </w:rPr>
        <w:t>?"</w:t>
      </w:r>
      <w:r w:rsidRPr="00424D1B" w:rsidR="00D816FE">
        <w:rPr>
          <w:lang w:val="nl-NL"/>
        </w:rPr>
        <w:t>, wat een indicatie voor fraude is.</w:t>
      </w:r>
    </w:p>
    <w:p w:rsidRPr="00424D1B" w:rsidR="00305DFC" w:rsidP="00991102" w:rsidRDefault="00305DFC" w14:paraId="5DB28815" w14:textId="7C534AC3">
      <w:pPr>
        <w:spacing w:line="276" w:lineRule="auto"/>
        <w:rPr>
          <w:lang w:val="nl-NL"/>
        </w:rPr>
      </w:pPr>
      <w:r w:rsidRPr="00424D1B">
        <w:rPr>
          <w:b/>
          <w:bCs/>
          <w:lang w:val="nl-NL"/>
        </w:rPr>
        <w:t>3) De rol van de banken.</w:t>
      </w:r>
      <w:r w:rsidRPr="00424D1B">
        <w:rPr>
          <w:lang w:val="nl-NL"/>
        </w:rPr>
        <w:t xml:space="preserve"> Banken kunnen verschillende technieken gebruiken om </w:t>
      </w:r>
      <w:r w:rsidRPr="00424D1B" w:rsidR="00744DBA">
        <w:rPr>
          <w:lang w:val="nl-NL"/>
        </w:rPr>
        <w:t>geldezelrekeningen</w:t>
      </w:r>
      <w:r w:rsidRPr="00424D1B">
        <w:rPr>
          <w:lang w:val="nl-NL"/>
        </w:rPr>
        <w:t xml:space="preserve"> op te sporen door te zoeken naar afwijkend gedrag op de rekening. Deze technieken zijn afhankelijk van – en werken beter met – voldoende data.</w:t>
      </w:r>
    </w:p>
    <w:p w:rsidRPr="00424D1B" w:rsidR="00B43349" w:rsidP="00991102" w:rsidRDefault="00305DFC" w14:paraId="69EE7EF1" w14:textId="47934942">
      <w:pPr>
        <w:spacing w:line="276" w:lineRule="auto"/>
        <w:rPr>
          <w:lang w:val="nl-NL"/>
        </w:rPr>
      </w:pPr>
      <w:r w:rsidRPr="00424D1B">
        <w:rPr>
          <w:lang w:val="nl-NL"/>
        </w:rPr>
        <w:t>Een interessante ontwikkeling in het Verenigd Koninkrijk</w:t>
      </w:r>
      <w:r w:rsidRPr="00424D1B" w:rsidR="00B43349">
        <w:rPr>
          <w:lang w:val="nl-NL"/>
        </w:rPr>
        <w:t xml:space="preserve"> is de volgende</w:t>
      </w:r>
      <w:r w:rsidRPr="00424D1B">
        <w:rPr>
          <w:lang w:val="nl-NL"/>
        </w:rPr>
        <w:t xml:space="preserve">: </w:t>
      </w:r>
      <w:r w:rsidRPr="00424D1B" w:rsidR="00B43349">
        <w:rPr>
          <w:szCs w:val="20"/>
          <w:lang w:val="nl-NL"/>
        </w:rPr>
        <w:t xml:space="preserve">sinds 7 oktober 2024 vergoeden de banken, bij APP (geautoriseerde </w:t>
      </w:r>
      <w:r w:rsidRPr="00424D1B" w:rsidR="00B43349">
        <w:rPr>
          <w:i/>
          <w:iCs/>
          <w:szCs w:val="20"/>
          <w:lang w:val="nl-NL"/>
        </w:rPr>
        <w:t xml:space="preserve">push </w:t>
      </w:r>
      <w:proofErr w:type="spellStart"/>
      <w:r w:rsidRPr="00424D1B" w:rsidR="00B43349">
        <w:rPr>
          <w:i/>
          <w:iCs/>
          <w:szCs w:val="20"/>
          <w:lang w:val="nl-NL"/>
        </w:rPr>
        <w:t>payments</w:t>
      </w:r>
      <w:proofErr w:type="spellEnd"/>
      <w:r w:rsidRPr="00424D1B" w:rsidR="00B43349">
        <w:rPr>
          <w:szCs w:val="20"/>
          <w:lang w:val="nl-NL"/>
        </w:rPr>
        <w:t xml:space="preserve">) in beginsel nu alle </w:t>
      </w:r>
      <w:r w:rsidRPr="00424D1B" w:rsidR="00B43349">
        <w:rPr>
          <w:szCs w:val="20"/>
          <w:lang w:val="nl-NL"/>
        </w:rPr>
        <w:lastRenderedPageBreak/>
        <w:t>verliezen van klanten.</w:t>
      </w:r>
      <w:r w:rsidRPr="00424D1B" w:rsidR="00B43349">
        <w:rPr>
          <w:szCs w:val="20"/>
          <w:vertAlign w:val="superscript"/>
          <w:lang w:val="nl-NL"/>
        </w:rPr>
        <w:footnoteReference w:id="4"/>
      </w:r>
      <w:r w:rsidRPr="00424D1B" w:rsidR="00B43349">
        <w:rPr>
          <w:szCs w:val="20"/>
          <w:lang w:val="nl-NL"/>
        </w:rPr>
        <w:t xml:space="preserve"> </w:t>
      </w:r>
      <w:r w:rsidRPr="00424D1B">
        <w:rPr>
          <w:lang w:val="nl-NL"/>
        </w:rPr>
        <w:t xml:space="preserve">Tot op heden heeft dit niet tot problemen geleid in de financiële sector. Het heeft </w:t>
      </w:r>
      <w:r w:rsidRPr="00424D1B" w:rsidR="00B43349">
        <w:rPr>
          <w:lang w:val="nl-NL"/>
        </w:rPr>
        <w:t xml:space="preserve">wel </w:t>
      </w:r>
      <w:r w:rsidRPr="00424D1B">
        <w:rPr>
          <w:lang w:val="nl-NL"/>
        </w:rPr>
        <w:t xml:space="preserve">geleid tot een daling van een derde in het aantal claims in de eerste vier maanden na de invoering van de nieuwe regelgeving, vermoedelijk omdat banken nu meer investeren in de beveiliging van hun systemen. Deze compensatie wordt 50/50 verdeeld tussen de verzendende en ontvangende bank. De reden hiervoor is dat de ontvangende bank de </w:t>
      </w:r>
      <w:r w:rsidRPr="00424D1B" w:rsidR="00744DBA">
        <w:rPr>
          <w:lang w:val="nl-NL"/>
        </w:rPr>
        <w:t>geldezelrekeningen</w:t>
      </w:r>
      <w:r w:rsidRPr="00424D1B">
        <w:rPr>
          <w:lang w:val="nl-NL"/>
        </w:rPr>
        <w:t xml:space="preserve"> beheert. Zulke banken maken soms fouten, zoals onvoldoende controles bij het openen van een rekening en/of het negeren van waarschuwingen van detectiesystemen </w:t>
      </w:r>
      <w:r w:rsidRPr="00424D1B" w:rsidR="002472E1">
        <w:rPr>
          <w:lang w:val="nl-NL"/>
        </w:rPr>
        <w:t>bij</w:t>
      </w:r>
      <w:r w:rsidRPr="00424D1B">
        <w:rPr>
          <w:lang w:val="nl-NL"/>
        </w:rPr>
        <w:t xml:space="preserve"> ongebruikelijke transacties. </w:t>
      </w:r>
    </w:p>
    <w:p w:rsidRPr="00424D1B" w:rsidR="00305DFC" w:rsidP="00991102" w:rsidRDefault="00305DFC" w14:paraId="251B7675" w14:textId="6024AF16">
      <w:pPr>
        <w:spacing w:line="276" w:lineRule="auto"/>
        <w:rPr>
          <w:lang w:val="nl-NL"/>
        </w:rPr>
      </w:pPr>
      <w:r w:rsidRPr="00424D1B">
        <w:rPr>
          <w:b/>
          <w:bCs/>
          <w:lang w:val="nl-NL"/>
        </w:rPr>
        <w:t>4) Preventie werkt.</w:t>
      </w:r>
      <w:r w:rsidRPr="00424D1B">
        <w:rPr>
          <w:lang w:val="nl-NL"/>
        </w:rPr>
        <w:t xml:space="preserve"> De </w:t>
      </w:r>
      <w:proofErr w:type="spellStart"/>
      <w:r w:rsidRPr="00424D1B">
        <w:rPr>
          <w:lang w:val="nl-NL"/>
        </w:rPr>
        <w:t>factsheet</w:t>
      </w:r>
      <w:proofErr w:type="spellEnd"/>
      <w:r w:rsidRPr="00424D1B">
        <w:rPr>
          <w:lang w:val="nl-NL"/>
        </w:rPr>
        <w:t xml:space="preserve"> geeft verschillende voorbeelden die aantonen dat preventie effectief is. Zo zien we dat Nederlandse bedrijven steeds vaker preventieve maatregelen nemen op het gebied van cybersecurity. Tegelijkertijd zien we dat het aantal beveiligingsincidenten sinds 2016 is afgenomen. Helaas neemt het aantal incidenten </w:t>
      </w:r>
      <w:r w:rsidRPr="00424D1B" w:rsidR="00744DBA">
        <w:rPr>
          <w:lang w:val="nl-NL"/>
        </w:rPr>
        <w:t>bij</w:t>
      </w:r>
      <w:r w:rsidRPr="00424D1B">
        <w:rPr>
          <w:lang w:val="nl-NL"/>
        </w:rPr>
        <w:t xml:space="preserve"> individuen nog steeds toe.</w:t>
      </w:r>
    </w:p>
    <w:p w:rsidRPr="00424D1B" w:rsidR="00305DFC" w:rsidP="00991102" w:rsidRDefault="00305DFC" w14:paraId="299C2C0A" w14:textId="7FEF4C24">
      <w:pPr>
        <w:spacing w:line="276" w:lineRule="auto"/>
        <w:rPr>
          <w:lang w:val="nl-NL"/>
        </w:rPr>
      </w:pPr>
      <w:r w:rsidRPr="00424D1B">
        <w:rPr>
          <w:lang w:val="nl-NL"/>
        </w:rPr>
        <w:t xml:space="preserve">Het zogenaamde "waterbedeffect" wordt in deze context vaak genoemd. Hoewel dit zeker soms voorkomt, is het niet absoluut. Online interventies en preventieve maatregelen kunnen effectief zijn, en arrestaties zijn ook nuttig. Wij verzetten ons tegen het idee dat "niets helpt" </w:t>
      </w:r>
      <w:r w:rsidRPr="00424D1B" w:rsidR="002472E1">
        <w:rPr>
          <w:lang w:val="nl-NL"/>
        </w:rPr>
        <w:t>omdat er altijd volledige verplaatsing van criminaliteit zou plaatsvinden</w:t>
      </w:r>
      <w:r w:rsidRPr="00424D1B">
        <w:rPr>
          <w:lang w:val="nl-NL"/>
        </w:rPr>
        <w:t>. Dat is niet het geval.</w:t>
      </w:r>
    </w:p>
    <w:p w:rsidRPr="00424D1B" w:rsidR="00305DFC" w:rsidP="00991102" w:rsidRDefault="00E60581" w14:paraId="675244B0" w14:textId="3088EF2C">
      <w:pPr>
        <w:spacing w:line="276" w:lineRule="auto"/>
        <w:rPr>
          <w:b/>
          <w:bCs/>
          <w:lang w:val="nl-NL"/>
        </w:rPr>
      </w:pPr>
      <w:r w:rsidRPr="00424D1B">
        <w:rPr>
          <w:b/>
          <w:bCs/>
          <w:lang w:val="nl-NL"/>
        </w:rPr>
        <w:t>2</w:t>
      </w:r>
      <w:r w:rsidRPr="00424D1B" w:rsidR="00305DFC">
        <w:rPr>
          <w:b/>
          <w:bCs/>
          <w:lang w:val="nl-NL"/>
        </w:rPr>
        <w:t>. EDUCATIE</w:t>
      </w:r>
    </w:p>
    <w:p w:rsidRPr="00424D1B" w:rsidR="00305DFC" w:rsidP="00991102" w:rsidRDefault="00305DFC" w14:paraId="5A21F199" w14:textId="72E5C9B6">
      <w:pPr>
        <w:spacing w:line="276" w:lineRule="auto"/>
        <w:rPr>
          <w:lang w:val="nl-NL"/>
        </w:rPr>
      </w:pPr>
      <w:r w:rsidRPr="00424D1B">
        <w:rPr>
          <w:lang w:val="nl-NL"/>
        </w:rPr>
        <w:t xml:space="preserve">Het is belangrijk om gebruikers beter te informeren. Gebruikers worden vaak de "zwakste schakel" in de fraudeketen genoemd. Educatie kan effectief zijn als deze goed wordt geïmplementeerd. Het is meer dan alleen een website met wat informatie. Het doel ervan moet zijn om te informeren, niet om bang te maken. Onderzoek toont aan dat educatie beter werkt </w:t>
      </w:r>
      <w:r w:rsidRPr="00424D1B" w:rsidR="002472E1">
        <w:rPr>
          <w:lang w:val="nl-NL"/>
        </w:rPr>
        <w:t>wanneer</w:t>
      </w:r>
      <w:r w:rsidRPr="00424D1B">
        <w:rPr>
          <w:lang w:val="nl-NL"/>
        </w:rPr>
        <w:t xml:space="preserve"> het interactief is.</w:t>
      </w:r>
    </w:p>
    <w:p w:rsidRPr="00424D1B" w:rsidR="00305DFC" w:rsidP="00991102" w:rsidRDefault="00305DFC" w14:paraId="633E565E" w14:textId="77777777">
      <w:pPr>
        <w:spacing w:line="276" w:lineRule="auto"/>
        <w:rPr>
          <w:lang w:val="nl-NL"/>
        </w:rPr>
      </w:pPr>
      <w:r w:rsidRPr="00424D1B">
        <w:rPr>
          <w:lang w:val="nl-NL"/>
        </w:rPr>
        <w:t>Aandacht voor kwetsbare groepen is noodzakelijk. In het Verenigd Koninkrijk krijgt dit veel aandacht. Dit omvat ouderen, mensen met een beperking en mensen die eerder slachtoffer zijn geweest. Er zijn technische en organisatorische maatregelen beschikbaar om deze groepen te beschermen.</w:t>
      </w:r>
    </w:p>
    <w:p w:rsidRPr="00424D1B" w:rsidR="00305DFC" w:rsidP="00991102" w:rsidRDefault="00305DFC" w14:paraId="6984418B" w14:textId="5ACFCC10">
      <w:pPr>
        <w:spacing w:line="276" w:lineRule="auto"/>
        <w:rPr>
          <w:b/>
          <w:bCs/>
          <w:lang w:val="nl-NL"/>
        </w:rPr>
      </w:pPr>
      <w:r w:rsidRPr="00424D1B">
        <w:rPr>
          <w:b/>
          <w:bCs/>
          <w:lang w:val="nl-NL"/>
        </w:rPr>
        <w:t xml:space="preserve">3. </w:t>
      </w:r>
      <w:r w:rsidRPr="00424D1B" w:rsidR="002472E1">
        <w:rPr>
          <w:b/>
          <w:bCs/>
          <w:lang w:val="nl-NL"/>
        </w:rPr>
        <w:t>OPSPORING</w:t>
      </w:r>
    </w:p>
    <w:p w:rsidRPr="00424D1B" w:rsidR="00305DFC" w:rsidP="00991102" w:rsidRDefault="00305DFC" w14:paraId="11D352D5" w14:textId="0AD2A6A9">
      <w:pPr>
        <w:spacing w:line="276" w:lineRule="auto"/>
        <w:rPr>
          <w:lang w:val="nl-NL"/>
        </w:rPr>
      </w:pPr>
      <w:r w:rsidRPr="00424D1B">
        <w:rPr>
          <w:lang w:val="nl-NL"/>
        </w:rPr>
        <w:t xml:space="preserve">Fraudeurs hebben vaak een gevoel van straffeloosheid. </w:t>
      </w:r>
      <w:r w:rsidRPr="00424D1B" w:rsidR="002472E1">
        <w:rPr>
          <w:lang w:val="nl-NL"/>
        </w:rPr>
        <w:t>Dat kan niet oké zijn.</w:t>
      </w:r>
      <w:r w:rsidRPr="00424D1B">
        <w:rPr>
          <w:lang w:val="nl-NL"/>
        </w:rPr>
        <w:t xml:space="preserve"> </w:t>
      </w:r>
      <w:r w:rsidRPr="00424D1B" w:rsidR="002472E1">
        <w:rPr>
          <w:lang w:val="nl-NL"/>
        </w:rPr>
        <w:t xml:space="preserve">Opsporing </w:t>
      </w:r>
      <w:r w:rsidRPr="00424D1B">
        <w:rPr>
          <w:lang w:val="nl-NL"/>
        </w:rPr>
        <w:t xml:space="preserve">blijft essentieel. Ik begon met het feit dat een derde van alle geregistreerde misdrijven online fraude is. </w:t>
      </w:r>
      <w:r w:rsidRPr="00424D1B" w:rsidR="002472E1">
        <w:rPr>
          <w:lang w:val="nl-NL"/>
        </w:rPr>
        <w:t>De mankracht bij de politie is vermoedelijk niet naar verhouding hiervan.</w:t>
      </w:r>
      <w:r w:rsidRPr="00424D1B" w:rsidR="00744DBA">
        <w:rPr>
          <w:lang w:val="nl-NL"/>
        </w:rPr>
        <w:t xml:space="preserve"> Hier heeft de politie ook hulp van anderen nodig, </w:t>
      </w:r>
      <w:r w:rsidRPr="00424D1B" w:rsidR="00E60581">
        <w:rPr>
          <w:lang w:val="nl-NL"/>
        </w:rPr>
        <w:t xml:space="preserve">van burgers en </w:t>
      </w:r>
      <w:r w:rsidRPr="00424D1B" w:rsidR="00CC14EC">
        <w:rPr>
          <w:lang w:val="nl-NL"/>
        </w:rPr>
        <w:t>van de</w:t>
      </w:r>
      <w:r w:rsidRPr="00424D1B" w:rsidR="00744DBA">
        <w:rPr>
          <w:lang w:val="nl-NL"/>
        </w:rPr>
        <w:t xml:space="preserve"> </w:t>
      </w:r>
      <w:r w:rsidRPr="00424D1B" w:rsidR="00CC14EC">
        <w:rPr>
          <w:lang w:val="nl-NL"/>
        </w:rPr>
        <w:t>Fraudehelpdesk</w:t>
      </w:r>
      <w:r w:rsidRPr="00424D1B" w:rsidR="00E60581">
        <w:rPr>
          <w:lang w:val="nl-NL"/>
        </w:rPr>
        <w:t xml:space="preserve"> </w:t>
      </w:r>
      <w:r w:rsidRPr="00424D1B" w:rsidR="00CC14EC">
        <w:rPr>
          <w:lang w:val="nl-NL"/>
        </w:rPr>
        <w:t>waar meldingen</w:t>
      </w:r>
      <w:r w:rsidR="00305D0E">
        <w:rPr>
          <w:lang w:val="nl-NL"/>
        </w:rPr>
        <w:t>,</w:t>
      </w:r>
      <w:r w:rsidRPr="00424D1B" w:rsidR="00CC14EC">
        <w:rPr>
          <w:lang w:val="nl-NL"/>
        </w:rPr>
        <w:t xml:space="preserve"> </w:t>
      </w:r>
      <w:r w:rsidR="005B114B">
        <w:rPr>
          <w:lang w:val="nl-NL"/>
        </w:rPr>
        <w:t>laagdrempelig</w:t>
      </w:r>
      <w:r w:rsidR="00305D0E">
        <w:rPr>
          <w:lang w:val="nl-NL"/>
        </w:rPr>
        <w:t>,</w:t>
      </w:r>
      <w:r w:rsidR="005B114B">
        <w:rPr>
          <w:lang w:val="nl-NL"/>
        </w:rPr>
        <w:t xml:space="preserve"> </w:t>
      </w:r>
      <w:r w:rsidRPr="00424D1B" w:rsidR="00CC14EC">
        <w:rPr>
          <w:lang w:val="nl-NL"/>
        </w:rPr>
        <w:t>als eerste binnen komen</w:t>
      </w:r>
      <w:r w:rsidR="005B114B">
        <w:rPr>
          <w:lang w:val="nl-NL"/>
        </w:rPr>
        <w:t xml:space="preserve"> </w:t>
      </w:r>
      <w:r w:rsidRPr="00424D1B" w:rsidR="00CC14EC">
        <w:rPr>
          <w:lang w:val="nl-NL"/>
        </w:rPr>
        <w:t xml:space="preserve">en </w:t>
      </w:r>
      <w:r w:rsidRPr="00424D1B" w:rsidR="00E60581">
        <w:rPr>
          <w:lang w:val="nl-NL"/>
        </w:rPr>
        <w:t>die de</w:t>
      </w:r>
      <w:r w:rsidR="000E32EA">
        <w:rPr>
          <w:lang w:val="nl-NL"/>
        </w:rPr>
        <w:t>ze</w:t>
      </w:r>
      <w:r w:rsidRPr="00424D1B" w:rsidR="00E60581">
        <w:rPr>
          <w:lang w:val="nl-NL"/>
        </w:rPr>
        <w:t xml:space="preserve"> informatie verzamel</w:t>
      </w:r>
      <w:r w:rsidR="000E32EA">
        <w:rPr>
          <w:lang w:val="nl-NL"/>
        </w:rPr>
        <w:t>t</w:t>
      </w:r>
      <w:r w:rsidRPr="00424D1B" w:rsidR="00744DBA">
        <w:rPr>
          <w:lang w:val="nl-NL"/>
        </w:rPr>
        <w:t>.</w:t>
      </w:r>
    </w:p>
    <w:p w:rsidRPr="00424D1B" w:rsidR="00305DFC" w:rsidP="00991102" w:rsidRDefault="00305DFC" w14:paraId="731D66FB" w14:textId="77777777">
      <w:pPr>
        <w:spacing w:line="276" w:lineRule="auto"/>
        <w:rPr>
          <w:b/>
          <w:bCs/>
          <w:lang w:val="nl-NL"/>
        </w:rPr>
      </w:pPr>
      <w:r w:rsidRPr="00424D1B">
        <w:rPr>
          <w:b/>
          <w:bCs/>
          <w:lang w:val="nl-NL"/>
        </w:rPr>
        <w:t>4. GEDEELDE VERANTWOORDELIJKHEID</w:t>
      </w:r>
    </w:p>
    <w:p w:rsidRPr="00424D1B" w:rsidR="002472E1" w:rsidP="00991102" w:rsidRDefault="002472E1" w14:paraId="60622184" w14:textId="20C74ED7">
      <w:pPr>
        <w:spacing w:line="276" w:lineRule="auto"/>
        <w:rPr>
          <w:lang w:val="nl-NL"/>
        </w:rPr>
      </w:pPr>
      <w:r w:rsidRPr="00424D1B">
        <w:rPr>
          <w:lang w:val="nl-NL"/>
        </w:rPr>
        <w:t>De conclusie is dat online fraudebestrijding over de gehele breedte moet plaatsvinden, waar de fraude ontstaat en plaatsvindt en daarom breed moet worden aangepakt. Het is een gedeelde verantwoordelijkheid in de hele samenleving.</w:t>
      </w:r>
    </w:p>
    <w:p w:rsidRPr="002472E1" w:rsidR="00C81733" w:rsidP="00991102" w:rsidRDefault="002472E1" w14:paraId="5B0559BE" w14:textId="3718E03E">
      <w:pPr>
        <w:spacing w:line="276" w:lineRule="auto"/>
        <w:rPr>
          <w:lang w:val="nl-NL"/>
        </w:rPr>
      </w:pPr>
      <w:r w:rsidRPr="00424D1B">
        <w:rPr>
          <w:lang w:val="nl-NL"/>
        </w:rPr>
        <w:t>Het Verenigd Koninkrijk heeft nu een minister voor benoemd</w:t>
      </w:r>
      <w:r w:rsidRPr="00424D1B" w:rsidR="00B40179">
        <w:rPr>
          <w:lang w:val="nl-NL"/>
        </w:rPr>
        <w:t xml:space="preserve"> die onder meer voor fraudebestrijding verantwoordelijk is</w:t>
      </w:r>
      <w:r w:rsidRPr="00424D1B">
        <w:rPr>
          <w:lang w:val="nl-NL"/>
        </w:rPr>
        <w:t xml:space="preserve">. Dit zal de coördinatie en samenwerking bevorderen. De minister is de </w:t>
      </w:r>
      <w:proofErr w:type="spellStart"/>
      <w:r w:rsidRPr="00424D1B">
        <w:rPr>
          <w:lang w:val="nl-NL"/>
        </w:rPr>
        <w:t>Rt</w:t>
      </w:r>
      <w:proofErr w:type="spellEnd"/>
      <w:r w:rsidRPr="00424D1B">
        <w:rPr>
          <w:lang w:val="nl-NL"/>
        </w:rPr>
        <w:t xml:space="preserve"> </w:t>
      </w:r>
      <w:proofErr w:type="spellStart"/>
      <w:r w:rsidRPr="00424D1B">
        <w:rPr>
          <w:lang w:val="nl-NL"/>
        </w:rPr>
        <w:t>Hon</w:t>
      </w:r>
      <w:proofErr w:type="spellEnd"/>
      <w:r w:rsidRPr="00424D1B">
        <w:rPr>
          <w:lang w:val="nl-NL"/>
        </w:rPr>
        <w:t xml:space="preserve"> Lord Hanson of Flint.</w:t>
      </w:r>
      <w:r w:rsidRPr="00424D1B" w:rsidR="00B40179">
        <w:rPr>
          <w:rStyle w:val="FootnoteReference"/>
          <w:lang w:val="nl-NL"/>
        </w:rPr>
        <w:footnoteReference w:id="5"/>
      </w:r>
    </w:p>
    <w:sectPr w:rsidRPr="002472E1" w:rsidR="00C81733" w:rsidSect="00E60581">
      <w:pgSz w:w="11906" w:h="16838"/>
      <w:pgMar w:top="630" w:right="1440" w:bottom="63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B359" w14:textId="77777777" w:rsidR="00593A73" w:rsidRDefault="00593A73" w:rsidP="00593A73">
      <w:pPr>
        <w:spacing w:after="0" w:line="240" w:lineRule="auto"/>
      </w:pPr>
      <w:r>
        <w:separator/>
      </w:r>
    </w:p>
  </w:endnote>
  <w:endnote w:type="continuationSeparator" w:id="0">
    <w:p w14:paraId="0D893D16" w14:textId="77777777" w:rsidR="00593A73" w:rsidRDefault="00593A73" w:rsidP="0059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erif Variable">
    <w:altName w:val="Cambria"/>
    <w:panose1 w:val="00000000000000000000"/>
    <w:charset w:val="00"/>
    <w:family w:val="roman"/>
    <w:notTrueType/>
    <w:pitch w:val="variable"/>
    <w:sig w:usb0="2000028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A63E" w14:textId="77777777" w:rsidR="00593A73" w:rsidRDefault="00593A73" w:rsidP="00593A73">
      <w:pPr>
        <w:spacing w:after="0" w:line="240" w:lineRule="auto"/>
      </w:pPr>
      <w:r>
        <w:separator/>
      </w:r>
    </w:p>
  </w:footnote>
  <w:footnote w:type="continuationSeparator" w:id="0">
    <w:p w14:paraId="505CB142" w14:textId="77777777" w:rsidR="00593A73" w:rsidRDefault="00593A73" w:rsidP="00593A73">
      <w:pPr>
        <w:spacing w:after="0" w:line="240" w:lineRule="auto"/>
      </w:pPr>
      <w:r>
        <w:continuationSeparator/>
      </w:r>
    </w:p>
  </w:footnote>
  <w:footnote w:id="1">
    <w:p w14:paraId="72EBB53F" w14:textId="77777777" w:rsidR="00593A73" w:rsidRPr="008639CB" w:rsidRDefault="00593A73" w:rsidP="00593A73">
      <w:pPr>
        <w:pStyle w:val="FootnoteText"/>
        <w:rPr>
          <w:rFonts w:ascii="Verdana" w:hAnsi="Verdana"/>
          <w:sz w:val="18"/>
          <w:szCs w:val="18"/>
          <w:lang w:val="nl-NL"/>
        </w:rPr>
      </w:pPr>
      <w:r w:rsidRPr="00991102">
        <w:rPr>
          <w:rStyle w:val="FootnoteReference"/>
          <w:rFonts w:ascii="Verdana" w:hAnsi="Verdana"/>
          <w:sz w:val="20"/>
          <w:szCs w:val="20"/>
        </w:rPr>
        <w:footnoteRef/>
      </w:r>
      <w:r w:rsidRPr="00444E8A">
        <w:rPr>
          <w:lang w:val="nl-NL"/>
        </w:rPr>
        <w:t xml:space="preserve"> </w:t>
      </w:r>
      <w:r w:rsidRPr="00991102">
        <w:rPr>
          <w:rFonts w:ascii="Verdana" w:hAnsi="Verdana"/>
          <w:sz w:val="16"/>
          <w:szCs w:val="16"/>
          <w:lang w:val="nl-NL"/>
        </w:rPr>
        <w:t xml:space="preserve">Artikel 47 </w:t>
      </w:r>
      <w:proofErr w:type="spellStart"/>
      <w:r w:rsidRPr="00991102">
        <w:rPr>
          <w:rFonts w:ascii="Verdana" w:hAnsi="Verdana"/>
          <w:sz w:val="16"/>
          <w:szCs w:val="16"/>
          <w:lang w:val="nl-NL"/>
        </w:rPr>
        <w:t>AVG</w:t>
      </w:r>
      <w:proofErr w:type="spellEnd"/>
      <w:r w:rsidRPr="00991102">
        <w:rPr>
          <w:rFonts w:ascii="Verdana" w:hAnsi="Verdana"/>
          <w:sz w:val="16"/>
          <w:szCs w:val="16"/>
          <w:lang w:val="nl-NL"/>
        </w:rPr>
        <w:t xml:space="preserve">: </w:t>
      </w:r>
      <w:r w:rsidRPr="00991102">
        <w:rPr>
          <w:rFonts w:ascii="Verdana" w:hAnsi="Verdana"/>
          <w:i/>
          <w:iCs/>
          <w:sz w:val="16"/>
          <w:szCs w:val="16"/>
          <w:lang w:val="nl-NL"/>
        </w:rPr>
        <w:t>De verwerking van persoonsgegevens die strikt noodzakelijk is voor fraudevoorkoming is ook een gerechtvaardigd belang van de verwerkingsverantwoordelijke in kwestie.  De verwerking van persoonsgegevens ten behoeve van direct marketing kan worden beschouwd als uitgevoerd met het oog op een gerechtvaardigd belang.</w:t>
      </w:r>
    </w:p>
  </w:footnote>
  <w:footnote w:id="2">
    <w:p w14:paraId="439B4BE6" w14:textId="77777777" w:rsidR="00593A73" w:rsidRPr="008639CB" w:rsidRDefault="00593A73" w:rsidP="00593A73">
      <w:pPr>
        <w:pStyle w:val="FootnoteText"/>
        <w:rPr>
          <w:rFonts w:ascii="Verdana" w:hAnsi="Verdana"/>
          <w:sz w:val="18"/>
          <w:szCs w:val="18"/>
          <w:lang w:val="nl-NL"/>
        </w:rPr>
      </w:pPr>
      <w:r w:rsidRPr="00991102">
        <w:rPr>
          <w:rStyle w:val="FootnoteReference"/>
          <w:rFonts w:ascii="Verdana" w:hAnsi="Verdana"/>
          <w:sz w:val="20"/>
          <w:szCs w:val="20"/>
        </w:rPr>
        <w:footnoteRef/>
      </w:r>
      <w:r w:rsidRPr="00991102">
        <w:rPr>
          <w:rFonts w:ascii="Verdana" w:hAnsi="Verdana"/>
          <w:sz w:val="20"/>
          <w:szCs w:val="20"/>
          <w:lang w:val="nl-NL"/>
        </w:rPr>
        <w:t xml:space="preserve"> </w:t>
      </w:r>
      <w:r w:rsidRPr="00991102">
        <w:rPr>
          <w:rFonts w:ascii="Verdana" w:hAnsi="Verdana"/>
          <w:sz w:val="16"/>
          <w:szCs w:val="16"/>
          <w:lang w:val="nl-NL"/>
        </w:rPr>
        <w:t>https://thepaymentsassociation.org/article/crafting-security-australias-strategic-approach-to-combatting-fraud/</w:t>
      </w:r>
    </w:p>
  </w:footnote>
  <w:footnote w:id="3">
    <w:p w14:paraId="420B0997" w14:textId="77777777" w:rsidR="00B43349" w:rsidRPr="001253B0" w:rsidRDefault="00B43349" w:rsidP="00B43349">
      <w:pPr>
        <w:pStyle w:val="FootnoteText"/>
        <w:rPr>
          <w:lang w:val="nl-NL"/>
        </w:rPr>
      </w:pPr>
      <w:r w:rsidRPr="00991102">
        <w:rPr>
          <w:rStyle w:val="FootnoteReference"/>
          <w:rFonts w:ascii="Verdana" w:hAnsi="Verdana"/>
          <w:sz w:val="20"/>
          <w:szCs w:val="20"/>
        </w:rPr>
        <w:footnoteRef/>
      </w:r>
      <w:r w:rsidRPr="00991102">
        <w:rPr>
          <w:rFonts w:ascii="Verdana" w:hAnsi="Verdana"/>
          <w:sz w:val="20"/>
          <w:szCs w:val="20"/>
          <w:lang w:val="nl-NL"/>
        </w:rPr>
        <w:t xml:space="preserve"> </w:t>
      </w:r>
      <w:r w:rsidRPr="00991102">
        <w:rPr>
          <w:rFonts w:ascii="Verdana" w:hAnsi="Verdana"/>
          <w:sz w:val="16"/>
          <w:szCs w:val="16"/>
          <w:lang w:val="nl-NL"/>
        </w:rPr>
        <w:t>Bron: https://www.nasc.gov.au/news/australians-better-protected-as-reported-scam-losses-fell-by-almost-26-per-cent</w:t>
      </w:r>
    </w:p>
  </w:footnote>
  <w:footnote w:id="4">
    <w:p w14:paraId="4E4BEE0B" w14:textId="77777777" w:rsidR="00B43349" w:rsidRPr="00991102" w:rsidRDefault="00B43349" w:rsidP="00B43349">
      <w:pPr>
        <w:pStyle w:val="FootnoteText"/>
        <w:rPr>
          <w:sz w:val="22"/>
          <w:szCs w:val="22"/>
          <w:lang w:val="nl-NL"/>
        </w:rPr>
      </w:pPr>
      <w:r>
        <w:rPr>
          <w:rStyle w:val="FootnoteReference"/>
        </w:rPr>
        <w:footnoteRef/>
      </w:r>
      <w:r w:rsidRPr="001253B0">
        <w:rPr>
          <w:lang w:val="nl-NL"/>
        </w:rPr>
        <w:t xml:space="preserve"> </w:t>
      </w:r>
      <w:r w:rsidRPr="00991102">
        <w:rPr>
          <w:rFonts w:ascii="Verdana" w:hAnsi="Verdana"/>
          <w:sz w:val="16"/>
          <w:szCs w:val="16"/>
          <w:lang w:val="nl-NL"/>
        </w:rPr>
        <w:t>https://www.psr.org.uk/information-for-consumers/app-fraud-reimbursement-protections/</w:t>
      </w:r>
    </w:p>
  </w:footnote>
  <w:footnote w:id="5">
    <w:p w14:paraId="505F79F2" w14:textId="6E10740B" w:rsidR="00B40179" w:rsidRPr="00B40179" w:rsidRDefault="00B40179">
      <w:pPr>
        <w:pStyle w:val="FootnoteText"/>
        <w:rPr>
          <w:lang w:val="nl-NL"/>
        </w:rPr>
      </w:pPr>
      <w:r>
        <w:rPr>
          <w:rStyle w:val="FootnoteReference"/>
        </w:rPr>
        <w:footnoteRef/>
      </w:r>
      <w:r w:rsidRPr="00B40179">
        <w:rPr>
          <w:rFonts w:ascii="Verdana" w:hAnsi="Verdana"/>
          <w:sz w:val="16"/>
          <w:szCs w:val="16"/>
          <w:lang w:val="nl-NL"/>
        </w:rPr>
        <w:t xml:space="preserve"> </w:t>
      </w:r>
      <w:r w:rsidRPr="00B40179">
        <w:rPr>
          <w:rFonts w:ascii="Verdana" w:hAnsi="Verdana"/>
          <w:sz w:val="16"/>
          <w:szCs w:val="16"/>
          <w:lang w:val="nl-NL"/>
        </w:rPr>
        <w:t>https://www.gov.uk/government/people/david-hanson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FC"/>
    <w:rsid w:val="000E32EA"/>
    <w:rsid w:val="00202E09"/>
    <w:rsid w:val="002472E1"/>
    <w:rsid w:val="00305D0E"/>
    <w:rsid w:val="00305DFC"/>
    <w:rsid w:val="00424D1B"/>
    <w:rsid w:val="00593A73"/>
    <w:rsid w:val="005B114B"/>
    <w:rsid w:val="00744DBA"/>
    <w:rsid w:val="009804DB"/>
    <w:rsid w:val="00991102"/>
    <w:rsid w:val="00B40179"/>
    <w:rsid w:val="00B43349"/>
    <w:rsid w:val="00B92071"/>
    <w:rsid w:val="00C81733"/>
    <w:rsid w:val="00CC14EC"/>
    <w:rsid w:val="00D816FE"/>
    <w:rsid w:val="00E60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CEDB"/>
  <w15:chartTrackingRefBased/>
  <w15:docId w15:val="{86B7BEBE-D989-4551-B9CD-AF398528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DFC"/>
    <w:rPr>
      <w:color w:val="0563C1" w:themeColor="hyperlink"/>
      <w:u w:val="single"/>
    </w:rPr>
  </w:style>
  <w:style w:type="character" w:styleId="UnresolvedMention">
    <w:name w:val="Unresolved Mention"/>
    <w:basedOn w:val="DefaultParagraphFont"/>
    <w:uiPriority w:val="99"/>
    <w:semiHidden/>
    <w:unhideWhenUsed/>
    <w:rsid w:val="00305DFC"/>
    <w:rPr>
      <w:color w:val="605E5C"/>
      <w:shd w:val="clear" w:color="auto" w:fill="E1DFDD"/>
    </w:rPr>
  </w:style>
  <w:style w:type="paragraph" w:styleId="FootnoteText">
    <w:name w:val="footnote text"/>
    <w:basedOn w:val="Normal"/>
    <w:link w:val="FootnoteTextChar"/>
    <w:uiPriority w:val="99"/>
    <w:semiHidden/>
    <w:unhideWhenUsed/>
    <w:rsid w:val="00593A73"/>
    <w:pPr>
      <w:spacing w:after="0" w:line="240" w:lineRule="auto"/>
    </w:pPr>
    <w:rPr>
      <w:rFonts w:ascii="Times New Roman" w:eastAsia="Times New Roman" w:hAnsi="Times New Roman" w:cs="Times New Roman"/>
      <w:sz w:val="24"/>
      <w:szCs w:val="24"/>
      <w:lang w:eastAsia="en-GB"/>
    </w:rPr>
  </w:style>
  <w:style w:type="character" w:customStyle="1" w:styleId="FootnoteTextChar">
    <w:name w:val="Footnote Text Char"/>
    <w:basedOn w:val="DefaultParagraphFont"/>
    <w:link w:val="FootnoteText"/>
    <w:uiPriority w:val="99"/>
    <w:semiHidden/>
    <w:rsid w:val="00593A73"/>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593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4682">
      <w:bodyDiv w:val="1"/>
      <w:marLeft w:val="0"/>
      <w:marRight w:val="0"/>
      <w:marTop w:val="0"/>
      <w:marBottom w:val="0"/>
      <w:divBdr>
        <w:top w:val="none" w:sz="0" w:space="0" w:color="auto"/>
        <w:left w:val="none" w:sz="0" w:space="0" w:color="auto"/>
        <w:bottom w:val="none" w:sz="0" w:space="0" w:color="auto"/>
        <w:right w:val="none" w:sz="0" w:space="0" w:color="auto"/>
      </w:divBdr>
      <w:divsChild>
        <w:div w:id="1633559886">
          <w:marLeft w:val="0"/>
          <w:marRight w:val="0"/>
          <w:marTop w:val="0"/>
          <w:marBottom w:val="0"/>
          <w:divBdr>
            <w:top w:val="none" w:sz="0" w:space="0" w:color="auto"/>
            <w:left w:val="none" w:sz="0" w:space="0" w:color="auto"/>
            <w:bottom w:val="none" w:sz="0" w:space="0" w:color="auto"/>
            <w:right w:val="none" w:sz="0" w:space="0" w:color="auto"/>
          </w:divBdr>
        </w:div>
        <w:div w:id="1874493186">
          <w:marLeft w:val="0"/>
          <w:marRight w:val="0"/>
          <w:marTop w:val="0"/>
          <w:marBottom w:val="0"/>
          <w:divBdr>
            <w:top w:val="none" w:sz="0" w:space="0" w:color="auto"/>
            <w:left w:val="none" w:sz="0" w:space="0" w:color="auto"/>
            <w:bottom w:val="none" w:sz="0" w:space="0" w:color="auto"/>
            <w:right w:val="none" w:sz="0" w:space="0" w:color="auto"/>
          </w:divBdr>
          <w:divsChild>
            <w:div w:id="1341661753">
              <w:marLeft w:val="0"/>
              <w:marRight w:val="0"/>
              <w:marTop w:val="0"/>
              <w:marBottom w:val="0"/>
              <w:divBdr>
                <w:top w:val="none" w:sz="0" w:space="0" w:color="auto"/>
                <w:left w:val="none" w:sz="0" w:space="0" w:color="auto"/>
                <w:bottom w:val="none" w:sz="0" w:space="0" w:color="auto"/>
                <w:right w:val="none" w:sz="0" w:space="0" w:color="auto"/>
              </w:divBdr>
              <w:divsChild>
                <w:div w:id="7536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4699">
          <w:marLeft w:val="0"/>
          <w:marRight w:val="0"/>
          <w:marTop w:val="0"/>
          <w:marBottom w:val="0"/>
          <w:divBdr>
            <w:top w:val="none" w:sz="0" w:space="0" w:color="auto"/>
            <w:left w:val="none" w:sz="0" w:space="0" w:color="auto"/>
            <w:bottom w:val="none" w:sz="0" w:space="0" w:color="auto"/>
            <w:right w:val="none" w:sz="0" w:space="0" w:color="auto"/>
          </w:divBdr>
          <w:divsChild>
            <w:div w:id="350374768">
              <w:marLeft w:val="0"/>
              <w:marRight w:val="0"/>
              <w:marTop w:val="0"/>
              <w:marBottom w:val="0"/>
              <w:divBdr>
                <w:top w:val="none" w:sz="0" w:space="0" w:color="auto"/>
                <w:left w:val="none" w:sz="0" w:space="0" w:color="auto"/>
                <w:bottom w:val="none" w:sz="0" w:space="0" w:color="auto"/>
                <w:right w:val="none" w:sz="0" w:space="0" w:color="auto"/>
              </w:divBdr>
              <w:divsChild>
                <w:div w:id="436604609">
                  <w:marLeft w:val="0"/>
                  <w:marRight w:val="0"/>
                  <w:marTop w:val="0"/>
                  <w:marBottom w:val="0"/>
                  <w:divBdr>
                    <w:top w:val="none" w:sz="0" w:space="0" w:color="auto"/>
                    <w:left w:val="none" w:sz="0" w:space="0" w:color="auto"/>
                    <w:bottom w:val="none" w:sz="0" w:space="0" w:color="auto"/>
                    <w:right w:val="none" w:sz="0" w:space="0" w:color="auto"/>
                  </w:divBdr>
                  <w:divsChild>
                    <w:div w:id="798841639">
                      <w:marLeft w:val="0"/>
                      <w:marRight w:val="0"/>
                      <w:marTop w:val="0"/>
                      <w:marBottom w:val="0"/>
                      <w:divBdr>
                        <w:top w:val="none" w:sz="0" w:space="0" w:color="auto"/>
                        <w:left w:val="none" w:sz="0" w:space="0" w:color="auto"/>
                        <w:bottom w:val="none" w:sz="0" w:space="0" w:color="auto"/>
                        <w:right w:val="none" w:sz="0" w:space="0" w:color="auto"/>
                      </w:divBdr>
                      <w:divsChild>
                        <w:div w:id="4226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06281">
          <w:marLeft w:val="0"/>
          <w:marRight w:val="0"/>
          <w:marTop w:val="0"/>
          <w:marBottom w:val="0"/>
          <w:divBdr>
            <w:top w:val="none" w:sz="0" w:space="0" w:color="auto"/>
            <w:left w:val="none" w:sz="0" w:space="0" w:color="auto"/>
            <w:bottom w:val="none" w:sz="0" w:space="0" w:color="auto"/>
            <w:right w:val="none" w:sz="0" w:space="0" w:color="auto"/>
          </w:divBdr>
          <w:divsChild>
            <w:div w:id="2117751169">
              <w:marLeft w:val="0"/>
              <w:marRight w:val="0"/>
              <w:marTop w:val="0"/>
              <w:marBottom w:val="0"/>
              <w:divBdr>
                <w:top w:val="none" w:sz="0" w:space="0" w:color="auto"/>
                <w:left w:val="none" w:sz="0" w:space="0" w:color="auto"/>
                <w:bottom w:val="none" w:sz="0" w:space="0" w:color="auto"/>
                <w:right w:val="none" w:sz="0" w:space="0" w:color="auto"/>
              </w:divBdr>
            </w:div>
          </w:divsChild>
        </w:div>
        <w:div w:id="585768365">
          <w:marLeft w:val="0"/>
          <w:marRight w:val="0"/>
          <w:marTop w:val="0"/>
          <w:marBottom w:val="0"/>
          <w:divBdr>
            <w:top w:val="none" w:sz="0" w:space="0" w:color="auto"/>
            <w:left w:val="none" w:sz="0" w:space="0" w:color="auto"/>
            <w:bottom w:val="none" w:sz="0" w:space="0" w:color="auto"/>
            <w:right w:val="none" w:sz="0" w:space="0" w:color="auto"/>
          </w:divBdr>
        </w:div>
      </w:divsChild>
    </w:div>
    <w:div w:id="2084638977">
      <w:bodyDiv w:val="1"/>
      <w:marLeft w:val="0"/>
      <w:marRight w:val="0"/>
      <w:marTop w:val="0"/>
      <w:marBottom w:val="0"/>
      <w:divBdr>
        <w:top w:val="none" w:sz="0" w:space="0" w:color="auto"/>
        <w:left w:val="none" w:sz="0" w:space="0" w:color="auto"/>
        <w:bottom w:val="none" w:sz="0" w:space="0" w:color="auto"/>
        <w:right w:val="none" w:sz="0" w:space="0" w:color="auto"/>
      </w:divBdr>
      <w:divsChild>
        <w:div w:id="160120198">
          <w:marLeft w:val="0"/>
          <w:marRight w:val="0"/>
          <w:marTop w:val="0"/>
          <w:marBottom w:val="0"/>
          <w:divBdr>
            <w:top w:val="none" w:sz="0" w:space="0" w:color="auto"/>
            <w:left w:val="none" w:sz="0" w:space="0" w:color="auto"/>
            <w:bottom w:val="none" w:sz="0" w:space="0" w:color="auto"/>
            <w:right w:val="none" w:sz="0" w:space="0" w:color="auto"/>
          </w:divBdr>
        </w:div>
        <w:div w:id="414480631">
          <w:marLeft w:val="0"/>
          <w:marRight w:val="0"/>
          <w:marTop w:val="0"/>
          <w:marBottom w:val="0"/>
          <w:divBdr>
            <w:top w:val="none" w:sz="0" w:space="0" w:color="auto"/>
            <w:left w:val="none" w:sz="0" w:space="0" w:color="auto"/>
            <w:bottom w:val="none" w:sz="0" w:space="0" w:color="auto"/>
            <w:right w:val="none" w:sz="0" w:space="0" w:color="auto"/>
          </w:divBdr>
          <w:divsChild>
            <w:div w:id="723022520">
              <w:marLeft w:val="0"/>
              <w:marRight w:val="0"/>
              <w:marTop w:val="0"/>
              <w:marBottom w:val="0"/>
              <w:divBdr>
                <w:top w:val="none" w:sz="0" w:space="0" w:color="auto"/>
                <w:left w:val="none" w:sz="0" w:space="0" w:color="auto"/>
                <w:bottom w:val="none" w:sz="0" w:space="0" w:color="auto"/>
                <w:right w:val="none" w:sz="0" w:space="0" w:color="auto"/>
              </w:divBdr>
              <w:divsChild>
                <w:div w:id="11945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8451">
          <w:marLeft w:val="0"/>
          <w:marRight w:val="0"/>
          <w:marTop w:val="0"/>
          <w:marBottom w:val="0"/>
          <w:divBdr>
            <w:top w:val="none" w:sz="0" w:space="0" w:color="auto"/>
            <w:left w:val="none" w:sz="0" w:space="0" w:color="auto"/>
            <w:bottom w:val="none" w:sz="0" w:space="0" w:color="auto"/>
            <w:right w:val="none" w:sz="0" w:space="0" w:color="auto"/>
          </w:divBdr>
          <w:divsChild>
            <w:div w:id="694892792">
              <w:marLeft w:val="0"/>
              <w:marRight w:val="0"/>
              <w:marTop w:val="0"/>
              <w:marBottom w:val="0"/>
              <w:divBdr>
                <w:top w:val="none" w:sz="0" w:space="0" w:color="auto"/>
                <w:left w:val="none" w:sz="0" w:space="0" w:color="auto"/>
                <w:bottom w:val="none" w:sz="0" w:space="0" w:color="auto"/>
                <w:right w:val="none" w:sz="0" w:space="0" w:color="auto"/>
              </w:divBdr>
              <w:divsChild>
                <w:div w:id="1215503770">
                  <w:marLeft w:val="0"/>
                  <w:marRight w:val="0"/>
                  <w:marTop w:val="0"/>
                  <w:marBottom w:val="0"/>
                  <w:divBdr>
                    <w:top w:val="none" w:sz="0" w:space="0" w:color="auto"/>
                    <w:left w:val="none" w:sz="0" w:space="0" w:color="auto"/>
                    <w:bottom w:val="none" w:sz="0" w:space="0" w:color="auto"/>
                    <w:right w:val="none" w:sz="0" w:space="0" w:color="auto"/>
                  </w:divBdr>
                  <w:divsChild>
                    <w:div w:id="2064408598">
                      <w:marLeft w:val="0"/>
                      <w:marRight w:val="0"/>
                      <w:marTop w:val="0"/>
                      <w:marBottom w:val="0"/>
                      <w:divBdr>
                        <w:top w:val="none" w:sz="0" w:space="0" w:color="auto"/>
                        <w:left w:val="none" w:sz="0" w:space="0" w:color="auto"/>
                        <w:bottom w:val="none" w:sz="0" w:space="0" w:color="auto"/>
                        <w:right w:val="none" w:sz="0" w:space="0" w:color="auto"/>
                      </w:divBdr>
                      <w:divsChild>
                        <w:div w:id="121138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49590">
          <w:marLeft w:val="0"/>
          <w:marRight w:val="0"/>
          <w:marTop w:val="0"/>
          <w:marBottom w:val="0"/>
          <w:divBdr>
            <w:top w:val="none" w:sz="0" w:space="0" w:color="auto"/>
            <w:left w:val="none" w:sz="0" w:space="0" w:color="auto"/>
            <w:bottom w:val="none" w:sz="0" w:space="0" w:color="auto"/>
            <w:right w:val="none" w:sz="0" w:space="0" w:color="auto"/>
          </w:divBdr>
          <w:divsChild>
            <w:div w:id="322706509">
              <w:marLeft w:val="0"/>
              <w:marRight w:val="0"/>
              <w:marTop w:val="0"/>
              <w:marBottom w:val="0"/>
              <w:divBdr>
                <w:top w:val="none" w:sz="0" w:space="0" w:color="auto"/>
                <w:left w:val="none" w:sz="0" w:space="0" w:color="auto"/>
                <w:bottom w:val="none" w:sz="0" w:space="0" w:color="auto"/>
                <w:right w:val="none" w:sz="0" w:space="0" w:color="auto"/>
              </w:divBdr>
            </w:div>
          </w:divsChild>
        </w:div>
        <w:div w:id="1563834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902</ap:Words>
  <ap:Characters>5143</ap:Characters>
  <ap:DocSecurity>0</ap:DocSecurity>
  <ap:Lines>42</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2025-09-10T16:34:00.0000000Z</dcterms:created>
  <dcterms:modified xsi:type="dcterms:W3CDTF">2025-09-12T06:59:00.0000000Z</dcterms:modified>
  <version/>
  <category/>
</coreProperties>
</file>