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2025Z16779</w:t>
        <w:br/>
      </w:r>
      <w:proofErr w:type="spellEnd"/>
    </w:p>
    <w:p>
      <w:pPr>
        <w:pStyle w:val="Normal"/>
        <w:rPr>
          <w:b w:val="1"/>
          <w:bCs w:val="1"/>
        </w:rPr>
      </w:pPr>
      <w:r w:rsidR="250AE766">
        <w:rPr>
          <w:b w:val="0"/>
          <w:bCs w:val="0"/>
        </w:rPr>
        <w:t>(ingezonden 12 september 2025)</w:t>
        <w:br/>
      </w:r>
    </w:p>
    <w:p>
      <w:r>
        <w:t xml:space="preserve">Vragen van het lid Van Nispen (SP) aan de ministers van Onderwijs, Cultuur en Wetenschap en van Asiel en Migratie over de rolverdeling tussen de ministeries betreffende het onderwijs aan kinderen in de asielopvang</w:t>
      </w:r>
      <w:r>
        <w:br/>
      </w:r>
    </w:p>
    <w:p>
      <w:pPr>
        <w:pStyle w:val="ListParagraph"/>
        <w:numPr>
          <w:ilvl w:val="0"/>
          <w:numId w:val="100486390"/>
        </w:numPr>
        <w:ind w:left="360"/>
      </w:pPr>
      <w:r>
        <w:t xml:space="preserve">Bent u bekend met de berichtgeving van de Inspectie Justitie en Veiligheid, de Inspectie van het Onderwijs en de Inspectie Gezondheid en Jeugd dat er nog onvoldoende verbetering is in de situatie voor kinderen in de asielopvang? [1]</w:t>
      </w:r>
      <w:r>
        <w:br/>
      </w:r>
    </w:p>
    <w:p>
      <w:pPr>
        <w:pStyle w:val="ListParagraph"/>
        <w:numPr>
          <w:ilvl w:val="0"/>
          <w:numId w:val="100486390"/>
        </w:numPr>
        <w:ind w:left="360"/>
      </w:pPr>
      <w:r>
        <w:t xml:space="preserve">Klopt het volgens u dat het faciliteren van onderwijs aan asielzoekerskinderen primair een taak van de minister van OCW is?</w:t>
      </w:r>
      <w:r>
        <w:br/>
      </w:r>
    </w:p>
    <w:p>
      <w:pPr>
        <w:pStyle w:val="ListParagraph"/>
        <w:numPr>
          <w:ilvl w:val="0"/>
          <w:numId w:val="100486390"/>
        </w:numPr>
        <w:ind w:left="360"/>
      </w:pPr>
      <w:r>
        <w:t xml:space="preserve">Op welke manier is deze verdeling tussen de ministeries momenteel geregeld, zowel op financieel gebied als op beleidsmatig gebied?</w:t>
      </w:r>
      <w:r>
        <w:br/>
      </w:r>
    </w:p>
    <w:p>
      <w:pPr>
        <w:pStyle w:val="ListParagraph"/>
        <w:numPr>
          <w:ilvl w:val="0"/>
          <w:numId w:val="100486390"/>
        </w:numPr>
        <w:ind w:left="360"/>
      </w:pPr>
      <w:r>
        <w:t xml:space="preserve">Bent u het eens met de stelling dat op basis van het Kinderrechtenverdrag en het Verdrag nopens de bestrijding van discriminatie in het onderwijs u verplicht bent om ervoor te zorgen dat asielzoekerskinderen gelijke toegang tot onderwijs hebben als andere kinderen op Nederlands grondgebied?</w:t>
      </w:r>
      <w:r>
        <w:br/>
      </w:r>
    </w:p>
    <w:p>
      <w:pPr>
        <w:pStyle w:val="ListParagraph"/>
        <w:numPr>
          <w:ilvl w:val="0"/>
          <w:numId w:val="100486390"/>
        </w:numPr>
        <w:ind w:left="360"/>
      </w:pPr>
      <w:r>
        <w:t xml:space="preserve">Wordt de huidige Europese opvangrichtlijn momenteel gehaald die stelt dat asielzoekerskinderen uiterlijk binnen drie maanden na het indienen van de asielaanvraag toegang moeten krijgen tot het onderwijsstelsel? Zo nee, voor hoeveel kinderen en welk percentage is dit nu niet het geval?</w:t>
      </w:r>
      <w:r>
        <w:br/>
      </w:r>
    </w:p>
    <w:p>
      <w:pPr>
        <w:pStyle w:val="ListParagraph"/>
        <w:numPr>
          <w:ilvl w:val="0"/>
          <w:numId w:val="100486390"/>
        </w:numPr>
        <w:ind w:left="360"/>
      </w:pPr>
      <w:r>
        <w:t xml:space="preserve">Klopt het dat u als minister van OCW wettelijke bevoegdheden heeft om in te grijpen als het onderwijs voor asielzoekerskinderen onvoldoende wordt gefaciliteerd?                                    </w:t>
      </w:r>
      <w:r>
        <w:br/>
      </w:r>
    </w:p>
    <w:p>
      <w:pPr>
        <w:pStyle w:val="ListParagraph"/>
        <w:numPr>
          <w:ilvl w:val="0"/>
          <w:numId w:val="100486390"/>
        </w:numPr>
        <w:ind w:left="360"/>
      </w:pPr>
      <w:r>
        <w:t xml:space="preserve">Klopt het dat u, na overleg met een gemeente, ook op eigen initiatief kunt besluiten tijdelijke voorzieningen te treffen wanneer vaststaat dat een gemeente niet voor iedere nieuwkomer in onderwijs kan voorzien? Zo ja, heeft u hiertoe weleens besloten?</w:t>
      </w:r>
      <w:r>
        <w:br/>
      </w:r>
    </w:p>
    <w:p>
      <w:pPr>
        <w:pStyle w:val="ListParagraph"/>
        <w:numPr>
          <w:ilvl w:val="0"/>
          <w:numId w:val="100486390"/>
        </w:numPr>
        <w:ind w:left="360"/>
      </w:pPr>
      <w:r>
        <w:t xml:space="preserve">Hoe staat het met de verkenning met als doel hoe het onderwijs aan nieuwkomers toekomstbestendig kan worden gemaakt waarmee de druk op scholen en gemeenten wordt verlaagd en de onderwijskwaliteit verbeterd?</w:t>
      </w:r>
      <w:r>
        <w:br/>
      </w:r>
    </w:p>
    <w:p>
      <w:pPr>
        <w:pStyle w:val="ListParagraph"/>
        <w:numPr>
          <w:ilvl w:val="0"/>
          <w:numId w:val="100486390"/>
        </w:numPr>
        <w:ind w:left="360"/>
      </w:pPr>
      <w:r>
        <w:t xml:space="preserve">Op welke manier vindt er overleg tussen de ministeries van OCW en A&amp;M plaats over de verbetering van de onderwijskwaliteit voor asielkinderen?</w:t>
      </w:r>
      <w:r>
        <w:br/>
      </w:r>
    </w:p>
    <w:p>
      <w:pPr>
        <w:pStyle w:val="ListParagraph"/>
        <w:numPr>
          <w:ilvl w:val="0"/>
          <w:numId w:val="100486390"/>
        </w:numPr>
        <w:ind w:left="360"/>
      </w:pPr>
      <w:r>
        <w:t xml:space="preserve">Klopt het dat in de de Uitvoerings- en implementatiewet ervan wordt uitgegaan dat de aanmelding van minderjarige kinderen van verzoekers in ieder geval binnen twee weken plaatsvindt na het indienen van een verzoek tot internationale bescherming en in de wet wordt vastgelegd dat de school vervolgens binnen zes weken besluit over de toelating, zonder mogelijkheid tot verlenging? Zo ja, wat wordt eraan gedaan om deze termijnen daadwerkelijk te halen?</w:t>
      </w:r>
      <w:r>
        <w:br/>
      </w:r>
    </w:p>
    <w:p>
      <w:pPr>
        <w:pStyle w:val="ListParagraph"/>
        <w:numPr>
          <w:ilvl w:val="0"/>
          <w:numId w:val="100486390"/>
        </w:numPr>
        <w:ind w:left="360"/>
      </w:pPr>
      <w:r>
        <w:t xml:space="preserve">Kun u deze vragen zo spoedig mogelijk en nog voor het debat over kinderen in de asielopvang op 23 september beantwoorden?</w:t>
      </w:r>
      <w:r>
        <w:br/>
      </w:r>
    </w:p>
    <w:p>
      <w:r>
        <w:t xml:space="preserve"> </w:t>
      </w:r>
      <w:r>
        <w:br/>
      </w:r>
    </w:p>
    <w:p>
      <w:r>
        <w:t xml:space="preserve">[1] Inspectie Justitie en Veiligheid, 29 juli 2025, 'Nog onvoldoende verbeteringen in situatie kinderen in noodopvang' (www.inspectie-jenv.nl/actueel/nieuws/2025/07/29/nog-onvoldoende-verbeteringen-in-situatie-kinderen-in-noodopvang)</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