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3862" w:rsidR="001D131D" w:rsidP="003B5F60" w:rsidRDefault="00960807" w14:paraId="4CC95E6E" w14:textId="4C57E99F">
      <w:pPr>
        <w:spacing w:after="0" w:line="360" w:lineRule="auto"/>
        <w:rPr>
          <w:rFonts w:ascii="Verdana" w:hAnsi="Verdana"/>
          <w:sz w:val="18"/>
          <w:szCs w:val="18"/>
        </w:rPr>
      </w:pPr>
      <w:r w:rsidRPr="004B3862">
        <w:rPr>
          <w:rFonts w:ascii="Verdana" w:hAnsi="Verdana"/>
          <w:b/>
          <w:bCs/>
          <w:sz w:val="18"/>
          <w:szCs w:val="18"/>
        </w:rPr>
        <w:t>Fiche</w:t>
      </w:r>
      <w:r w:rsidR="00B90F47">
        <w:rPr>
          <w:rFonts w:ascii="Verdana" w:hAnsi="Verdana"/>
          <w:b/>
          <w:bCs/>
          <w:sz w:val="18"/>
          <w:szCs w:val="18"/>
        </w:rPr>
        <w:t xml:space="preserve"> 4</w:t>
      </w:r>
      <w:r w:rsidRPr="004B3862">
        <w:rPr>
          <w:rFonts w:ascii="Verdana" w:hAnsi="Verdana"/>
          <w:b/>
          <w:bCs/>
          <w:sz w:val="18"/>
          <w:szCs w:val="18"/>
        </w:rPr>
        <w:t xml:space="preserve">: </w:t>
      </w:r>
      <w:r w:rsidR="006659A8">
        <w:rPr>
          <w:rFonts w:ascii="Verdana" w:hAnsi="Verdana"/>
          <w:b/>
          <w:bCs/>
          <w:sz w:val="18"/>
          <w:szCs w:val="18"/>
        </w:rPr>
        <w:t xml:space="preserve">[MFK] </w:t>
      </w:r>
      <w:r w:rsidR="00DE247A">
        <w:rPr>
          <w:rFonts w:ascii="Verdana" w:hAnsi="Verdana"/>
          <w:b/>
          <w:bCs/>
          <w:sz w:val="18"/>
          <w:szCs w:val="18"/>
        </w:rPr>
        <w:t>Voorwaarden</w:t>
      </w:r>
      <w:r w:rsidR="005D0EB2">
        <w:rPr>
          <w:rFonts w:ascii="Verdana" w:hAnsi="Verdana"/>
          <w:b/>
          <w:bCs/>
          <w:sz w:val="18"/>
          <w:szCs w:val="18"/>
        </w:rPr>
        <w:t xml:space="preserve"> voor steun voor het Gemeenschappelijk Visserijbeleid, Oce</w:t>
      </w:r>
      <w:r w:rsidR="00BB3423">
        <w:rPr>
          <w:rFonts w:ascii="Verdana" w:hAnsi="Verdana"/>
          <w:b/>
          <w:bCs/>
          <w:sz w:val="18"/>
          <w:szCs w:val="18"/>
        </w:rPr>
        <w:t>a</w:t>
      </w:r>
      <w:r w:rsidR="005D0EB2">
        <w:rPr>
          <w:rFonts w:ascii="Verdana" w:hAnsi="Verdana"/>
          <w:b/>
          <w:bCs/>
          <w:sz w:val="18"/>
          <w:szCs w:val="18"/>
        </w:rPr>
        <w:t>n Pact,</w:t>
      </w:r>
      <w:r w:rsidR="00540843">
        <w:rPr>
          <w:rFonts w:ascii="Verdana" w:hAnsi="Verdana"/>
          <w:b/>
          <w:bCs/>
          <w:sz w:val="18"/>
          <w:szCs w:val="18"/>
        </w:rPr>
        <w:t xml:space="preserve"> het maritieme en </w:t>
      </w:r>
      <w:r w:rsidR="005D0EB2">
        <w:rPr>
          <w:rFonts w:ascii="Verdana" w:hAnsi="Verdana"/>
          <w:b/>
          <w:bCs/>
          <w:sz w:val="18"/>
          <w:szCs w:val="18"/>
        </w:rPr>
        <w:t>aquacultuur beleid.</w:t>
      </w:r>
    </w:p>
    <w:p w:rsidRPr="004B3862" w:rsidR="001D131D" w:rsidP="003B5F60" w:rsidRDefault="001D131D" w14:paraId="5A4D6C18" w14:textId="77777777">
      <w:pPr>
        <w:spacing w:after="0" w:line="360" w:lineRule="auto"/>
        <w:rPr>
          <w:rFonts w:ascii="Verdana" w:hAnsi="Verdana"/>
          <w:sz w:val="18"/>
          <w:szCs w:val="18"/>
        </w:rPr>
      </w:pPr>
    </w:p>
    <w:p w:rsidRPr="004B3862" w:rsidR="00EC3E21" w:rsidP="003B5F60" w:rsidRDefault="005374B8" w14:paraId="143725C7" w14:textId="1C1AA5CB">
      <w:pPr>
        <w:spacing w:after="0" w:line="360" w:lineRule="auto"/>
        <w:rPr>
          <w:rFonts w:ascii="Verdana" w:hAnsi="Verdana"/>
          <w:sz w:val="18"/>
          <w:szCs w:val="18"/>
          <w:lang w:val="en-US"/>
        </w:rPr>
      </w:pPr>
      <w:r w:rsidRPr="004B3862">
        <w:rPr>
          <w:rFonts w:ascii="Verdana" w:hAnsi="Verdana"/>
          <w:b/>
          <w:bCs/>
          <w:sz w:val="18"/>
          <w:szCs w:val="18"/>
          <w:lang w:val="en-US"/>
        </w:rPr>
        <w:t xml:space="preserve">1. </w:t>
      </w:r>
      <w:r w:rsidRPr="004B3862" w:rsidR="00EC3E21">
        <w:rPr>
          <w:rFonts w:ascii="Verdana" w:hAnsi="Verdana"/>
          <w:b/>
          <w:bCs/>
          <w:sz w:val="18"/>
          <w:szCs w:val="18"/>
          <w:lang w:val="en-US"/>
        </w:rPr>
        <w:t xml:space="preserve">Algemene gegevens </w:t>
      </w:r>
    </w:p>
    <w:p w:rsidRPr="004B3862" w:rsidR="00EC3E21" w:rsidP="00960807" w:rsidRDefault="00EC3E21" w14:paraId="22B0ED08" w14:textId="77777777">
      <w:pPr>
        <w:spacing w:line="360" w:lineRule="auto"/>
        <w:rPr>
          <w:rFonts w:ascii="Verdana" w:hAnsi="Verdana"/>
          <w:i/>
          <w:iCs/>
          <w:sz w:val="18"/>
          <w:szCs w:val="18"/>
          <w:lang w:val="en-US"/>
        </w:rPr>
      </w:pPr>
      <w:r w:rsidRPr="004B3862">
        <w:rPr>
          <w:rFonts w:ascii="Verdana" w:hAnsi="Verdana"/>
          <w:i/>
          <w:iCs/>
          <w:sz w:val="18"/>
          <w:szCs w:val="18"/>
          <w:lang w:val="en-US"/>
        </w:rPr>
        <w:t xml:space="preserve">a) Titel voorstel </w:t>
      </w:r>
    </w:p>
    <w:p w:rsidR="00EC3E21" w:rsidP="00960807" w:rsidRDefault="00EC3E21" w14:paraId="49903931" w14:textId="1103F590">
      <w:pPr>
        <w:spacing w:line="360" w:lineRule="auto"/>
        <w:rPr>
          <w:rFonts w:ascii="Verdana" w:hAnsi="Verdana"/>
          <w:sz w:val="18"/>
          <w:szCs w:val="18"/>
          <w:lang w:val="en-US"/>
        </w:rPr>
      </w:pPr>
      <w:r w:rsidRPr="004B3862">
        <w:rPr>
          <w:rFonts w:ascii="Verdana" w:hAnsi="Verdana"/>
          <w:sz w:val="18"/>
          <w:szCs w:val="18"/>
          <w:lang w:val="en-US"/>
        </w:rPr>
        <w:t xml:space="preserve">Proposal for a REGULATION OF THE EUROPEAN PARLIAMENT </w:t>
      </w:r>
      <w:r w:rsidRPr="004B3862" w:rsidR="0FC193C5">
        <w:rPr>
          <w:rFonts w:ascii="Verdana" w:hAnsi="Verdana"/>
          <w:sz w:val="18"/>
          <w:szCs w:val="18"/>
          <w:lang w:val="en-US"/>
        </w:rPr>
        <w:t>A</w:t>
      </w:r>
      <w:r w:rsidRPr="004B3862">
        <w:rPr>
          <w:rFonts w:ascii="Verdana" w:hAnsi="Verdana"/>
          <w:sz w:val="18"/>
          <w:szCs w:val="18"/>
          <w:lang w:val="en-US"/>
        </w:rPr>
        <w:t xml:space="preserve">ND OF THE COUNCIL establishing the conditions for the implementation of the </w:t>
      </w:r>
      <w:r w:rsidRPr="004B3862" w:rsidR="4141B133">
        <w:rPr>
          <w:rFonts w:ascii="Verdana" w:hAnsi="Verdana"/>
          <w:sz w:val="18"/>
          <w:szCs w:val="18"/>
          <w:lang w:val="en-US"/>
        </w:rPr>
        <w:t>U</w:t>
      </w:r>
      <w:r w:rsidRPr="004B3862">
        <w:rPr>
          <w:rFonts w:ascii="Verdana" w:hAnsi="Verdana"/>
          <w:sz w:val="18"/>
          <w:szCs w:val="18"/>
          <w:lang w:val="en-US"/>
        </w:rPr>
        <w:t>nion support to the Common Fisheries Policy, to the European Ocean Pact and of the Union’s maritime and aquaculture policy as part of the National and Regional Partnership Fund set out in Regulation (EU) […] [NRP Fund] for the period from 2028 to 2034</w:t>
      </w:r>
    </w:p>
    <w:p w:rsidRPr="00FF6126" w:rsidR="00EC3E21" w:rsidP="00960807" w:rsidRDefault="00EC3E21" w14:paraId="2F2EF8C4" w14:textId="77777777">
      <w:pPr>
        <w:spacing w:line="360" w:lineRule="auto"/>
        <w:rPr>
          <w:rFonts w:ascii="Verdana" w:hAnsi="Verdana"/>
          <w:sz w:val="18"/>
          <w:lang w:val="en-US"/>
        </w:rPr>
      </w:pPr>
      <w:r w:rsidRPr="00FF6126">
        <w:rPr>
          <w:rFonts w:ascii="Verdana" w:hAnsi="Verdana"/>
          <w:i/>
          <w:sz w:val="18"/>
          <w:lang w:val="en-US"/>
        </w:rPr>
        <w:t xml:space="preserve">b) Datum ontvangst Commissiedocument </w:t>
      </w:r>
    </w:p>
    <w:p w:rsidRPr="004B3862" w:rsidR="00EC3E21" w:rsidP="00960807" w:rsidRDefault="00EC3E21" w14:paraId="03F3FA0C" w14:textId="4F4976EC">
      <w:pPr>
        <w:spacing w:line="360" w:lineRule="auto"/>
        <w:rPr>
          <w:rFonts w:ascii="Verdana" w:hAnsi="Verdana"/>
          <w:sz w:val="18"/>
          <w:szCs w:val="18"/>
          <w:lang w:val="fr-FR"/>
        </w:rPr>
      </w:pPr>
      <w:r w:rsidRPr="004B3862">
        <w:rPr>
          <w:rFonts w:ascii="Verdana" w:hAnsi="Verdana"/>
          <w:sz w:val="18"/>
          <w:szCs w:val="18"/>
          <w:lang w:val="fr-FR"/>
        </w:rPr>
        <w:t>16 juli 2025</w:t>
      </w:r>
    </w:p>
    <w:p w:rsidRPr="004B3862" w:rsidR="00EC3E21" w:rsidP="00960807" w:rsidRDefault="00EC3E21" w14:paraId="59A78570" w14:textId="77777777">
      <w:pPr>
        <w:spacing w:line="360" w:lineRule="auto"/>
        <w:rPr>
          <w:rFonts w:ascii="Verdana" w:hAnsi="Verdana"/>
          <w:sz w:val="18"/>
          <w:szCs w:val="18"/>
          <w:lang w:val="fr-FR"/>
        </w:rPr>
      </w:pPr>
      <w:r w:rsidRPr="004B3862">
        <w:rPr>
          <w:rFonts w:ascii="Verdana" w:hAnsi="Verdana"/>
          <w:i/>
          <w:iCs/>
          <w:sz w:val="18"/>
          <w:szCs w:val="18"/>
          <w:lang w:val="fr-FR"/>
        </w:rPr>
        <w:t xml:space="preserve">c) Nr. Commissiedocument </w:t>
      </w:r>
    </w:p>
    <w:p w:rsidRPr="004B3862" w:rsidR="00EC3E21" w:rsidP="00960807" w:rsidRDefault="00EC3E21" w14:paraId="2D141E5C" w14:textId="50641FEA">
      <w:pPr>
        <w:spacing w:line="360" w:lineRule="auto"/>
        <w:rPr>
          <w:rFonts w:ascii="Verdana" w:hAnsi="Verdana"/>
          <w:sz w:val="18"/>
          <w:szCs w:val="18"/>
          <w:lang w:val="fr-FR"/>
        </w:rPr>
      </w:pPr>
      <w:r w:rsidRPr="004B3862">
        <w:rPr>
          <w:rFonts w:ascii="Verdana" w:hAnsi="Verdana"/>
          <w:sz w:val="18"/>
          <w:szCs w:val="18"/>
          <w:lang w:val="fr-FR"/>
        </w:rPr>
        <w:t>COM(2025) 559</w:t>
      </w:r>
    </w:p>
    <w:p w:rsidRPr="004B3862" w:rsidR="00EC3E21" w:rsidP="00960807" w:rsidRDefault="00EC3E21" w14:paraId="0C892967" w14:textId="77777777">
      <w:pPr>
        <w:spacing w:line="360" w:lineRule="auto"/>
        <w:rPr>
          <w:rFonts w:ascii="Verdana" w:hAnsi="Verdana"/>
          <w:sz w:val="18"/>
          <w:szCs w:val="18"/>
          <w:lang w:val="fr-FR"/>
        </w:rPr>
      </w:pPr>
      <w:r w:rsidRPr="004B3862">
        <w:rPr>
          <w:rFonts w:ascii="Verdana" w:hAnsi="Verdana"/>
          <w:i/>
          <w:iCs/>
          <w:sz w:val="18"/>
          <w:szCs w:val="18"/>
          <w:lang w:val="fr-FR"/>
        </w:rPr>
        <w:t xml:space="preserve">d) EUR-Lex </w:t>
      </w:r>
    </w:p>
    <w:p w:rsidRPr="004B3862" w:rsidR="00EC3E21" w:rsidP="00960807" w:rsidRDefault="000958AA" w14:paraId="650AD475" w14:textId="2C29283B">
      <w:pPr>
        <w:spacing w:line="360" w:lineRule="auto"/>
        <w:rPr>
          <w:rFonts w:ascii="Verdana" w:hAnsi="Verdana"/>
          <w:sz w:val="18"/>
          <w:szCs w:val="18"/>
          <w:lang w:val="fr-FR"/>
        </w:rPr>
      </w:pPr>
      <w:hyperlink w:history="1" r:id="rId12">
        <w:r w:rsidRPr="004B3862" w:rsidR="00EC3E21">
          <w:rPr>
            <w:rStyle w:val="Hyperlink"/>
            <w:rFonts w:ascii="Verdana" w:hAnsi="Verdana"/>
            <w:sz w:val="18"/>
            <w:szCs w:val="18"/>
            <w:lang w:val="fr-FR"/>
          </w:rPr>
          <w:t>EUR-Lex - 52025PC0559 - EN - EUR-Lex</w:t>
        </w:r>
      </w:hyperlink>
    </w:p>
    <w:p w:rsidRPr="004B3862" w:rsidR="00EC3E21" w:rsidP="00960807" w:rsidRDefault="00EC3E21" w14:paraId="612C2A48" w14:textId="77777777">
      <w:pPr>
        <w:spacing w:line="360" w:lineRule="auto"/>
        <w:rPr>
          <w:rFonts w:ascii="Verdana" w:hAnsi="Verdana"/>
          <w:sz w:val="18"/>
          <w:szCs w:val="18"/>
          <w:lang w:val="fr-FR"/>
        </w:rPr>
      </w:pPr>
      <w:r w:rsidRPr="004B3862">
        <w:rPr>
          <w:rFonts w:ascii="Verdana" w:hAnsi="Verdana"/>
          <w:i/>
          <w:iCs/>
          <w:sz w:val="18"/>
          <w:szCs w:val="18"/>
          <w:lang w:val="fr-FR"/>
        </w:rPr>
        <w:t xml:space="preserve">e) Nr. impact assessment Commissie en Opinie </w:t>
      </w:r>
    </w:p>
    <w:p w:rsidRPr="004B3862" w:rsidR="00ED2816" w:rsidP="00960807" w:rsidRDefault="00024A70" w14:paraId="1590DDEC" w14:textId="5FF04D6F">
      <w:pPr>
        <w:spacing w:line="360" w:lineRule="auto"/>
        <w:rPr>
          <w:rFonts w:ascii="Verdana" w:hAnsi="Verdana"/>
          <w:sz w:val="18"/>
          <w:szCs w:val="18"/>
        </w:rPr>
      </w:pPr>
      <w:r>
        <w:rPr>
          <w:rFonts w:ascii="Verdana" w:hAnsi="Verdana"/>
          <w:sz w:val="18"/>
          <w:szCs w:val="18"/>
        </w:rPr>
        <w:t>Niet opgesteld</w:t>
      </w:r>
    </w:p>
    <w:p w:rsidRPr="004B3862" w:rsidR="00EC3E21" w:rsidP="00960807" w:rsidRDefault="00EC3E21" w14:paraId="1F34D040" w14:textId="77777777">
      <w:pPr>
        <w:spacing w:line="360" w:lineRule="auto"/>
        <w:rPr>
          <w:rFonts w:ascii="Verdana" w:hAnsi="Verdana"/>
          <w:sz w:val="18"/>
          <w:szCs w:val="18"/>
        </w:rPr>
      </w:pPr>
      <w:r w:rsidRPr="004B3862">
        <w:rPr>
          <w:rFonts w:ascii="Verdana" w:hAnsi="Verdana"/>
          <w:i/>
          <w:iCs/>
          <w:sz w:val="18"/>
          <w:szCs w:val="18"/>
        </w:rPr>
        <w:t xml:space="preserve">f) Behandelingstraject Raad </w:t>
      </w:r>
    </w:p>
    <w:p w:rsidRPr="004B3862" w:rsidR="00ED2816" w:rsidP="00960807" w:rsidRDefault="002D3F06" w14:paraId="407261D7" w14:textId="455725BA">
      <w:pPr>
        <w:spacing w:line="360" w:lineRule="auto"/>
        <w:rPr>
          <w:rFonts w:ascii="Verdana" w:hAnsi="Verdana"/>
          <w:sz w:val="18"/>
          <w:szCs w:val="18"/>
        </w:rPr>
      </w:pPr>
      <w:r w:rsidRPr="004B3862">
        <w:rPr>
          <w:rFonts w:ascii="Verdana" w:hAnsi="Verdana"/>
          <w:sz w:val="18"/>
          <w:szCs w:val="18"/>
        </w:rPr>
        <w:t>Raad Landbouw en Visserij</w:t>
      </w:r>
    </w:p>
    <w:p w:rsidRPr="004B3862" w:rsidR="00EC3E21" w:rsidP="00960807" w:rsidRDefault="00EC3E21" w14:paraId="09BAF486" w14:textId="77777777">
      <w:pPr>
        <w:spacing w:line="360" w:lineRule="auto"/>
        <w:rPr>
          <w:rFonts w:ascii="Verdana" w:hAnsi="Verdana"/>
          <w:i/>
          <w:iCs/>
          <w:sz w:val="18"/>
          <w:szCs w:val="18"/>
        </w:rPr>
      </w:pPr>
      <w:r w:rsidRPr="004B3862">
        <w:rPr>
          <w:rFonts w:ascii="Verdana" w:hAnsi="Verdana"/>
          <w:i/>
          <w:iCs/>
          <w:sz w:val="18"/>
          <w:szCs w:val="18"/>
        </w:rPr>
        <w:t xml:space="preserve">g) Eerstverantwoordelijk ministerie </w:t>
      </w:r>
    </w:p>
    <w:p w:rsidRPr="004B3862" w:rsidR="00ED2816" w:rsidP="00960807" w:rsidRDefault="002D3F06" w14:paraId="228A3BE2" w14:textId="3B4F2743">
      <w:pPr>
        <w:spacing w:line="360" w:lineRule="auto"/>
        <w:rPr>
          <w:rFonts w:ascii="Verdana" w:hAnsi="Verdana"/>
          <w:sz w:val="18"/>
          <w:szCs w:val="18"/>
        </w:rPr>
      </w:pPr>
      <w:r w:rsidRPr="004B3862">
        <w:rPr>
          <w:rFonts w:ascii="Verdana" w:hAnsi="Verdana"/>
          <w:sz w:val="18"/>
          <w:szCs w:val="18"/>
        </w:rPr>
        <w:t>Ministerie van Landbouw, Visserij, Voedselzekerheid en Natuur</w:t>
      </w:r>
    </w:p>
    <w:p w:rsidRPr="004B3862" w:rsidR="00883A38" w:rsidP="00960807" w:rsidRDefault="00ED2816" w14:paraId="4CE6887F" w14:textId="77777777">
      <w:pPr>
        <w:spacing w:line="360" w:lineRule="auto"/>
        <w:rPr>
          <w:rFonts w:ascii="Verdana" w:hAnsi="Verdana"/>
          <w:i/>
          <w:iCs/>
          <w:sz w:val="18"/>
          <w:szCs w:val="18"/>
        </w:rPr>
      </w:pPr>
      <w:r w:rsidRPr="004B3862">
        <w:rPr>
          <w:rFonts w:ascii="Verdana" w:hAnsi="Verdana"/>
          <w:i/>
          <w:iCs/>
          <w:sz w:val="18"/>
          <w:szCs w:val="18"/>
        </w:rPr>
        <w:t xml:space="preserve">h) </w:t>
      </w:r>
      <w:r w:rsidRPr="004B3862" w:rsidR="00883A38">
        <w:rPr>
          <w:rFonts w:ascii="Verdana" w:hAnsi="Verdana"/>
          <w:i/>
          <w:iCs/>
          <w:sz w:val="18"/>
          <w:szCs w:val="18"/>
        </w:rPr>
        <w:t>Rechtsbasis</w:t>
      </w:r>
    </w:p>
    <w:p w:rsidRPr="004B3862" w:rsidR="006C3629" w:rsidP="00960807" w:rsidRDefault="00ED2816" w14:paraId="21A8E61E" w14:textId="1C3AFCEB">
      <w:pPr>
        <w:spacing w:line="360" w:lineRule="auto"/>
        <w:rPr>
          <w:rFonts w:ascii="Verdana" w:hAnsi="Verdana"/>
          <w:sz w:val="18"/>
          <w:szCs w:val="18"/>
        </w:rPr>
      </w:pPr>
      <w:r w:rsidRPr="004B3862">
        <w:rPr>
          <w:rFonts w:ascii="Verdana" w:hAnsi="Verdana"/>
          <w:sz w:val="18"/>
          <w:szCs w:val="18"/>
        </w:rPr>
        <w:t>Artikelen 42, 43</w:t>
      </w:r>
      <w:r w:rsidR="00C10A6E">
        <w:rPr>
          <w:rFonts w:ascii="Verdana" w:hAnsi="Verdana"/>
          <w:sz w:val="18"/>
          <w:szCs w:val="18"/>
        </w:rPr>
        <w:t xml:space="preserve">, lid </w:t>
      </w:r>
      <w:r w:rsidRPr="004B3862">
        <w:rPr>
          <w:rFonts w:ascii="Verdana" w:hAnsi="Verdana"/>
          <w:sz w:val="18"/>
          <w:szCs w:val="18"/>
        </w:rPr>
        <w:t>2, 91</w:t>
      </w:r>
      <w:r w:rsidR="00C10A6E">
        <w:rPr>
          <w:rFonts w:ascii="Verdana" w:hAnsi="Verdana"/>
          <w:sz w:val="18"/>
          <w:szCs w:val="18"/>
        </w:rPr>
        <w:t xml:space="preserve">, lid </w:t>
      </w:r>
      <w:r w:rsidRPr="004B3862">
        <w:rPr>
          <w:rFonts w:ascii="Verdana" w:hAnsi="Verdana"/>
          <w:sz w:val="18"/>
          <w:szCs w:val="18"/>
        </w:rPr>
        <w:t>1, 100</w:t>
      </w:r>
      <w:r w:rsidR="00C10A6E">
        <w:rPr>
          <w:rFonts w:ascii="Verdana" w:hAnsi="Verdana"/>
          <w:sz w:val="18"/>
          <w:szCs w:val="18"/>
        </w:rPr>
        <w:t xml:space="preserve">, lid </w:t>
      </w:r>
      <w:r w:rsidRPr="004B3862">
        <w:rPr>
          <w:rFonts w:ascii="Verdana" w:hAnsi="Verdana"/>
          <w:sz w:val="18"/>
          <w:szCs w:val="18"/>
        </w:rPr>
        <w:t>2, 173</w:t>
      </w:r>
      <w:r w:rsidR="00C10A6E">
        <w:rPr>
          <w:rFonts w:ascii="Verdana" w:hAnsi="Verdana"/>
          <w:sz w:val="18"/>
          <w:szCs w:val="18"/>
        </w:rPr>
        <w:t xml:space="preserve">, lid </w:t>
      </w:r>
      <w:r w:rsidRPr="004B3862">
        <w:rPr>
          <w:rFonts w:ascii="Verdana" w:hAnsi="Verdana"/>
          <w:sz w:val="18"/>
          <w:szCs w:val="18"/>
        </w:rPr>
        <w:t>3, 175, 188, 192</w:t>
      </w:r>
      <w:r w:rsidR="00C10A6E">
        <w:rPr>
          <w:rFonts w:ascii="Verdana" w:hAnsi="Verdana"/>
          <w:sz w:val="18"/>
          <w:szCs w:val="18"/>
        </w:rPr>
        <w:t xml:space="preserve">, lid </w:t>
      </w:r>
      <w:r w:rsidRPr="004B3862">
        <w:rPr>
          <w:rFonts w:ascii="Verdana" w:hAnsi="Verdana"/>
          <w:sz w:val="18"/>
          <w:szCs w:val="18"/>
        </w:rPr>
        <w:t>1, 194</w:t>
      </w:r>
      <w:r w:rsidR="00C10A6E">
        <w:rPr>
          <w:rFonts w:ascii="Verdana" w:hAnsi="Verdana"/>
          <w:sz w:val="18"/>
          <w:szCs w:val="18"/>
        </w:rPr>
        <w:t xml:space="preserve">, lid </w:t>
      </w:r>
      <w:r w:rsidRPr="004B3862">
        <w:rPr>
          <w:rFonts w:ascii="Verdana" w:hAnsi="Verdana"/>
          <w:sz w:val="18"/>
          <w:szCs w:val="18"/>
        </w:rPr>
        <w:t>2, 195</w:t>
      </w:r>
      <w:r w:rsidR="00C10A6E">
        <w:rPr>
          <w:rFonts w:ascii="Verdana" w:hAnsi="Verdana"/>
          <w:sz w:val="18"/>
          <w:szCs w:val="18"/>
        </w:rPr>
        <w:t xml:space="preserve">, lid </w:t>
      </w:r>
      <w:r w:rsidRPr="004B3862">
        <w:rPr>
          <w:rFonts w:ascii="Verdana" w:hAnsi="Verdana"/>
          <w:sz w:val="18"/>
          <w:szCs w:val="18"/>
        </w:rPr>
        <w:t>2 en 349 van het Verdrag betreffende de werking van de Europese Unie</w:t>
      </w:r>
      <w:r w:rsidR="00183B23">
        <w:rPr>
          <w:rFonts w:ascii="Verdana" w:hAnsi="Verdana"/>
          <w:sz w:val="18"/>
          <w:szCs w:val="18"/>
        </w:rPr>
        <w:t xml:space="preserve"> (VWEU)</w:t>
      </w:r>
      <w:r w:rsidRPr="004B3862">
        <w:rPr>
          <w:rFonts w:ascii="Verdana" w:hAnsi="Verdana"/>
          <w:sz w:val="18"/>
          <w:szCs w:val="18"/>
        </w:rPr>
        <w:t>.</w:t>
      </w:r>
    </w:p>
    <w:p w:rsidRPr="00BB3423" w:rsidR="002D3F06" w:rsidP="00960807" w:rsidRDefault="002D3F06" w14:paraId="6DC1BAFF" w14:textId="2723BD5E">
      <w:pPr>
        <w:spacing w:line="360" w:lineRule="auto"/>
        <w:rPr>
          <w:rFonts w:ascii="Verdana" w:hAnsi="Verdana"/>
          <w:i/>
          <w:iCs/>
          <w:sz w:val="18"/>
          <w:szCs w:val="18"/>
        </w:rPr>
      </w:pPr>
      <w:r w:rsidRPr="00BB3423">
        <w:rPr>
          <w:rFonts w:ascii="Verdana" w:hAnsi="Verdana"/>
          <w:i/>
          <w:iCs/>
          <w:sz w:val="18"/>
          <w:szCs w:val="18"/>
        </w:rPr>
        <w:t>i) Besluitvormingsprocedure Raad</w:t>
      </w:r>
    </w:p>
    <w:p w:rsidRPr="004B3862" w:rsidR="002D3F06" w:rsidP="00960807" w:rsidRDefault="002D3F06" w14:paraId="0B9EA7AF" w14:textId="137C2EEF">
      <w:pPr>
        <w:spacing w:line="360" w:lineRule="auto"/>
        <w:rPr>
          <w:rFonts w:ascii="Verdana" w:hAnsi="Verdana"/>
          <w:sz w:val="18"/>
          <w:szCs w:val="18"/>
        </w:rPr>
      </w:pPr>
      <w:r w:rsidRPr="004B3862">
        <w:rPr>
          <w:rFonts w:ascii="Verdana" w:hAnsi="Verdana"/>
          <w:sz w:val="18"/>
          <w:szCs w:val="18"/>
        </w:rPr>
        <w:t>Gekwalificeerde meerderheid</w:t>
      </w:r>
    </w:p>
    <w:p w:rsidRPr="004B3862" w:rsidR="00883A38" w:rsidP="00960807" w:rsidRDefault="00883A38" w14:paraId="257A40BB" w14:textId="60E22537">
      <w:pPr>
        <w:spacing w:line="360" w:lineRule="auto"/>
        <w:rPr>
          <w:rFonts w:ascii="Verdana" w:hAnsi="Verdana"/>
          <w:i/>
          <w:iCs/>
          <w:sz w:val="18"/>
          <w:szCs w:val="18"/>
        </w:rPr>
      </w:pPr>
      <w:r w:rsidRPr="004B3862">
        <w:rPr>
          <w:rFonts w:ascii="Verdana" w:hAnsi="Verdana"/>
          <w:i/>
          <w:iCs/>
          <w:sz w:val="18"/>
          <w:szCs w:val="18"/>
        </w:rPr>
        <w:t>j) Rol Europees Parlement</w:t>
      </w:r>
    </w:p>
    <w:p w:rsidRPr="004B3862" w:rsidR="00883A38" w:rsidP="00960807" w:rsidRDefault="00883A38" w14:paraId="034A6587" w14:textId="523E7FED">
      <w:pPr>
        <w:spacing w:line="360" w:lineRule="auto"/>
        <w:rPr>
          <w:rFonts w:ascii="Verdana" w:hAnsi="Verdana"/>
          <w:b/>
          <w:bCs/>
          <w:sz w:val="18"/>
          <w:szCs w:val="18"/>
        </w:rPr>
      </w:pPr>
      <w:r w:rsidRPr="004B3862">
        <w:rPr>
          <w:rFonts w:ascii="Verdana" w:hAnsi="Verdana"/>
          <w:sz w:val="18"/>
          <w:szCs w:val="18"/>
        </w:rPr>
        <w:t>Medebeslissing</w:t>
      </w:r>
    </w:p>
    <w:p w:rsidRPr="007B1933" w:rsidR="00EC3E21" w:rsidP="007B1933" w:rsidRDefault="007B1933" w14:paraId="04456B4B" w14:textId="30ED90B2">
      <w:pPr>
        <w:spacing w:after="0" w:line="360" w:lineRule="auto"/>
        <w:rPr>
          <w:rFonts w:ascii="Verdana" w:hAnsi="Verdana"/>
          <w:b/>
          <w:bCs/>
          <w:sz w:val="18"/>
          <w:szCs w:val="18"/>
        </w:rPr>
      </w:pPr>
      <w:r>
        <w:rPr>
          <w:rFonts w:ascii="Verdana" w:hAnsi="Verdana"/>
          <w:b/>
          <w:bCs/>
          <w:sz w:val="18"/>
          <w:szCs w:val="18"/>
        </w:rPr>
        <w:t xml:space="preserve">2. </w:t>
      </w:r>
      <w:r w:rsidRPr="007B1933" w:rsidR="00EC3E21">
        <w:rPr>
          <w:rFonts w:ascii="Verdana" w:hAnsi="Verdana"/>
          <w:b/>
          <w:bCs/>
          <w:sz w:val="18"/>
          <w:szCs w:val="18"/>
        </w:rPr>
        <w:t xml:space="preserve">Essentie voorstel </w:t>
      </w:r>
    </w:p>
    <w:p w:rsidRPr="004B3862" w:rsidR="006A430F" w:rsidP="005A1D8D" w:rsidRDefault="006A430F" w14:paraId="031C8697" w14:textId="0F5BE095">
      <w:pPr>
        <w:pStyle w:val="ListParagraph"/>
        <w:numPr>
          <w:ilvl w:val="0"/>
          <w:numId w:val="14"/>
        </w:numPr>
        <w:spacing w:after="0" w:line="360" w:lineRule="auto"/>
        <w:ind w:left="357" w:hanging="357"/>
        <w:rPr>
          <w:rFonts w:ascii="Verdana" w:hAnsi="Verdana"/>
          <w:i/>
          <w:iCs/>
          <w:sz w:val="18"/>
          <w:szCs w:val="18"/>
        </w:rPr>
      </w:pPr>
      <w:r w:rsidRPr="004B3862">
        <w:rPr>
          <w:rFonts w:ascii="Verdana" w:hAnsi="Verdana"/>
          <w:i/>
          <w:iCs/>
          <w:sz w:val="18"/>
          <w:szCs w:val="18"/>
        </w:rPr>
        <w:t>Inhoud voorstel</w:t>
      </w:r>
    </w:p>
    <w:p w:rsidRPr="004B3862" w:rsidR="002D3F06" w:rsidP="00960807" w:rsidRDefault="005212EE" w14:paraId="612936E4" w14:textId="7053E436">
      <w:pPr>
        <w:spacing w:line="360" w:lineRule="auto"/>
        <w:rPr>
          <w:rFonts w:ascii="Verdana" w:hAnsi="Verdana"/>
          <w:sz w:val="18"/>
          <w:szCs w:val="18"/>
        </w:rPr>
      </w:pPr>
      <w:r w:rsidRPr="004B3862">
        <w:rPr>
          <w:rFonts w:ascii="Verdana" w:hAnsi="Verdana"/>
          <w:sz w:val="18"/>
          <w:szCs w:val="18"/>
        </w:rPr>
        <w:t xml:space="preserve">Op 16 juli 2025 heeft de Europese Commissie </w:t>
      </w:r>
      <w:r w:rsidRPr="004B3862" w:rsidR="00BC497A">
        <w:rPr>
          <w:rFonts w:ascii="Verdana" w:hAnsi="Verdana"/>
          <w:sz w:val="18"/>
          <w:szCs w:val="18"/>
        </w:rPr>
        <w:t xml:space="preserve">(hierna: Commissie) </w:t>
      </w:r>
      <w:r w:rsidRPr="004B3862">
        <w:rPr>
          <w:rFonts w:ascii="Verdana" w:hAnsi="Verdana"/>
          <w:sz w:val="18"/>
          <w:szCs w:val="18"/>
        </w:rPr>
        <w:t xml:space="preserve">een voorstel voor een verordening gepubliceerd </w:t>
      </w:r>
      <w:r w:rsidRPr="004B3862" w:rsidR="00537C4B">
        <w:rPr>
          <w:rFonts w:ascii="Verdana" w:hAnsi="Verdana"/>
          <w:sz w:val="18"/>
          <w:szCs w:val="18"/>
        </w:rPr>
        <w:t>met nadere voorwaarden voor het verstrekken van middelen in het kader van het Gemeenschappelijk Visserijbeleid (GVB)</w:t>
      </w:r>
      <w:r w:rsidR="00183B23">
        <w:rPr>
          <w:rFonts w:ascii="Verdana" w:hAnsi="Verdana"/>
          <w:sz w:val="18"/>
          <w:szCs w:val="18"/>
        </w:rPr>
        <w:t xml:space="preserve">, </w:t>
      </w:r>
      <w:r w:rsidRPr="004B3862" w:rsidR="005E5658">
        <w:rPr>
          <w:rFonts w:ascii="Verdana" w:hAnsi="Verdana"/>
          <w:sz w:val="18"/>
          <w:szCs w:val="18"/>
        </w:rPr>
        <w:t>het Ocea</w:t>
      </w:r>
      <w:r w:rsidR="00EA20EC">
        <w:rPr>
          <w:rFonts w:ascii="Verdana" w:hAnsi="Verdana"/>
          <w:sz w:val="18"/>
          <w:szCs w:val="18"/>
        </w:rPr>
        <w:t>a</w:t>
      </w:r>
      <w:r w:rsidRPr="004B3862" w:rsidR="005E5658">
        <w:rPr>
          <w:rFonts w:ascii="Verdana" w:hAnsi="Verdana"/>
          <w:sz w:val="18"/>
          <w:szCs w:val="18"/>
        </w:rPr>
        <w:t>n</w:t>
      </w:r>
      <w:r w:rsidR="00EA20EC">
        <w:rPr>
          <w:rFonts w:ascii="Verdana" w:hAnsi="Verdana"/>
          <w:sz w:val="18"/>
          <w:szCs w:val="18"/>
        </w:rPr>
        <w:t>p</w:t>
      </w:r>
      <w:r w:rsidRPr="004B3862" w:rsidR="005E5658">
        <w:rPr>
          <w:rFonts w:ascii="Verdana" w:hAnsi="Verdana"/>
          <w:sz w:val="18"/>
          <w:szCs w:val="18"/>
        </w:rPr>
        <w:t>act</w:t>
      </w:r>
      <w:r w:rsidRPr="004B3862" w:rsidR="00537C4B">
        <w:rPr>
          <w:rFonts w:ascii="Verdana" w:hAnsi="Verdana"/>
          <w:sz w:val="18"/>
          <w:szCs w:val="18"/>
        </w:rPr>
        <w:t xml:space="preserve"> </w:t>
      </w:r>
      <w:r w:rsidR="00183B23">
        <w:rPr>
          <w:rFonts w:ascii="Verdana" w:hAnsi="Verdana"/>
          <w:sz w:val="18"/>
          <w:szCs w:val="18"/>
        </w:rPr>
        <w:t xml:space="preserve">en het maritieme en aquacultuurbeleid </w:t>
      </w:r>
      <w:r w:rsidRPr="004B3862" w:rsidR="00537C4B">
        <w:rPr>
          <w:rFonts w:ascii="Verdana" w:hAnsi="Verdana"/>
          <w:sz w:val="18"/>
          <w:szCs w:val="18"/>
        </w:rPr>
        <w:t>voor</w:t>
      </w:r>
      <w:r w:rsidRPr="004B3862">
        <w:rPr>
          <w:rFonts w:ascii="Verdana" w:hAnsi="Verdana"/>
          <w:sz w:val="18"/>
          <w:szCs w:val="18"/>
        </w:rPr>
        <w:t xml:space="preserve"> de programmaperiode 202</w:t>
      </w:r>
      <w:r w:rsidRPr="004B3862" w:rsidR="00F44C66">
        <w:rPr>
          <w:rFonts w:ascii="Verdana" w:hAnsi="Verdana"/>
          <w:sz w:val="18"/>
          <w:szCs w:val="18"/>
        </w:rPr>
        <w:t>8</w:t>
      </w:r>
      <w:r w:rsidRPr="004B3862">
        <w:rPr>
          <w:rFonts w:ascii="Verdana" w:hAnsi="Verdana"/>
          <w:sz w:val="18"/>
          <w:szCs w:val="18"/>
        </w:rPr>
        <w:t xml:space="preserve"> – 2034.</w:t>
      </w:r>
      <w:r w:rsidRPr="004B3862" w:rsidR="00A373FC">
        <w:rPr>
          <w:rFonts w:ascii="Verdana" w:hAnsi="Verdana"/>
          <w:sz w:val="18"/>
          <w:szCs w:val="18"/>
        </w:rPr>
        <w:t xml:space="preserve"> </w:t>
      </w:r>
      <w:r w:rsidRPr="004B3862" w:rsidR="00883A38">
        <w:rPr>
          <w:rFonts w:ascii="Verdana" w:hAnsi="Verdana"/>
          <w:sz w:val="18"/>
          <w:szCs w:val="18"/>
        </w:rPr>
        <w:t xml:space="preserve">Dit voorstel </w:t>
      </w:r>
      <w:r w:rsidR="00183B23">
        <w:rPr>
          <w:rFonts w:ascii="Verdana" w:hAnsi="Verdana"/>
          <w:sz w:val="18"/>
          <w:szCs w:val="18"/>
        </w:rPr>
        <w:t>hangt samen met</w:t>
      </w:r>
      <w:r w:rsidRPr="004B3862" w:rsidR="00883A38">
        <w:rPr>
          <w:rFonts w:ascii="Verdana" w:hAnsi="Verdana"/>
          <w:sz w:val="18"/>
          <w:szCs w:val="18"/>
        </w:rPr>
        <w:t xml:space="preserve"> het voorstel</w:t>
      </w:r>
      <w:r w:rsidRPr="004B3862" w:rsidR="003557B7">
        <w:rPr>
          <w:rFonts w:ascii="Verdana" w:hAnsi="Verdana"/>
          <w:sz w:val="18"/>
          <w:szCs w:val="18"/>
        </w:rPr>
        <w:t xml:space="preserve"> voor een verordening voor het </w:t>
      </w:r>
      <w:r w:rsidRPr="00DC7AA8" w:rsidR="003557B7">
        <w:rPr>
          <w:rFonts w:ascii="Verdana" w:hAnsi="Verdana"/>
          <w:i/>
          <w:sz w:val="18"/>
          <w:szCs w:val="18"/>
        </w:rPr>
        <w:t>National and Regional Partnership Plan</w:t>
      </w:r>
      <w:r w:rsidRPr="004B3862" w:rsidR="003557B7">
        <w:rPr>
          <w:rFonts w:ascii="Verdana" w:hAnsi="Verdana"/>
          <w:sz w:val="18"/>
          <w:szCs w:val="18"/>
        </w:rPr>
        <w:t xml:space="preserve"> (hierna: NRP</w:t>
      </w:r>
      <w:r w:rsidR="004B37F4">
        <w:rPr>
          <w:rFonts w:ascii="Verdana" w:hAnsi="Verdana"/>
          <w:sz w:val="18"/>
          <w:szCs w:val="18"/>
        </w:rPr>
        <w:t>-</w:t>
      </w:r>
      <w:r w:rsidRPr="004B3862" w:rsidR="003557B7">
        <w:rPr>
          <w:rFonts w:ascii="Verdana" w:hAnsi="Verdana"/>
          <w:sz w:val="18"/>
          <w:szCs w:val="18"/>
        </w:rPr>
        <w:t>Plan)</w:t>
      </w:r>
      <w:r w:rsidRPr="004B3862" w:rsidR="00883A38">
        <w:rPr>
          <w:rFonts w:ascii="Verdana" w:hAnsi="Verdana"/>
          <w:sz w:val="18"/>
          <w:szCs w:val="18"/>
        </w:rPr>
        <w:t xml:space="preserve"> en geeft nadere invulling aan de besteding van middelen die beschreven staan in het NRP-voorstel. </w:t>
      </w:r>
      <w:r w:rsidRPr="004B3862" w:rsidR="00014CC3">
        <w:rPr>
          <w:rFonts w:ascii="Verdana" w:hAnsi="Verdana"/>
          <w:sz w:val="18"/>
          <w:szCs w:val="18"/>
        </w:rPr>
        <w:t xml:space="preserve">Voor </w:t>
      </w:r>
      <w:r w:rsidR="00784438">
        <w:rPr>
          <w:rFonts w:ascii="Verdana" w:hAnsi="Verdana"/>
          <w:sz w:val="18"/>
          <w:szCs w:val="18"/>
        </w:rPr>
        <w:t xml:space="preserve">dit voorstel </w:t>
      </w:r>
      <w:r w:rsidRPr="004B3862" w:rsidR="00014CC3">
        <w:rPr>
          <w:rFonts w:ascii="Verdana" w:hAnsi="Verdana"/>
          <w:sz w:val="18"/>
          <w:szCs w:val="18"/>
        </w:rPr>
        <w:t xml:space="preserve">is een separaat BNC-fiche </w:t>
      </w:r>
      <w:r w:rsidRPr="004B3862" w:rsidR="00014CC3">
        <w:rPr>
          <w:rFonts w:ascii="Verdana" w:hAnsi="Verdana"/>
          <w:sz w:val="18"/>
          <w:szCs w:val="18"/>
        </w:rPr>
        <w:lastRenderedPageBreak/>
        <w:t xml:space="preserve">opgesteld. </w:t>
      </w:r>
      <w:r w:rsidRPr="004B3862" w:rsidR="00883A38">
        <w:rPr>
          <w:rFonts w:ascii="Verdana" w:hAnsi="Verdana"/>
          <w:sz w:val="18"/>
          <w:szCs w:val="18"/>
        </w:rPr>
        <w:t>Het budget voor het GVB en het Ocea</w:t>
      </w:r>
      <w:r w:rsidR="00784438">
        <w:rPr>
          <w:rFonts w:ascii="Verdana" w:hAnsi="Verdana"/>
          <w:sz w:val="18"/>
          <w:szCs w:val="18"/>
        </w:rPr>
        <w:t>a</w:t>
      </w:r>
      <w:r w:rsidRPr="004B3862" w:rsidR="00883A38">
        <w:rPr>
          <w:rFonts w:ascii="Verdana" w:hAnsi="Verdana"/>
          <w:sz w:val="18"/>
          <w:szCs w:val="18"/>
        </w:rPr>
        <w:t>n</w:t>
      </w:r>
      <w:r w:rsidR="00784438">
        <w:rPr>
          <w:rFonts w:ascii="Verdana" w:hAnsi="Verdana"/>
          <w:sz w:val="18"/>
          <w:szCs w:val="18"/>
        </w:rPr>
        <w:t>pact</w:t>
      </w:r>
      <w:r w:rsidRPr="004B3862" w:rsidR="00883A38">
        <w:rPr>
          <w:rFonts w:ascii="Verdana" w:hAnsi="Verdana"/>
          <w:sz w:val="18"/>
          <w:szCs w:val="18"/>
        </w:rPr>
        <w:t xml:space="preserve"> zijn, samen met de middelen voor inkomenssteun in het Gemeenschappelijk Landbouwbeleid, geoormerkt binnen het grotere NRP-fonds. </w:t>
      </w:r>
    </w:p>
    <w:p w:rsidRPr="004B3862" w:rsidR="002D3F06" w:rsidP="00960807" w:rsidRDefault="000843B1" w14:paraId="5908FDA2" w14:textId="1788A033">
      <w:pPr>
        <w:spacing w:line="360" w:lineRule="auto"/>
        <w:rPr>
          <w:rFonts w:ascii="Verdana" w:hAnsi="Verdana"/>
          <w:sz w:val="18"/>
          <w:szCs w:val="18"/>
        </w:rPr>
      </w:pPr>
      <w:r w:rsidRPr="004B3862">
        <w:rPr>
          <w:rFonts w:ascii="Verdana" w:hAnsi="Verdana"/>
          <w:sz w:val="18"/>
          <w:szCs w:val="18"/>
        </w:rPr>
        <w:t xml:space="preserve">Onderhavig </w:t>
      </w:r>
      <w:r w:rsidRPr="004B3862" w:rsidR="00D1235D">
        <w:rPr>
          <w:rFonts w:ascii="Verdana" w:hAnsi="Verdana"/>
          <w:sz w:val="18"/>
          <w:szCs w:val="18"/>
        </w:rPr>
        <w:t>voorstel beoogt een aantal randvoorwaarden neer te leggen voor de besteding van middelen voor de visserij- en aquacultuursector</w:t>
      </w:r>
      <w:r w:rsidR="00EA20EC">
        <w:rPr>
          <w:rFonts w:ascii="Verdana" w:hAnsi="Verdana"/>
          <w:sz w:val="18"/>
          <w:szCs w:val="18"/>
        </w:rPr>
        <w:t>,</w:t>
      </w:r>
      <w:r w:rsidRPr="004B3862" w:rsidR="005E5658">
        <w:rPr>
          <w:rFonts w:ascii="Verdana" w:hAnsi="Verdana"/>
          <w:sz w:val="18"/>
          <w:szCs w:val="18"/>
        </w:rPr>
        <w:t xml:space="preserve"> de natuuropgave</w:t>
      </w:r>
      <w:r w:rsidR="00EA20EC">
        <w:rPr>
          <w:rFonts w:ascii="Verdana" w:hAnsi="Verdana"/>
          <w:sz w:val="18"/>
          <w:szCs w:val="18"/>
        </w:rPr>
        <w:t xml:space="preserve"> en andere prioriteiten voor maritiem beleid zoals beschreven in het Commissievoorstel voor een EU-Oceaanpact</w:t>
      </w:r>
      <w:r w:rsidRPr="004B3862" w:rsidR="00D1235D">
        <w:rPr>
          <w:rFonts w:ascii="Verdana" w:hAnsi="Verdana"/>
          <w:sz w:val="18"/>
          <w:szCs w:val="18"/>
        </w:rPr>
        <w:t>.</w:t>
      </w:r>
      <w:r w:rsidR="00EA20EC">
        <w:rPr>
          <w:rStyle w:val="FootnoteReference"/>
          <w:rFonts w:ascii="Verdana" w:hAnsi="Verdana"/>
          <w:sz w:val="18"/>
          <w:szCs w:val="18"/>
        </w:rPr>
        <w:footnoteReference w:id="2"/>
      </w:r>
      <w:r w:rsidRPr="004B3862" w:rsidR="00D1235D">
        <w:rPr>
          <w:rFonts w:ascii="Verdana" w:hAnsi="Verdana"/>
          <w:sz w:val="18"/>
          <w:szCs w:val="18"/>
        </w:rPr>
        <w:t xml:space="preserve"> In tegenstelling tot voorgaande programmaperiodes</w:t>
      </w:r>
      <w:r w:rsidRPr="004B3862" w:rsidR="00014CC3">
        <w:rPr>
          <w:rFonts w:ascii="Verdana" w:hAnsi="Verdana"/>
          <w:sz w:val="18"/>
          <w:szCs w:val="18"/>
        </w:rPr>
        <w:t xml:space="preserve"> </w:t>
      </w:r>
      <w:r w:rsidRPr="004B3862" w:rsidR="00D1235D">
        <w:rPr>
          <w:rFonts w:ascii="Verdana" w:hAnsi="Verdana"/>
          <w:sz w:val="18"/>
          <w:szCs w:val="18"/>
        </w:rPr>
        <w:t xml:space="preserve">is </w:t>
      </w:r>
      <w:r w:rsidRPr="004B3862" w:rsidR="00883A38">
        <w:rPr>
          <w:rFonts w:ascii="Verdana" w:hAnsi="Verdana"/>
          <w:sz w:val="18"/>
          <w:szCs w:val="18"/>
        </w:rPr>
        <w:t xml:space="preserve">het voorstel </w:t>
      </w:r>
      <w:r w:rsidRPr="004B3862" w:rsidR="00D1235D">
        <w:rPr>
          <w:rFonts w:ascii="Verdana" w:hAnsi="Verdana"/>
          <w:sz w:val="18"/>
          <w:szCs w:val="18"/>
        </w:rPr>
        <w:t xml:space="preserve">zeer </w:t>
      </w:r>
      <w:r w:rsidRPr="004B3862" w:rsidR="00F44C66">
        <w:rPr>
          <w:rFonts w:ascii="Verdana" w:hAnsi="Verdana"/>
          <w:sz w:val="18"/>
          <w:szCs w:val="18"/>
        </w:rPr>
        <w:t>beknopt</w:t>
      </w:r>
      <w:r w:rsidRPr="004B3862" w:rsidR="00D1235D">
        <w:rPr>
          <w:rFonts w:ascii="Verdana" w:hAnsi="Verdana"/>
          <w:sz w:val="18"/>
          <w:szCs w:val="18"/>
        </w:rPr>
        <w:t xml:space="preserve">. Het betreft een vijftal artikelen die zich richten op de inhoud van het NRP-plan en de verbinding tussen de middelen en het </w:t>
      </w:r>
      <w:r w:rsidRPr="004B3862" w:rsidR="00537C4B">
        <w:rPr>
          <w:rFonts w:ascii="Verdana" w:hAnsi="Verdana"/>
          <w:sz w:val="18"/>
          <w:szCs w:val="18"/>
        </w:rPr>
        <w:t>GVB</w:t>
      </w:r>
      <w:r w:rsidRPr="004B3862" w:rsidR="005773B7">
        <w:rPr>
          <w:rFonts w:ascii="Verdana" w:hAnsi="Verdana"/>
          <w:sz w:val="18"/>
          <w:szCs w:val="18"/>
        </w:rPr>
        <w:t xml:space="preserve"> </w:t>
      </w:r>
      <w:r w:rsidRPr="004B3862" w:rsidR="00D1235D">
        <w:rPr>
          <w:rFonts w:ascii="Verdana" w:hAnsi="Verdana"/>
          <w:sz w:val="18"/>
          <w:szCs w:val="18"/>
        </w:rPr>
        <w:t xml:space="preserve">en </w:t>
      </w:r>
      <w:r w:rsidRPr="00BB3423" w:rsidR="00D1235D">
        <w:rPr>
          <w:rFonts w:ascii="Verdana" w:hAnsi="Verdana"/>
          <w:i/>
          <w:iCs/>
          <w:sz w:val="18"/>
          <w:szCs w:val="18"/>
        </w:rPr>
        <w:t>W</w:t>
      </w:r>
      <w:r w:rsidRPr="00BB3423" w:rsidR="003557B7">
        <w:rPr>
          <w:rFonts w:ascii="Verdana" w:hAnsi="Verdana"/>
          <w:i/>
          <w:iCs/>
          <w:sz w:val="18"/>
          <w:szCs w:val="18"/>
        </w:rPr>
        <w:t>orld Trade Organization</w:t>
      </w:r>
      <w:r w:rsidRPr="004B3862" w:rsidR="003557B7">
        <w:rPr>
          <w:rFonts w:ascii="Verdana" w:hAnsi="Verdana"/>
          <w:sz w:val="18"/>
          <w:szCs w:val="18"/>
        </w:rPr>
        <w:t xml:space="preserve"> (hierna: WTO) </w:t>
      </w:r>
      <w:r w:rsidRPr="004B3862" w:rsidR="00D1235D">
        <w:rPr>
          <w:rFonts w:ascii="Verdana" w:hAnsi="Verdana"/>
          <w:sz w:val="18"/>
          <w:szCs w:val="18"/>
        </w:rPr>
        <w:t xml:space="preserve">afspraken. Daarnaast stipt de Commissie het belang </w:t>
      </w:r>
      <w:r w:rsidR="00784438">
        <w:rPr>
          <w:rFonts w:ascii="Verdana" w:hAnsi="Verdana"/>
          <w:sz w:val="18"/>
          <w:szCs w:val="18"/>
        </w:rPr>
        <w:t xml:space="preserve">aan </w:t>
      </w:r>
      <w:r w:rsidRPr="004B3862" w:rsidR="00D1235D">
        <w:rPr>
          <w:rFonts w:ascii="Verdana" w:hAnsi="Verdana"/>
          <w:sz w:val="18"/>
          <w:szCs w:val="18"/>
        </w:rPr>
        <w:t xml:space="preserve">van het </w:t>
      </w:r>
      <w:r w:rsidRPr="004B3862" w:rsidR="003E6BD3">
        <w:rPr>
          <w:rFonts w:ascii="Verdana" w:hAnsi="Verdana"/>
          <w:sz w:val="18"/>
          <w:szCs w:val="18"/>
        </w:rPr>
        <w:t xml:space="preserve">meenemen van de maatregelen uit het </w:t>
      </w:r>
      <w:r w:rsidRPr="004B3862" w:rsidR="00D1235D">
        <w:rPr>
          <w:rFonts w:ascii="Verdana" w:hAnsi="Verdana"/>
          <w:sz w:val="18"/>
          <w:szCs w:val="18"/>
        </w:rPr>
        <w:t>Ocea</w:t>
      </w:r>
      <w:r w:rsidR="00EA20EC">
        <w:rPr>
          <w:rFonts w:ascii="Verdana" w:hAnsi="Verdana"/>
          <w:sz w:val="18"/>
          <w:szCs w:val="18"/>
        </w:rPr>
        <w:t>a</w:t>
      </w:r>
      <w:r w:rsidRPr="004B3862" w:rsidR="00D1235D">
        <w:rPr>
          <w:rFonts w:ascii="Verdana" w:hAnsi="Verdana"/>
          <w:sz w:val="18"/>
          <w:szCs w:val="18"/>
        </w:rPr>
        <w:t>n</w:t>
      </w:r>
      <w:r w:rsidR="00EA20EC">
        <w:rPr>
          <w:rFonts w:ascii="Verdana" w:hAnsi="Verdana"/>
          <w:sz w:val="18"/>
          <w:szCs w:val="18"/>
        </w:rPr>
        <w:t>p</w:t>
      </w:r>
      <w:r w:rsidRPr="004B3862" w:rsidR="00D1235D">
        <w:rPr>
          <w:rFonts w:ascii="Verdana" w:hAnsi="Verdana"/>
          <w:sz w:val="18"/>
          <w:szCs w:val="18"/>
        </w:rPr>
        <w:t>act</w:t>
      </w:r>
      <w:r w:rsidRPr="004B3862" w:rsidR="001C47BF">
        <w:rPr>
          <w:rFonts w:ascii="Verdana" w:hAnsi="Verdana"/>
          <w:sz w:val="18"/>
          <w:szCs w:val="18"/>
        </w:rPr>
        <w:t xml:space="preserve"> </w:t>
      </w:r>
      <w:r w:rsidRPr="004B3862" w:rsidR="00D1235D">
        <w:rPr>
          <w:rFonts w:ascii="Verdana" w:hAnsi="Verdana"/>
          <w:sz w:val="18"/>
          <w:szCs w:val="18"/>
        </w:rPr>
        <w:t xml:space="preserve">bij de totstandkoming van de nationale NRP-plannen, net als het belang van de kleinschalige kustvisserij. </w:t>
      </w:r>
      <w:r w:rsidRPr="004B3862" w:rsidR="00EF08C9">
        <w:rPr>
          <w:rFonts w:ascii="Verdana" w:hAnsi="Verdana"/>
          <w:sz w:val="18"/>
          <w:szCs w:val="18"/>
        </w:rPr>
        <w:t xml:space="preserve">In het voorstel voor de verordening is opgenomen dat de middelen uit het NRP moeten bijdragen aan de milieu- en </w:t>
      </w:r>
      <w:r w:rsidRPr="004B3862" w:rsidR="003557B7">
        <w:rPr>
          <w:rFonts w:ascii="Verdana" w:hAnsi="Verdana"/>
          <w:sz w:val="18"/>
          <w:szCs w:val="18"/>
        </w:rPr>
        <w:t>sociaaleconomische</w:t>
      </w:r>
      <w:r w:rsidRPr="004B3862" w:rsidR="00EF08C9">
        <w:rPr>
          <w:rFonts w:ascii="Verdana" w:hAnsi="Verdana"/>
          <w:sz w:val="18"/>
          <w:szCs w:val="18"/>
        </w:rPr>
        <w:t xml:space="preserve"> doelstellingen van het GVB. Activiteiten op het gebied van visserij, aquacultuur en blauwe economie, die bijdragen aan de Europese milieudoelstellingen en doelstellingen op het gebied van klimaatmitigatie en -adaptatie, kunnen ondersteund worden, inclusief de energietransitie. Ook kunnen de middelen uit het fonds ingezet worden voor de ondersteuning van op wetenschap gebaseerd beleid en de 0-tolerantie van illegale en ongereglementeerde visserij. </w:t>
      </w:r>
    </w:p>
    <w:p w:rsidRPr="004B3862" w:rsidR="005374B8" w:rsidP="00960807" w:rsidRDefault="00A65A34" w14:paraId="5CE984E2" w14:textId="6F7694B3">
      <w:pPr>
        <w:spacing w:line="360" w:lineRule="auto"/>
        <w:rPr>
          <w:rFonts w:ascii="Verdana" w:hAnsi="Verdana"/>
          <w:b/>
          <w:bCs/>
          <w:sz w:val="18"/>
          <w:szCs w:val="18"/>
        </w:rPr>
      </w:pPr>
      <w:r w:rsidRPr="004B3862">
        <w:rPr>
          <w:rFonts w:ascii="Verdana" w:hAnsi="Verdana"/>
          <w:sz w:val="18"/>
          <w:szCs w:val="18"/>
        </w:rPr>
        <w:t xml:space="preserve">Er </w:t>
      </w:r>
      <w:r w:rsidRPr="004B3862" w:rsidR="00EF08C9">
        <w:rPr>
          <w:rFonts w:ascii="Verdana" w:hAnsi="Verdana"/>
          <w:sz w:val="18"/>
          <w:szCs w:val="18"/>
        </w:rPr>
        <w:t xml:space="preserve">is speciale aandacht </w:t>
      </w:r>
      <w:r w:rsidRPr="004B3862">
        <w:rPr>
          <w:rFonts w:ascii="Verdana" w:hAnsi="Verdana"/>
          <w:sz w:val="18"/>
          <w:szCs w:val="18"/>
        </w:rPr>
        <w:t xml:space="preserve">voor </w:t>
      </w:r>
      <w:r w:rsidRPr="004B3862" w:rsidR="00EF08C9">
        <w:rPr>
          <w:rFonts w:ascii="Verdana" w:hAnsi="Verdana"/>
          <w:sz w:val="18"/>
          <w:szCs w:val="18"/>
        </w:rPr>
        <w:t>kleinschalige visserij (vaartuigen kleiner dan 12 meter), welke tot maximaal 100% ondersteund mogen worden. Tevens is opgenomen dat middelen ingezet kunnen worden ter ondersteuning van de oprichting en versterking van producentenorganisaties en voor de implementatie van en toezicht op marktstandaarden. Hierbij is aangegeven dat de middelen moeten worden ingezet in conformiteit met de afspraken die in WTO-verband gemaakt worden</w:t>
      </w:r>
      <w:r w:rsidRPr="004B3862" w:rsidR="005374B8">
        <w:rPr>
          <w:rFonts w:ascii="Verdana" w:hAnsi="Verdana"/>
          <w:b/>
          <w:bCs/>
          <w:sz w:val="18"/>
          <w:szCs w:val="18"/>
        </w:rPr>
        <w:t>.</w:t>
      </w:r>
    </w:p>
    <w:p w:rsidRPr="004B3862" w:rsidR="00F61DC3" w:rsidP="00F61DC3" w:rsidRDefault="00F61DC3" w14:paraId="6FA6A615" w14:textId="7080EC17">
      <w:pPr>
        <w:pStyle w:val="Spreekpunten"/>
        <w:numPr>
          <w:ilvl w:val="0"/>
          <w:numId w:val="13"/>
        </w:numPr>
        <w:rPr>
          <w:rFonts w:ascii="Verdana" w:hAnsi="Verdana"/>
          <w:i/>
          <w:iCs/>
          <w:sz w:val="18"/>
          <w:szCs w:val="18"/>
          <w:lang w:val="nl-NL" w:eastAsia="zh-CN"/>
        </w:rPr>
      </w:pPr>
      <w:r w:rsidRPr="004B3862">
        <w:rPr>
          <w:rFonts w:ascii="Verdana" w:hAnsi="Verdana"/>
          <w:i/>
          <w:iCs/>
          <w:sz w:val="18"/>
          <w:szCs w:val="18"/>
          <w:lang w:val="nl-NL" w:eastAsia="zh-CN"/>
        </w:rPr>
        <w:t>Impact assessment Commissie</w:t>
      </w:r>
    </w:p>
    <w:p w:rsidRPr="004B3862" w:rsidR="00F61DC3" w:rsidP="00F61DC3" w:rsidRDefault="00784438" w14:paraId="398DD7C7" w14:textId="06AE01C4">
      <w:pPr>
        <w:pStyle w:val="NoSpacing"/>
        <w:spacing w:line="360" w:lineRule="auto"/>
        <w:rPr>
          <w:rFonts w:ascii="Verdana" w:hAnsi="Verdana"/>
          <w:sz w:val="18"/>
          <w:szCs w:val="18"/>
          <w:lang w:val="nl-NL"/>
        </w:rPr>
      </w:pPr>
      <w:r>
        <w:rPr>
          <w:rFonts w:ascii="Verdana" w:hAnsi="Verdana"/>
          <w:sz w:val="18"/>
          <w:szCs w:val="18"/>
          <w:lang w:val="nl-NL"/>
        </w:rPr>
        <w:t>Voor dit voorstel</w:t>
      </w:r>
      <w:r w:rsidRPr="004B3862" w:rsidR="00F61DC3">
        <w:rPr>
          <w:rFonts w:ascii="Verdana" w:hAnsi="Verdana"/>
          <w:sz w:val="18"/>
          <w:szCs w:val="18"/>
          <w:lang w:val="nl-NL"/>
        </w:rPr>
        <w:t xml:space="preserve"> is geen aparte impact assessment opgesteld, maar </w:t>
      </w:r>
      <w:r>
        <w:rPr>
          <w:rFonts w:ascii="Verdana" w:hAnsi="Verdana"/>
          <w:sz w:val="18"/>
          <w:szCs w:val="18"/>
          <w:lang w:val="nl-NL"/>
        </w:rPr>
        <w:t xml:space="preserve">dit </w:t>
      </w:r>
      <w:r w:rsidRPr="004B3862" w:rsidR="00F61DC3">
        <w:rPr>
          <w:rFonts w:ascii="Verdana" w:hAnsi="Verdana"/>
          <w:sz w:val="18"/>
          <w:szCs w:val="18"/>
          <w:lang w:val="nl-NL"/>
        </w:rPr>
        <w:t xml:space="preserve">is meegenomen in het bredere impact assessment voor het NRP. </w:t>
      </w:r>
      <w:r w:rsidRPr="004B3862" w:rsidR="006A430F">
        <w:rPr>
          <w:rFonts w:ascii="Verdana" w:hAnsi="Verdana"/>
          <w:sz w:val="18"/>
          <w:szCs w:val="18"/>
          <w:lang w:val="nl-NL"/>
        </w:rPr>
        <w:t>Een toelichting op dit impact asse</w:t>
      </w:r>
      <w:r w:rsidR="00EA20EC">
        <w:rPr>
          <w:rFonts w:ascii="Verdana" w:hAnsi="Verdana"/>
          <w:sz w:val="18"/>
          <w:szCs w:val="18"/>
          <w:lang w:val="nl-NL"/>
        </w:rPr>
        <w:t>ss</w:t>
      </w:r>
      <w:r w:rsidRPr="004B3862" w:rsidR="006A430F">
        <w:rPr>
          <w:rFonts w:ascii="Verdana" w:hAnsi="Verdana"/>
          <w:sz w:val="18"/>
          <w:szCs w:val="18"/>
          <w:lang w:val="nl-NL"/>
        </w:rPr>
        <w:t>ment is opgenomen in het BNC</w:t>
      </w:r>
      <w:r w:rsidR="00BB3423">
        <w:rPr>
          <w:rFonts w:ascii="Verdana" w:hAnsi="Verdana"/>
          <w:sz w:val="18"/>
          <w:szCs w:val="18"/>
          <w:lang w:val="nl-NL"/>
        </w:rPr>
        <w:t>-</w:t>
      </w:r>
      <w:r w:rsidRPr="004B3862" w:rsidR="006A430F">
        <w:rPr>
          <w:rFonts w:ascii="Verdana" w:hAnsi="Verdana"/>
          <w:sz w:val="18"/>
          <w:szCs w:val="18"/>
          <w:lang w:val="nl-NL"/>
        </w:rPr>
        <w:t>fiche voor het NRP.</w:t>
      </w:r>
    </w:p>
    <w:p w:rsidRPr="004B3862" w:rsidR="00F61DC3" w:rsidP="00960807" w:rsidRDefault="00F61DC3" w14:paraId="53B6A702" w14:textId="77777777">
      <w:pPr>
        <w:spacing w:line="360" w:lineRule="auto"/>
        <w:rPr>
          <w:rFonts w:ascii="Verdana" w:hAnsi="Verdana"/>
          <w:b/>
          <w:bCs/>
          <w:sz w:val="18"/>
          <w:szCs w:val="18"/>
        </w:rPr>
      </w:pPr>
    </w:p>
    <w:p w:rsidRPr="007B1933" w:rsidR="00EC3E21" w:rsidP="007B1933" w:rsidRDefault="007B1933" w14:paraId="04EF88EC" w14:textId="140AC67A">
      <w:pPr>
        <w:spacing w:line="360" w:lineRule="auto"/>
        <w:rPr>
          <w:rFonts w:ascii="Verdana" w:hAnsi="Verdana"/>
          <w:sz w:val="18"/>
          <w:szCs w:val="18"/>
        </w:rPr>
      </w:pPr>
      <w:r>
        <w:rPr>
          <w:rFonts w:ascii="Verdana" w:hAnsi="Verdana"/>
          <w:b/>
          <w:bCs/>
          <w:sz w:val="18"/>
          <w:szCs w:val="18"/>
        </w:rPr>
        <w:t xml:space="preserve">3. </w:t>
      </w:r>
      <w:r w:rsidRPr="007B1933" w:rsidR="00EC3E21">
        <w:rPr>
          <w:rFonts w:ascii="Verdana" w:hAnsi="Verdana"/>
          <w:b/>
          <w:bCs/>
          <w:sz w:val="18"/>
          <w:szCs w:val="18"/>
        </w:rPr>
        <w:t xml:space="preserve">Nederlandse positie ten aanzien van het voorstel </w:t>
      </w:r>
    </w:p>
    <w:p w:rsidRPr="004B3862" w:rsidR="00EC3E21" w:rsidP="00960807" w:rsidRDefault="00EC3E21" w14:paraId="4DE6DA26" w14:textId="77777777">
      <w:pPr>
        <w:spacing w:line="360" w:lineRule="auto"/>
        <w:rPr>
          <w:rFonts w:ascii="Verdana" w:hAnsi="Verdana"/>
          <w:sz w:val="18"/>
          <w:szCs w:val="18"/>
        </w:rPr>
      </w:pPr>
      <w:r w:rsidRPr="004B3862">
        <w:rPr>
          <w:rFonts w:ascii="Verdana" w:hAnsi="Verdana"/>
          <w:i/>
          <w:iCs/>
          <w:sz w:val="18"/>
          <w:szCs w:val="18"/>
        </w:rPr>
        <w:t xml:space="preserve">a) Essentie Nederlands beleid op dit terrein </w:t>
      </w:r>
    </w:p>
    <w:p w:rsidRPr="004B3862" w:rsidR="003E6BD3" w:rsidP="003E6BD3" w:rsidRDefault="003E6BD3" w14:paraId="60526C70" w14:textId="6A13879A">
      <w:pPr>
        <w:spacing w:line="360" w:lineRule="auto"/>
        <w:rPr>
          <w:rFonts w:ascii="Verdana" w:hAnsi="Verdana"/>
          <w:sz w:val="18"/>
          <w:szCs w:val="18"/>
        </w:rPr>
      </w:pPr>
      <w:r w:rsidRPr="004B3862">
        <w:rPr>
          <w:rFonts w:ascii="Verdana" w:hAnsi="Verdana"/>
          <w:sz w:val="18"/>
          <w:szCs w:val="18"/>
        </w:rPr>
        <w:t xml:space="preserve">De Kamerbrief van 28 maart 2025 over de Nederlandse inzet voor het volgend MFK en de Kamerbrief met kabinetsappreciatie van de MFK-voorstellen van de Commissie voor het volgend MFK is de basis voor de Nederlandse onderhandelingspositie en leidend </w:t>
      </w:r>
      <w:r w:rsidR="00361A67">
        <w:rPr>
          <w:rFonts w:ascii="Verdana" w:hAnsi="Verdana"/>
          <w:sz w:val="18"/>
          <w:szCs w:val="18"/>
        </w:rPr>
        <w:t>t.o.v. de BNC-fiches over de onderliggende MFK-voorstellen</w:t>
      </w:r>
      <w:r w:rsidRPr="004B3862">
        <w:rPr>
          <w:rFonts w:ascii="Verdana" w:hAnsi="Verdana"/>
          <w:sz w:val="18"/>
          <w:szCs w:val="18"/>
        </w:rPr>
        <w:t>. De overkoepelende Nederlandse inzet richt zich op een ambitieus gemoderniseerd en financieel houdbaar MFK waarbij de focus gelegd dient te worden op strategische prioriteiten.</w:t>
      </w:r>
      <w:r w:rsidR="00361A67">
        <w:rPr>
          <w:rFonts w:ascii="Verdana" w:hAnsi="Verdana"/>
          <w:sz w:val="18"/>
          <w:szCs w:val="18"/>
        </w:rPr>
        <w:t xml:space="preserve"> </w:t>
      </w:r>
      <w:r w:rsidRPr="004B3862">
        <w:rPr>
          <w:rFonts w:ascii="Verdana" w:hAnsi="Verdana"/>
          <w:sz w:val="18"/>
          <w:szCs w:val="18"/>
        </w:rPr>
        <w:t>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4B3862" w:rsidR="003E6BD3" w:rsidP="003E6BD3" w:rsidRDefault="003E6BD3" w14:paraId="5516F920" w14:textId="06A8FEDB">
      <w:pPr>
        <w:spacing w:line="360" w:lineRule="auto"/>
        <w:rPr>
          <w:rFonts w:ascii="Verdana" w:hAnsi="Verdana"/>
          <w:sz w:val="18"/>
          <w:szCs w:val="18"/>
        </w:rPr>
      </w:pPr>
      <w:r w:rsidRPr="004B3862">
        <w:rPr>
          <w:rFonts w:ascii="Verdana" w:hAnsi="Verdana"/>
          <w:sz w:val="18"/>
          <w:szCs w:val="18"/>
        </w:rPr>
        <w:lastRenderedPageBreak/>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r w:rsidRPr="004B3862" w:rsidR="006A430F">
        <w:rPr>
          <w:rFonts w:ascii="Verdana" w:hAnsi="Verdana"/>
          <w:sz w:val="18"/>
          <w:szCs w:val="18"/>
        </w:rPr>
        <w:t xml:space="preserve"> Het kabinet zal naast eerder genoemde prioriteiten voor het MFK ook aandacht hebben voor de voedselzekerheid en het belang daarvan voor de weerbaarheid van de EU.</w:t>
      </w:r>
      <w:r w:rsidRPr="004B3862" w:rsidR="007058D0">
        <w:rPr>
          <w:rStyle w:val="FootnoteReference"/>
          <w:rFonts w:ascii="Verdana" w:hAnsi="Verdana"/>
          <w:sz w:val="18"/>
          <w:szCs w:val="18"/>
        </w:rPr>
        <w:footnoteReference w:id="3"/>
      </w:r>
      <w:r w:rsidRPr="004B3862" w:rsidR="006A430F">
        <w:rPr>
          <w:rFonts w:ascii="Verdana" w:hAnsi="Verdana"/>
          <w:sz w:val="18"/>
          <w:szCs w:val="18"/>
        </w:rPr>
        <w:t xml:space="preserve"> </w:t>
      </w:r>
      <w:r w:rsidRPr="00F379A9" w:rsidR="00F379A9">
        <w:rPr>
          <w:rFonts w:ascii="Verdana" w:hAnsi="Verdana"/>
          <w:sz w:val="18"/>
          <w:szCs w:val="18"/>
        </w:rPr>
        <w:t>Ook is het kabinet van mening dat de middelen die uiteindelijk beschikbaar komen in het MFK voor landbouw- en visserijbeleid in verhouding moeten staan tot de beoogde doelen en eisen die aan de lidstaten worden gesteld. Daarnaast zal het kabinet tijdens de MFK-onderhandelingen nadrukkelijk oog h</w:t>
      </w:r>
      <w:r w:rsidR="00912A08">
        <w:rPr>
          <w:rFonts w:ascii="Verdana" w:hAnsi="Verdana"/>
          <w:sz w:val="18"/>
          <w:szCs w:val="18"/>
        </w:rPr>
        <w:t>ebben</w:t>
      </w:r>
      <w:r w:rsidRPr="00F379A9" w:rsidR="00F379A9">
        <w:rPr>
          <w:rFonts w:ascii="Verdana" w:hAnsi="Verdana"/>
          <w:sz w:val="18"/>
          <w:szCs w:val="18"/>
        </w:rPr>
        <w:t xml:space="preserve"> voor de netto-betalingspositie in den brede en daarbij de effecten op de inkomenspositie voor </w:t>
      </w:r>
      <w:r w:rsidR="00912A08">
        <w:rPr>
          <w:rFonts w:ascii="Verdana" w:hAnsi="Verdana"/>
          <w:sz w:val="18"/>
          <w:szCs w:val="18"/>
        </w:rPr>
        <w:t>vissers</w:t>
      </w:r>
      <w:r w:rsidRPr="00F379A9" w:rsidR="00F379A9">
        <w:rPr>
          <w:rFonts w:ascii="Verdana" w:hAnsi="Verdana"/>
          <w:sz w:val="18"/>
          <w:szCs w:val="18"/>
        </w:rPr>
        <w:t xml:space="preserve"> specifiek meewegen.</w:t>
      </w:r>
      <w:r w:rsidR="00912A08">
        <w:rPr>
          <w:rFonts w:ascii="Verdana" w:hAnsi="Verdana"/>
          <w:sz w:val="18"/>
          <w:szCs w:val="18"/>
        </w:rPr>
        <w:t xml:space="preserve"> Tevens</w:t>
      </w:r>
      <w:r w:rsidRPr="00912A08" w:rsidR="00912A08">
        <w:rPr>
          <w:rFonts w:ascii="Verdana" w:hAnsi="Verdana"/>
          <w:sz w:val="18"/>
          <w:szCs w:val="18"/>
        </w:rPr>
        <w:t xml:space="preserve"> zal het kabinet nadrukkelijk oog houden voor het toekomstperspectief van de visserijsector, uitvoeringsverplichtingen en innovatiemogelijkheden.</w:t>
      </w:r>
    </w:p>
    <w:p w:rsidR="009D5E36" w:rsidP="009D5E36" w:rsidRDefault="003562CF" w14:paraId="5C176D6D" w14:textId="77777777">
      <w:pPr>
        <w:spacing w:line="360" w:lineRule="auto"/>
        <w:rPr>
          <w:rFonts w:ascii="Verdana" w:hAnsi="Verdana"/>
          <w:sz w:val="18"/>
          <w:szCs w:val="18"/>
        </w:rPr>
      </w:pPr>
      <w:r w:rsidRPr="004B3862">
        <w:rPr>
          <w:rFonts w:ascii="Verdana" w:hAnsi="Verdana"/>
          <w:sz w:val="18"/>
          <w:szCs w:val="18"/>
        </w:rPr>
        <w:t xml:space="preserve">In lijn met het Regeerprogramma en het Hoofdlijnenakkoord zet </w:t>
      </w:r>
      <w:r w:rsidRPr="004B3862" w:rsidR="003E6BD3">
        <w:rPr>
          <w:rFonts w:ascii="Verdana" w:hAnsi="Verdana"/>
          <w:sz w:val="18"/>
          <w:szCs w:val="18"/>
        </w:rPr>
        <w:t xml:space="preserve">het kabinet </w:t>
      </w:r>
      <w:r w:rsidRPr="004B3862">
        <w:rPr>
          <w:rFonts w:ascii="Verdana" w:hAnsi="Verdana"/>
          <w:sz w:val="18"/>
          <w:szCs w:val="18"/>
        </w:rPr>
        <w:t xml:space="preserve">in op een gezonde en robuuste visserij- en aquacultuursector, die </w:t>
      </w:r>
      <w:r w:rsidRPr="004B3862" w:rsidR="005773B7">
        <w:rPr>
          <w:rFonts w:ascii="Verdana" w:hAnsi="Verdana"/>
          <w:sz w:val="18"/>
          <w:szCs w:val="18"/>
        </w:rPr>
        <w:t>opereert</w:t>
      </w:r>
      <w:r w:rsidRPr="004B3862">
        <w:rPr>
          <w:rFonts w:ascii="Verdana" w:hAnsi="Verdana"/>
          <w:sz w:val="18"/>
          <w:szCs w:val="18"/>
        </w:rPr>
        <w:t xml:space="preserve"> binnen de </w:t>
      </w:r>
      <w:r w:rsidRPr="004B3862" w:rsidR="00B54CAA">
        <w:rPr>
          <w:rFonts w:ascii="Verdana" w:hAnsi="Verdana"/>
          <w:sz w:val="18"/>
          <w:szCs w:val="18"/>
        </w:rPr>
        <w:t xml:space="preserve">ecologische draagkracht </w:t>
      </w:r>
      <w:r w:rsidRPr="004B3862" w:rsidR="005773B7">
        <w:rPr>
          <w:rFonts w:ascii="Verdana" w:hAnsi="Verdana"/>
          <w:sz w:val="18"/>
          <w:szCs w:val="18"/>
        </w:rPr>
        <w:t xml:space="preserve">van het ecosysteem. </w:t>
      </w:r>
      <w:r w:rsidRPr="004B3862" w:rsidR="009D5E36">
        <w:rPr>
          <w:rFonts w:ascii="Verdana" w:hAnsi="Verdana"/>
          <w:sz w:val="18"/>
          <w:szCs w:val="18"/>
        </w:rPr>
        <w:t>Er liggen grote opgaven voor de visserij en aquacultuursector op het gebied van bijvoorbeeld de energietransitie, het verhogen van de selectiviteit en het verminderen van de bodemberoering. Het kabinet heeft daarom een visie op voedsel uit zee en grote wateren opgesteld,</w:t>
      </w:r>
      <w:r w:rsidRPr="004B3862" w:rsidR="009D5E36">
        <w:rPr>
          <w:rStyle w:val="FootnoteReference"/>
          <w:rFonts w:ascii="Verdana" w:hAnsi="Verdana"/>
          <w:sz w:val="18"/>
          <w:szCs w:val="18"/>
        </w:rPr>
        <w:footnoteReference w:id="4"/>
      </w:r>
      <w:r w:rsidRPr="004B3862" w:rsidR="009D5E36">
        <w:rPr>
          <w:rFonts w:ascii="Verdana" w:hAnsi="Verdana"/>
          <w:sz w:val="18"/>
          <w:szCs w:val="18"/>
        </w:rPr>
        <w:t xml:space="preserve"> die op dit moment met stakeholders wordt uitgewerkt tot een uitvoeringsagenda. In deze uitvoeringsagenda worden acties uitgewerkt en opgenomen ten aanzien van de doorontwikkeling van de visserij en aquacultuursector. </w:t>
      </w:r>
    </w:p>
    <w:p w:rsidRPr="004B3862" w:rsidR="001804E4" w:rsidP="00960807" w:rsidRDefault="00BE62C7" w14:paraId="62921686" w14:textId="3B5ADFAF">
      <w:pPr>
        <w:spacing w:line="360" w:lineRule="auto"/>
        <w:rPr>
          <w:rFonts w:ascii="Verdana" w:hAnsi="Verdana"/>
          <w:kern w:val="0"/>
          <w:sz w:val="18"/>
          <w:szCs w:val="18"/>
          <w14:ligatures w14:val="none"/>
        </w:rPr>
      </w:pPr>
      <w:r w:rsidRPr="004B3862">
        <w:rPr>
          <w:rFonts w:ascii="Verdana" w:hAnsi="Verdana"/>
          <w:kern w:val="0"/>
          <w:sz w:val="18"/>
          <w:szCs w:val="18"/>
          <w14:ligatures w14:val="none"/>
        </w:rPr>
        <w:t xml:space="preserve">In de </w:t>
      </w:r>
      <w:r w:rsidRPr="004B3862" w:rsidR="003E6BD3">
        <w:rPr>
          <w:rFonts w:ascii="Verdana" w:hAnsi="Verdana"/>
          <w:kern w:val="0"/>
          <w:sz w:val="18"/>
          <w:szCs w:val="18"/>
          <w14:ligatures w14:val="none"/>
        </w:rPr>
        <w:t>kabinets</w:t>
      </w:r>
      <w:r w:rsidRPr="004B3862">
        <w:rPr>
          <w:rFonts w:ascii="Verdana" w:hAnsi="Verdana"/>
          <w:kern w:val="0"/>
          <w:sz w:val="18"/>
          <w:szCs w:val="18"/>
          <w14:ligatures w14:val="none"/>
        </w:rPr>
        <w:t>reactie op de consultatie over het GVB</w:t>
      </w:r>
      <w:r w:rsidRPr="004B3862" w:rsidR="00014CC3">
        <w:rPr>
          <w:rStyle w:val="FootnoteReference"/>
          <w:rFonts w:ascii="Verdana" w:hAnsi="Verdana"/>
          <w:kern w:val="0"/>
          <w:sz w:val="18"/>
          <w:szCs w:val="18"/>
          <w14:ligatures w14:val="none"/>
        </w:rPr>
        <w:footnoteReference w:id="5"/>
      </w:r>
      <w:r w:rsidRPr="004B3862">
        <w:rPr>
          <w:rFonts w:ascii="Verdana" w:hAnsi="Verdana"/>
          <w:kern w:val="0"/>
          <w:sz w:val="18"/>
          <w:szCs w:val="18"/>
          <w14:ligatures w14:val="none"/>
        </w:rPr>
        <w:t xml:space="preserve"> is opgenomen dat de visserijsector maximale </w:t>
      </w:r>
      <w:r w:rsidR="00DC7AA8">
        <w:rPr>
          <w:rFonts w:ascii="Verdana" w:hAnsi="Verdana"/>
          <w:kern w:val="0"/>
          <w:sz w:val="18"/>
          <w:szCs w:val="18"/>
          <w14:ligatures w14:val="none"/>
        </w:rPr>
        <w:t>steun</w:t>
      </w:r>
      <w:r w:rsidRPr="004B3862" w:rsidR="00DC7AA8">
        <w:rPr>
          <w:rFonts w:ascii="Verdana" w:hAnsi="Verdana"/>
          <w:kern w:val="0"/>
          <w:sz w:val="18"/>
          <w:szCs w:val="18"/>
          <w14:ligatures w14:val="none"/>
        </w:rPr>
        <w:t xml:space="preserve"> </w:t>
      </w:r>
      <w:r w:rsidRPr="004B3862">
        <w:rPr>
          <w:rFonts w:ascii="Verdana" w:hAnsi="Verdana"/>
          <w:kern w:val="0"/>
          <w:sz w:val="18"/>
          <w:szCs w:val="18"/>
          <w14:ligatures w14:val="none"/>
        </w:rPr>
        <w:t xml:space="preserve">verdient bij de </w:t>
      </w:r>
      <w:r w:rsidRPr="004B3862" w:rsidR="00CA1B6A">
        <w:rPr>
          <w:rFonts w:ascii="Verdana" w:hAnsi="Verdana"/>
          <w:kern w:val="0"/>
          <w:sz w:val="18"/>
          <w:szCs w:val="18"/>
          <w14:ligatures w14:val="none"/>
        </w:rPr>
        <w:t xml:space="preserve">doorontwikkeling </w:t>
      </w:r>
      <w:r w:rsidRPr="004B3862">
        <w:rPr>
          <w:rFonts w:ascii="Verdana" w:hAnsi="Verdana"/>
          <w:kern w:val="0"/>
          <w:sz w:val="18"/>
          <w:szCs w:val="18"/>
          <w14:ligatures w14:val="none"/>
        </w:rPr>
        <w:t xml:space="preserve">naar een moderne vloot. Vissers moeten worden ondersteund bij innovaties, veiligheid en het ontwikkelen van duurzame vistechnieken. Hierbij zijn Europese middelen </w:t>
      </w:r>
      <w:r w:rsidRPr="004B3862" w:rsidR="00B54CAA">
        <w:rPr>
          <w:rFonts w:ascii="Verdana" w:hAnsi="Verdana"/>
          <w:kern w:val="0"/>
          <w:sz w:val="18"/>
          <w:szCs w:val="18"/>
          <w14:ligatures w14:val="none"/>
        </w:rPr>
        <w:t>en internationale samenwerking</w:t>
      </w:r>
      <w:r w:rsidRPr="004B3862" w:rsidR="00FE4C08">
        <w:rPr>
          <w:rFonts w:ascii="Verdana" w:hAnsi="Verdana"/>
          <w:kern w:val="0"/>
          <w:sz w:val="18"/>
          <w:szCs w:val="18"/>
          <w14:ligatures w14:val="none"/>
        </w:rPr>
        <w:t xml:space="preserve"> belangrijk.</w:t>
      </w:r>
      <w:r w:rsidRPr="004B3862" w:rsidR="00B54CAA">
        <w:rPr>
          <w:rFonts w:ascii="Verdana" w:hAnsi="Verdana"/>
          <w:kern w:val="0"/>
          <w:sz w:val="18"/>
          <w:szCs w:val="18"/>
          <w14:ligatures w14:val="none"/>
        </w:rPr>
        <w:t xml:space="preserve"> </w:t>
      </w:r>
    </w:p>
    <w:p w:rsidRPr="004B3862" w:rsidR="00EC3E21" w:rsidP="00960807" w:rsidRDefault="00F07C92" w14:paraId="5E269EE8" w14:textId="19C94032">
      <w:pPr>
        <w:spacing w:line="360" w:lineRule="auto"/>
        <w:rPr>
          <w:rFonts w:ascii="Verdana" w:hAnsi="Verdana"/>
          <w:sz w:val="18"/>
          <w:szCs w:val="18"/>
        </w:rPr>
      </w:pPr>
      <w:r w:rsidRPr="004B3862">
        <w:rPr>
          <w:rFonts w:ascii="Verdana" w:hAnsi="Verdana"/>
          <w:sz w:val="18"/>
          <w:szCs w:val="18"/>
        </w:rPr>
        <w:t xml:space="preserve">Er zijn nog veel kennishiaten op het gebied van ecologie en de draagkracht van het ecosysteem. </w:t>
      </w:r>
      <w:r w:rsidRPr="004B3862" w:rsidR="00B54CAA">
        <w:rPr>
          <w:rFonts w:ascii="Verdana" w:hAnsi="Verdana"/>
          <w:sz w:val="18"/>
          <w:szCs w:val="18"/>
        </w:rPr>
        <w:t>Om activiteiten te laten plaatsvinden binnen de</w:t>
      </w:r>
      <w:r w:rsidRPr="004B3862">
        <w:rPr>
          <w:rFonts w:ascii="Verdana" w:hAnsi="Verdana"/>
          <w:sz w:val="18"/>
          <w:szCs w:val="18"/>
        </w:rPr>
        <w:t>ze</w:t>
      </w:r>
      <w:r w:rsidRPr="004B3862" w:rsidR="00B54CAA">
        <w:rPr>
          <w:rFonts w:ascii="Verdana" w:hAnsi="Verdana"/>
          <w:sz w:val="18"/>
          <w:szCs w:val="18"/>
        </w:rPr>
        <w:t xml:space="preserve"> ecologische draagkracht, zet Nederland in op </w:t>
      </w:r>
      <w:r w:rsidRPr="004B3862" w:rsidR="00B168AD">
        <w:rPr>
          <w:rFonts w:ascii="Verdana" w:hAnsi="Verdana"/>
          <w:sz w:val="18"/>
          <w:szCs w:val="18"/>
        </w:rPr>
        <w:t xml:space="preserve">onderzoek en </w:t>
      </w:r>
      <w:r w:rsidRPr="004B3862" w:rsidR="00B54CAA">
        <w:rPr>
          <w:rFonts w:ascii="Verdana" w:hAnsi="Verdana"/>
          <w:sz w:val="18"/>
          <w:szCs w:val="18"/>
        </w:rPr>
        <w:t xml:space="preserve">regionale samenwerking </w:t>
      </w:r>
      <w:r w:rsidRPr="004B3862">
        <w:rPr>
          <w:rFonts w:ascii="Verdana" w:hAnsi="Verdana"/>
          <w:sz w:val="18"/>
          <w:szCs w:val="18"/>
        </w:rPr>
        <w:t>binnen</w:t>
      </w:r>
      <w:r w:rsidRPr="004B3862" w:rsidR="005E5658">
        <w:rPr>
          <w:rFonts w:ascii="Verdana" w:hAnsi="Verdana"/>
          <w:sz w:val="18"/>
          <w:szCs w:val="18"/>
        </w:rPr>
        <w:t xml:space="preserve"> </w:t>
      </w:r>
      <w:r w:rsidR="001B3DFE">
        <w:rPr>
          <w:rFonts w:ascii="Verdana" w:hAnsi="Verdana"/>
          <w:sz w:val="18"/>
          <w:szCs w:val="18"/>
        </w:rPr>
        <w:t xml:space="preserve">het Programma Noordzee 2022-2027 en het Noordzeeakkoord, </w:t>
      </w:r>
      <w:r w:rsidRPr="004B3862" w:rsidR="005E5658">
        <w:rPr>
          <w:rFonts w:ascii="Verdana" w:hAnsi="Verdana"/>
          <w:sz w:val="18"/>
          <w:szCs w:val="18"/>
        </w:rPr>
        <w:t xml:space="preserve">OSPAR en het </w:t>
      </w:r>
      <w:r w:rsidRPr="004B3862" w:rsidR="005E5658">
        <w:rPr>
          <w:rFonts w:ascii="Verdana" w:hAnsi="Verdana"/>
          <w:i/>
          <w:iCs/>
          <w:sz w:val="18"/>
          <w:szCs w:val="18"/>
        </w:rPr>
        <w:t>Greater North Sea Basin Initiative</w:t>
      </w:r>
      <w:r w:rsidRPr="004B3862" w:rsidR="005E5658">
        <w:rPr>
          <w:rFonts w:ascii="Verdana" w:hAnsi="Verdana"/>
          <w:sz w:val="18"/>
          <w:szCs w:val="18"/>
        </w:rPr>
        <w:t xml:space="preserve">. </w:t>
      </w:r>
      <w:r w:rsidRPr="004B3862">
        <w:rPr>
          <w:rFonts w:ascii="Verdana" w:hAnsi="Verdana"/>
          <w:sz w:val="18"/>
          <w:szCs w:val="18"/>
        </w:rPr>
        <w:t xml:space="preserve">Dit is </w:t>
      </w:r>
      <w:r w:rsidRPr="004B3862" w:rsidR="003E6BD3">
        <w:rPr>
          <w:rFonts w:ascii="Verdana" w:hAnsi="Verdana"/>
          <w:sz w:val="18"/>
          <w:szCs w:val="18"/>
        </w:rPr>
        <w:t xml:space="preserve">nodig </w:t>
      </w:r>
      <w:r w:rsidRPr="004B3862">
        <w:rPr>
          <w:rFonts w:ascii="Verdana" w:hAnsi="Verdana"/>
          <w:sz w:val="18"/>
          <w:szCs w:val="18"/>
        </w:rPr>
        <w:t>voor de implementatie van de Kaderrichtlijn Marien</w:t>
      </w:r>
      <w:r w:rsidRPr="004B3862" w:rsidR="001C47BF">
        <w:rPr>
          <w:rFonts w:ascii="Verdana" w:hAnsi="Verdana"/>
          <w:sz w:val="18"/>
          <w:szCs w:val="18"/>
        </w:rPr>
        <w:t>e Strategie</w:t>
      </w:r>
      <w:r w:rsidR="001B3DFE">
        <w:rPr>
          <w:rFonts w:ascii="Verdana" w:hAnsi="Verdana"/>
          <w:sz w:val="18"/>
          <w:szCs w:val="18"/>
        </w:rPr>
        <w:t>, de Vogel- en Habitatrichtlijnen</w:t>
      </w:r>
      <w:r w:rsidRPr="004B3862">
        <w:rPr>
          <w:rFonts w:ascii="Verdana" w:hAnsi="Verdana"/>
          <w:sz w:val="18"/>
          <w:szCs w:val="18"/>
        </w:rPr>
        <w:t xml:space="preserve"> en de Natuurherstelverordening</w:t>
      </w:r>
      <w:r w:rsidR="001B3DFE">
        <w:rPr>
          <w:rFonts w:ascii="Verdana" w:hAnsi="Verdana"/>
          <w:sz w:val="18"/>
          <w:szCs w:val="18"/>
        </w:rPr>
        <w:t>.</w:t>
      </w:r>
    </w:p>
    <w:p w:rsidRPr="0044187D" w:rsidR="00E447B8" w:rsidP="0044187D" w:rsidRDefault="00EC3E21" w14:paraId="7720301A" w14:textId="23EA1ADF">
      <w:pPr>
        <w:spacing w:line="360" w:lineRule="auto"/>
        <w:rPr>
          <w:rFonts w:ascii="Verdana" w:hAnsi="Verdana"/>
          <w:i/>
          <w:iCs/>
          <w:sz w:val="18"/>
          <w:szCs w:val="18"/>
        </w:rPr>
      </w:pPr>
      <w:r w:rsidRPr="004B3862">
        <w:rPr>
          <w:rFonts w:ascii="Verdana" w:hAnsi="Verdana"/>
          <w:i/>
          <w:iCs/>
          <w:sz w:val="18"/>
          <w:szCs w:val="18"/>
        </w:rPr>
        <w:t xml:space="preserve">b) Beoordeling + inzet ten aanzien van dit voorstel </w:t>
      </w:r>
    </w:p>
    <w:p w:rsidRPr="004B3862" w:rsidR="003871BE" w:rsidP="00E447B8" w:rsidRDefault="00883BE3" w14:paraId="3488E7FB" w14:textId="4023DC31">
      <w:pPr>
        <w:spacing w:after="0" w:line="360" w:lineRule="auto"/>
        <w:outlineLvl w:val="0"/>
        <w:rPr>
          <w:rFonts w:ascii="Verdana" w:hAnsi="Verdana"/>
          <w:sz w:val="18"/>
          <w:szCs w:val="18"/>
        </w:rPr>
      </w:pPr>
      <w:r w:rsidRPr="004B3862">
        <w:rPr>
          <w:rFonts w:ascii="Verdana" w:hAnsi="Verdana"/>
          <w:sz w:val="18"/>
          <w:szCs w:val="18"/>
        </w:rPr>
        <w:t xml:space="preserve">Het kabinet </w:t>
      </w:r>
      <w:r w:rsidRPr="004B3862" w:rsidR="00FE4C08">
        <w:rPr>
          <w:rFonts w:ascii="Verdana" w:hAnsi="Verdana"/>
          <w:sz w:val="18"/>
          <w:szCs w:val="18"/>
        </w:rPr>
        <w:t xml:space="preserve">constateert </w:t>
      </w:r>
      <w:r w:rsidRPr="004B3862">
        <w:rPr>
          <w:rFonts w:ascii="Verdana" w:hAnsi="Verdana"/>
          <w:sz w:val="18"/>
          <w:szCs w:val="18"/>
        </w:rPr>
        <w:t>dat met het NRP lidstaten de ruimte krijgen om hun eigen interventies op te stellen</w:t>
      </w:r>
      <w:r w:rsidR="008903F8">
        <w:rPr>
          <w:rFonts w:ascii="Verdana" w:hAnsi="Verdana"/>
          <w:sz w:val="18"/>
          <w:szCs w:val="18"/>
        </w:rPr>
        <w:t>.</w:t>
      </w:r>
      <w:r w:rsidRPr="004B3862" w:rsidR="00032510">
        <w:rPr>
          <w:rFonts w:ascii="Verdana" w:hAnsi="Verdana"/>
          <w:sz w:val="18"/>
          <w:szCs w:val="18"/>
        </w:rPr>
        <w:t xml:space="preserve"> </w:t>
      </w:r>
      <w:r w:rsidRPr="004B3862" w:rsidR="00FC15B0">
        <w:rPr>
          <w:rFonts w:ascii="Verdana" w:hAnsi="Verdana"/>
          <w:sz w:val="18"/>
          <w:szCs w:val="18"/>
        </w:rPr>
        <w:t>Deze versimpeling zal</w:t>
      </w:r>
      <w:r w:rsidRPr="004B3862" w:rsidR="00CA1B6A">
        <w:rPr>
          <w:rFonts w:ascii="Verdana" w:hAnsi="Verdana"/>
          <w:sz w:val="18"/>
          <w:szCs w:val="18"/>
        </w:rPr>
        <w:t xml:space="preserve"> volgens de Commissie</w:t>
      </w:r>
      <w:r w:rsidRPr="004B3862" w:rsidR="00FC15B0">
        <w:rPr>
          <w:rFonts w:ascii="Verdana" w:hAnsi="Verdana"/>
          <w:sz w:val="18"/>
          <w:szCs w:val="18"/>
        </w:rPr>
        <w:t xml:space="preserve"> ertoe leiden dat lidstaten </w:t>
      </w:r>
      <w:r w:rsidRPr="004B3862" w:rsidR="000843B1">
        <w:rPr>
          <w:rFonts w:ascii="Verdana" w:hAnsi="Verdana"/>
          <w:sz w:val="18"/>
          <w:szCs w:val="18"/>
        </w:rPr>
        <w:t xml:space="preserve">beter in de gelegenheid worden gesteld </w:t>
      </w:r>
      <w:r w:rsidRPr="004B3862" w:rsidR="005E5658">
        <w:rPr>
          <w:rFonts w:ascii="Verdana" w:hAnsi="Verdana"/>
          <w:sz w:val="18"/>
          <w:szCs w:val="18"/>
        </w:rPr>
        <w:t>het budget</w:t>
      </w:r>
      <w:r w:rsidRPr="004B3862" w:rsidR="00ED2816">
        <w:rPr>
          <w:rFonts w:ascii="Verdana" w:hAnsi="Verdana"/>
          <w:sz w:val="18"/>
          <w:szCs w:val="18"/>
        </w:rPr>
        <w:t xml:space="preserve"> </w:t>
      </w:r>
      <w:r w:rsidRPr="004B3862" w:rsidR="005E5658">
        <w:rPr>
          <w:rFonts w:ascii="Verdana" w:hAnsi="Verdana"/>
          <w:sz w:val="18"/>
          <w:szCs w:val="18"/>
        </w:rPr>
        <w:t>in te zetten voor</w:t>
      </w:r>
      <w:r w:rsidRPr="004B3862" w:rsidR="00ED2816">
        <w:rPr>
          <w:rFonts w:ascii="Verdana" w:hAnsi="Verdana"/>
          <w:sz w:val="18"/>
          <w:szCs w:val="18"/>
        </w:rPr>
        <w:t xml:space="preserve"> de ondersteuning van hun eigen visserij en aquacultuur,</w:t>
      </w:r>
      <w:r w:rsidRPr="004B3862" w:rsidR="00B168AD">
        <w:rPr>
          <w:rFonts w:ascii="Verdana" w:hAnsi="Verdana"/>
          <w:sz w:val="18"/>
          <w:szCs w:val="18"/>
        </w:rPr>
        <w:t xml:space="preserve"> onderzoek,</w:t>
      </w:r>
      <w:r w:rsidRPr="004B3862" w:rsidR="005E5658">
        <w:rPr>
          <w:rFonts w:ascii="Verdana" w:hAnsi="Verdana"/>
          <w:sz w:val="18"/>
          <w:szCs w:val="18"/>
        </w:rPr>
        <w:t xml:space="preserve"> regionale samenwerking</w:t>
      </w:r>
      <w:r w:rsidRPr="004B3862" w:rsidR="00ED2816">
        <w:rPr>
          <w:rFonts w:ascii="Verdana" w:hAnsi="Verdana"/>
          <w:sz w:val="18"/>
          <w:szCs w:val="18"/>
        </w:rPr>
        <w:t xml:space="preserve"> en de implementatie van milieuwetgeving</w:t>
      </w:r>
      <w:r w:rsidRPr="004B3862" w:rsidR="00FC15B0">
        <w:rPr>
          <w:rFonts w:ascii="Verdana" w:hAnsi="Verdana"/>
          <w:sz w:val="18"/>
          <w:szCs w:val="18"/>
        </w:rPr>
        <w:t xml:space="preserve">. </w:t>
      </w:r>
      <w:r w:rsidR="008903F8">
        <w:rPr>
          <w:rFonts w:ascii="Verdana" w:hAnsi="Verdana"/>
          <w:sz w:val="18"/>
          <w:szCs w:val="18"/>
        </w:rPr>
        <w:t>Het kabinet staat hier positief tegenover.</w:t>
      </w:r>
    </w:p>
    <w:p w:rsidRPr="004B3862" w:rsidR="00E447B8" w:rsidP="00E447B8" w:rsidRDefault="00E447B8" w14:paraId="2BCC8C6C" w14:textId="77777777">
      <w:pPr>
        <w:spacing w:after="0" w:line="360" w:lineRule="auto"/>
        <w:outlineLvl w:val="0"/>
        <w:rPr>
          <w:rFonts w:ascii="Verdana" w:hAnsi="Verdana"/>
          <w:sz w:val="18"/>
          <w:szCs w:val="18"/>
        </w:rPr>
      </w:pPr>
    </w:p>
    <w:p w:rsidRPr="004B3862" w:rsidR="00CA1B6A" w:rsidP="00CA1B6A" w:rsidRDefault="00E447B8" w14:paraId="3F675E8E" w14:textId="426E23F6">
      <w:pPr>
        <w:spacing w:line="360" w:lineRule="auto"/>
        <w:rPr>
          <w:rFonts w:ascii="Verdana" w:hAnsi="Verdana"/>
          <w:sz w:val="18"/>
          <w:szCs w:val="18"/>
        </w:rPr>
      </w:pPr>
      <w:r w:rsidRPr="004B3862">
        <w:rPr>
          <w:rFonts w:ascii="Verdana" w:hAnsi="Verdana"/>
          <w:sz w:val="18"/>
          <w:szCs w:val="18"/>
        </w:rPr>
        <w:t xml:space="preserve">Het kabinet </w:t>
      </w:r>
      <w:r w:rsidRPr="004B3862" w:rsidR="001526B6">
        <w:rPr>
          <w:rFonts w:ascii="Verdana" w:hAnsi="Verdana"/>
          <w:sz w:val="18"/>
          <w:szCs w:val="18"/>
        </w:rPr>
        <w:t xml:space="preserve">heeft vragen bij </w:t>
      </w:r>
      <w:r w:rsidRPr="004B3862">
        <w:rPr>
          <w:rFonts w:ascii="Verdana" w:hAnsi="Verdana"/>
          <w:sz w:val="18"/>
          <w:szCs w:val="18"/>
        </w:rPr>
        <w:t xml:space="preserve">de voorkeursbehandeling die de kleinschalige kustvisserij in het voorstel krijgt, zeker aangezien in de voorstellen verder niets over specifieke visserijen of cofinancieringspercentages is opgenomen. Niet alleen de kleinschalige kustvisserij staat voor grote uitdagingen, zoals de energietransitie. Het kabinet zal daarom inzetten op </w:t>
      </w:r>
      <w:r w:rsidRPr="004B3862" w:rsidR="001526B6">
        <w:rPr>
          <w:rFonts w:ascii="Verdana" w:hAnsi="Verdana"/>
          <w:sz w:val="18"/>
          <w:szCs w:val="18"/>
        </w:rPr>
        <w:t xml:space="preserve">gelijke </w:t>
      </w:r>
      <w:r w:rsidRPr="004B3862">
        <w:rPr>
          <w:rFonts w:ascii="Verdana" w:hAnsi="Verdana"/>
          <w:sz w:val="18"/>
          <w:szCs w:val="18"/>
        </w:rPr>
        <w:t xml:space="preserve">en duidelijke </w:t>
      </w:r>
      <w:r w:rsidRPr="004B3862">
        <w:rPr>
          <w:rFonts w:ascii="Verdana" w:hAnsi="Verdana"/>
          <w:sz w:val="18"/>
          <w:szCs w:val="18"/>
        </w:rPr>
        <w:lastRenderedPageBreak/>
        <w:t>cofinancieringspercentages voor de gehele vloot, zonder dat hierbij een vlootsegment of type visserij een voorkeursbehandeling krijgt</w:t>
      </w:r>
      <w:r w:rsidRPr="004B3862" w:rsidR="009D21F5">
        <w:rPr>
          <w:rFonts w:ascii="Verdana" w:hAnsi="Verdana"/>
          <w:sz w:val="18"/>
          <w:szCs w:val="18"/>
        </w:rPr>
        <w:t xml:space="preserve">, </w:t>
      </w:r>
      <w:r w:rsidR="00DF218C">
        <w:rPr>
          <w:rFonts w:ascii="Verdana" w:hAnsi="Verdana"/>
          <w:sz w:val="18"/>
          <w:szCs w:val="18"/>
        </w:rPr>
        <w:t xml:space="preserve">maar </w:t>
      </w:r>
      <w:r w:rsidRPr="004B3862" w:rsidR="009D21F5">
        <w:rPr>
          <w:rFonts w:ascii="Verdana" w:hAnsi="Verdana"/>
          <w:sz w:val="18"/>
          <w:szCs w:val="18"/>
        </w:rPr>
        <w:t xml:space="preserve">waarbij </w:t>
      </w:r>
      <w:r w:rsidR="00DF218C">
        <w:rPr>
          <w:rFonts w:ascii="Verdana" w:hAnsi="Verdana"/>
          <w:sz w:val="18"/>
          <w:szCs w:val="18"/>
        </w:rPr>
        <w:t xml:space="preserve">ook </w:t>
      </w:r>
      <w:r w:rsidRPr="004B3862" w:rsidR="009D21F5">
        <w:rPr>
          <w:rFonts w:ascii="Verdana" w:hAnsi="Verdana"/>
          <w:sz w:val="18"/>
          <w:szCs w:val="18"/>
        </w:rPr>
        <w:t>rekening wordt gehouden met de financiële draagkracht van</w:t>
      </w:r>
      <w:r w:rsidRPr="004B3862">
        <w:rPr>
          <w:rFonts w:ascii="Verdana" w:hAnsi="Verdana"/>
          <w:sz w:val="18"/>
          <w:szCs w:val="18"/>
        </w:rPr>
        <w:t xml:space="preserve"> </w:t>
      </w:r>
      <w:r w:rsidRPr="004B3862" w:rsidR="009D21F5">
        <w:rPr>
          <w:rFonts w:ascii="Verdana" w:hAnsi="Verdana"/>
          <w:sz w:val="18"/>
          <w:szCs w:val="18"/>
        </w:rPr>
        <w:t xml:space="preserve">de visserij- en aquacultuursector, NGO’s en kennisinstellingen. </w:t>
      </w:r>
      <w:r w:rsidRPr="004B3862">
        <w:rPr>
          <w:rFonts w:ascii="Verdana" w:hAnsi="Verdana"/>
          <w:sz w:val="18"/>
          <w:szCs w:val="18"/>
        </w:rPr>
        <w:t xml:space="preserve">Daarnaast kan Nederland zich er niet in vinden dat de wettelijke taken die lidstaten hebben voor visserij in het kader van het GVB ten aanzien van controle en datacollectie niet </w:t>
      </w:r>
      <w:r w:rsidRPr="004B3862" w:rsidR="00CA1B6A">
        <w:rPr>
          <w:rFonts w:ascii="Verdana" w:hAnsi="Verdana"/>
          <w:sz w:val="18"/>
          <w:szCs w:val="18"/>
        </w:rPr>
        <w:t xml:space="preserve">expliciet </w:t>
      </w:r>
      <w:r w:rsidRPr="004B3862">
        <w:rPr>
          <w:rFonts w:ascii="Verdana" w:hAnsi="Verdana"/>
          <w:sz w:val="18"/>
          <w:szCs w:val="18"/>
        </w:rPr>
        <w:t xml:space="preserve">worden benoemd in </w:t>
      </w:r>
      <w:r w:rsidR="00DF218C">
        <w:rPr>
          <w:rFonts w:ascii="Verdana" w:hAnsi="Verdana"/>
          <w:sz w:val="18"/>
          <w:szCs w:val="18"/>
        </w:rPr>
        <w:t>het voorstel</w:t>
      </w:r>
      <w:r w:rsidRPr="004B3862">
        <w:rPr>
          <w:rFonts w:ascii="Verdana" w:hAnsi="Verdana"/>
          <w:sz w:val="18"/>
          <w:szCs w:val="18"/>
        </w:rPr>
        <w:t xml:space="preserve"> en dat</w:t>
      </w:r>
      <w:r w:rsidRPr="004B3862" w:rsidR="00CA1B6A">
        <w:rPr>
          <w:rFonts w:ascii="Verdana" w:hAnsi="Verdana"/>
          <w:sz w:val="18"/>
          <w:szCs w:val="18"/>
        </w:rPr>
        <w:t xml:space="preserve"> in het voorstel geen hogere cofinancieringspercentages hiervoor zijn vastgelegd. Momenteel evalueert de Commissie het GVB, mogelijk leidt dit tot een herziening van de GVB </w:t>
      </w:r>
      <w:r w:rsidRPr="004B3862" w:rsidR="00B90910">
        <w:rPr>
          <w:rFonts w:ascii="Verdana" w:hAnsi="Verdana"/>
          <w:sz w:val="18"/>
          <w:szCs w:val="18"/>
        </w:rPr>
        <w:t>Basis</w:t>
      </w:r>
      <w:r w:rsidRPr="004B3862" w:rsidR="00CA1B6A">
        <w:rPr>
          <w:rFonts w:ascii="Verdana" w:hAnsi="Verdana"/>
          <w:sz w:val="18"/>
          <w:szCs w:val="18"/>
        </w:rPr>
        <w:t xml:space="preserve">verordening. Hiervoor zullen te zijner tijd </w:t>
      </w:r>
      <w:r w:rsidRPr="004B3862" w:rsidR="00B90910">
        <w:rPr>
          <w:rFonts w:ascii="Verdana" w:hAnsi="Verdana"/>
          <w:sz w:val="18"/>
          <w:szCs w:val="18"/>
        </w:rPr>
        <w:t xml:space="preserve">mogelijk </w:t>
      </w:r>
      <w:r w:rsidRPr="004B3862" w:rsidR="00CA1B6A">
        <w:rPr>
          <w:rFonts w:ascii="Verdana" w:hAnsi="Verdana"/>
          <w:sz w:val="18"/>
          <w:szCs w:val="18"/>
        </w:rPr>
        <w:t xml:space="preserve">ook middelen nodig zijn. </w:t>
      </w:r>
    </w:p>
    <w:p w:rsidRPr="004B3862" w:rsidR="003871BE" w:rsidP="00960807" w:rsidRDefault="00E447B8" w14:paraId="08CF1260" w14:textId="2D61A268">
      <w:pPr>
        <w:spacing w:line="360" w:lineRule="auto"/>
        <w:rPr>
          <w:rFonts w:ascii="Verdana" w:hAnsi="Verdana"/>
          <w:sz w:val="18"/>
          <w:szCs w:val="18"/>
        </w:rPr>
      </w:pPr>
      <w:r w:rsidRPr="004B3862">
        <w:rPr>
          <w:rFonts w:ascii="Verdana" w:hAnsi="Verdana"/>
          <w:sz w:val="18"/>
          <w:szCs w:val="18"/>
        </w:rPr>
        <w:t xml:space="preserve">Het kabinet </w:t>
      </w:r>
      <w:r w:rsidRPr="004B3862" w:rsidR="00883BE3">
        <w:rPr>
          <w:rFonts w:ascii="Verdana" w:hAnsi="Verdana"/>
          <w:sz w:val="18"/>
          <w:szCs w:val="18"/>
        </w:rPr>
        <w:t>constateert</w:t>
      </w:r>
      <w:r w:rsidRPr="004B3862" w:rsidR="00A373FC">
        <w:rPr>
          <w:rFonts w:ascii="Verdana" w:hAnsi="Verdana"/>
          <w:sz w:val="18"/>
          <w:szCs w:val="18"/>
        </w:rPr>
        <w:t xml:space="preserve"> dat lidstaten de mogelijkheid krijgen </w:t>
      </w:r>
      <w:r w:rsidRPr="004B3862" w:rsidR="000843B1">
        <w:rPr>
          <w:rFonts w:ascii="Verdana" w:hAnsi="Verdana"/>
          <w:sz w:val="18"/>
          <w:szCs w:val="18"/>
        </w:rPr>
        <w:t>om in den brede</w:t>
      </w:r>
      <w:r w:rsidRPr="004B3862" w:rsidR="00A373FC">
        <w:rPr>
          <w:rFonts w:ascii="Verdana" w:hAnsi="Verdana"/>
          <w:sz w:val="18"/>
          <w:szCs w:val="18"/>
        </w:rPr>
        <w:t xml:space="preserve"> </w:t>
      </w:r>
      <w:r w:rsidRPr="004B3862" w:rsidR="001804E4">
        <w:rPr>
          <w:rFonts w:ascii="Verdana" w:hAnsi="Verdana"/>
          <w:sz w:val="18"/>
          <w:szCs w:val="18"/>
        </w:rPr>
        <w:t xml:space="preserve">de </w:t>
      </w:r>
      <w:r w:rsidRPr="004B3862" w:rsidR="00A373FC">
        <w:rPr>
          <w:rFonts w:ascii="Verdana" w:hAnsi="Verdana"/>
          <w:sz w:val="18"/>
          <w:szCs w:val="18"/>
        </w:rPr>
        <w:t xml:space="preserve">visserij- en aquacultuursector te ondersteunen bij de energietransitie. </w:t>
      </w:r>
      <w:r w:rsidRPr="004B3862" w:rsidR="00FC15B0">
        <w:rPr>
          <w:rFonts w:ascii="Verdana" w:hAnsi="Verdana"/>
          <w:sz w:val="18"/>
          <w:szCs w:val="18"/>
        </w:rPr>
        <w:t xml:space="preserve">Het is hierbij van belang dat het visserijdeel van het NRP-plan zich niet puur richt op </w:t>
      </w:r>
      <w:r w:rsidRPr="004B3862" w:rsidR="00FC15B0">
        <w:rPr>
          <w:rFonts w:ascii="Verdana" w:hAnsi="Verdana"/>
          <w:i/>
          <w:iCs/>
          <w:sz w:val="18"/>
          <w:szCs w:val="18"/>
        </w:rPr>
        <w:t>business as usual</w:t>
      </w:r>
      <w:r w:rsidRPr="004B3862" w:rsidR="00FC15B0">
        <w:rPr>
          <w:rFonts w:ascii="Verdana" w:hAnsi="Verdana"/>
          <w:sz w:val="18"/>
          <w:szCs w:val="18"/>
        </w:rPr>
        <w:t>, maar dat deze kans wordt gegrepen om daadwerkelijk stappen te zetten richting</w:t>
      </w:r>
      <w:r w:rsidRPr="004B3862" w:rsidR="00ED2816">
        <w:rPr>
          <w:rFonts w:ascii="Verdana" w:hAnsi="Verdana"/>
          <w:sz w:val="18"/>
          <w:szCs w:val="18"/>
        </w:rPr>
        <w:t xml:space="preserve"> het toekomstbestendig maken van de Europese visserijen en</w:t>
      </w:r>
      <w:r w:rsidRPr="004B3862" w:rsidR="00FC15B0">
        <w:rPr>
          <w:rFonts w:ascii="Verdana" w:hAnsi="Verdana"/>
          <w:sz w:val="18"/>
          <w:szCs w:val="18"/>
        </w:rPr>
        <w:t xml:space="preserve"> </w:t>
      </w:r>
      <w:r w:rsidRPr="004B3862" w:rsidR="00F07C92">
        <w:rPr>
          <w:rFonts w:ascii="Verdana" w:hAnsi="Verdana"/>
          <w:sz w:val="18"/>
          <w:szCs w:val="18"/>
        </w:rPr>
        <w:t>het in goede toestand herstellen van de Europese wateren</w:t>
      </w:r>
      <w:r w:rsidRPr="004B3862" w:rsidR="00FC15B0">
        <w:rPr>
          <w:rFonts w:ascii="Verdana" w:hAnsi="Verdana"/>
          <w:sz w:val="18"/>
          <w:szCs w:val="18"/>
        </w:rPr>
        <w:t xml:space="preserve">. </w:t>
      </w:r>
      <w:r w:rsidRPr="0044187D" w:rsidR="0044187D">
        <w:rPr>
          <w:rFonts w:ascii="Verdana" w:hAnsi="Verdana"/>
          <w:sz w:val="18"/>
          <w:szCs w:val="18"/>
        </w:rPr>
        <w:t>Het kabinet acht het van belang dat middels het Commissievoorstel voor het volgend MFK voldoende mogelijkheden bestaan om te voldoen aan de verduurzamingsopgave. Daarbij is ook het toekomstperspectief van de sector een aandachtspunt voor het kabinet</w:t>
      </w:r>
      <w:r w:rsidR="0044187D">
        <w:rPr>
          <w:rFonts w:ascii="Verdana" w:hAnsi="Verdana"/>
          <w:sz w:val="18"/>
          <w:szCs w:val="18"/>
        </w:rPr>
        <w:t>.</w:t>
      </w:r>
      <w:r w:rsidRPr="004B3862" w:rsidR="00015C7F">
        <w:rPr>
          <w:rFonts w:ascii="Verdana" w:hAnsi="Verdana"/>
          <w:sz w:val="18"/>
          <w:szCs w:val="18"/>
        </w:rPr>
        <w:t xml:space="preserve"> </w:t>
      </w:r>
      <w:r w:rsidRPr="004B3862" w:rsidR="00883BE3">
        <w:rPr>
          <w:rFonts w:ascii="Verdana" w:hAnsi="Verdana"/>
          <w:sz w:val="18"/>
          <w:szCs w:val="18"/>
        </w:rPr>
        <w:t>Het kabinet zal dit in de komende onderhandelingen scherp volgen.</w:t>
      </w:r>
    </w:p>
    <w:p w:rsidR="00CF0156" w:rsidP="00CF0156" w:rsidRDefault="00CF0156" w14:paraId="2B9483D1" w14:textId="55FE803F">
      <w:pPr>
        <w:spacing w:line="360" w:lineRule="auto"/>
        <w:rPr>
          <w:rFonts w:ascii="Verdana" w:hAnsi="Verdana"/>
          <w:sz w:val="18"/>
          <w:szCs w:val="18"/>
        </w:rPr>
      </w:pPr>
      <w:r w:rsidRPr="004B3862">
        <w:rPr>
          <w:rFonts w:ascii="Verdana" w:hAnsi="Verdana"/>
          <w:sz w:val="18"/>
          <w:szCs w:val="18"/>
        </w:rPr>
        <w:t>Ondanks het expliciet ontbreken in de lijst van subsidiabele activiteiten van dit voorstel, is het kabinet positief over mogelijkheden voor ondersteuning van wetenschap ter ondersteuning van beleidsbeslissingen, de inzet op controle</w:t>
      </w:r>
      <w:r w:rsidRPr="004B3862" w:rsidR="0094786F">
        <w:rPr>
          <w:rFonts w:ascii="Verdana" w:hAnsi="Verdana"/>
          <w:sz w:val="18"/>
          <w:szCs w:val="18"/>
        </w:rPr>
        <w:t xml:space="preserve"> </w:t>
      </w:r>
      <w:r w:rsidRPr="004B3862">
        <w:rPr>
          <w:rFonts w:ascii="Verdana" w:hAnsi="Verdana"/>
          <w:sz w:val="18"/>
          <w:szCs w:val="18"/>
        </w:rPr>
        <w:t xml:space="preserve">en </w:t>
      </w:r>
      <w:r w:rsidRPr="004B3862" w:rsidR="0094786F">
        <w:rPr>
          <w:rFonts w:ascii="Verdana" w:hAnsi="Verdana"/>
          <w:sz w:val="18"/>
          <w:szCs w:val="18"/>
        </w:rPr>
        <w:t xml:space="preserve">handhaving, waaronder de implementatie van de herziene controleverordening, </w:t>
      </w:r>
      <w:r w:rsidRPr="004B3862">
        <w:rPr>
          <w:rFonts w:ascii="Verdana" w:hAnsi="Verdana"/>
          <w:sz w:val="18"/>
          <w:szCs w:val="18"/>
        </w:rPr>
        <w:t>en het tegengaan van illegale en ongereglementeerde visserij.</w:t>
      </w:r>
      <w:r w:rsidRPr="004B3862" w:rsidR="00B84E1B">
        <w:rPr>
          <w:rFonts w:ascii="Verdana" w:hAnsi="Verdana"/>
          <w:sz w:val="18"/>
          <w:szCs w:val="18"/>
        </w:rPr>
        <w:t xml:space="preserve"> Hiertoe dienen middelen beschikbaar te zijn.</w:t>
      </w:r>
      <w:r w:rsidRPr="004B3862">
        <w:rPr>
          <w:rFonts w:ascii="Verdana" w:hAnsi="Verdana"/>
          <w:sz w:val="18"/>
          <w:szCs w:val="18"/>
        </w:rPr>
        <w:t xml:space="preserve"> Het kabinet staat ook positief tegenover de mogelijkheden die onder het Oceaan</w:t>
      </w:r>
      <w:r w:rsidR="00DF218C">
        <w:rPr>
          <w:rFonts w:ascii="Verdana" w:hAnsi="Verdana"/>
          <w:sz w:val="18"/>
          <w:szCs w:val="18"/>
        </w:rPr>
        <w:t>p</w:t>
      </w:r>
      <w:r w:rsidRPr="004B3862">
        <w:rPr>
          <w:rFonts w:ascii="Verdana" w:hAnsi="Verdana"/>
          <w:sz w:val="18"/>
          <w:szCs w:val="18"/>
        </w:rPr>
        <w:t xml:space="preserve">act worden ondersteund ten behoeve van het milieu en natuurherstel. Ook stelt het kabinet vast dat ondersteuningsmogelijkheden voor het versterken van producentenorganisaties en implementatie van marktstandaarden kunnen worden gecontinueerd. Het kabinet staat hier ook positief tegenover. </w:t>
      </w:r>
    </w:p>
    <w:p w:rsidR="007B1933" w:rsidP="00CF0156" w:rsidRDefault="006E414F" w14:paraId="170AF0BC" w14:textId="3F7B3DA4">
      <w:pPr>
        <w:spacing w:line="360" w:lineRule="auto"/>
        <w:rPr>
          <w:rFonts w:ascii="Verdana" w:hAnsi="Verdana"/>
          <w:sz w:val="18"/>
          <w:szCs w:val="18"/>
        </w:rPr>
      </w:pPr>
      <w:r w:rsidRPr="00E54C01">
        <w:rPr>
          <w:rFonts w:ascii="Verdana" w:hAnsi="Verdana"/>
          <w:sz w:val="18"/>
          <w:szCs w:val="18"/>
        </w:rPr>
        <w:t xml:space="preserve">Het kabinet </w:t>
      </w:r>
      <w:r w:rsidR="00DF218C">
        <w:rPr>
          <w:rFonts w:ascii="Verdana" w:hAnsi="Verdana"/>
          <w:sz w:val="18"/>
          <w:szCs w:val="18"/>
        </w:rPr>
        <w:t xml:space="preserve">zal zich ervoor inzetten dat het voorstel wordt </w:t>
      </w:r>
      <w:r w:rsidRPr="00E54C01">
        <w:rPr>
          <w:rFonts w:ascii="Verdana" w:hAnsi="Verdana"/>
          <w:sz w:val="18"/>
          <w:szCs w:val="18"/>
        </w:rPr>
        <w:t>verduidelijk</w:t>
      </w:r>
      <w:r w:rsidR="00DF218C">
        <w:rPr>
          <w:rFonts w:ascii="Verdana" w:hAnsi="Verdana"/>
          <w:sz w:val="18"/>
          <w:szCs w:val="18"/>
        </w:rPr>
        <w:t>t</w:t>
      </w:r>
      <w:r w:rsidRPr="00E54C01">
        <w:rPr>
          <w:rFonts w:ascii="Verdana" w:hAnsi="Verdana"/>
          <w:sz w:val="18"/>
          <w:szCs w:val="18"/>
        </w:rPr>
        <w:t xml:space="preserve"> ten aanzien van de redenen om financiering van diepzeemijnbouwactiviteiten uit te sluiten, zoals opgenomen in artikel 4, vierde lid.</w:t>
      </w:r>
      <w:r>
        <w:rPr>
          <w:rFonts w:ascii="Verdana" w:hAnsi="Verdana"/>
          <w:sz w:val="18"/>
          <w:szCs w:val="18"/>
        </w:rPr>
        <w:t xml:space="preserve"> </w:t>
      </w:r>
      <w:r w:rsidR="0008707B">
        <w:rPr>
          <w:rFonts w:ascii="Verdana" w:hAnsi="Verdana"/>
          <w:sz w:val="18"/>
          <w:szCs w:val="18"/>
        </w:rPr>
        <w:t xml:space="preserve">Het </w:t>
      </w:r>
      <w:r w:rsidRPr="00E54C01">
        <w:rPr>
          <w:rFonts w:ascii="Verdana" w:hAnsi="Verdana"/>
          <w:sz w:val="18"/>
          <w:szCs w:val="18"/>
        </w:rPr>
        <w:t xml:space="preserve">bepalen van een standpunt ten aanzien van diepzeemijnbouw </w:t>
      </w:r>
      <w:r w:rsidR="00BF5B1A">
        <w:rPr>
          <w:rFonts w:ascii="Verdana" w:hAnsi="Verdana"/>
          <w:sz w:val="18"/>
          <w:szCs w:val="18"/>
        </w:rPr>
        <w:t xml:space="preserve">valt binnen de bevoegdheden van de lidstaten en het kabinet is van oordeel dat dit zo moet blijven. </w:t>
      </w:r>
    </w:p>
    <w:p w:rsidRPr="004B3862" w:rsidR="00D52137" w:rsidP="00960807" w:rsidRDefault="00EC3E21" w14:paraId="0AFA69B8" w14:textId="77777777">
      <w:pPr>
        <w:spacing w:line="360" w:lineRule="auto"/>
        <w:rPr>
          <w:rFonts w:ascii="Verdana" w:hAnsi="Verdana"/>
          <w:i/>
          <w:iCs/>
          <w:sz w:val="18"/>
          <w:szCs w:val="18"/>
        </w:rPr>
      </w:pPr>
      <w:r w:rsidRPr="004B3862">
        <w:rPr>
          <w:rFonts w:ascii="Verdana" w:hAnsi="Verdana"/>
          <w:i/>
          <w:iCs/>
          <w:sz w:val="18"/>
          <w:szCs w:val="18"/>
        </w:rPr>
        <w:t xml:space="preserve">c) Eerste inschatting van krachtenveld </w:t>
      </w:r>
    </w:p>
    <w:p w:rsidRPr="004B3862" w:rsidR="00032510" w:rsidP="00032510" w:rsidRDefault="00032510" w14:paraId="2FBD5B51" w14:textId="281D8503">
      <w:pPr>
        <w:spacing w:line="360" w:lineRule="auto"/>
        <w:rPr>
          <w:rFonts w:ascii="Verdana" w:hAnsi="Verdana"/>
          <w:sz w:val="18"/>
          <w:szCs w:val="18"/>
        </w:rPr>
      </w:pPr>
      <w:r w:rsidRPr="004B3862">
        <w:rPr>
          <w:rFonts w:ascii="Verdana" w:hAnsi="Verdana"/>
          <w:bCs/>
          <w:iCs/>
          <w:sz w:val="18"/>
          <w:szCs w:val="18"/>
        </w:rPr>
        <w:t xml:space="preserve">Op de Landbouw en Visserijraad van 24 maart 2025 is door meerdere lidstaten steun uitgesproken voor het </w:t>
      </w:r>
      <w:r w:rsidRPr="004B3862" w:rsidR="00CA1B6A">
        <w:rPr>
          <w:rFonts w:ascii="Verdana" w:hAnsi="Verdana"/>
          <w:bCs/>
          <w:iCs/>
          <w:sz w:val="18"/>
          <w:szCs w:val="18"/>
        </w:rPr>
        <w:t>diversen</w:t>
      </w:r>
      <w:r w:rsidRPr="004B3862">
        <w:rPr>
          <w:rFonts w:ascii="Verdana" w:hAnsi="Verdana"/>
          <w:bCs/>
          <w:iCs/>
          <w:sz w:val="18"/>
          <w:szCs w:val="18"/>
        </w:rPr>
        <w:t>punt dat door Nederland is ingebracht, waar aandacht is gevraagd voor de toekomst van de visserij en voldoende ondersteuning voor de opgaves waar de visserij voor staat.</w:t>
      </w:r>
      <w:r w:rsidR="007F50B5">
        <w:rPr>
          <w:rStyle w:val="FootnoteReference"/>
          <w:rFonts w:ascii="Verdana" w:hAnsi="Verdana"/>
          <w:bCs/>
          <w:iCs/>
          <w:sz w:val="18"/>
          <w:szCs w:val="18"/>
        </w:rPr>
        <w:footnoteReference w:id="6"/>
      </w:r>
    </w:p>
    <w:p w:rsidRPr="004B3862" w:rsidR="00A35440" w:rsidP="00960807" w:rsidRDefault="00A35440" w14:paraId="0195A0C4" w14:textId="2688C42B">
      <w:pPr>
        <w:spacing w:line="360" w:lineRule="auto"/>
        <w:rPr>
          <w:rFonts w:ascii="Verdana" w:hAnsi="Verdana"/>
          <w:sz w:val="18"/>
          <w:szCs w:val="18"/>
        </w:rPr>
      </w:pPr>
      <w:r w:rsidRPr="004B3862">
        <w:rPr>
          <w:rFonts w:ascii="Verdana" w:hAnsi="Verdana"/>
          <w:sz w:val="18"/>
          <w:szCs w:val="18"/>
        </w:rPr>
        <w:t xml:space="preserve">De voorstellen zijn </w:t>
      </w:r>
      <w:r w:rsidRPr="004B3862" w:rsidR="00032510">
        <w:rPr>
          <w:rFonts w:ascii="Verdana" w:hAnsi="Verdana"/>
          <w:sz w:val="18"/>
          <w:szCs w:val="18"/>
        </w:rPr>
        <w:t xml:space="preserve">verder </w:t>
      </w:r>
      <w:r w:rsidRPr="004B3862">
        <w:rPr>
          <w:rFonts w:ascii="Verdana" w:hAnsi="Verdana"/>
          <w:sz w:val="18"/>
          <w:szCs w:val="18"/>
        </w:rPr>
        <w:t>nog niet besproken tussen de lidstaten. Ten aanzien van dit specifieke voorstel is daarom nog geen inschatting van het krachtenveld te maken. De eerste reacties van lidstaten zien vooral op de hoogte van het budget voor landbouw en visserij</w:t>
      </w:r>
      <w:r w:rsidRPr="004B3862" w:rsidR="00CA1B6A">
        <w:rPr>
          <w:rFonts w:ascii="Verdana" w:hAnsi="Verdana"/>
          <w:sz w:val="18"/>
          <w:szCs w:val="18"/>
        </w:rPr>
        <w:t xml:space="preserve"> onder</w:t>
      </w:r>
      <w:r w:rsidRPr="004B3862">
        <w:rPr>
          <w:rFonts w:ascii="Verdana" w:hAnsi="Verdana"/>
          <w:sz w:val="18"/>
          <w:szCs w:val="18"/>
        </w:rPr>
        <w:t xml:space="preserve"> de</w:t>
      </w:r>
      <w:r w:rsidRPr="004B3862" w:rsidR="0021302F">
        <w:rPr>
          <w:rFonts w:ascii="Verdana" w:hAnsi="Verdana"/>
          <w:sz w:val="18"/>
          <w:szCs w:val="18"/>
        </w:rPr>
        <w:t xml:space="preserve"> voorgestelde</w:t>
      </w:r>
      <w:r w:rsidRPr="004B3862">
        <w:rPr>
          <w:rFonts w:ascii="Verdana" w:hAnsi="Verdana"/>
          <w:sz w:val="18"/>
          <w:szCs w:val="18"/>
        </w:rPr>
        <w:t xml:space="preserve"> NRP-verordening. </w:t>
      </w:r>
      <w:r w:rsidRPr="0044187D" w:rsidR="0044187D">
        <w:rPr>
          <w:rFonts w:ascii="Verdana" w:hAnsi="Verdana"/>
          <w:sz w:val="18"/>
          <w:szCs w:val="18"/>
        </w:rPr>
        <w:t xml:space="preserve">Een aanzienlijke groep lidstaten pleit voor behoud van de status quo met betrekking tot de traditionele prioriteiten vanuit </w:t>
      </w:r>
      <w:r w:rsidRPr="00912A08" w:rsidR="00912A08">
        <w:rPr>
          <w:rFonts w:ascii="Verdana" w:hAnsi="Verdana"/>
          <w:sz w:val="18"/>
          <w:szCs w:val="18"/>
        </w:rPr>
        <w:t>het GVB en het Ocean Pact</w:t>
      </w:r>
      <w:r w:rsidRPr="0044187D" w:rsidR="0044187D">
        <w:rPr>
          <w:rFonts w:ascii="Verdana" w:hAnsi="Verdana"/>
          <w:sz w:val="18"/>
          <w:szCs w:val="18"/>
        </w:rPr>
        <w:t xml:space="preserve">. </w:t>
      </w:r>
      <w:r w:rsidRPr="004B3862">
        <w:rPr>
          <w:rFonts w:ascii="Verdana" w:hAnsi="Verdana"/>
          <w:sz w:val="18"/>
          <w:szCs w:val="18"/>
        </w:rPr>
        <w:t xml:space="preserve">Ook het </w:t>
      </w:r>
      <w:r w:rsidRPr="004B3862" w:rsidR="00015C7F">
        <w:rPr>
          <w:rFonts w:ascii="Verdana" w:hAnsi="Verdana"/>
          <w:sz w:val="18"/>
          <w:szCs w:val="18"/>
        </w:rPr>
        <w:t xml:space="preserve">expliciet </w:t>
      </w:r>
      <w:r w:rsidRPr="004B3862">
        <w:rPr>
          <w:rFonts w:ascii="Verdana" w:hAnsi="Verdana"/>
          <w:sz w:val="18"/>
          <w:szCs w:val="18"/>
        </w:rPr>
        <w:t xml:space="preserve">ontbreken van de wettelijke taken voor controle, handhaving en datacollectie </w:t>
      </w:r>
      <w:r w:rsidRPr="004B3862" w:rsidR="0021302F">
        <w:rPr>
          <w:rFonts w:ascii="Verdana" w:hAnsi="Verdana"/>
          <w:sz w:val="18"/>
          <w:szCs w:val="18"/>
        </w:rPr>
        <w:t>in de lijst met subsidiabele activiteiten</w:t>
      </w:r>
      <w:r w:rsidRPr="004B3862" w:rsidR="00FB684D">
        <w:rPr>
          <w:rFonts w:ascii="Verdana" w:hAnsi="Verdana"/>
          <w:sz w:val="18"/>
          <w:szCs w:val="18"/>
        </w:rPr>
        <w:t xml:space="preserve"> in </w:t>
      </w:r>
      <w:r w:rsidRPr="004B3862" w:rsidR="003E6BD3">
        <w:rPr>
          <w:rFonts w:ascii="Verdana" w:hAnsi="Verdana"/>
          <w:sz w:val="18"/>
          <w:szCs w:val="18"/>
        </w:rPr>
        <w:t>dit voorstel</w:t>
      </w:r>
      <w:r w:rsidRPr="004B3862" w:rsidR="0021302F">
        <w:rPr>
          <w:rFonts w:ascii="Verdana" w:hAnsi="Verdana"/>
          <w:sz w:val="18"/>
          <w:szCs w:val="18"/>
        </w:rPr>
        <w:t xml:space="preserve"> </w:t>
      </w:r>
      <w:r w:rsidRPr="004B3862">
        <w:rPr>
          <w:rFonts w:ascii="Verdana" w:hAnsi="Verdana"/>
          <w:sz w:val="18"/>
          <w:szCs w:val="18"/>
        </w:rPr>
        <w:t xml:space="preserve">leidt bij andere lidstaten tot zorgen. </w:t>
      </w:r>
    </w:p>
    <w:p w:rsidRPr="004B3862" w:rsidR="005374B8" w:rsidP="00960807" w:rsidRDefault="0021302F" w14:paraId="7B72A3AF" w14:textId="7A1575DA">
      <w:pPr>
        <w:spacing w:line="360" w:lineRule="auto"/>
        <w:rPr>
          <w:rFonts w:ascii="Verdana" w:hAnsi="Verdana"/>
          <w:i/>
          <w:iCs/>
          <w:sz w:val="18"/>
          <w:szCs w:val="18"/>
        </w:rPr>
      </w:pPr>
      <w:r w:rsidRPr="004B3862">
        <w:rPr>
          <w:rFonts w:ascii="Verdana" w:hAnsi="Verdana"/>
          <w:sz w:val="18"/>
          <w:szCs w:val="18"/>
        </w:rPr>
        <w:lastRenderedPageBreak/>
        <w:t>In tegenstelling tot Nederland</w:t>
      </w:r>
      <w:r w:rsidRPr="004B3862" w:rsidR="001804E4">
        <w:rPr>
          <w:rFonts w:ascii="Verdana" w:hAnsi="Verdana"/>
          <w:sz w:val="18"/>
          <w:szCs w:val="18"/>
        </w:rPr>
        <w:t xml:space="preserve"> </w:t>
      </w:r>
      <w:r w:rsidRPr="004B3862">
        <w:rPr>
          <w:rFonts w:ascii="Verdana" w:hAnsi="Verdana"/>
          <w:sz w:val="18"/>
          <w:szCs w:val="18"/>
        </w:rPr>
        <w:t>zijn de meeste lidstaten wel voorstander van uitgebreidere steunmogelijkheden voor kleinschalige visserij. Of een subsidiepercentage van 100% gesteund wordt, zal moeten worden bezien.</w:t>
      </w:r>
    </w:p>
    <w:p w:rsidRPr="007B1933" w:rsidR="00EC3E21" w:rsidP="007B1933" w:rsidRDefault="007B1933" w14:paraId="3707367D" w14:textId="698FB8A1">
      <w:pPr>
        <w:spacing w:line="360" w:lineRule="auto"/>
        <w:rPr>
          <w:rFonts w:ascii="Verdana" w:hAnsi="Verdana"/>
          <w:b/>
          <w:bCs/>
          <w:sz w:val="18"/>
          <w:szCs w:val="18"/>
        </w:rPr>
      </w:pPr>
      <w:r>
        <w:rPr>
          <w:rFonts w:ascii="Verdana" w:hAnsi="Verdana"/>
          <w:b/>
          <w:bCs/>
          <w:sz w:val="18"/>
          <w:szCs w:val="18"/>
        </w:rPr>
        <w:t xml:space="preserve">4. </w:t>
      </w:r>
      <w:r w:rsidRPr="007B1933" w:rsidR="004E2C9B">
        <w:rPr>
          <w:rFonts w:ascii="Verdana" w:hAnsi="Verdana"/>
          <w:b/>
          <w:bCs/>
          <w:sz w:val="18"/>
          <w:szCs w:val="18"/>
        </w:rPr>
        <w:t xml:space="preserve">Beoordeling bevoegdheid, subsidiariteit en proportionaliteit </w:t>
      </w:r>
    </w:p>
    <w:p w:rsidRPr="004B3862" w:rsidR="00EC3E21" w:rsidP="00960807" w:rsidRDefault="00EC3E21" w14:paraId="739199D2" w14:textId="77777777">
      <w:pPr>
        <w:spacing w:line="360" w:lineRule="auto"/>
        <w:rPr>
          <w:rFonts w:ascii="Verdana" w:hAnsi="Verdana"/>
          <w:sz w:val="18"/>
          <w:szCs w:val="18"/>
        </w:rPr>
      </w:pPr>
      <w:r w:rsidRPr="004B3862">
        <w:rPr>
          <w:rFonts w:ascii="Verdana" w:hAnsi="Verdana"/>
          <w:i/>
          <w:iCs/>
          <w:sz w:val="18"/>
          <w:szCs w:val="18"/>
        </w:rPr>
        <w:t xml:space="preserve">a) Bevoegdheid </w:t>
      </w:r>
    </w:p>
    <w:p w:rsidRPr="004B3862" w:rsidR="008F453B" w:rsidP="00960807" w:rsidRDefault="008F453B" w14:paraId="3FC11D85" w14:textId="7CB0A724">
      <w:pPr>
        <w:spacing w:line="360" w:lineRule="auto"/>
        <w:rPr>
          <w:rFonts w:ascii="Verdana" w:hAnsi="Verdana"/>
          <w:sz w:val="18"/>
          <w:szCs w:val="18"/>
        </w:rPr>
      </w:pPr>
      <w:r w:rsidRPr="004B3862">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de artikelen 42, 43</w:t>
      </w:r>
      <w:r w:rsidR="008A26EC">
        <w:rPr>
          <w:rFonts w:ascii="Verdana" w:hAnsi="Verdana"/>
          <w:sz w:val="18"/>
          <w:szCs w:val="18"/>
        </w:rPr>
        <w:t>, lid</w:t>
      </w:r>
      <w:r w:rsidR="00EC7437">
        <w:rPr>
          <w:rFonts w:ascii="Verdana" w:hAnsi="Verdana"/>
          <w:sz w:val="18"/>
          <w:szCs w:val="18"/>
        </w:rPr>
        <w:t xml:space="preserve"> </w:t>
      </w:r>
      <w:r w:rsidRPr="004B3862">
        <w:rPr>
          <w:rFonts w:ascii="Verdana" w:hAnsi="Verdana"/>
          <w:sz w:val="18"/>
          <w:szCs w:val="18"/>
        </w:rPr>
        <w:t>2, 91</w:t>
      </w:r>
      <w:r w:rsidR="008A26EC">
        <w:rPr>
          <w:rFonts w:ascii="Verdana" w:hAnsi="Verdana"/>
          <w:sz w:val="18"/>
          <w:szCs w:val="18"/>
        </w:rPr>
        <w:t>, lid 1</w:t>
      </w:r>
      <w:r w:rsidRPr="004B3862">
        <w:rPr>
          <w:rFonts w:ascii="Verdana" w:hAnsi="Verdana"/>
          <w:sz w:val="18"/>
          <w:szCs w:val="18"/>
        </w:rPr>
        <w:t>, 100</w:t>
      </w:r>
      <w:r w:rsidR="008A26EC">
        <w:rPr>
          <w:rFonts w:ascii="Verdana" w:hAnsi="Verdana"/>
          <w:sz w:val="18"/>
          <w:szCs w:val="18"/>
        </w:rPr>
        <w:t xml:space="preserve">, lid </w:t>
      </w:r>
      <w:r w:rsidRPr="004B3862">
        <w:rPr>
          <w:rFonts w:ascii="Verdana" w:hAnsi="Verdana"/>
          <w:sz w:val="18"/>
          <w:szCs w:val="18"/>
        </w:rPr>
        <w:t>2, 173</w:t>
      </w:r>
      <w:r w:rsidR="008A26EC">
        <w:rPr>
          <w:rFonts w:ascii="Verdana" w:hAnsi="Verdana"/>
          <w:sz w:val="18"/>
          <w:szCs w:val="18"/>
        </w:rPr>
        <w:t xml:space="preserve">, lid </w:t>
      </w:r>
      <w:r w:rsidRPr="004B3862">
        <w:rPr>
          <w:rFonts w:ascii="Verdana" w:hAnsi="Verdana"/>
          <w:sz w:val="18"/>
          <w:szCs w:val="18"/>
        </w:rPr>
        <w:t>3, 175, 188, 192</w:t>
      </w:r>
      <w:r w:rsidR="008A26EC">
        <w:rPr>
          <w:rFonts w:ascii="Verdana" w:hAnsi="Verdana"/>
          <w:sz w:val="18"/>
          <w:szCs w:val="18"/>
        </w:rPr>
        <w:t xml:space="preserve">, lid </w:t>
      </w:r>
      <w:r w:rsidRPr="004B3862">
        <w:rPr>
          <w:rFonts w:ascii="Verdana" w:hAnsi="Verdana"/>
          <w:sz w:val="18"/>
          <w:szCs w:val="18"/>
        </w:rPr>
        <w:t>1, 194</w:t>
      </w:r>
      <w:r w:rsidR="008A26EC">
        <w:rPr>
          <w:rFonts w:ascii="Verdana" w:hAnsi="Verdana"/>
          <w:sz w:val="18"/>
          <w:szCs w:val="18"/>
        </w:rPr>
        <w:t xml:space="preserve">, lid </w:t>
      </w:r>
      <w:r w:rsidRPr="004B3862">
        <w:rPr>
          <w:rFonts w:ascii="Verdana" w:hAnsi="Verdana"/>
          <w:sz w:val="18"/>
          <w:szCs w:val="18"/>
        </w:rPr>
        <w:t>2, 195</w:t>
      </w:r>
      <w:r w:rsidR="008A26EC">
        <w:rPr>
          <w:rFonts w:ascii="Verdana" w:hAnsi="Verdana"/>
          <w:sz w:val="18"/>
          <w:szCs w:val="18"/>
        </w:rPr>
        <w:t xml:space="preserve">, lid </w:t>
      </w:r>
      <w:r w:rsidRPr="004B3862">
        <w:rPr>
          <w:rFonts w:ascii="Verdana" w:hAnsi="Verdana"/>
          <w:sz w:val="18"/>
          <w:szCs w:val="18"/>
        </w:rPr>
        <w:t xml:space="preserve">2 en 349 van het Verdrag betreffende de werking van de Europese Unie (VWEU). </w:t>
      </w:r>
      <w:r w:rsidR="00BF660D">
        <w:rPr>
          <w:rFonts w:ascii="Verdana" w:hAnsi="Verdana"/>
          <w:sz w:val="18"/>
          <w:szCs w:val="18"/>
        </w:rPr>
        <w:t>De artikelen 42 en</w:t>
      </w:r>
      <w:r w:rsidRPr="004B3862">
        <w:rPr>
          <w:rFonts w:ascii="Verdana" w:hAnsi="Verdana"/>
          <w:sz w:val="18"/>
          <w:szCs w:val="18"/>
        </w:rPr>
        <w:t xml:space="preserve"> 43</w:t>
      </w:r>
      <w:r w:rsidR="008A26EC">
        <w:rPr>
          <w:rFonts w:ascii="Verdana" w:hAnsi="Verdana"/>
          <w:sz w:val="18"/>
          <w:szCs w:val="18"/>
        </w:rPr>
        <w:t xml:space="preserve">, lid </w:t>
      </w:r>
      <w:r w:rsidRPr="004B3862">
        <w:rPr>
          <w:rFonts w:ascii="Verdana" w:hAnsi="Verdana"/>
          <w:sz w:val="18"/>
          <w:szCs w:val="18"/>
        </w:rPr>
        <w:t xml:space="preserve">2 VWEU </w:t>
      </w:r>
      <w:r w:rsidR="00BF660D">
        <w:rPr>
          <w:rFonts w:ascii="Verdana" w:hAnsi="Verdana"/>
          <w:sz w:val="18"/>
          <w:szCs w:val="18"/>
        </w:rPr>
        <w:t>geven</w:t>
      </w:r>
      <w:r w:rsidRPr="004B3862" w:rsidR="00BF660D">
        <w:rPr>
          <w:rFonts w:ascii="Verdana" w:hAnsi="Verdana"/>
          <w:sz w:val="18"/>
          <w:szCs w:val="18"/>
        </w:rPr>
        <w:t xml:space="preserve"> </w:t>
      </w:r>
      <w:r w:rsidRPr="004B3862">
        <w:rPr>
          <w:rFonts w:ascii="Verdana" w:hAnsi="Verdana"/>
          <w:sz w:val="18"/>
          <w:szCs w:val="18"/>
        </w:rPr>
        <w:t>de EU de bevoegdheid om maatregelen vast te stellen inzake bepalingen die nodig zijn om de doelstellingen van het gemeenschappelijk landbouw- en visserijbeleid na te streven.</w:t>
      </w:r>
      <w:r w:rsidRPr="00BF660D" w:rsidR="00BF660D">
        <w:t xml:space="preserve"> </w:t>
      </w:r>
      <w:r w:rsidRPr="00BF660D" w:rsidR="00BF660D">
        <w:rPr>
          <w:rFonts w:ascii="Verdana" w:hAnsi="Verdana"/>
          <w:sz w:val="18"/>
          <w:szCs w:val="18"/>
        </w:rPr>
        <w:t xml:space="preserve">Verder is het voorstel gebaseerd op </w:t>
      </w:r>
      <w:r w:rsidRPr="00885C8C" w:rsidR="00EC7437">
        <w:rPr>
          <w:rFonts w:ascii="Verdana" w:hAnsi="Verdana"/>
          <w:sz w:val="18"/>
          <w:szCs w:val="18"/>
        </w:rPr>
        <w:t xml:space="preserve">rechtsgrondslagen omtrent </w:t>
      </w:r>
      <w:r w:rsidRPr="00BF660D" w:rsidR="00BF660D">
        <w:rPr>
          <w:rFonts w:ascii="Verdana" w:hAnsi="Verdana"/>
          <w:sz w:val="18"/>
          <w:szCs w:val="18"/>
        </w:rPr>
        <w:t>het gemeenschappelijk vervoerbeleid (artikel 91</w:t>
      </w:r>
      <w:r w:rsidRPr="00885C8C" w:rsidR="008A26EC">
        <w:rPr>
          <w:rFonts w:ascii="Verdana" w:hAnsi="Verdana"/>
          <w:sz w:val="18"/>
          <w:szCs w:val="18"/>
        </w:rPr>
        <w:t xml:space="preserve">, lid </w:t>
      </w:r>
      <w:r w:rsidRPr="00BF660D" w:rsidR="00BF660D">
        <w:rPr>
          <w:rFonts w:ascii="Verdana" w:hAnsi="Verdana"/>
          <w:sz w:val="18"/>
          <w:szCs w:val="18"/>
        </w:rPr>
        <w:t>1</w:t>
      </w:r>
      <w:r w:rsidRPr="00885C8C" w:rsidR="00EC7437">
        <w:rPr>
          <w:rFonts w:ascii="Verdana" w:hAnsi="Verdana"/>
          <w:sz w:val="18"/>
          <w:szCs w:val="18"/>
        </w:rPr>
        <w:t xml:space="preserve"> en 100, lid 2</w:t>
      </w:r>
      <w:r w:rsidRPr="00BF660D" w:rsidR="00BF660D">
        <w:rPr>
          <w:rFonts w:ascii="Verdana" w:hAnsi="Verdana"/>
          <w:sz w:val="18"/>
          <w:szCs w:val="18"/>
        </w:rPr>
        <w:t xml:space="preserve"> VWEU), </w:t>
      </w:r>
      <w:r w:rsidRPr="00885C8C" w:rsidR="00EC7437">
        <w:rPr>
          <w:rFonts w:ascii="Verdana" w:hAnsi="Verdana"/>
          <w:sz w:val="18"/>
          <w:szCs w:val="18"/>
        </w:rPr>
        <w:t xml:space="preserve">(het concurrentievermogen van) de industrie (artikel 173, lid 3), </w:t>
      </w:r>
      <w:r w:rsidRPr="00BF660D" w:rsidR="00BF660D">
        <w:rPr>
          <w:rFonts w:ascii="Verdana" w:hAnsi="Verdana"/>
          <w:sz w:val="18"/>
          <w:szCs w:val="18"/>
        </w:rPr>
        <w:t xml:space="preserve">de bevordering van economische, sociale en territoriale </w:t>
      </w:r>
      <w:r w:rsidRPr="00FF6126" w:rsidR="00885C8C">
        <w:rPr>
          <w:rFonts w:ascii="Verdana" w:hAnsi="Verdana"/>
          <w:sz w:val="18"/>
          <w:szCs w:val="18"/>
        </w:rPr>
        <w:t>samenhang</w:t>
      </w:r>
      <w:r w:rsidRPr="00885C8C" w:rsidR="00885C8C">
        <w:rPr>
          <w:rFonts w:ascii="Verdana" w:hAnsi="Verdana"/>
          <w:sz w:val="18"/>
          <w:szCs w:val="18"/>
        </w:rPr>
        <w:t xml:space="preserve"> </w:t>
      </w:r>
      <w:r w:rsidRPr="00BF660D" w:rsidR="00BF660D">
        <w:rPr>
          <w:rFonts w:ascii="Verdana" w:hAnsi="Verdana"/>
          <w:sz w:val="18"/>
          <w:szCs w:val="18"/>
        </w:rPr>
        <w:t xml:space="preserve">(artikelen 175 VWEU), </w:t>
      </w:r>
      <w:r w:rsidRPr="00885C8C" w:rsidR="00EC7437">
        <w:rPr>
          <w:rFonts w:ascii="Verdana" w:hAnsi="Verdana"/>
          <w:sz w:val="18"/>
          <w:szCs w:val="18"/>
        </w:rPr>
        <w:t xml:space="preserve">onderzoek en technologische ontwikkeling en demonstratie van de Unie (artikel 188 VWEU), </w:t>
      </w:r>
      <w:r w:rsidRPr="00BF660D" w:rsidR="00BF660D">
        <w:rPr>
          <w:rFonts w:ascii="Verdana" w:hAnsi="Verdana"/>
          <w:sz w:val="18"/>
          <w:szCs w:val="18"/>
        </w:rPr>
        <w:t>milieu (artikel 192</w:t>
      </w:r>
      <w:r w:rsidRPr="00885C8C" w:rsidR="008A26EC">
        <w:rPr>
          <w:rFonts w:ascii="Verdana" w:hAnsi="Verdana"/>
          <w:sz w:val="18"/>
          <w:szCs w:val="18"/>
        </w:rPr>
        <w:t xml:space="preserve">, lid </w:t>
      </w:r>
      <w:r w:rsidRPr="00BF660D" w:rsidR="00BF660D">
        <w:rPr>
          <w:rFonts w:ascii="Verdana" w:hAnsi="Verdana"/>
          <w:sz w:val="18"/>
          <w:szCs w:val="18"/>
        </w:rPr>
        <w:t>1 VWEU), energie (artikel 194</w:t>
      </w:r>
      <w:r w:rsidRPr="00885C8C" w:rsidR="008A26EC">
        <w:rPr>
          <w:rFonts w:ascii="Verdana" w:hAnsi="Verdana"/>
          <w:sz w:val="18"/>
          <w:szCs w:val="18"/>
        </w:rPr>
        <w:t xml:space="preserve">, lid </w:t>
      </w:r>
      <w:r w:rsidRPr="00BF660D" w:rsidR="00BF660D">
        <w:rPr>
          <w:rFonts w:ascii="Verdana" w:hAnsi="Verdana"/>
          <w:sz w:val="18"/>
          <w:szCs w:val="18"/>
        </w:rPr>
        <w:t>2 VWEU), toerisme (195</w:t>
      </w:r>
      <w:r w:rsidRPr="00885C8C" w:rsidR="008A26EC">
        <w:rPr>
          <w:rFonts w:ascii="Verdana" w:hAnsi="Verdana"/>
          <w:sz w:val="18"/>
          <w:szCs w:val="18"/>
        </w:rPr>
        <w:t>, lid</w:t>
      </w:r>
      <w:r w:rsidR="008A26EC">
        <w:rPr>
          <w:rFonts w:ascii="Verdana" w:hAnsi="Verdana"/>
          <w:sz w:val="18"/>
          <w:szCs w:val="18"/>
        </w:rPr>
        <w:t xml:space="preserve"> </w:t>
      </w:r>
      <w:r w:rsidRPr="00BF660D" w:rsidR="00BF660D">
        <w:rPr>
          <w:rFonts w:ascii="Verdana" w:hAnsi="Verdana"/>
          <w:sz w:val="18"/>
          <w:szCs w:val="18"/>
        </w:rPr>
        <w:t>2 VWEU) en de ultraperifere gebieden (artikel 349 VWEU). Het kabinet kan zich vinden in de voorgestelde rechtsgrondslagen.</w:t>
      </w:r>
    </w:p>
    <w:p w:rsidRPr="004B3862" w:rsidR="00EC7437" w:rsidP="00EC7437" w:rsidRDefault="00EC7437" w14:paraId="1869B92B" w14:textId="5935F0AF">
      <w:pPr>
        <w:spacing w:line="360" w:lineRule="auto"/>
        <w:rPr>
          <w:rFonts w:ascii="Verdana" w:hAnsi="Verdana"/>
          <w:sz w:val="18"/>
          <w:szCs w:val="18"/>
        </w:rPr>
      </w:pPr>
      <w:r w:rsidRPr="004B3862">
        <w:rPr>
          <w:rFonts w:ascii="Verdana" w:hAnsi="Verdana"/>
          <w:sz w:val="18"/>
          <w:szCs w:val="18"/>
        </w:rPr>
        <w:t xml:space="preserve">Op het terrein van </w:t>
      </w:r>
      <w:r>
        <w:rPr>
          <w:rFonts w:ascii="Verdana" w:hAnsi="Verdana"/>
          <w:sz w:val="18"/>
          <w:szCs w:val="18"/>
        </w:rPr>
        <w:t>landbouw</w:t>
      </w:r>
      <w:r w:rsidRPr="004B3862">
        <w:rPr>
          <w:rFonts w:ascii="Verdana" w:hAnsi="Verdana"/>
          <w:sz w:val="18"/>
          <w:szCs w:val="18"/>
        </w:rPr>
        <w:t xml:space="preserve"> en visserij </w:t>
      </w:r>
      <w:r>
        <w:rPr>
          <w:rFonts w:ascii="Verdana" w:hAnsi="Verdana"/>
          <w:sz w:val="18"/>
          <w:szCs w:val="18"/>
        </w:rPr>
        <w:t>(</w:t>
      </w:r>
      <w:r w:rsidRPr="004B3862">
        <w:rPr>
          <w:rFonts w:ascii="Verdana" w:hAnsi="Verdana"/>
          <w:sz w:val="18"/>
          <w:szCs w:val="18"/>
        </w:rPr>
        <w:t>met uitsluiting van de instandhouding van de biologische rijkdommen van de zee</w:t>
      </w:r>
      <w:r>
        <w:rPr>
          <w:rFonts w:ascii="Verdana" w:hAnsi="Verdana"/>
          <w:sz w:val="18"/>
          <w:szCs w:val="18"/>
        </w:rPr>
        <w:t>), vervoer</w:t>
      </w:r>
      <w:r w:rsidR="00885C8C">
        <w:rPr>
          <w:rFonts w:ascii="Verdana" w:hAnsi="Verdana"/>
          <w:sz w:val="18"/>
          <w:szCs w:val="18"/>
        </w:rPr>
        <w:t>, economische sociale en territoriale samenhang,</w:t>
      </w:r>
      <w:r w:rsidRPr="004B3862">
        <w:rPr>
          <w:rFonts w:ascii="Verdana" w:hAnsi="Verdana"/>
          <w:sz w:val="18"/>
          <w:szCs w:val="18"/>
        </w:rPr>
        <w:t xml:space="preserve"> </w:t>
      </w:r>
      <w:r w:rsidR="00885C8C">
        <w:rPr>
          <w:rFonts w:ascii="Verdana" w:hAnsi="Verdana"/>
          <w:sz w:val="18"/>
          <w:szCs w:val="18"/>
        </w:rPr>
        <w:t>milieu</w:t>
      </w:r>
      <w:r w:rsidR="00873601">
        <w:rPr>
          <w:rFonts w:ascii="Verdana" w:hAnsi="Verdana"/>
          <w:sz w:val="18"/>
          <w:szCs w:val="18"/>
        </w:rPr>
        <w:t>,</w:t>
      </w:r>
      <w:r w:rsidRPr="004B3862" w:rsidR="00885C8C">
        <w:rPr>
          <w:rFonts w:ascii="Verdana" w:hAnsi="Verdana"/>
          <w:sz w:val="18"/>
          <w:szCs w:val="18"/>
        </w:rPr>
        <w:t xml:space="preserve"> </w:t>
      </w:r>
      <w:r w:rsidR="00885C8C">
        <w:rPr>
          <w:rFonts w:ascii="Verdana" w:hAnsi="Verdana"/>
          <w:sz w:val="18"/>
          <w:szCs w:val="18"/>
        </w:rPr>
        <w:t>energie</w:t>
      </w:r>
      <w:r w:rsidRPr="004B3862" w:rsidR="00885C8C">
        <w:rPr>
          <w:rFonts w:ascii="Verdana" w:hAnsi="Verdana"/>
          <w:sz w:val="18"/>
          <w:szCs w:val="18"/>
        </w:rPr>
        <w:t xml:space="preserve"> </w:t>
      </w:r>
      <w:r w:rsidRPr="004B3862">
        <w:rPr>
          <w:rFonts w:ascii="Verdana" w:hAnsi="Verdana"/>
          <w:sz w:val="18"/>
          <w:szCs w:val="18"/>
        </w:rPr>
        <w:t>is sprake van een gedeelde bevoegdheid tussen de EU en de lidstaten (artikel 4</w:t>
      </w:r>
      <w:r>
        <w:rPr>
          <w:rFonts w:ascii="Verdana" w:hAnsi="Verdana"/>
          <w:sz w:val="18"/>
          <w:szCs w:val="18"/>
        </w:rPr>
        <w:t xml:space="preserve">, lid </w:t>
      </w:r>
      <w:r w:rsidRPr="004B3862">
        <w:rPr>
          <w:rFonts w:ascii="Verdana" w:hAnsi="Verdana"/>
          <w:sz w:val="18"/>
          <w:szCs w:val="18"/>
        </w:rPr>
        <w:t>2</w:t>
      </w:r>
      <w:r>
        <w:rPr>
          <w:rFonts w:ascii="Verdana" w:hAnsi="Verdana"/>
          <w:sz w:val="18"/>
          <w:szCs w:val="18"/>
        </w:rPr>
        <w:t xml:space="preserve">, onder c, d, </w:t>
      </w:r>
      <w:r w:rsidR="00885C8C">
        <w:rPr>
          <w:rFonts w:ascii="Verdana" w:hAnsi="Verdana"/>
          <w:sz w:val="18"/>
          <w:szCs w:val="18"/>
        </w:rPr>
        <w:t xml:space="preserve">e, </w:t>
      </w:r>
      <w:r>
        <w:rPr>
          <w:rFonts w:ascii="Verdana" w:hAnsi="Verdana"/>
          <w:sz w:val="18"/>
          <w:szCs w:val="18"/>
        </w:rPr>
        <w:t>g, i</w:t>
      </w:r>
      <w:r w:rsidRPr="004B3862">
        <w:rPr>
          <w:rFonts w:ascii="Verdana" w:hAnsi="Verdana"/>
          <w:sz w:val="18"/>
          <w:szCs w:val="18"/>
        </w:rPr>
        <w:t xml:space="preserve"> VWEU). </w:t>
      </w:r>
    </w:p>
    <w:p w:rsidRPr="004B3862" w:rsidR="00BF660D" w:rsidP="00960807" w:rsidRDefault="008A26EC" w14:paraId="77543AA9" w14:textId="16D901D0">
      <w:pPr>
        <w:spacing w:line="360" w:lineRule="auto"/>
        <w:rPr>
          <w:rFonts w:ascii="Verdana" w:hAnsi="Verdana"/>
          <w:sz w:val="18"/>
          <w:szCs w:val="18"/>
        </w:rPr>
      </w:pPr>
      <w:r>
        <w:rPr>
          <w:rFonts w:ascii="Verdana" w:hAnsi="Verdana"/>
          <w:sz w:val="18"/>
          <w:szCs w:val="18"/>
        </w:rPr>
        <w:t>Op</w:t>
      </w:r>
      <w:r w:rsidRPr="004B3862" w:rsidR="008F453B">
        <w:rPr>
          <w:rFonts w:ascii="Verdana" w:hAnsi="Verdana"/>
          <w:sz w:val="18"/>
          <w:szCs w:val="18"/>
        </w:rPr>
        <w:t xml:space="preserve"> het terrein van de instandhouding van biologische rijkdommen van de zee in het kader van het gemeenschappelijk visserijbeleid (artikel 3</w:t>
      </w:r>
      <w:r>
        <w:rPr>
          <w:rFonts w:ascii="Verdana" w:hAnsi="Verdana"/>
          <w:sz w:val="18"/>
          <w:szCs w:val="18"/>
        </w:rPr>
        <w:t xml:space="preserve">, lid </w:t>
      </w:r>
      <w:r w:rsidRPr="004B3862" w:rsidR="008F453B">
        <w:rPr>
          <w:rFonts w:ascii="Verdana" w:hAnsi="Verdana"/>
          <w:sz w:val="18"/>
          <w:szCs w:val="18"/>
        </w:rPr>
        <w:t>1</w:t>
      </w:r>
      <w:r>
        <w:rPr>
          <w:rFonts w:ascii="Verdana" w:hAnsi="Verdana"/>
          <w:sz w:val="18"/>
          <w:szCs w:val="18"/>
        </w:rPr>
        <w:t>, sub</w:t>
      </w:r>
      <w:r w:rsidR="00885C8C">
        <w:rPr>
          <w:rFonts w:ascii="Verdana" w:hAnsi="Verdana"/>
          <w:sz w:val="18"/>
          <w:szCs w:val="18"/>
        </w:rPr>
        <w:t xml:space="preserve"> </w:t>
      </w:r>
      <w:r w:rsidRPr="004B3862" w:rsidR="008F453B">
        <w:rPr>
          <w:rFonts w:ascii="Verdana" w:hAnsi="Verdana"/>
          <w:sz w:val="18"/>
          <w:szCs w:val="18"/>
        </w:rPr>
        <w:t>d VWEU)</w:t>
      </w:r>
      <w:r>
        <w:rPr>
          <w:rFonts w:ascii="Verdana" w:hAnsi="Verdana"/>
          <w:sz w:val="18"/>
          <w:szCs w:val="18"/>
        </w:rPr>
        <w:t>, heeft de EU een exclusieve bevoegdheid</w:t>
      </w:r>
      <w:r w:rsidRPr="004B3862" w:rsidR="008F453B">
        <w:rPr>
          <w:rFonts w:ascii="Verdana" w:hAnsi="Verdana"/>
          <w:sz w:val="18"/>
          <w:szCs w:val="18"/>
        </w:rPr>
        <w:t xml:space="preserve">. </w:t>
      </w:r>
    </w:p>
    <w:p w:rsidR="006B7EE5" w:rsidP="00960807" w:rsidRDefault="008F453B" w14:paraId="77C54E44" w14:textId="7F841768">
      <w:pPr>
        <w:spacing w:line="360" w:lineRule="auto"/>
        <w:rPr>
          <w:rFonts w:ascii="Verdana" w:hAnsi="Verdana"/>
          <w:sz w:val="18"/>
          <w:szCs w:val="18"/>
        </w:rPr>
      </w:pPr>
      <w:r w:rsidRPr="004B3862">
        <w:rPr>
          <w:rFonts w:ascii="Verdana" w:hAnsi="Verdana"/>
          <w:sz w:val="18"/>
          <w:szCs w:val="18"/>
        </w:rPr>
        <w:t xml:space="preserve">Op het terrein van </w:t>
      </w:r>
      <w:r w:rsidR="006B7EE5">
        <w:rPr>
          <w:rFonts w:ascii="Verdana" w:hAnsi="Verdana"/>
          <w:sz w:val="18"/>
          <w:szCs w:val="18"/>
        </w:rPr>
        <w:t>onderzoek, technologische ontwikkeling</w:t>
      </w:r>
      <w:r w:rsidRPr="004B3862" w:rsidR="00B944E2">
        <w:rPr>
          <w:rFonts w:ascii="Verdana" w:hAnsi="Verdana"/>
          <w:sz w:val="18"/>
          <w:szCs w:val="18"/>
        </w:rPr>
        <w:t xml:space="preserve"> </w:t>
      </w:r>
      <w:r w:rsidRPr="004B3862">
        <w:rPr>
          <w:rFonts w:ascii="Verdana" w:hAnsi="Verdana"/>
          <w:sz w:val="18"/>
          <w:szCs w:val="18"/>
        </w:rPr>
        <w:t xml:space="preserve">en </w:t>
      </w:r>
      <w:r w:rsidR="006B7EE5">
        <w:rPr>
          <w:rFonts w:ascii="Verdana" w:hAnsi="Verdana"/>
          <w:sz w:val="18"/>
          <w:szCs w:val="18"/>
        </w:rPr>
        <w:t>de ruimte is sprake</w:t>
      </w:r>
      <w:r w:rsidRPr="004B3862">
        <w:rPr>
          <w:rFonts w:ascii="Verdana" w:hAnsi="Verdana"/>
          <w:sz w:val="18"/>
          <w:szCs w:val="18"/>
        </w:rPr>
        <w:t xml:space="preserve"> van </w:t>
      </w:r>
      <w:r w:rsidR="006B7EE5">
        <w:rPr>
          <w:rFonts w:ascii="Verdana" w:hAnsi="Verdana"/>
          <w:sz w:val="18"/>
          <w:szCs w:val="18"/>
        </w:rPr>
        <w:t>een parallelle bevoegdheid</w:t>
      </w:r>
      <w:r w:rsidRPr="004B3862">
        <w:rPr>
          <w:rFonts w:ascii="Verdana" w:hAnsi="Verdana"/>
          <w:sz w:val="18"/>
          <w:szCs w:val="18"/>
        </w:rPr>
        <w:t xml:space="preserve"> van de </w:t>
      </w:r>
      <w:r w:rsidR="006B7EE5">
        <w:rPr>
          <w:rFonts w:ascii="Verdana" w:hAnsi="Verdana"/>
          <w:sz w:val="18"/>
          <w:szCs w:val="18"/>
        </w:rPr>
        <w:t>EU (artikel 4, lid 3 VWEU).</w:t>
      </w:r>
    </w:p>
    <w:p w:rsidRPr="004B3862" w:rsidR="00FB684D" w:rsidP="00960807" w:rsidRDefault="00885C8C" w14:paraId="0E1D4D67" w14:textId="49AAE702">
      <w:pPr>
        <w:spacing w:line="360" w:lineRule="auto"/>
        <w:rPr>
          <w:rFonts w:ascii="Verdana" w:hAnsi="Verdana"/>
          <w:sz w:val="18"/>
          <w:szCs w:val="18"/>
        </w:rPr>
      </w:pPr>
      <w:r>
        <w:rPr>
          <w:rFonts w:ascii="Verdana" w:hAnsi="Verdana"/>
          <w:sz w:val="18"/>
          <w:szCs w:val="18"/>
        </w:rPr>
        <w:t>Op het terrein van industrie, toerisme is sprake van een aanvullende bevoegdheid</w:t>
      </w:r>
      <w:r w:rsidRPr="004B3862" w:rsidR="008F453B">
        <w:rPr>
          <w:rFonts w:ascii="Verdana" w:hAnsi="Verdana"/>
          <w:sz w:val="18"/>
          <w:szCs w:val="18"/>
        </w:rPr>
        <w:t xml:space="preserve"> van de </w:t>
      </w:r>
      <w:r>
        <w:rPr>
          <w:rFonts w:ascii="Verdana" w:hAnsi="Verdana"/>
          <w:sz w:val="18"/>
          <w:szCs w:val="18"/>
        </w:rPr>
        <w:t xml:space="preserve">EU (artikel 6, sub b en </w:t>
      </w:r>
      <w:r w:rsidR="00245313">
        <w:rPr>
          <w:rFonts w:ascii="Verdana" w:hAnsi="Verdana"/>
          <w:sz w:val="18"/>
          <w:szCs w:val="18"/>
        </w:rPr>
        <w:t>d</w:t>
      </w:r>
      <w:r>
        <w:rPr>
          <w:rFonts w:ascii="Verdana" w:hAnsi="Verdana"/>
          <w:sz w:val="18"/>
          <w:szCs w:val="18"/>
        </w:rPr>
        <w:t xml:space="preserve"> VWEU.</w:t>
      </w:r>
    </w:p>
    <w:p w:rsidRPr="004B3862" w:rsidR="00EC3E21" w:rsidP="00960807" w:rsidRDefault="00EC3E21" w14:paraId="2C829F1A" w14:textId="77777777">
      <w:pPr>
        <w:spacing w:line="360" w:lineRule="auto"/>
        <w:rPr>
          <w:rFonts w:ascii="Verdana" w:hAnsi="Verdana"/>
          <w:sz w:val="18"/>
          <w:szCs w:val="18"/>
        </w:rPr>
      </w:pPr>
      <w:r w:rsidRPr="004B3862">
        <w:rPr>
          <w:rFonts w:ascii="Verdana" w:hAnsi="Verdana"/>
          <w:i/>
          <w:iCs/>
          <w:sz w:val="18"/>
          <w:szCs w:val="18"/>
        </w:rPr>
        <w:t xml:space="preserve">b) Subsidiariteit </w:t>
      </w:r>
    </w:p>
    <w:p w:rsidRPr="004B3862" w:rsidR="00EC3E21" w:rsidP="00960807" w:rsidRDefault="008F453B" w14:paraId="3F75F536" w14:textId="4C5F393F">
      <w:pPr>
        <w:spacing w:line="360" w:lineRule="auto"/>
        <w:rPr>
          <w:rFonts w:ascii="Verdana" w:hAnsi="Verdana"/>
          <w:sz w:val="18"/>
          <w:szCs w:val="18"/>
        </w:rPr>
      </w:pPr>
      <w:r w:rsidRPr="004B3862">
        <w:rPr>
          <w:rFonts w:ascii="Verdana" w:hAnsi="Verdana"/>
          <w:sz w:val="18"/>
          <w:szCs w:val="18"/>
        </w:rPr>
        <w:t xml:space="preserve">Als onderdeel van de toets of de EU mag optreden conform de EU-verdragen toetst het kabinet de subsidiariteit van het optreden van de Commissie. Dit houdt in dat het kabinet op de gebieden die niet onder de exclusieve bevoegdheid van de </w:t>
      </w:r>
      <w:r w:rsidRPr="004B3862" w:rsidR="00FB684D">
        <w:rPr>
          <w:rFonts w:ascii="Verdana" w:hAnsi="Verdana"/>
          <w:sz w:val="18"/>
          <w:szCs w:val="18"/>
        </w:rPr>
        <w:t xml:space="preserve">EU </w:t>
      </w:r>
      <w:r w:rsidRPr="004B3862">
        <w:rPr>
          <w:rFonts w:ascii="Verdana" w:hAnsi="Verdana"/>
          <w:sz w:val="18"/>
          <w:szCs w:val="18"/>
        </w:rPr>
        <w:t xml:space="preserve">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w:t>
      </w:r>
      <w:r w:rsidRPr="004B3862" w:rsidR="00FB684D">
        <w:rPr>
          <w:rFonts w:ascii="Verdana" w:hAnsi="Verdana"/>
          <w:sz w:val="18"/>
          <w:szCs w:val="18"/>
        </w:rPr>
        <w:t xml:space="preserve">EU </w:t>
      </w:r>
      <w:r w:rsidRPr="004B3862">
        <w:rPr>
          <w:rFonts w:ascii="Verdana" w:hAnsi="Verdana"/>
          <w:sz w:val="18"/>
          <w:szCs w:val="18"/>
        </w:rPr>
        <w:t xml:space="preserve">kan worden bereikt (het subsidiariteitsbeginsel). Het oordeel van het kabinet ten aanzien van de subsidiariteit is positief. De verordening heeft tot doel een kader </w:t>
      </w:r>
      <w:r w:rsidR="00B944E2">
        <w:rPr>
          <w:rFonts w:ascii="Verdana" w:hAnsi="Verdana"/>
          <w:sz w:val="18"/>
          <w:szCs w:val="18"/>
        </w:rPr>
        <w:t xml:space="preserve">vast te stellen </w:t>
      </w:r>
      <w:r w:rsidRPr="004B3862">
        <w:rPr>
          <w:rFonts w:ascii="Verdana" w:hAnsi="Verdana"/>
          <w:sz w:val="18"/>
          <w:szCs w:val="18"/>
        </w:rPr>
        <w:t xml:space="preserve">voor de besteding van Europese middelen voor </w:t>
      </w:r>
      <w:r w:rsidR="00B944E2">
        <w:rPr>
          <w:rFonts w:ascii="Verdana" w:hAnsi="Verdana"/>
          <w:sz w:val="18"/>
          <w:szCs w:val="18"/>
        </w:rPr>
        <w:t>het Gemeenschappelijk Visserijbeleid, het Oceaanpact en het maritieme- en aquacultuurbeleid</w:t>
      </w:r>
      <w:r w:rsidRPr="004B3862">
        <w:rPr>
          <w:rFonts w:ascii="Verdana" w:hAnsi="Verdana"/>
          <w:sz w:val="18"/>
          <w:szCs w:val="18"/>
        </w:rPr>
        <w:t xml:space="preserve">. Gezien het gemeenschappelijke karakter </w:t>
      </w:r>
      <w:r w:rsidR="00B944E2">
        <w:rPr>
          <w:rFonts w:ascii="Verdana" w:hAnsi="Verdana"/>
          <w:sz w:val="18"/>
          <w:szCs w:val="18"/>
        </w:rPr>
        <w:t>daar</w:t>
      </w:r>
      <w:r w:rsidRPr="004B3862">
        <w:rPr>
          <w:rFonts w:ascii="Verdana" w:hAnsi="Verdana"/>
          <w:sz w:val="18"/>
          <w:szCs w:val="18"/>
        </w:rPr>
        <w:t>van kan dit onvoldoende door de lidstaten op centraal, regionaal of lokaal niveau worden verwezenlijkt, daarom is een EU-aanpak wel nodig. O</w:t>
      </w:r>
      <w:r w:rsidR="00B944E2">
        <w:rPr>
          <w:rFonts w:ascii="Verdana" w:hAnsi="Verdana"/>
          <w:sz w:val="18"/>
          <w:szCs w:val="18"/>
        </w:rPr>
        <w:t>ok o</w:t>
      </w:r>
      <w:r w:rsidRPr="004B3862">
        <w:rPr>
          <w:rFonts w:ascii="Verdana" w:hAnsi="Verdana"/>
          <w:sz w:val="18"/>
          <w:szCs w:val="18"/>
        </w:rPr>
        <w:t xml:space="preserve">m een gelijk speelveld te </w:t>
      </w:r>
      <w:r w:rsidRPr="004B3862">
        <w:rPr>
          <w:rFonts w:ascii="Verdana" w:hAnsi="Verdana"/>
          <w:sz w:val="18"/>
          <w:szCs w:val="18"/>
        </w:rPr>
        <w:lastRenderedPageBreak/>
        <w:t xml:space="preserve">behouden is het gewenst om op EU-niveau afspraken te maken over noodzakelijke financiële ondersteuning van </w:t>
      </w:r>
      <w:r w:rsidRPr="004B3862" w:rsidR="00B168AD">
        <w:rPr>
          <w:rFonts w:ascii="Verdana" w:hAnsi="Verdana"/>
          <w:sz w:val="18"/>
          <w:szCs w:val="18"/>
        </w:rPr>
        <w:t xml:space="preserve">het toekomstbestendig maken </w:t>
      </w:r>
      <w:r w:rsidRPr="004B3862">
        <w:rPr>
          <w:rFonts w:ascii="Verdana" w:hAnsi="Verdana"/>
          <w:sz w:val="18"/>
          <w:szCs w:val="18"/>
        </w:rPr>
        <w:t>van de visserij- en aquacultuursectoren</w:t>
      </w:r>
      <w:r w:rsidR="00503A7E">
        <w:rPr>
          <w:rFonts w:ascii="Verdana" w:hAnsi="Verdana"/>
          <w:sz w:val="18"/>
          <w:szCs w:val="18"/>
        </w:rPr>
        <w:t xml:space="preserve">, </w:t>
      </w:r>
      <w:r w:rsidRPr="00503A7E" w:rsidR="00503A7E">
        <w:rPr>
          <w:rFonts w:ascii="Verdana" w:hAnsi="Verdana"/>
          <w:sz w:val="18"/>
          <w:szCs w:val="18"/>
        </w:rPr>
        <w:t>en een samenhangende en grensoverschrijdende aanpak van oceaan- en zeebeleid, waaronder milieu, energie, transport en onderzoek</w:t>
      </w:r>
      <w:r w:rsidRPr="004B3862">
        <w:rPr>
          <w:rFonts w:ascii="Verdana" w:hAnsi="Verdana"/>
          <w:sz w:val="18"/>
          <w:szCs w:val="18"/>
        </w:rPr>
        <w:t>.</w:t>
      </w:r>
      <w:r w:rsidRPr="004B3862" w:rsidR="00D52137">
        <w:rPr>
          <w:rFonts w:ascii="Verdana" w:hAnsi="Verdana"/>
          <w:sz w:val="18"/>
          <w:szCs w:val="18"/>
        </w:rPr>
        <w:t xml:space="preserve"> </w:t>
      </w:r>
      <w:r w:rsidR="00B944E2">
        <w:rPr>
          <w:rFonts w:ascii="Verdana" w:hAnsi="Verdana"/>
          <w:sz w:val="18"/>
          <w:szCs w:val="18"/>
        </w:rPr>
        <w:t xml:space="preserve">Om die redenen is optreden op het niveau van de EU gerechtvaardigd. </w:t>
      </w:r>
    </w:p>
    <w:p w:rsidRPr="004B3862" w:rsidR="00EC3E21" w:rsidP="00960807" w:rsidRDefault="00EC3E21" w14:paraId="2B4CE4D2" w14:textId="77777777">
      <w:pPr>
        <w:spacing w:line="360" w:lineRule="auto"/>
        <w:rPr>
          <w:rFonts w:ascii="Verdana" w:hAnsi="Verdana"/>
          <w:sz w:val="18"/>
          <w:szCs w:val="18"/>
        </w:rPr>
      </w:pPr>
      <w:r w:rsidRPr="004B3862">
        <w:rPr>
          <w:rFonts w:ascii="Verdana" w:hAnsi="Verdana"/>
          <w:i/>
          <w:iCs/>
          <w:sz w:val="18"/>
          <w:szCs w:val="18"/>
        </w:rPr>
        <w:t xml:space="preserve">c) Proportionaliteit </w:t>
      </w:r>
    </w:p>
    <w:p w:rsidRPr="004B3862" w:rsidR="00B05488" w:rsidP="00960807" w:rsidRDefault="008F453B" w14:paraId="246B9DCB" w14:textId="0C5CE8F2">
      <w:pPr>
        <w:spacing w:line="360" w:lineRule="auto"/>
        <w:rPr>
          <w:rFonts w:ascii="Verdana" w:hAnsi="Verdana"/>
          <w:sz w:val="18"/>
          <w:szCs w:val="18"/>
        </w:rPr>
      </w:pPr>
      <w:r w:rsidRPr="004B3862">
        <w:rPr>
          <w:rFonts w:ascii="Verdana" w:hAnsi="Verdana"/>
          <w:sz w:val="18"/>
          <w:szCs w:val="18"/>
        </w:rPr>
        <w:t>Als onderdeel van de toets of de EU mag optreden conform de EU-verdragen toetst het kabinet of de inhoud en vorm van het optreden van de EU niet verder gaan dan wat nodig is om de doelstellingen van de EU-verdragen te verwezenlijken (het proportionaliteitsbeginsel). Het oordeel van het kabinet ten aanzien van de proportionaliteit is positief. De</w:t>
      </w:r>
      <w:r w:rsidR="00DC5C87">
        <w:rPr>
          <w:rFonts w:ascii="Verdana" w:hAnsi="Verdana"/>
          <w:sz w:val="18"/>
          <w:szCs w:val="18"/>
        </w:rPr>
        <w:t xml:space="preserve"> voorgestelde</w:t>
      </w:r>
      <w:r w:rsidRPr="004B3862">
        <w:rPr>
          <w:rFonts w:ascii="Verdana" w:hAnsi="Verdana"/>
          <w:sz w:val="18"/>
          <w:szCs w:val="18"/>
        </w:rPr>
        <w:t xml:space="preserve"> verordening heeft tot doel </w:t>
      </w:r>
      <w:r w:rsidR="00B944E2">
        <w:rPr>
          <w:rFonts w:ascii="Verdana" w:hAnsi="Verdana"/>
          <w:sz w:val="18"/>
          <w:szCs w:val="18"/>
        </w:rPr>
        <w:t xml:space="preserve">om </w:t>
      </w:r>
      <w:r w:rsidRPr="004B3862">
        <w:rPr>
          <w:rFonts w:ascii="Verdana" w:hAnsi="Verdana"/>
          <w:sz w:val="18"/>
          <w:szCs w:val="18"/>
        </w:rPr>
        <w:t xml:space="preserve">een kader </w:t>
      </w:r>
      <w:r w:rsidR="00B944E2">
        <w:rPr>
          <w:rFonts w:ascii="Verdana" w:hAnsi="Verdana"/>
          <w:sz w:val="18"/>
          <w:szCs w:val="18"/>
        </w:rPr>
        <w:t xml:space="preserve">vast te stellen </w:t>
      </w:r>
      <w:r w:rsidRPr="004B3862">
        <w:rPr>
          <w:rFonts w:ascii="Verdana" w:hAnsi="Verdana"/>
          <w:sz w:val="18"/>
          <w:szCs w:val="18"/>
        </w:rPr>
        <w:t xml:space="preserve">voor de besteding van Europese middelen voor </w:t>
      </w:r>
      <w:r w:rsidRPr="006C189F" w:rsidR="00B944E2">
        <w:rPr>
          <w:rFonts w:ascii="Verdana" w:hAnsi="Verdana"/>
          <w:sz w:val="18"/>
          <w:szCs w:val="18"/>
        </w:rPr>
        <w:t xml:space="preserve">gemeenschappelijk visserijbeleid, het </w:t>
      </w:r>
      <w:r w:rsidR="00B944E2">
        <w:rPr>
          <w:rFonts w:ascii="Verdana" w:hAnsi="Verdana"/>
          <w:sz w:val="18"/>
          <w:szCs w:val="18"/>
        </w:rPr>
        <w:t>oceaanp</w:t>
      </w:r>
      <w:r w:rsidRPr="006C189F" w:rsidR="00B944E2">
        <w:rPr>
          <w:rFonts w:ascii="Verdana" w:hAnsi="Verdana"/>
          <w:sz w:val="18"/>
          <w:szCs w:val="18"/>
        </w:rPr>
        <w:t>act en het maritieme en aquacultuurbeleid</w:t>
      </w:r>
      <w:r w:rsidRPr="004B3862">
        <w:rPr>
          <w:rFonts w:ascii="Verdana" w:hAnsi="Verdana"/>
          <w:sz w:val="18"/>
          <w:szCs w:val="18"/>
        </w:rPr>
        <w:t xml:space="preserve">. Het voorgestelde optreden is geschikt om deze doelstelling te bereiken, omdat </w:t>
      </w:r>
      <w:r w:rsidR="008F5F34">
        <w:rPr>
          <w:rFonts w:ascii="Verdana" w:hAnsi="Verdana"/>
          <w:sz w:val="18"/>
          <w:szCs w:val="18"/>
        </w:rPr>
        <w:t>d</w:t>
      </w:r>
      <w:r w:rsidR="00B944E2">
        <w:rPr>
          <w:rFonts w:ascii="Verdana" w:hAnsi="Verdana"/>
          <w:sz w:val="18"/>
          <w:szCs w:val="18"/>
        </w:rPr>
        <w:t xml:space="preserve">e instrumenten uit het voorstel steun </w:t>
      </w:r>
      <w:r w:rsidR="00DA6C2B">
        <w:rPr>
          <w:rFonts w:ascii="Verdana" w:hAnsi="Verdana"/>
          <w:sz w:val="18"/>
          <w:szCs w:val="18"/>
        </w:rPr>
        <w:t xml:space="preserve">kunnen </w:t>
      </w:r>
      <w:r w:rsidR="00B944E2">
        <w:rPr>
          <w:rFonts w:ascii="Verdana" w:hAnsi="Verdana"/>
          <w:sz w:val="18"/>
          <w:szCs w:val="18"/>
        </w:rPr>
        <w:t>bieden aan de visserij- en aquacultuursectoren</w:t>
      </w:r>
      <w:r w:rsidR="00503A7E">
        <w:rPr>
          <w:rFonts w:ascii="Verdana" w:hAnsi="Verdana"/>
          <w:sz w:val="18"/>
          <w:szCs w:val="18"/>
        </w:rPr>
        <w:t>,</w:t>
      </w:r>
      <w:r w:rsidRPr="00503A7E" w:rsidR="00503A7E">
        <w:rPr>
          <w:rFonts w:ascii="Verdana" w:hAnsi="Verdana"/>
          <w:sz w:val="18"/>
          <w:szCs w:val="18"/>
        </w:rPr>
        <w:t xml:space="preserve"> en thema’s van het oceaanpact zoals bescherming van het mariene milieu en natuur, bevordering van de energietransitie, vergroening van havens en scheepvaart, kustontwikkeling en monitoring en onderzoek. Omdat de verordening invulling geeft aan de strategie van het Oceaanpact om beleidsinitiatieven en nieuwe acties met aandacht voor regionale en internationale samenwerking en oplossingen te ondersteunen</w:t>
      </w:r>
      <w:r w:rsidR="00B944E2">
        <w:rPr>
          <w:rFonts w:ascii="Verdana" w:hAnsi="Verdana"/>
          <w:sz w:val="18"/>
          <w:szCs w:val="18"/>
        </w:rPr>
        <w:t>. Bovendien gaat het voorstel niet verder dan noodzakelijk. D</w:t>
      </w:r>
      <w:r w:rsidRPr="004B3862">
        <w:rPr>
          <w:rFonts w:ascii="Verdana" w:hAnsi="Verdana"/>
          <w:sz w:val="18"/>
          <w:szCs w:val="18"/>
        </w:rPr>
        <w:t xml:space="preserve">e </w:t>
      </w:r>
      <w:r w:rsidR="004C5E4F">
        <w:rPr>
          <w:rFonts w:ascii="Verdana" w:hAnsi="Verdana"/>
          <w:sz w:val="18"/>
          <w:szCs w:val="18"/>
        </w:rPr>
        <w:t>voorgestelde</w:t>
      </w:r>
      <w:r w:rsidRPr="004B3862">
        <w:rPr>
          <w:rFonts w:ascii="Verdana" w:hAnsi="Verdana"/>
          <w:sz w:val="18"/>
          <w:szCs w:val="18"/>
        </w:rPr>
        <w:t xml:space="preserve"> verordening </w:t>
      </w:r>
      <w:r w:rsidR="00B944E2">
        <w:rPr>
          <w:rFonts w:ascii="Verdana" w:hAnsi="Verdana"/>
          <w:sz w:val="18"/>
          <w:szCs w:val="18"/>
        </w:rPr>
        <w:t>beschrijft namelijk</w:t>
      </w:r>
      <w:r w:rsidRPr="004B3862">
        <w:rPr>
          <w:rFonts w:ascii="Verdana" w:hAnsi="Verdana"/>
          <w:sz w:val="18"/>
          <w:szCs w:val="18"/>
        </w:rPr>
        <w:t xml:space="preserve"> op hoofdlijnen hoe de Europese middelen besteed dienen te worden, waarmee lidstaten in grote mate flexibiliteit behouden. </w:t>
      </w:r>
      <w:r w:rsidRPr="00503A7E" w:rsidR="00503A7E">
        <w:rPr>
          <w:rFonts w:ascii="Verdana" w:hAnsi="Verdana"/>
          <w:sz w:val="18"/>
          <w:szCs w:val="18"/>
        </w:rPr>
        <w:t xml:space="preserve">Daarbij is zee- en oceaanbeleid per definitie internationaal en is Nederland afhankelijk van samenwerking met buurlanden, EU en internationale verdragen om de eigen nationale doelstellingen te bereiken op de thema’s binnen het Oceaanpact. De verordening werkt hiermee complementair aan bestaand Nederlands beleid ten aanzien van de genoemde thema’s. </w:t>
      </w:r>
      <w:r w:rsidRPr="004B3862">
        <w:rPr>
          <w:rFonts w:ascii="Verdana" w:hAnsi="Verdana"/>
          <w:sz w:val="18"/>
          <w:szCs w:val="18"/>
        </w:rPr>
        <w:t>Het kabinet steunt de verankering van de naleving van het GVB en WTO-afspraken in deze verordening.</w:t>
      </w:r>
      <w:r w:rsidRPr="004B3862" w:rsidR="00341D50">
        <w:rPr>
          <w:rFonts w:ascii="Verdana" w:hAnsi="Verdana"/>
          <w:sz w:val="18"/>
          <w:szCs w:val="18"/>
        </w:rPr>
        <w:t xml:space="preserve"> </w:t>
      </w:r>
    </w:p>
    <w:p w:rsidR="001F6E5B" w:rsidP="007B1933" w:rsidRDefault="007B1933" w14:paraId="29CA18B4" w14:textId="04AD6DE0">
      <w:pPr>
        <w:spacing w:after="0" w:line="360" w:lineRule="auto"/>
        <w:rPr>
          <w:rFonts w:ascii="Verdana" w:hAnsi="Verdana"/>
          <w:b/>
          <w:sz w:val="18"/>
          <w:szCs w:val="18"/>
        </w:rPr>
      </w:pPr>
      <w:r>
        <w:rPr>
          <w:rFonts w:ascii="Verdana" w:hAnsi="Verdana"/>
          <w:b/>
          <w:sz w:val="18"/>
          <w:szCs w:val="18"/>
        </w:rPr>
        <w:t xml:space="preserve">5. </w:t>
      </w:r>
      <w:r w:rsidRPr="007B1933" w:rsidR="001F6E5B">
        <w:rPr>
          <w:rFonts w:ascii="Verdana" w:hAnsi="Verdana"/>
          <w:b/>
          <w:sz w:val="18"/>
          <w:szCs w:val="18"/>
        </w:rPr>
        <w:t xml:space="preserve">Financiële consequenties, gevolgen voor regeldruk, concurrentiekracht en geopolitieke aspecten </w:t>
      </w:r>
    </w:p>
    <w:p w:rsidRPr="007B1933" w:rsidR="00BB3423" w:rsidP="007B1933" w:rsidRDefault="00BB3423" w14:paraId="3C5B206F" w14:textId="77777777">
      <w:pPr>
        <w:spacing w:after="0" w:line="360" w:lineRule="auto"/>
        <w:rPr>
          <w:rFonts w:ascii="Verdana" w:hAnsi="Verdana"/>
          <w:b/>
          <w:sz w:val="18"/>
          <w:szCs w:val="18"/>
        </w:rPr>
      </w:pPr>
    </w:p>
    <w:p w:rsidRPr="004B3862" w:rsidR="001F6E5B" w:rsidP="001F6E5B" w:rsidRDefault="001F6E5B" w14:paraId="4922804A" w14:textId="77777777">
      <w:pPr>
        <w:numPr>
          <w:ilvl w:val="0"/>
          <w:numId w:val="2"/>
        </w:numPr>
        <w:spacing w:after="0" w:line="360" w:lineRule="auto"/>
        <w:outlineLvl w:val="0"/>
        <w:rPr>
          <w:rFonts w:ascii="Verdana" w:hAnsi="Verdana"/>
          <w:bCs/>
          <w:i/>
          <w:iCs/>
          <w:sz w:val="18"/>
          <w:szCs w:val="18"/>
        </w:rPr>
      </w:pPr>
      <w:r w:rsidRPr="004B3862">
        <w:rPr>
          <w:rFonts w:ascii="Verdana" w:hAnsi="Verdana"/>
          <w:bCs/>
          <w:i/>
          <w:iCs/>
          <w:sz w:val="18"/>
          <w:szCs w:val="18"/>
        </w:rPr>
        <w:t>Consequenties EU-begroting</w:t>
      </w:r>
    </w:p>
    <w:p w:rsidRPr="004B3862" w:rsidR="003E6BD3" w:rsidP="003E6BD3" w:rsidRDefault="003E6BD3" w14:paraId="71EBD36A" w14:textId="0698105A">
      <w:pPr>
        <w:spacing w:after="0" w:line="360" w:lineRule="auto"/>
        <w:outlineLvl w:val="0"/>
        <w:rPr>
          <w:rFonts w:ascii="Verdana" w:hAnsi="Verdana"/>
          <w:bCs/>
          <w:sz w:val="18"/>
          <w:szCs w:val="18"/>
        </w:rPr>
      </w:pPr>
      <w:r w:rsidRPr="004B3862">
        <w:rPr>
          <w:rFonts w:ascii="Verdana" w:hAnsi="Verdana"/>
          <w:bCs/>
          <w:sz w:val="18"/>
          <w:szCs w:val="18"/>
        </w:rPr>
        <w:t xml:space="preserve">De onderhandelingen over de toekomst van het GVB </w:t>
      </w:r>
      <w:r w:rsidR="00B84DF7">
        <w:rPr>
          <w:rFonts w:ascii="Verdana" w:hAnsi="Verdana"/>
          <w:bCs/>
          <w:sz w:val="18"/>
          <w:szCs w:val="18"/>
        </w:rPr>
        <w:t xml:space="preserve">en maritiem beleid </w:t>
      </w:r>
      <w:r w:rsidRPr="004B3862">
        <w:rPr>
          <w:rFonts w:ascii="Verdana" w:hAnsi="Verdana"/>
          <w:bCs/>
          <w:sz w:val="18"/>
          <w:szCs w:val="18"/>
        </w:rPr>
        <w:t>zijn wat betreft de financiële aspecten, integraal onderdeel van de onderhandelingen over het MFK 2028–2034. Nederland hecht eraan dat besprekingen over het GVB</w:t>
      </w:r>
      <w:r w:rsidR="00B84DF7">
        <w:rPr>
          <w:rFonts w:ascii="Verdana" w:hAnsi="Verdana"/>
          <w:bCs/>
          <w:sz w:val="18"/>
          <w:szCs w:val="18"/>
        </w:rPr>
        <w:t xml:space="preserve"> en maritiem beleid</w:t>
      </w:r>
      <w:r w:rsidRPr="004B3862">
        <w:rPr>
          <w:rFonts w:ascii="Verdana" w:hAnsi="Verdana"/>
          <w:bCs/>
          <w:sz w:val="18"/>
          <w:szCs w:val="18"/>
        </w:rPr>
        <w:t xml:space="preserve"> niet vooruitlopen op de integrale besluitvorming betreffende de budgettaire omvang van het MFK. De beleidsmatige inzet van Nederland bij het GVB </w:t>
      </w:r>
      <w:r w:rsidR="00B84DF7">
        <w:rPr>
          <w:rFonts w:ascii="Verdana" w:hAnsi="Verdana"/>
          <w:bCs/>
          <w:sz w:val="18"/>
          <w:szCs w:val="18"/>
        </w:rPr>
        <w:t xml:space="preserve">en maritiem beleid </w:t>
      </w:r>
      <w:r w:rsidRPr="004B3862">
        <w:rPr>
          <w:rFonts w:ascii="Verdana" w:hAnsi="Verdana"/>
          <w:bCs/>
          <w:sz w:val="18"/>
          <w:szCs w:val="18"/>
        </w:rPr>
        <w:t>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4B3862" w:rsidR="003E6BD3" w:rsidP="003A6529" w:rsidRDefault="003E6BD3" w14:paraId="16A39C21" w14:textId="77777777">
      <w:pPr>
        <w:spacing w:after="0" w:line="360" w:lineRule="auto"/>
        <w:outlineLvl w:val="0"/>
        <w:rPr>
          <w:rFonts w:ascii="Verdana" w:hAnsi="Verdana"/>
          <w:bCs/>
          <w:sz w:val="18"/>
          <w:szCs w:val="18"/>
        </w:rPr>
      </w:pPr>
    </w:p>
    <w:p w:rsidRPr="0044187D" w:rsidR="0044187D" w:rsidP="0044187D" w:rsidRDefault="0044187D" w14:paraId="53BBF3F5" w14:textId="2713CCEB">
      <w:pPr>
        <w:spacing w:after="0" w:line="360" w:lineRule="auto"/>
        <w:outlineLvl w:val="0"/>
        <w:rPr>
          <w:rFonts w:ascii="Verdana" w:hAnsi="Verdana"/>
          <w:bCs/>
          <w:sz w:val="18"/>
          <w:szCs w:val="18"/>
        </w:rPr>
      </w:pPr>
      <w:r w:rsidRPr="0044187D">
        <w:rPr>
          <w:rFonts w:ascii="Verdana" w:hAnsi="Verdana"/>
          <w:bCs/>
          <w:sz w:val="18"/>
          <w:szCs w:val="18"/>
        </w:rPr>
        <w:t>In het voorstel van de Commissie zijn de middelen voor het GLB, GVB en maritiem beleid onderdeel van de nationale en regionale partnerschapsprogramma’s (NRPPs)</w:t>
      </w:r>
      <w:r w:rsidR="00912A08">
        <w:rPr>
          <w:rFonts w:ascii="Verdana" w:hAnsi="Verdana"/>
          <w:bCs/>
          <w:sz w:val="18"/>
          <w:szCs w:val="18"/>
        </w:rPr>
        <w:t xml:space="preserve">. </w:t>
      </w:r>
      <w:r w:rsidRPr="0044187D">
        <w:rPr>
          <w:rFonts w:ascii="Verdana" w:hAnsi="Verdana"/>
          <w:bCs/>
          <w:sz w:val="18"/>
          <w:szCs w:val="18"/>
        </w:rPr>
        <w:t>In het huidige MFK waren de middelen voor het GVB en maritiem beleid (European Maritime Fisheries and Aquaculture Fund, EMFAF) en GLB volledig van elkaar gescheiden. Het totale budget van het EMFAF bedroeg 6,1 miljard euro voor de periode 2021-2027.</w:t>
      </w:r>
    </w:p>
    <w:p w:rsidR="00432F67" w:rsidP="003B5F60" w:rsidRDefault="00432F67" w14:paraId="1E5A3E23" w14:textId="77777777">
      <w:pPr>
        <w:spacing w:after="0" w:line="360" w:lineRule="auto"/>
        <w:outlineLvl w:val="0"/>
        <w:rPr>
          <w:rFonts w:ascii="Verdana" w:hAnsi="Verdana"/>
          <w:bCs/>
          <w:sz w:val="18"/>
          <w:szCs w:val="18"/>
        </w:rPr>
      </w:pPr>
    </w:p>
    <w:p w:rsidRPr="004B3862" w:rsidR="00BB3423" w:rsidP="003B5F60" w:rsidRDefault="00BB3423" w14:paraId="5C358D45" w14:textId="77777777">
      <w:pPr>
        <w:spacing w:after="0" w:line="360" w:lineRule="auto"/>
        <w:outlineLvl w:val="0"/>
        <w:rPr>
          <w:rFonts w:ascii="Verdana" w:hAnsi="Verdana"/>
          <w:bCs/>
          <w:sz w:val="18"/>
          <w:szCs w:val="18"/>
        </w:rPr>
      </w:pPr>
    </w:p>
    <w:p w:rsidRPr="004B3862" w:rsidR="001F6E5B" w:rsidP="001F6E5B" w:rsidRDefault="001F6E5B" w14:paraId="4BA07AFD" w14:textId="77777777">
      <w:pPr>
        <w:numPr>
          <w:ilvl w:val="0"/>
          <w:numId w:val="2"/>
        </w:numPr>
        <w:spacing w:after="0" w:line="360" w:lineRule="auto"/>
        <w:outlineLvl w:val="0"/>
        <w:rPr>
          <w:rFonts w:ascii="Verdana" w:hAnsi="Verdana"/>
          <w:bCs/>
          <w:i/>
          <w:iCs/>
          <w:sz w:val="18"/>
          <w:szCs w:val="18"/>
        </w:rPr>
      </w:pPr>
      <w:r w:rsidRPr="004B3862">
        <w:rPr>
          <w:rFonts w:ascii="Verdana" w:hAnsi="Verdana"/>
          <w:bCs/>
          <w:i/>
          <w:iCs/>
          <w:sz w:val="18"/>
          <w:szCs w:val="18"/>
        </w:rPr>
        <w:lastRenderedPageBreak/>
        <w:t>Financiële consequenties (incl. personele) voor rijksoverheid en/ of medeoverheden</w:t>
      </w:r>
    </w:p>
    <w:p w:rsidR="0066427F" w:rsidP="00432F67" w:rsidRDefault="0066427F" w14:paraId="70D9EB9E" w14:textId="2E6FC2B1">
      <w:pPr>
        <w:spacing w:after="0" w:line="360" w:lineRule="auto"/>
        <w:outlineLvl w:val="0"/>
        <w:rPr>
          <w:rFonts w:ascii="Verdana" w:hAnsi="Verdana"/>
          <w:bCs/>
          <w:sz w:val="18"/>
          <w:szCs w:val="18"/>
        </w:rPr>
      </w:pPr>
    </w:p>
    <w:p w:rsidRPr="00361A67" w:rsidR="0066427F" w:rsidP="00361A67" w:rsidRDefault="0066427F" w14:paraId="66D8FCED" w14:textId="409B032F">
      <w:pPr>
        <w:spacing w:after="0" w:line="360" w:lineRule="auto"/>
        <w:outlineLvl w:val="0"/>
        <w:rPr>
          <w:rFonts w:ascii="Verdana" w:hAnsi="Verdana"/>
          <w:bCs/>
          <w:sz w:val="18"/>
          <w:szCs w:val="18"/>
        </w:rPr>
      </w:pPr>
      <w:r w:rsidRPr="00361A67">
        <w:rPr>
          <w:rFonts w:ascii="Verdana" w:hAnsi="Verdana"/>
          <w:bCs/>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0066427F" w:rsidP="00432F67" w:rsidRDefault="0066427F" w14:paraId="011F018D" w14:textId="77777777">
      <w:pPr>
        <w:spacing w:after="0" w:line="360" w:lineRule="auto"/>
        <w:outlineLvl w:val="0"/>
        <w:rPr>
          <w:rFonts w:ascii="Verdana" w:hAnsi="Verdana"/>
          <w:bCs/>
          <w:sz w:val="18"/>
          <w:szCs w:val="18"/>
        </w:rPr>
      </w:pPr>
    </w:p>
    <w:p w:rsidR="0096666F" w:rsidP="00432F67" w:rsidRDefault="0044187D" w14:paraId="0552B860" w14:textId="062D84C3">
      <w:pPr>
        <w:spacing w:after="0" w:line="360" w:lineRule="auto"/>
        <w:outlineLvl w:val="0"/>
        <w:rPr>
          <w:rFonts w:ascii="Verdana" w:hAnsi="Verdana"/>
          <w:bCs/>
          <w:sz w:val="18"/>
          <w:szCs w:val="18"/>
        </w:rPr>
      </w:pPr>
      <w:r w:rsidRPr="0044187D">
        <w:rPr>
          <w:rFonts w:ascii="Verdana" w:hAnsi="Verdana"/>
          <w:bCs/>
          <w:sz w:val="18"/>
          <w:szCs w:val="18"/>
        </w:rPr>
        <w:t>Het kabinet is van mening dat de middelen die uiteindelijk beschikbaar komen in het volgend MFK voor landbouw- en visserijbeleid in verhouding moeten staan tot de beoogde doelen en eisen die aan de lidstaten worden gesteld in de domeinen GVB, en de LVVN- en IenW-domeinen in het maritieme en mariene natuur- en milieubeleid.</w:t>
      </w:r>
    </w:p>
    <w:p w:rsidRPr="004B3862" w:rsidR="0044187D" w:rsidP="00432F67" w:rsidRDefault="0044187D" w14:paraId="1FBDB56E" w14:textId="77777777">
      <w:pPr>
        <w:spacing w:after="0" w:line="360" w:lineRule="auto"/>
        <w:outlineLvl w:val="0"/>
        <w:rPr>
          <w:rFonts w:ascii="Verdana" w:hAnsi="Verdana"/>
          <w:bCs/>
          <w:sz w:val="18"/>
          <w:szCs w:val="18"/>
        </w:rPr>
      </w:pPr>
    </w:p>
    <w:p w:rsidRPr="004B3862" w:rsidR="0066427F" w:rsidP="00432F67" w:rsidRDefault="0096666F" w14:paraId="489D5238" w14:textId="108CCA7C">
      <w:pPr>
        <w:spacing w:after="0" w:line="360" w:lineRule="auto"/>
        <w:outlineLvl w:val="0"/>
        <w:rPr>
          <w:rFonts w:ascii="Verdana" w:hAnsi="Verdana"/>
          <w:bCs/>
          <w:sz w:val="18"/>
          <w:szCs w:val="18"/>
        </w:rPr>
      </w:pPr>
      <w:r w:rsidRPr="004B3862">
        <w:rPr>
          <w:rFonts w:ascii="Verdana" w:hAnsi="Verdana"/>
          <w:bCs/>
          <w:sz w:val="18"/>
          <w:szCs w:val="18"/>
        </w:rPr>
        <w:t>Het voorstel kan gevolgen hebben voor de uitvoering, dit is verder uitgewerkt in het BNC-fiche voor het NRPP.</w:t>
      </w:r>
    </w:p>
    <w:p w:rsidRPr="004B3862" w:rsidR="00DC4762" w:rsidP="003B5F60" w:rsidRDefault="00DC4762" w14:paraId="694E8D87" w14:textId="77777777">
      <w:pPr>
        <w:spacing w:after="0" w:line="360" w:lineRule="auto"/>
        <w:outlineLvl w:val="0"/>
        <w:rPr>
          <w:rFonts w:ascii="Verdana" w:hAnsi="Verdana"/>
          <w:bCs/>
          <w:i/>
          <w:iCs/>
          <w:sz w:val="18"/>
          <w:szCs w:val="18"/>
        </w:rPr>
      </w:pPr>
    </w:p>
    <w:p w:rsidRPr="004B3862" w:rsidR="001F6E5B" w:rsidP="001F6E5B" w:rsidRDefault="001F6E5B" w14:paraId="669B0929" w14:textId="625CE798">
      <w:pPr>
        <w:numPr>
          <w:ilvl w:val="0"/>
          <w:numId w:val="2"/>
        </w:numPr>
        <w:spacing w:after="0" w:line="360" w:lineRule="auto"/>
        <w:rPr>
          <w:rFonts w:ascii="Verdana" w:hAnsi="Verdana"/>
          <w:bCs/>
          <w:i/>
          <w:iCs/>
          <w:sz w:val="18"/>
          <w:szCs w:val="18"/>
        </w:rPr>
      </w:pPr>
      <w:r w:rsidRPr="004B3862">
        <w:rPr>
          <w:rFonts w:ascii="Verdana" w:hAnsi="Verdana"/>
          <w:bCs/>
          <w:i/>
          <w:iCs/>
          <w:sz w:val="18"/>
          <w:szCs w:val="18"/>
        </w:rPr>
        <w:t>Financiële consequenties en gevolgen voor regeldruk voor bedrijfsleven en burger</w:t>
      </w:r>
    </w:p>
    <w:p w:rsidR="00912A08" w:rsidP="003B5F60" w:rsidRDefault="00912A08" w14:paraId="1403F7B9" w14:textId="47209806">
      <w:pPr>
        <w:spacing w:line="360" w:lineRule="auto"/>
        <w:rPr>
          <w:rFonts w:ascii="Verdana" w:hAnsi="Verdana"/>
          <w:sz w:val="18"/>
          <w:szCs w:val="18"/>
        </w:rPr>
      </w:pPr>
      <w:r w:rsidRPr="00912A08">
        <w:rPr>
          <w:rFonts w:ascii="Verdana" w:hAnsi="Verdana"/>
          <w:sz w:val="18"/>
          <w:szCs w:val="18"/>
        </w:rPr>
        <w:t>De financiële consequenties van het voorstel voor bedrijfsleven en burger zullen pas duidelijk worden nadat het NRP-plan is opgesteld.</w:t>
      </w:r>
    </w:p>
    <w:p w:rsidRPr="004B3862" w:rsidR="00432F67" w:rsidP="003B5F60" w:rsidRDefault="00BF1E96" w14:paraId="2301068D" w14:textId="5A29E35B">
      <w:pPr>
        <w:spacing w:line="360" w:lineRule="auto"/>
        <w:rPr>
          <w:rFonts w:ascii="Verdana" w:hAnsi="Verdana"/>
          <w:sz w:val="18"/>
          <w:szCs w:val="18"/>
        </w:rPr>
      </w:pPr>
      <w:r w:rsidRPr="004B3862">
        <w:rPr>
          <w:rFonts w:ascii="Verdana" w:hAnsi="Verdana"/>
          <w:sz w:val="18"/>
          <w:szCs w:val="18"/>
        </w:rPr>
        <w:t>Het</w:t>
      </w:r>
      <w:r w:rsidRPr="004B3862" w:rsidR="00432F67">
        <w:rPr>
          <w:rFonts w:ascii="Verdana" w:hAnsi="Verdana"/>
          <w:sz w:val="18"/>
          <w:szCs w:val="18"/>
        </w:rPr>
        <w:t xml:space="preserve"> kabinet </w:t>
      </w:r>
      <w:r w:rsidRPr="004B3862">
        <w:rPr>
          <w:rFonts w:ascii="Verdana" w:hAnsi="Verdana"/>
          <w:sz w:val="18"/>
          <w:szCs w:val="18"/>
        </w:rPr>
        <w:t xml:space="preserve">is positief </w:t>
      </w:r>
      <w:r w:rsidRPr="004B3862" w:rsidR="00432F67">
        <w:rPr>
          <w:rFonts w:ascii="Verdana" w:hAnsi="Verdana"/>
          <w:sz w:val="18"/>
          <w:szCs w:val="18"/>
        </w:rPr>
        <w:t xml:space="preserve">ten aanzien van de </w:t>
      </w:r>
      <w:r w:rsidRPr="004B3862">
        <w:rPr>
          <w:rFonts w:ascii="Verdana" w:hAnsi="Verdana"/>
          <w:sz w:val="18"/>
          <w:szCs w:val="18"/>
        </w:rPr>
        <w:t xml:space="preserve">verminderingen van </w:t>
      </w:r>
      <w:r w:rsidRPr="004B3862" w:rsidR="00432F67">
        <w:rPr>
          <w:rFonts w:ascii="Verdana" w:hAnsi="Verdana"/>
          <w:sz w:val="18"/>
          <w:szCs w:val="18"/>
        </w:rPr>
        <w:t>regeldruk</w:t>
      </w:r>
      <w:r w:rsidRPr="004B3862" w:rsidR="005F03FC">
        <w:rPr>
          <w:rFonts w:ascii="Verdana" w:hAnsi="Verdana"/>
          <w:sz w:val="18"/>
          <w:szCs w:val="18"/>
        </w:rPr>
        <w:t xml:space="preserve"> bij dit voorstel. </w:t>
      </w:r>
      <w:r w:rsidRPr="004B3862" w:rsidR="00432F67">
        <w:rPr>
          <w:rFonts w:ascii="Verdana" w:hAnsi="Verdana"/>
          <w:sz w:val="18"/>
          <w:szCs w:val="18"/>
        </w:rPr>
        <w:t xml:space="preserve">De verordening lijkt – ten opzichte van de EMFAF Verordening (EU) 2021/1139 – de ruimte te bieden aan lidstaten om interventies vorm te geven die passen bij de nationale context. Hierbij zijn geen belemmeringen opgenomen, afgezien van reeds gemaakte afspraken of wetgeving. Hiermee lijkt de regeldruk te worden verminderd, een verdere uitwerking van de regeldruk vindt plaats in de Kabinetsbeoordeling van het voorstel voor een verordening voor het NRP-plan en het voorstel voor een verordening voor een </w:t>
      </w:r>
      <w:r w:rsidRPr="00BB3423" w:rsidR="00432F67">
        <w:rPr>
          <w:rFonts w:ascii="Verdana" w:hAnsi="Verdana"/>
          <w:i/>
          <w:iCs/>
          <w:sz w:val="18"/>
          <w:szCs w:val="18"/>
        </w:rPr>
        <w:t>performance framework</w:t>
      </w:r>
      <w:r w:rsidRPr="004B3862" w:rsidR="00432F67">
        <w:rPr>
          <w:rFonts w:ascii="Verdana" w:hAnsi="Verdana"/>
          <w:sz w:val="18"/>
          <w:szCs w:val="18"/>
        </w:rPr>
        <w:t xml:space="preserve">. </w:t>
      </w:r>
      <w:r w:rsidRPr="004B3862" w:rsidR="00142687">
        <w:rPr>
          <w:rFonts w:ascii="Verdana" w:hAnsi="Verdana"/>
          <w:sz w:val="18"/>
          <w:szCs w:val="18"/>
        </w:rPr>
        <w:t>Hiermee wordt duidelijk of daadwerkelijk de regeldruk wordt verlaagd.</w:t>
      </w:r>
    </w:p>
    <w:p w:rsidRPr="004B3862" w:rsidR="00432F67" w:rsidP="003B5F60" w:rsidRDefault="00432F67" w14:paraId="39483B37" w14:textId="77777777">
      <w:pPr>
        <w:spacing w:after="0" w:line="360" w:lineRule="auto"/>
        <w:rPr>
          <w:rFonts w:ascii="Verdana" w:hAnsi="Verdana"/>
          <w:bCs/>
          <w:i/>
          <w:iCs/>
          <w:sz w:val="18"/>
          <w:szCs w:val="18"/>
        </w:rPr>
      </w:pPr>
    </w:p>
    <w:p w:rsidRPr="004B3862" w:rsidR="001F6E5B" w:rsidP="001F6E5B" w:rsidRDefault="001F6E5B" w14:paraId="64BB4E26" w14:textId="77777777">
      <w:pPr>
        <w:numPr>
          <w:ilvl w:val="0"/>
          <w:numId w:val="2"/>
        </w:numPr>
        <w:spacing w:after="0" w:line="360" w:lineRule="auto"/>
        <w:rPr>
          <w:rFonts w:ascii="Verdana" w:hAnsi="Verdana"/>
          <w:bCs/>
          <w:i/>
          <w:iCs/>
          <w:sz w:val="18"/>
          <w:szCs w:val="18"/>
        </w:rPr>
      </w:pPr>
      <w:r w:rsidRPr="004B3862">
        <w:rPr>
          <w:rFonts w:ascii="Verdana" w:hAnsi="Verdana"/>
          <w:bCs/>
          <w:i/>
          <w:iCs/>
          <w:sz w:val="18"/>
          <w:szCs w:val="18"/>
        </w:rPr>
        <w:t>Gevolgen voor concurrentiekracht en geopolitieke aspecten</w:t>
      </w:r>
    </w:p>
    <w:p w:rsidR="0044187D" w:rsidP="00883BE3" w:rsidRDefault="00883BE3" w14:paraId="541F927D" w14:textId="3DA91948">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sidRPr="004B3862">
        <w:rPr>
          <w:rFonts w:ascii="Verdana" w:hAnsi="Verdana"/>
          <w:iCs/>
          <w:sz w:val="18"/>
          <w:szCs w:val="18"/>
        </w:rPr>
        <w:t>De voorstellen omtrent het nieuwe MFK 2028 – 2034 kunnen niet los gezien worden van de geopolitieke ontwikkelingen.</w:t>
      </w:r>
      <w:r w:rsidRPr="004B3862" w:rsidR="00142687">
        <w:rPr>
          <w:rFonts w:ascii="Verdana" w:hAnsi="Verdana"/>
          <w:iCs/>
          <w:sz w:val="18"/>
          <w:szCs w:val="18"/>
        </w:rPr>
        <w:t xml:space="preserve"> Aandacht voor voedselzekerheid</w:t>
      </w:r>
      <w:r w:rsidRPr="004B3862" w:rsidR="00882E37">
        <w:rPr>
          <w:rFonts w:ascii="Verdana" w:hAnsi="Verdana"/>
          <w:iCs/>
          <w:sz w:val="18"/>
          <w:szCs w:val="18"/>
        </w:rPr>
        <w:t>, hetgeen essentieel is voor de weerbaarheid van de Unie,</w:t>
      </w:r>
      <w:r w:rsidRPr="004B3862" w:rsidR="00142687">
        <w:rPr>
          <w:rFonts w:ascii="Verdana" w:hAnsi="Verdana"/>
          <w:iCs/>
          <w:sz w:val="18"/>
          <w:szCs w:val="18"/>
        </w:rPr>
        <w:t xml:space="preserve"> is daarom belangrijk. Het kabinet is pos</w:t>
      </w:r>
      <w:r w:rsidRPr="004B3862" w:rsidR="00CA1B6A">
        <w:rPr>
          <w:rFonts w:ascii="Verdana" w:hAnsi="Verdana"/>
          <w:iCs/>
          <w:sz w:val="18"/>
          <w:szCs w:val="18"/>
        </w:rPr>
        <w:t>itief over de gevolgen van dit voorstel voor de concurrentiekracht</w:t>
      </w:r>
      <w:r w:rsidR="00E80619">
        <w:rPr>
          <w:rFonts w:ascii="Verdana" w:hAnsi="Verdana"/>
          <w:iCs/>
          <w:sz w:val="18"/>
          <w:szCs w:val="18"/>
        </w:rPr>
        <w:t>, aangezien de sectoren hiermee kunnen worden ondersteund bij de grote opgaven</w:t>
      </w:r>
      <w:r w:rsidRPr="004B3862" w:rsidR="00CA1B6A">
        <w:rPr>
          <w:rFonts w:ascii="Verdana" w:hAnsi="Verdana"/>
          <w:iCs/>
          <w:sz w:val="18"/>
          <w:szCs w:val="18"/>
        </w:rPr>
        <w:t>.</w:t>
      </w:r>
      <w:r w:rsidRPr="004B3862" w:rsidR="00142687">
        <w:rPr>
          <w:rFonts w:ascii="Verdana" w:hAnsi="Verdana"/>
          <w:iCs/>
          <w:sz w:val="18"/>
          <w:szCs w:val="18"/>
        </w:rPr>
        <w:t xml:space="preserve"> </w:t>
      </w:r>
      <w:r w:rsidRPr="004B3862">
        <w:rPr>
          <w:rFonts w:ascii="Verdana" w:hAnsi="Verdana"/>
          <w:iCs/>
          <w:sz w:val="18"/>
          <w:szCs w:val="18"/>
        </w:rPr>
        <w:t xml:space="preserve"> </w:t>
      </w:r>
    </w:p>
    <w:p w:rsidR="00BB3423" w:rsidP="007B1933" w:rsidRDefault="00BB3423" w14:paraId="44096F2D" w14:textId="77777777">
      <w:pPr>
        <w:spacing w:after="0" w:line="360" w:lineRule="auto"/>
        <w:rPr>
          <w:rFonts w:ascii="Verdana" w:hAnsi="Verdana"/>
          <w:b/>
          <w:sz w:val="18"/>
          <w:szCs w:val="18"/>
        </w:rPr>
      </w:pPr>
    </w:p>
    <w:p w:rsidRPr="004B3862" w:rsidR="001F6E5B" w:rsidP="007B1933" w:rsidRDefault="007B1933" w14:paraId="435E0649" w14:textId="6FEBCC4C">
      <w:pPr>
        <w:spacing w:after="0" w:line="360" w:lineRule="auto"/>
        <w:rPr>
          <w:rFonts w:ascii="Verdana" w:hAnsi="Verdana"/>
          <w:b/>
          <w:sz w:val="18"/>
          <w:szCs w:val="18"/>
        </w:rPr>
      </w:pPr>
      <w:r>
        <w:rPr>
          <w:rFonts w:ascii="Verdana" w:hAnsi="Verdana"/>
          <w:b/>
          <w:sz w:val="18"/>
          <w:szCs w:val="18"/>
        </w:rPr>
        <w:t xml:space="preserve">6. </w:t>
      </w:r>
      <w:r w:rsidRPr="004B3862" w:rsidR="001F6E5B">
        <w:rPr>
          <w:rFonts w:ascii="Verdana" w:hAnsi="Verdana"/>
          <w:b/>
          <w:sz w:val="18"/>
          <w:szCs w:val="18"/>
        </w:rPr>
        <w:t>Implicaties juridisch</w:t>
      </w:r>
    </w:p>
    <w:p w:rsidRPr="004B3862" w:rsidR="001F6E5B" w:rsidP="001F6E5B" w:rsidRDefault="001F6E5B" w14:paraId="0923FA76" w14:textId="77777777">
      <w:pPr>
        <w:numPr>
          <w:ilvl w:val="0"/>
          <w:numId w:val="3"/>
        </w:numPr>
        <w:spacing w:after="0" w:line="360" w:lineRule="auto"/>
        <w:rPr>
          <w:rFonts w:ascii="Verdana" w:hAnsi="Verdana"/>
          <w:bCs/>
          <w:i/>
          <w:iCs/>
          <w:sz w:val="18"/>
          <w:szCs w:val="18"/>
        </w:rPr>
      </w:pPr>
      <w:r w:rsidRPr="004B3862">
        <w:rPr>
          <w:rFonts w:ascii="Verdana" w:hAnsi="Verdana"/>
          <w:bCs/>
          <w:i/>
          <w:iCs/>
          <w:sz w:val="18"/>
          <w:szCs w:val="18"/>
        </w:rPr>
        <w:t xml:space="preserve">Consequenties voor nationale en decentrale regelgeving en/of sanctionering beleid (inclusief  toepassing van de lex silencio positivo) </w:t>
      </w:r>
    </w:p>
    <w:p w:rsidRPr="004B3862" w:rsidR="00883A38" w:rsidP="003B5F60" w:rsidRDefault="00883A38" w14:paraId="2F240BC4" w14:textId="1310E125">
      <w:pPr>
        <w:spacing w:after="0" w:line="360" w:lineRule="auto"/>
        <w:rPr>
          <w:rFonts w:ascii="Verdana" w:hAnsi="Verdana"/>
          <w:bCs/>
          <w:sz w:val="18"/>
          <w:szCs w:val="18"/>
        </w:rPr>
      </w:pPr>
      <w:r w:rsidRPr="004B3862">
        <w:rPr>
          <w:rFonts w:ascii="Verdana" w:hAnsi="Verdana"/>
          <w:bCs/>
          <w:sz w:val="18"/>
          <w:szCs w:val="18"/>
        </w:rPr>
        <w:t>Voor decentrale regelgeving zal het voorstel geen directe gevolgen hebben. De verdeling van bevoegdheden, verantwoordelijkheden en taken van nationale en decentrale overheden veranderen door het voorstel niet. Voor de nationale regelgeving zullen er consequenties zijn in de sfeer van subsidieregelgeving. Deze zal moeten worden aangepast om deze in lijn te brengen met het nieuwe fonds. De lex silencio positivo is hier niet aan de orde.</w:t>
      </w:r>
    </w:p>
    <w:p w:rsidRPr="004B3862" w:rsidR="00883A38" w:rsidP="003B5F60" w:rsidRDefault="00883A38" w14:paraId="4D897886" w14:textId="77777777">
      <w:pPr>
        <w:spacing w:after="0" w:line="360" w:lineRule="auto"/>
        <w:rPr>
          <w:rFonts w:ascii="Verdana" w:hAnsi="Verdana"/>
          <w:bCs/>
          <w:sz w:val="18"/>
          <w:szCs w:val="18"/>
        </w:rPr>
      </w:pPr>
    </w:p>
    <w:p w:rsidRPr="004B3862" w:rsidR="003B5F60" w:rsidP="003B5F60" w:rsidRDefault="001F6E5B" w14:paraId="45D18424" w14:textId="24E3E600">
      <w:pPr>
        <w:numPr>
          <w:ilvl w:val="0"/>
          <w:numId w:val="3"/>
        </w:numPr>
        <w:tabs>
          <w:tab w:val="left" w:pos="-426"/>
        </w:tabs>
        <w:suppressAutoHyphens/>
        <w:spacing w:after="0" w:line="360" w:lineRule="auto"/>
        <w:rPr>
          <w:rFonts w:ascii="Verdana" w:hAnsi="Verdana"/>
          <w:bCs/>
          <w:i/>
          <w:iCs/>
          <w:sz w:val="18"/>
          <w:szCs w:val="18"/>
        </w:rPr>
      </w:pPr>
      <w:r w:rsidRPr="004B3862">
        <w:rPr>
          <w:rFonts w:ascii="Verdana" w:hAnsi="Verdana"/>
          <w:bCs/>
          <w:i/>
          <w:iCs/>
          <w:sz w:val="18"/>
          <w:szCs w:val="18"/>
        </w:rPr>
        <w:lastRenderedPageBreak/>
        <w:t>Gedelegeerde en/of uitvoeringshandelingen, incl. NL-beoordeling daarvan</w:t>
      </w:r>
    </w:p>
    <w:p w:rsidRPr="004B3862" w:rsidR="00CA1B6A" w:rsidP="003A6529" w:rsidRDefault="005F03FC" w14:paraId="2F153F38" w14:textId="39EBDCA9">
      <w:pPr>
        <w:tabs>
          <w:tab w:val="left" w:pos="-426"/>
        </w:tabs>
        <w:suppressAutoHyphens/>
        <w:spacing w:after="0" w:line="360" w:lineRule="auto"/>
        <w:rPr>
          <w:rFonts w:ascii="Verdana" w:hAnsi="Verdana"/>
          <w:bCs/>
          <w:sz w:val="18"/>
          <w:szCs w:val="18"/>
        </w:rPr>
      </w:pPr>
      <w:r w:rsidRPr="004B3862">
        <w:rPr>
          <w:rFonts w:ascii="Verdana" w:hAnsi="Verdana"/>
          <w:bCs/>
          <w:sz w:val="18"/>
          <w:szCs w:val="18"/>
        </w:rPr>
        <w:t>N.v.t.</w:t>
      </w:r>
    </w:p>
    <w:p w:rsidRPr="004B3862" w:rsidR="003B5F60" w:rsidP="003A6529" w:rsidRDefault="003B5F60" w14:paraId="1414B7AC" w14:textId="77777777">
      <w:pPr>
        <w:tabs>
          <w:tab w:val="left" w:pos="-426"/>
        </w:tabs>
        <w:suppressAutoHyphens/>
        <w:spacing w:after="0" w:line="360" w:lineRule="auto"/>
        <w:rPr>
          <w:rFonts w:ascii="Verdana" w:hAnsi="Verdana"/>
          <w:bCs/>
          <w:sz w:val="18"/>
          <w:szCs w:val="18"/>
        </w:rPr>
      </w:pPr>
    </w:p>
    <w:p w:rsidRPr="004B3862" w:rsidR="001F6E5B" w:rsidP="001F6E5B" w:rsidRDefault="001F6E5B" w14:paraId="3B7DDA43" w14:textId="77777777">
      <w:pPr>
        <w:numPr>
          <w:ilvl w:val="0"/>
          <w:numId w:val="3"/>
        </w:numPr>
        <w:spacing w:after="0" w:line="360" w:lineRule="auto"/>
        <w:rPr>
          <w:rFonts w:ascii="Verdana" w:hAnsi="Verdana"/>
          <w:bCs/>
          <w:i/>
          <w:iCs/>
          <w:sz w:val="18"/>
          <w:szCs w:val="18"/>
        </w:rPr>
      </w:pPr>
      <w:r w:rsidRPr="004B3862">
        <w:rPr>
          <w:rFonts w:ascii="Verdana" w:hAnsi="Verdana"/>
          <w:bCs/>
          <w:i/>
          <w:iCs/>
          <w:sz w:val="18"/>
          <w:szCs w:val="18"/>
        </w:rPr>
        <w:t>Voorgestelde implementatietermijn (bij richtlijnen), dan wel voorgestelde datum inwerkingtreding (bij verordeningen en besluiten) met commentaar t.a.v. haalbaarheid</w:t>
      </w:r>
    </w:p>
    <w:p w:rsidRPr="004B3862" w:rsidR="00726AB3" w:rsidP="00903B81" w:rsidRDefault="00D06404" w14:paraId="1A21C9D5" w14:textId="5576D969">
      <w:pPr>
        <w:pStyle w:val="Spreekpunten"/>
        <w:numPr>
          <w:ilvl w:val="0"/>
          <w:numId w:val="0"/>
        </w:numPr>
        <w:rPr>
          <w:rFonts w:ascii="Verdana" w:hAnsi="Verdana" w:eastAsiaTheme="minorHAnsi" w:cstheme="minorBidi"/>
          <w:kern w:val="2"/>
          <w:sz w:val="18"/>
          <w:szCs w:val="18"/>
          <w:lang w:val="nl-NL" w:eastAsia="en-US"/>
          <w14:ligatures w14:val="standardContextual"/>
        </w:rPr>
      </w:pPr>
      <w:r w:rsidRPr="00AD16E6">
        <w:rPr>
          <w:rFonts w:ascii="Verdana" w:hAnsi="Verdana"/>
          <w:iCs/>
          <w:sz w:val="18"/>
          <w:szCs w:val="18"/>
          <w:lang w:val="nl-NL"/>
        </w:rPr>
        <w:t xml:space="preserve">De verordening treedt in werking op de twintigste dag na die van de bekendmaking ervan in het Publicatieblad van de Europese Unie. De toepassing start </w:t>
      </w:r>
      <w:r>
        <w:rPr>
          <w:rFonts w:ascii="Verdana" w:hAnsi="Verdana"/>
          <w:iCs/>
          <w:sz w:val="18"/>
          <w:szCs w:val="18"/>
          <w:lang w:val="nl-NL"/>
        </w:rPr>
        <w:t>vanaf de inwerkingtreding van de NRP.</w:t>
      </w:r>
      <w:r w:rsidRPr="00AD16E6">
        <w:rPr>
          <w:rFonts w:ascii="Verdana" w:hAnsi="Verdana"/>
          <w:iCs/>
          <w:sz w:val="18"/>
          <w:szCs w:val="18"/>
          <w:lang w:val="nl-NL"/>
        </w:rPr>
        <w:t xml:space="preserve"> </w:t>
      </w:r>
      <w:r w:rsidRPr="004B3862" w:rsidR="00726AB3">
        <w:rPr>
          <w:rFonts w:ascii="Verdana" w:hAnsi="Verdana" w:eastAsiaTheme="minorHAnsi" w:cstheme="minorBidi"/>
          <w:kern w:val="2"/>
          <w:sz w:val="18"/>
          <w:szCs w:val="18"/>
          <w:lang w:val="nl-NL" w:eastAsia="en-US"/>
          <w14:ligatures w14:val="standardContextual"/>
        </w:rPr>
        <w:t xml:space="preserve">Het kabinet maakt zich zorgen over de timing voor het GVB. Het huidige EMFAF loopt tot en met 2027, met een uitlooptermijn tot 2029. Het NRP-fonds zou per 1 januari 2028 in moeten gaan. Indien de onderhandelingen over het nieuwe GVB, het NRP-plan en de omzetting daarvan in nationale wetgeving niet tijdig worden afgerond, kan de implementatiefase </w:t>
      </w:r>
      <w:r w:rsidR="00E42FDF">
        <w:rPr>
          <w:rFonts w:ascii="Verdana" w:hAnsi="Verdana" w:eastAsiaTheme="minorHAnsi" w:cstheme="minorBidi"/>
          <w:kern w:val="2"/>
          <w:sz w:val="18"/>
          <w:szCs w:val="18"/>
          <w:lang w:val="nl-NL" w:eastAsia="en-US"/>
          <w14:ligatures w14:val="standardContextual"/>
        </w:rPr>
        <w:t>(van nationale uitvoeringsmaatregelen)</w:t>
      </w:r>
      <w:r w:rsidRPr="004B3862" w:rsidR="00726AB3">
        <w:rPr>
          <w:rFonts w:ascii="Verdana" w:hAnsi="Verdana" w:eastAsiaTheme="minorHAnsi" w:cstheme="minorBidi"/>
          <w:kern w:val="2"/>
          <w:sz w:val="18"/>
          <w:szCs w:val="18"/>
          <w:lang w:val="nl-NL" w:eastAsia="en-US"/>
          <w14:ligatures w14:val="standardContextual"/>
        </w:rPr>
        <w:t xml:space="preserve"> niet op tijd starten, daarmee komt de uitvoerbaarheid in het geding. </w:t>
      </w:r>
    </w:p>
    <w:p w:rsidRPr="004B3862" w:rsidR="00726AB3" w:rsidP="00903B81" w:rsidRDefault="00726AB3" w14:paraId="1D48A62E" w14:textId="77777777">
      <w:pPr>
        <w:pStyle w:val="Spreekpunten"/>
        <w:numPr>
          <w:ilvl w:val="0"/>
          <w:numId w:val="0"/>
        </w:numPr>
        <w:rPr>
          <w:rFonts w:ascii="Verdana" w:hAnsi="Verdana" w:eastAsiaTheme="minorHAnsi" w:cstheme="minorBidi"/>
          <w:kern w:val="2"/>
          <w:sz w:val="18"/>
          <w:szCs w:val="18"/>
          <w:lang w:val="nl-NL" w:eastAsia="en-US"/>
          <w14:ligatures w14:val="standardContextual"/>
        </w:rPr>
      </w:pPr>
    </w:p>
    <w:p w:rsidRPr="004B3862" w:rsidR="00726AB3" w:rsidP="00903B81" w:rsidRDefault="00726AB3" w14:paraId="071BF63A" w14:textId="75B8EEDE">
      <w:pPr>
        <w:pStyle w:val="Spreekpunten"/>
        <w:numPr>
          <w:ilvl w:val="0"/>
          <w:numId w:val="0"/>
        </w:numPr>
        <w:rPr>
          <w:rFonts w:ascii="Verdana" w:hAnsi="Verdana" w:eastAsiaTheme="minorHAnsi" w:cstheme="minorBidi"/>
          <w:kern w:val="2"/>
          <w:sz w:val="18"/>
          <w:szCs w:val="18"/>
          <w:lang w:val="nl-NL" w:eastAsia="en-US"/>
          <w14:ligatures w14:val="standardContextual"/>
        </w:rPr>
      </w:pPr>
      <w:r w:rsidRPr="004B3862">
        <w:rPr>
          <w:rFonts w:ascii="Verdana" w:hAnsi="Verdana" w:eastAsiaTheme="minorHAnsi" w:cstheme="minorBidi"/>
          <w:kern w:val="2"/>
          <w:sz w:val="18"/>
          <w:szCs w:val="18"/>
          <w:lang w:val="nl-NL" w:eastAsia="en-US"/>
          <w14:ligatures w14:val="standardContextual"/>
        </w:rPr>
        <w:t xml:space="preserve">Ook wil het kabinet benadrukken dat er voldoende tijd moet zijn voor </w:t>
      </w:r>
      <w:r w:rsidR="00DC49AE">
        <w:rPr>
          <w:rFonts w:ascii="Verdana" w:hAnsi="Verdana" w:eastAsiaTheme="minorHAnsi" w:cstheme="minorBidi"/>
          <w:kern w:val="2"/>
          <w:sz w:val="18"/>
          <w:szCs w:val="18"/>
          <w:lang w:val="nl-NL" w:eastAsia="en-US"/>
          <w14:ligatures w14:val="standardContextual"/>
        </w:rPr>
        <w:t>het vaststellen van uitvoeringsmaatregelen</w:t>
      </w:r>
      <w:r w:rsidRPr="004B3862">
        <w:rPr>
          <w:rFonts w:ascii="Verdana" w:hAnsi="Verdana" w:eastAsiaTheme="minorHAnsi" w:cstheme="minorBidi"/>
          <w:kern w:val="2"/>
          <w:sz w:val="18"/>
          <w:szCs w:val="18"/>
          <w:lang w:val="nl-NL" w:eastAsia="en-US"/>
          <w14:ligatures w14:val="standardContextual"/>
        </w:rPr>
        <w:t>. De voorziene onderhandeltijd voor de MFK-voorstellen betekent vrijwel zeker dat er weinig tijd is voor het opzetten van de nieuwe infrastructuur voor het NRP-systeem met nieuwe prestatiebeloningen en indicatoren én</w:t>
      </w:r>
      <w:r w:rsidR="00293714">
        <w:rPr>
          <w:rFonts w:ascii="Verdana" w:hAnsi="Verdana" w:eastAsiaTheme="minorHAnsi" w:cstheme="minorBidi"/>
          <w:kern w:val="2"/>
          <w:sz w:val="18"/>
          <w:szCs w:val="18"/>
          <w:lang w:val="nl-NL" w:eastAsia="en-US"/>
          <w14:ligatures w14:val="standardContextual"/>
        </w:rPr>
        <w:t>s</w:t>
      </w:r>
      <w:r w:rsidRPr="004B3862">
        <w:rPr>
          <w:rFonts w:ascii="Verdana" w:hAnsi="Verdana" w:eastAsiaTheme="minorHAnsi" w:cstheme="minorBidi"/>
          <w:kern w:val="2"/>
          <w:sz w:val="18"/>
          <w:szCs w:val="18"/>
          <w:lang w:val="nl-NL" w:eastAsia="en-US"/>
          <w14:ligatures w14:val="standardContextual"/>
        </w:rPr>
        <w:t xml:space="preserve"> om met dat systeem te komen tot het uitbetalen van gelden binnen de regels van het MFK. </w:t>
      </w:r>
    </w:p>
    <w:p w:rsidRPr="004B3862" w:rsidR="003B5F60" w:rsidP="003A6529" w:rsidRDefault="003B5F60" w14:paraId="46688AF4" w14:textId="77777777">
      <w:pPr>
        <w:spacing w:after="0" w:line="360" w:lineRule="auto"/>
        <w:rPr>
          <w:rFonts w:ascii="Verdana" w:hAnsi="Verdana"/>
          <w:bCs/>
          <w:sz w:val="18"/>
          <w:szCs w:val="18"/>
        </w:rPr>
      </w:pPr>
    </w:p>
    <w:p w:rsidRPr="004B3862" w:rsidR="003B5F60" w:rsidP="003B5F60" w:rsidRDefault="001F6E5B" w14:paraId="28AA33DF" w14:textId="617A9EB8">
      <w:pPr>
        <w:numPr>
          <w:ilvl w:val="0"/>
          <w:numId w:val="3"/>
        </w:numPr>
        <w:spacing w:after="0" w:line="360" w:lineRule="auto"/>
        <w:rPr>
          <w:rFonts w:ascii="Verdana" w:hAnsi="Verdana"/>
          <w:bCs/>
          <w:i/>
          <w:iCs/>
          <w:sz w:val="18"/>
          <w:szCs w:val="18"/>
        </w:rPr>
      </w:pPr>
      <w:r w:rsidRPr="004B3862">
        <w:rPr>
          <w:rFonts w:ascii="Verdana" w:hAnsi="Verdana"/>
          <w:bCs/>
          <w:i/>
          <w:iCs/>
          <w:sz w:val="18"/>
          <w:szCs w:val="18"/>
        </w:rPr>
        <w:t>Wenselijkheid evaluatie-/horizonbepaling</w:t>
      </w:r>
    </w:p>
    <w:p w:rsidRPr="004B3862" w:rsidR="003B5F60" w:rsidP="003B5F60" w:rsidRDefault="003B5F60" w14:paraId="28232AD7" w14:textId="5DF4F1DC">
      <w:pPr>
        <w:spacing w:after="0" w:line="360" w:lineRule="auto"/>
        <w:rPr>
          <w:rFonts w:ascii="Verdana" w:hAnsi="Verdana"/>
          <w:bCs/>
          <w:sz w:val="18"/>
          <w:szCs w:val="18"/>
        </w:rPr>
      </w:pPr>
      <w:r w:rsidRPr="004B3862">
        <w:rPr>
          <w:rFonts w:ascii="Verdana" w:hAnsi="Verdana"/>
          <w:bCs/>
          <w:sz w:val="18"/>
          <w:szCs w:val="18"/>
        </w:rPr>
        <w:t>Het voorstel bevat geen evaluatie- dan</w:t>
      </w:r>
      <w:r w:rsidR="00FE0D5D">
        <w:rPr>
          <w:rFonts w:ascii="Verdana" w:hAnsi="Verdana"/>
          <w:bCs/>
          <w:sz w:val="18"/>
          <w:szCs w:val="18"/>
        </w:rPr>
        <w:t xml:space="preserve"> </w:t>
      </w:r>
      <w:r w:rsidRPr="004B3862">
        <w:rPr>
          <w:rFonts w:ascii="Verdana" w:hAnsi="Verdana"/>
          <w:bCs/>
          <w:sz w:val="18"/>
          <w:szCs w:val="18"/>
        </w:rPr>
        <w:t xml:space="preserve">wel horizonbepaling. </w:t>
      </w:r>
      <w:r w:rsidR="005D0EB2">
        <w:rPr>
          <w:rFonts w:ascii="Verdana" w:hAnsi="Verdana"/>
          <w:bCs/>
          <w:sz w:val="18"/>
          <w:szCs w:val="18"/>
        </w:rPr>
        <w:t xml:space="preserve">Gezien de beperkte omvang van de verordening – slechts vijf artikelen - </w:t>
      </w:r>
      <w:r w:rsidR="00457C91">
        <w:rPr>
          <w:rFonts w:ascii="Verdana" w:hAnsi="Verdana"/>
          <w:bCs/>
          <w:sz w:val="18"/>
          <w:szCs w:val="18"/>
        </w:rPr>
        <w:t xml:space="preserve">acht het kabinet </w:t>
      </w:r>
      <w:r w:rsidR="005D0EB2">
        <w:rPr>
          <w:rFonts w:ascii="Verdana" w:hAnsi="Verdana"/>
          <w:bCs/>
          <w:sz w:val="18"/>
          <w:szCs w:val="18"/>
        </w:rPr>
        <w:t>dit ook niet noodzakelijk.</w:t>
      </w:r>
    </w:p>
    <w:p w:rsidRPr="004B3862" w:rsidR="003B5F60" w:rsidP="003A6529" w:rsidRDefault="003B5F60" w14:paraId="47BB966B" w14:textId="77777777">
      <w:pPr>
        <w:spacing w:after="0" w:line="360" w:lineRule="auto"/>
        <w:rPr>
          <w:rFonts w:ascii="Verdana" w:hAnsi="Verdana"/>
          <w:bCs/>
          <w:sz w:val="18"/>
          <w:szCs w:val="18"/>
        </w:rPr>
      </w:pPr>
    </w:p>
    <w:p w:rsidRPr="004B3862" w:rsidR="00432F67" w:rsidP="00432F67" w:rsidRDefault="001F6E5B" w14:paraId="76AF75AE" w14:textId="03EF4A86">
      <w:pPr>
        <w:numPr>
          <w:ilvl w:val="0"/>
          <w:numId w:val="3"/>
        </w:numPr>
        <w:spacing w:after="0" w:line="360" w:lineRule="auto"/>
        <w:rPr>
          <w:rFonts w:ascii="Verdana" w:hAnsi="Verdana"/>
          <w:bCs/>
          <w:i/>
          <w:iCs/>
          <w:sz w:val="18"/>
          <w:szCs w:val="18"/>
        </w:rPr>
      </w:pPr>
      <w:r w:rsidRPr="004B3862">
        <w:rPr>
          <w:rFonts w:ascii="Verdana" w:hAnsi="Verdana"/>
          <w:bCs/>
          <w:i/>
          <w:iCs/>
          <w:sz w:val="18"/>
          <w:szCs w:val="18"/>
        </w:rPr>
        <w:t>Constitutionele toets</w:t>
      </w:r>
    </w:p>
    <w:p w:rsidRPr="004B3862" w:rsidR="00432F67" w:rsidP="003B5F60" w:rsidRDefault="00432F67" w14:paraId="11A367A1" w14:textId="070D070D">
      <w:pPr>
        <w:spacing w:after="0" w:line="360" w:lineRule="auto"/>
        <w:rPr>
          <w:rFonts w:ascii="Verdana" w:hAnsi="Verdana"/>
          <w:bCs/>
          <w:sz w:val="18"/>
          <w:szCs w:val="18"/>
        </w:rPr>
      </w:pPr>
      <w:r w:rsidRPr="004B3862">
        <w:rPr>
          <w:rFonts w:ascii="Verdana" w:hAnsi="Verdana"/>
          <w:bCs/>
          <w:sz w:val="18"/>
          <w:szCs w:val="18"/>
        </w:rPr>
        <w:t xml:space="preserve">Niet van toepassing. </w:t>
      </w:r>
    </w:p>
    <w:p w:rsidRPr="004B3862" w:rsidR="001F6E5B" w:rsidP="001F6E5B" w:rsidRDefault="001F6E5B" w14:paraId="49E47B03"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7B1933" w:rsidR="001F6E5B" w:rsidP="007B1933" w:rsidRDefault="007B1933" w14:paraId="5D500A3D" w14:textId="3E342D64">
      <w:pPr>
        <w:spacing w:after="0" w:line="360" w:lineRule="auto"/>
        <w:rPr>
          <w:rFonts w:ascii="Verdana" w:hAnsi="Verdana"/>
          <w:b/>
          <w:sz w:val="18"/>
          <w:szCs w:val="18"/>
        </w:rPr>
      </w:pPr>
      <w:r>
        <w:rPr>
          <w:rFonts w:ascii="Verdana" w:hAnsi="Verdana"/>
          <w:b/>
          <w:sz w:val="18"/>
          <w:szCs w:val="18"/>
        </w:rPr>
        <w:t xml:space="preserve">7. </w:t>
      </w:r>
      <w:r w:rsidRPr="007B1933" w:rsidR="001F6E5B">
        <w:rPr>
          <w:rFonts w:ascii="Verdana" w:hAnsi="Verdana"/>
          <w:b/>
          <w:sz w:val="18"/>
          <w:szCs w:val="18"/>
        </w:rPr>
        <w:t>Implicaties voor uitvoering en/of handhaving</w:t>
      </w:r>
    </w:p>
    <w:p w:rsidRPr="004B3862" w:rsidR="00726AB3" w:rsidP="00903B81" w:rsidRDefault="00726AB3" w14:paraId="24F16D57" w14:textId="4248F3B5">
      <w:pPr>
        <w:spacing w:after="0" w:line="360" w:lineRule="auto"/>
        <w:rPr>
          <w:rFonts w:ascii="Verdana" w:hAnsi="Verdana"/>
          <w:sz w:val="18"/>
          <w:szCs w:val="18"/>
        </w:rPr>
      </w:pPr>
      <w:r w:rsidRPr="004B3862">
        <w:rPr>
          <w:rFonts w:ascii="Verdana" w:hAnsi="Verdana"/>
          <w:sz w:val="18"/>
          <w:szCs w:val="18"/>
        </w:rPr>
        <w:t>Het systeem met extra coördinerende instanties voor de monitoringcomités kan ervoor zorgen dat het moeilijker is tussentijdse wijzigingen door te voeren om interventies beter te laten aansluiten bij de dagelijkse praktijk. Daarnaast moeten betalingsaanvragen, prognoses van toekomstige betalingsaanvragen en het jaarlijkse zekerheidspakket worden ingediend door de coördinerende autoriteit. Dit leidt tot een extra uitvoeringslaag.</w:t>
      </w:r>
      <w:r w:rsidRPr="004B3862" w:rsidR="00B168AD">
        <w:rPr>
          <w:rFonts w:ascii="Verdana" w:hAnsi="Verdana"/>
          <w:sz w:val="18"/>
          <w:szCs w:val="18"/>
        </w:rPr>
        <w:t xml:space="preserve"> Het kabinet heeft zijn vraagtekens bij de doelmatigheid van deze aanpak.</w:t>
      </w:r>
    </w:p>
    <w:p w:rsidRPr="004B3862" w:rsidR="00883A38" w:rsidP="00883A38" w:rsidRDefault="00883A38" w14:paraId="6D8DA0AB" w14:textId="77777777">
      <w:pPr>
        <w:suppressAutoHyphens/>
        <w:spacing w:line="360" w:lineRule="auto"/>
        <w:rPr>
          <w:rFonts w:ascii="Verdana" w:hAnsi="Verdana"/>
          <w:b/>
          <w:sz w:val="18"/>
          <w:szCs w:val="18"/>
        </w:rPr>
      </w:pPr>
    </w:p>
    <w:p w:rsidRPr="004B3862" w:rsidR="001F6E5B" w:rsidP="007B1933" w:rsidRDefault="007B1933" w14:paraId="09BB11DC" w14:textId="3F058228">
      <w:pPr>
        <w:spacing w:after="0" w:line="360" w:lineRule="auto"/>
        <w:rPr>
          <w:rFonts w:ascii="Verdana" w:hAnsi="Verdana"/>
          <w:b/>
          <w:sz w:val="18"/>
          <w:szCs w:val="18"/>
        </w:rPr>
      </w:pPr>
      <w:r>
        <w:rPr>
          <w:rFonts w:ascii="Verdana" w:hAnsi="Verdana"/>
          <w:b/>
          <w:sz w:val="18"/>
          <w:szCs w:val="18"/>
        </w:rPr>
        <w:t xml:space="preserve">8. </w:t>
      </w:r>
      <w:r w:rsidRPr="004B3862" w:rsidR="001F6E5B">
        <w:rPr>
          <w:rFonts w:ascii="Verdana" w:hAnsi="Verdana"/>
          <w:b/>
          <w:sz w:val="18"/>
          <w:szCs w:val="18"/>
        </w:rPr>
        <w:t>Implicaties voor ontwikkelingslanden</w:t>
      </w:r>
    </w:p>
    <w:p w:rsidR="001F6E5B" w:rsidP="001F6E5B" w:rsidRDefault="00883A38" w14:paraId="33BE6D7B" w14:textId="3CFF7ECB">
      <w:pPr>
        <w:tabs>
          <w:tab w:val="left" w:pos="0"/>
          <w:tab w:val="left" w:pos="340"/>
          <w:tab w:val="left" w:pos="680"/>
          <w:tab w:val="left" w:pos="1021"/>
          <w:tab w:val="left" w:pos="1361"/>
          <w:tab w:val="left" w:pos="1701"/>
          <w:tab w:val="left" w:pos="3402"/>
        </w:tabs>
        <w:suppressAutoHyphens/>
        <w:spacing w:line="360" w:lineRule="auto"/>
        <w:rPr>
          <w:rFonts w:ascii="Verdana" w:hAnsi="Verdana"/>
          <w:bCs/>
          <w:iCs/>
          <w:sz w:val="18"/>
          <w:szCs w:val="18"/>
        </w:rPr>
      </w:pPr>
      <w:r w:rsidRPr="004B3862">
        <w:rPr>
          <w:rFonts w:ascii="Verdana" w:hAnsi="Verdana"/>
          <w:bCs/>
          <w:iCs/>
          <w:sz w:val="18"/>
          <w:szCs w:val="18"/>
        </w:rPr>
        <w:t xml:space="preserve">In dit voorstel </w:t>
      </w:r>
      <w:r w:rsidRPr="004B3862" w:rsidR="008F624F">
        <w:rPr>
          <w:rFonts w:ascii="Verdana" w:hAnsi="Verdana"/>
          <w:bCs/>
          <w:iCs/>
          <w:sz w:val="18"/>
          <w:szCs w:val="18"/>
        </w:rPr>
        <w:t xml:space="preserve">worden geen nieuwe eisen of voorwaarden gesteld omtrent de omgang met ontwikkelingslanden. </w:t>
      </w:r>
    </w:p>
    <w:p w:rsidRPr="004B3862" w:rsidR="007B1933" w:rsidP="007B1933" w:rsidRDefault="007B1933" w14:paraId="0BAB601B" w14:textId="77777777"/>
    <w:p w:rsidRPr="004213FB" w:rsidR="001F6E5B" w:rsidP="00350448" w:rsidRDefault="001F6E5B" w14:paraId="1BEEA711" w14:textId="2D14C8CD">
      <w:pPr>
        <w:spacing w:after="0" w:line="360" w:lineRule="auto"/>
        <w:rPr>
          <w:rFonts w:ascii="Verdana" w:hAnsi="Verdana"/>
          <w:sz w:val="18"/>
          <w:szCs w:val="18"/>
        </w:rPr>
      </w:pPr>
    </w:p>
    <w:sectPr w:rsidRPr="004213FB" w:rsidR="001F6E5B" w:rsidSect="00AB0B08">
      <w:headerReference w:type="default" r:id="rId13"/>
      <w:pgSz w:w="11906" w:h="17338"/>
      <w:pgMar w:top="1281" w:right="1072" w:bottom="1055"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CCE4" w14:textId="77777777" w:rsidR="008F7C16" w:rsidRDefault="008F7C16" w:rsidP="001235D6">
      <w:pPr>
        <w:spacing w:after="0" w:line="240" w:lineRule="auto"/>
      </w:pPr>
      <w:r>
        <w:separator/>
      </w:r>
    </w:p>
  </w:endnote>
  <w:endnote w:type="continuationSeparator" w:id="0">
    <w:p w14:paraId="7E7B418D" w14:textId="77777777" w:rsidR="008F7C16" w:rsidRDefault="008F7C16" w:rsidP="001235D6">
      <w:pPr>
        <w:spacing w:after="0" w:line="240" w:lineRule="auto"/>
      </w:pPr>
      <w:r>
        <w:continuationSeparator/>
      </w:r>
    </w:p>
  </w:endnote>
  <w:endnote w:type="continuationNotice" w:id="1">
    <w:p w14:paraId="53B652B9" w14:textId="77777777" w:rsidR="008F7C16" w:rsidRDefault="008F7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A68C" w14:textId="77777777" w:rsidR="008F7C16" w:rsidRDefault="008F7C16" w:rsidP="001235D6">
      <w:pPr>
        <w:spacing w:after="0" w:line="240" w:lineRule="auto"/>
      </w:pPr>
      <w:r>
        <w:separator/>
      </w:r>
    </w:p>
  </w:footnote>
  <w:footnote w:type="continuationSeparator" w:id="0">
    <w:p w14:paraId="0C4D24FC" w14:textId="77777777" w:rsidR="008F7C16" w:rsidRDefault="008F7C16" w:rsidP="001235D6">
      <w:pPr>
        <w:spacing w:after="0" w:line="240" w:lineRule="auto"/>
      </w:pPr>
      <w:r>
        <w:continuationSeparator/>
      </w:r>
    </w:p>
  </w:footnote>
  <w:footnote w:type="continuationNotice" w:id="1">
    <w:p w14:paraId="70FBC4D1" w14:textId="77777777" w:rsidR="008F7C16" w:rsidRDefault="008F7C16">
      <w:pPr>
        <w:spacing w:after="0" w:line="240" w:lineRule="auto"/>
      </w:pPr>
    </w:p>
  </w:footnote>
  <w:footnote w:id="2">
    <w:p w14:paraId="27687B95" w14:textId="46E8DE83" w:rsidR="00EA20EC" w:rsidRPr="0044187D" w:rsidRDefault="00EA20EC">
      <w:pPr>
        <w:pStyle w:val="FootnoteText"/>
      </w:pPr>
      <w:r w:rsidRPr="0044187D">
        <w:rPr>
          <w:rStyle w:val="FootnoteReference"/>
          <w:color w:val="000000" w:themeColor="text1"/>
        </w:rPr>
        <w:footnoteRef/>
      </w:r>
      <w:r w:rsidRPr="0044187D">
        <w:rPr>
          <w:color w:val="000000" w:themeColor="text1"/>
        </w:rPr>
        <w:t xml:space="preserve"> </w:t>
      </w:r>
      <w:hyperlink r:id="rId1" w:history="1">
        <w:r w:rsidRPr="0044187D">
          <w:rPr>
            <w:rStyle w:val="Hyperlink"/>
            <w:color w:val="000000" w:themeColor="text1"/>
            <w:u w:val="none"/>
          </w:rPr>
          <w:t xml:space="preserve">Kamerstuk 221112, nr. 4104 </w:t>
        </w:r>
      </w:hyperlink>
    </w:p>
  </w:footnote>
  <w:footnote w:id="3">
    <w:p w14:paraId="7499D6EA" w14:textId="795D4A4D" w:rsidR="007058D0" w:rsidRPr="007058D0" w:rsidRDefault="007058D0">
      <w:pPr>
        <w:pStyle w:val="FootnoteText"/>
        <w:rPr>
          <w:rFonts w:ascii="Verdana" w:hAnsi="Verdana"/>
          <w:sz w:val="18"/>
          <w:szCs w:val="18"/>
        </w:rPr>
      </w:pPr>
      <w:r w:rsidRPr="007058D0">
        <w:rPr>
          <w:rStyle w:val="FootnoteReference"/>
          <w:rFonts w:ascii="Verdana" w:hAnsi="Verdana"/>
          <w:sz w:val="18"/>
          <w:szCs w:val="18"/>
        </w:rPr>
        <w:footnoteRef/>
      </w:r>
      <w:r w:rsidRPr="007058D0">
        <w:rPr>
          <w:rFonts w:ascii="Verdana" w:hAnsi="Verdana"/>
          <w:sz w:val="18"/>
          <w:szCs w:val="18"/>
        </w:rPr>
        <w:t xml:space="preserve"> Kamerstuk 21501-20, nr. 2245</w:t>
      </w:r>
    </w:p>
  </w:footnote>
  <w:footnote w:id="4">
    <w:p w14:paraId="3949C2EF" w14:textId="77777777" w:rsidR="009D5E36" w:rsidRPr="003B5F60" w:rsidRDefault="009D5E36" w:rsidP="009D5E36">
      <w:pPr>
        <w:pStyle w:val="FootnoteText"/>
      </w:pPr>
      <w:r>
        <w:rPr>
          <w:rStyle w:val="FootnoteReference"/>
        </w:rPr>
        <w:footnoteRef/>
      </w:r>
      <w:r>
        <w:t xml:space="preserve"> </w:t>
      </w:r>
      <w:r w:rsidRPr="00FA2703">
        <w:rPr>
          <w:rFonts w:ascii="Verdana" w:hAnsi="Verdana"/>
          <w:sz w:val="18"/>
          <w:szCs w:val="18"/>
        </w:rPr>
        <w:t>Kamerstuk 21501-32, nr. 1621</w:t>
      </w:r>
    </w:p>
  </w:footnote>
  <w:footnote w:id="5">
    <w:p w14:paraId="42810E26" w14:textId="37C57E11" w:rsidR="00014CC3" w:rsidRPr="003B5F60" w:rsidRDefault="00014CC3">
      <w:pPr>
        <w:pStyle w:val="FootnoteText"/>
      </w:pPr>
      <w:r>
        <w:rPr>
          <w:rStyle w:val="FootnoteReference"/>
        </w:rPr>
        <w:footnoteRef/>
      </w:r>
      <w:r>
        <w:t xml:space="preserve"> </w:t>
      </w:r>
      <w:r w:rsidRPr="00FA2703">
        <w:rPr>
          <w:rFonts w:ascii="Verdana" w:hAnsi="Verdana"/>
          <w:kern w:val="0"/>
          <w:sz w:val="18"/>
          <w:szCs w:val="18"/>
          <w14:ligatures w14:val="none"/>
        </w:rPr>
        <w:t>Kamerstuk 32201, nr</w:t>
      </w:r>
      <w:r>
        <w:rPr>
          <w:rFonts w:ascii="Verdana" w:hAnsi="Verdana"/>
          <w:kern w:val="0"/>
          <w:sz w:val="18"/>
          <w:szCs w:val="18"/>
          <w14:ligatures w14:val="none"/>
        </w:rPr>
        <w:t>.</w:t>
      </w:r>
      <w:r w:rsidRPr="00FA2703">
        <w:rPr>
          <w:rFonts w:ascii="Verdana" w:hAnsi="Verdana"/>
          <w:kern w:val="0"/>
          <w:sz w:val="18"/>
          <w:szCs w:val="18"/>
          <w14:ligatures w14:val="none"/>
        </w:rPr>
        <w:t xml:space="preserve"> 117</w:t>
      </w:r>
    </w:p>
  </w:footnote>
  <w:footnote w:id="6">
    <w:p w14:paraId="36D23C0A" w14:textId="0065DF8B" w:rsidR="007F50B5" w:rsidRDefault="007F50B5">
      <w:pPr>
        <w:pStyle w:val="FootnoteText"/>
      </w:pPr>
      <w:r>
        <w:rPr>
          <w:rStyle w:val="FootnoteReference"/>
        </w:rPr>
        <w:footnoteRef/>
      </w:r>
      <w:r>
        <w:t xml:space="preserve"> Kamerstuk 21501-32, nr. 1703.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2ED3" w14:textId="5DE9234E" w:rsidR="00A44EB6" w:rsidRPr="008D2827" w:rsidRDefault="008D2827">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E5B"/>
    <w:multiLevelType w:val="hybridMultilevel"/>
    <w:tmpl w:val="58A64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041508"/>
    <w:multiLevelType w:val="hybridMultilevel"/>
    <w:tmpl w:val="25FCA3B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start w:val="1"/>
      <w:numFmt w:val="bullet"/>
      <w:lvlText w:val=""/>
      <w:lvlJc w:val="left"/>
      <w:pPr>
        <w:tabs>
          <w:tab w:val="num" w:pos="1080"/>
        </w:tabs>
        <w:ind w:left="1080" w:hanging="360"/>
      </w:pPr>
      <w:rPr>
        <w:rFonts w:ascii="Wingdings" w:hAnsi="Wingdings" w:hint="default"/>
      </w:rPr>
    </w:lvl>
    <w:lvl w:ilvl="3" w:tplc="0413000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4BB0CA4"/>
    <w:multiLevelType w:val="hybridMultilevel"/>
    <w:tmpl w:val="2182BB1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E14E37"/>
    <w:multiLevelType w:val="hybridMultilevel"/>
    <w:tmpl w:val="88A830C2"/>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FA1DA4"/>
    <w:multiLevelType w:val="multilevel"/>
    <w:tmpl w:val="B59814B4"/>
    <w:lvl w:ilvl="0">
      <w:start w:val="1"/>
      <w:numFmt w:val="decimal"/>
      <w:pStyle w:val="Spreekpunten"/>
      <w:lvlText w:val="%1)"/>
      <w:lvlJc w:val="left"/>
      <w:pPr>
        <w:tabs>
          <w:tab w:val="num" w:pos="717"/>
        </w:tabs>
        <w:ind w:left="717" w:hanging="360"/>
      </w:pPr>
      <w:rPr>
        <w:color w:val="auto"/>
      </w:rPr>
    </w:lvl>
    <w:lvl w:ilvl="1">
      <w:start w:val="1"/>
      <w:numFmt w:val="lowerLetter"/>
      <w:lvlText w:val="%2)"/>
      <w:lvlJc w:val="left"/>
      <w:pPr>
        <w:tabs>
          <w:tab w:val="num" w:pos="1785"/>
        </w:tabs>
        <w:ind w:left="1785" w:hanging="705"/>
      </w:pPr>
    </w:lvl>
    <w:lvl w:ilvl="2" w:tentative="1">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79D49D8"/>
    <w:multiLevelType w:val="hybridMultilevel"/>
    <w:tmpl w:val="3200A74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97065B"/>
    <w:multiLevelType w:val="hybridMultilevel"/>
    <w:tmpl w:val="80107BD6"/>
    <w:lvl w:ilvl="0" w:tplc="04130017">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F224D8"/>
    <w:multiLevelType w:val="hybridMultilevel"/>
    <w:tmpl w:val="6A92F9A8"/>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989520"/>
    <w:multiLevelType w:val="hybridMultilevel"/>
    <w:tmpl w:val="FFFFFFFF"/>
    <w:lvl w:ilvl="0" w:tplc="CDD292CA">
      <w:start w:val="1"/>
      <w:numFmt w:val="bullet"/>
      <w:lvlText w:val="-"/>
      <w:lvlJc w:val="left"/>
      <w:pPr>
        <w:ind w:left="720" w:hanging="360"/>
      </w:pPr>
      <w:rPr>
        <w:rFonts w:ascii="Aptos" w:hAnsi="Aptos" w:hint="default"/>
      </w:rPr>
    </w:lvl>
    <w:lvl w:ilvl="1" w:tplc="D6B2F93C">
      <w:start w:val="1"/>
      <w:numFmt w:val="bullet"/>
      <w:lvlText w:val="o"/>
      <w:lvlJc w:val="left"/>
      <w:pPr>
        <w:ind w:left="1440" w:hanging="360"/>
      </w:pPr>
      <w:rPr>
        <w:rFonts w:ascii="Courier New" w:hAnsi="Courier New" w:hint="default"/>
      </w:rPr>
    </w:lvl>
    <w:lvl w:ilvl="2" w:tplc="2794D90E">
      <w:start w:val="1"/>
      <w:numFmt w:val="bullet"/>
      <w:lvlText w:val=""/>
      <w:lvlJc w:val="left"/>
      <w:pPr>
        <w:ind w:left="2160" w:hanging="360"/>
      </w:pPr>
      <w:rPr>
        <w:rFonts w:ascii="Wingdings" w:hAnsi="Wingdings" w:hint="default"/>
      </w:rPr>
    </w:lvl>
    <w:lvl w:ilvl="3" w:tplc="91E6AE86">
      <w:start w:val="1"/>
      <w:numFmt w:val="bullet"/>
      <w:lvlText w:val=""/>
      <w:lvlJc w:val="left"/>
      <w:pPr>
        <w:ind w:left="2880" w:hanging="360"/>
      </w:pPr>
      <w:rPr>
        <w:rFonts w:ascii="Symbol" w:hAnsi="Symbol" w:hint="default"/>
      </w:rPr>
    </w:lvl>
    <w:lvl w:ilvl="4" w:tplc="DCCC25FE">
      <w:start w:val="1"/>
      <w:numFmt w:val="bullet"/>
      <w:lvlText w:val="o"/>
      <w:lvlJc w:val="left"/>
      <w:pPr>
        <w:ind w:left="3600" w:hanging="360"/>
      </w:pPr>
      <w:rPr>
        <w:rFonts w:ascii="Courier New" w:hAnsi="Courier New" w:hint="default"/>
      </w:rPr>
    </w:lvl>
    <w:lvl w:ilvl="5" w:tplc="D6787750">
      <w:start w:val="1"/>
      <w:numFmt w:val="bullet"/>
      <w:lvlText w:val=""/>
      <w:lvlJc w:val="left"/>
      <w:pPr>
        <w:ind w:left="4320" w:hanging="360"/>
      </w:pPr>
      <w:rPr>
        <w:rFonts w:ascii="Wingdings" w:hAnsi="Wingdings" w:hint="default"/>
      </w:rPr>
    </w:lvl>
    <w:lvl w:ilvl="6" w:tplc="AF6C4286">
      <w:start w:val="1"/>
      <w:numFmt w:val="bullet"/>
      <w:lvlText w:val=""/>
      <w:lvlJc w:val="left"/>
      <w:pPr>
        <w:ind w:left="5040" w:hanging="360"/>
      </w:pPr>
      <w:rPr>
        <w:rFonts w:ascii="Symbol" w:hAnsi="Symbol" w:hint="default"/>
      </w:rPr>
    </w:lvl>
    <w:lvl w:ilvl="7" w:tplc="A13892B6">
      <w:start w:val="1"/>
      <w:numFmt w:val="bullet"/>
      <w:lvlText w:val="o"/>
      <w:lvlJc w:val="left"/>
      <w:pPr>
        <w:ind w:left="5760" w:hanging="360"/>
      </w:pPr>
      <w:rPr>
        <w:rFonts w:ascii="Courier New" w:hAnsi="Courier New" w:hint="default"/>
      </w:rPr>
    </w:lvl>
    <w:lvl w:ilvl="8" w:tplc="DB9EFD8C">
      <w:start w:val="1"/>
      <w:numFmt w:val="bullet"/>
      <w:lvlText w:val=""/>
      <w:lvlJc w:val="left"/>
      <w:pPr>
        <w:ind w:left="6480" w:hanging="360"/>
      </w:pPr>
      <w:rPr>
        <w:rFonts w:ascii="Wingdings" w:hAnsi="Wingdings" w:hint="default"/>
      </w:rPr>
    </w:lvl>
  </w:abstractNum>
  <w:abstractNum w:abstractNumId="12" w15:restartNumberingAfterBreak="0">
    <w:nsid w:val="53AA5937"/>
    <w:multiLevelType w:val="hybridMultilevel"/>
    <w:tmpl w:val="39FE36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A9B36CA"/>
    <w:multiLevelType w:val="hybridMultilevel"/>
    <w:tmpl w:val="7D12822E"/>
    <w:lvl w:ilvl="0" w:tplc="95BE29C0">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F9004F"/>
    <w:multiLevelType w:val="hybridMultilevel"/>
    <w:tmpl w:val="E83870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8210183"/>
    <w:multiLevelType w:val="hybridMultilevel"/>
    <w:tmpl w:val="23CC9C6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B9037C5"/>
    <w:multiLevelType w:val="hybridMultilevel"/>
    <w:tmpl w:val="5B52DC8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E3C112A"/>
    <w:multiLevelType w:val="hybridMultilevel"/>
    <w:tmpl w:val="EB9A23D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2320224">
    <w:abstractNumId w:val="19"/>
  </w:num>
  <w:num w:numId="2" w16cid:durableId="666637761">
    <w:abstractNumId w:val="16"/>
  </w:num>
  <w:num w:numId="3" w16cid:durableId="806435860">
    <w:abstractNumId w:val="8"/>
  </w:num>
  <w:num w:numId="4" w16cid:durableId="2048796589">
    <w:abstractNumId w:val="1"/>
  </w:num>
  <w:num w:numId="5" w16cid:durableId="1404375920">
    <w:abstractNumId w:val="14"/>
  </w:num>
  <w:num w:numId="6" w16cid:durableId="1432239991">
    <w:abstractNumId w:val="20"/>
  </w:num>
  <w:num w:numId="7" w16cid:durableId="78643604">
    <w:abstractNumId w:val="13"/>
  </w:num>
  <w:num w:numId="8" w16cid:durableId="1300576329">
    <w:abstractNumId w:val="4"/>
  </w:num>
  <w:num w:numId="9" w16cid:durableId="1200045747">
    <w:abstractNumId w:val="0"/>
  </w:num>
  <w:num w:numId="10" w16cid:durableId="318195907">
    <w:abstractNumId w:val="11"/>
  </w:num>
  <w:num w:numId="11" w16cid:durableId="1105464359">
    <w:abstractNumId w:val="6"/>
  </w:num>
  <w:num w:numId="12" w16cid:durableId="1367410250">
    <w:abstractNumId w:val="3"/>
  </w:num>
  <w:num w:numId="13" w16cid:durableId="896086447">
    <w:abstractNumId w:val="9"/>
  </w:num>
  <w:num w:numId="14" w16cid:durableId="57097437">
    <w:abstractNumId w:val="12"/>
  </w:num>
  <w:num w:numId="15" w16cid:durableId="1284537509">
    <w:abstractNumId w:val="17"/>
  </w:num>
  <w:num w:numId="16" w16cid:durableId="903183765">
    <w:abstractNumId w:val="2"/>
  </w:num>
  <w:num w:numId="17" w16cid:durableId="262034408">
    <w:abstractNumId w:val="18"/>
  </w:num>
  <w:num w:numId="18" w16cid:durableId="1621568955">
    <w:abstractNumId w:val="7"/>
  </w:num>
  <w:num w:numId="19" w16cid:durableId="2003968187">
    <w:abstractNumId w:val="15"/>
  </w:num>
  <w:num w:numId="20" w16cid:durableId="754135001">
    <w:abstractNumId w:val="5"/>
  </w:num>
  <w:num w:numId="21" w16cid:durableId="447815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21"/>
    <w:rsid w:val="0001394A"/>
    <w:rsid w:val="00014CC3"/>
    <w:rsid w:val="00015C7F"/>
    <w:rsid w:val="00017520"/>
    <w:rsid w:val="00024A70"/>
    <w:rsid w:val="00032510"/>
    <w:rsid w:val="0006087A"/>
    <w:rsid w:val="0006504A"/>
    <w:rsid w:val="0006529B"/>
    <w:rsid w:val="000739C5"/>
    <w:rsid w:val="00082F83"/>
    <w:rsid w:val="000843B1"/>
    <w:rsid w:val="0008707B"/>
    <w:rsid w:val="00090B03"/>
    <w:rsid w:val="000958AA"/>
    <w:rsid w:val="00095E3E"/>
    <w:rsid w:val="000B11FD"/>
    <w:rsid w:val="000C1720"/>
    <w:rsid w:val="000C3786"/>
    <w:rsid w:val="000D0B79"/>
    <w:rsid w:val="000E68CD"/>
    <w:rsid w:val="000F0467"/>
    <w:rsid w:val="000F289A"/>
    <w:rsid w:val="00100024"/>
    <w:rsid w:val="0010457C"/>
    <w:rsid w:val="00114EBF"/>
    <w:rsid w:val="00117B79"/>
    <w:rsid w:val="001235D6"/>
    <w:rsid w:val="00123B7F"/>
    <w:rsid w:val="00125A56"/>
    <w:rsid w:val="00142687"/>
    <w:rsid w:val="001526B6"/>
    <w:rsid w:val="0016255C"/>
    <w:rsid w:val="00166A0C"/>
    <w:rsid w:val="00171884"/>
    <w:rsid w:val="001804E4"/>
    <w:rsid w:val="0018327C"/>
    <w:rsid w:val="00183B23"/>
    <w:rsid w:val="0018469E"/>
    <w:rsid w:val="001863EB"/>
    <w:rsid w:val="001869BB"/>
    <w:rsid w:val="00192209"/>
    <w:rsid w:val="0019599E"/>
    <w:rsid w:val="001A1F47"/>
    <w:rsid w:val="001B3DFE"/>
    <w:rsid w:val="001C0F35"/>
    <w:rsid w:val="001C47BF"/>
    <w:rsid w:val="001D131D"/>
    <w:rsid w:val="001E5BFD"/>
    <w:rsid w:val="001F6E5B"/>
    <w:rsid w:val="001F74A4"/>
    <w:rsid w:val="002071C1"/>
    <w:rsid w:val="00211CF5"/>
    <w:rsid w:val="0021302F"/>
    <w:rsid w:val="00217723"/>
    <w:rsid w:val="00222DBF"/>
    <w:rsid w:val="00231E4B"/>
    <w:rsid w:val="00240F57"/>
    <w:rsid w:val="00245313"/>
    <w:rsid w:val="00260057"/>
    <w:rsid w:val="002618AE"/>
    <w:rsid w:val="00285ECD"/>
    <w:rsid w:val="002863C1"/>
    <w:rsid w:val="002904BC"/>
    <w:rsid w:val="002916DD"/>
    <w:rsid w:val="00293714"/>
    <w:rsid w:val="0029574F"/>
    <w:rsid w:val="002A5D7E"/>
    <w:rsid w:val="002B2A9D"/>
    <w:rsid w:val="002B4DB2"/>
    <w:rsid w:val="002B610E"/>
    <w:rsid w:val="002B6500"/>
    <w:rsid w:val="002C0E6C"/>
    <w:rsid w:val="002D09CE"/>
    <w:rsid w:val="002D3F06"/>
    <w:rsid w:val="002D5B6F"/>
    <w:rsid w:val="002F1A5A"/>
    <w:rsid w:val="002F35A8"/>
    <w:rsid w:val="002F396B"/>
    <w:rsid w:val="002F4958"/>
    <w:rsid w:val="002F4B08"/>
    <w:rsid w:val="003117EB"/>
    <w:rsid w:val="003130E1"/>
    <w:rsid w:val="003211B5"/>
    <w:rsid w:val="003259B4"/>
    <w:rsid w:val="0034077C"/>
    <w:rsid w:val="00341D50"/>
    <w:rsid w:val="00345856"/>
    <w:rsid w:val="00350292"/>
    <w:rsid w:val="00350448"/>
    <w:rsid w:val="00354580"/>
    <w:rsid w:val="003557B7"/>
    <w:rsid w:val="003562CF"/>
    <w:rsid w:val="00361A67"/>
    <w:rsid w:val="00375BC8"/>
    <w:rsid w:val="003812C4"/>
    <w:rsid w:val="003871BE"/>
    <w:rsid w:val="00391800"/>
    <w:rsid w:val="003A0A23"/>
    <w:rsid w:val="003A6529"/>
    <w:rsid w:val="003B0DAC"/>
    <w:rsid w:val="003B3719"/>
    <w:rsid w:val="003B520D"/>
    <w:rsid w:val="003B5F60"/>
    <w:rsid w:val="003B7190"/>
    <w:rsid w:val="003C0353"/>
    <w:rsid w:val="003C0C7A"/>
    <w:rsid w:val="003C1CE2"/>
    <w:rsid w:val="003C1E52"/>
    <w:rsid w:val="003C77C4"/>
    <w:rsid w:val="003D6BDA"/>
    <w:rsid w:val="003E429F"/>
    <w:rsid w:val="003E6BD3"/>
    <w:rsid w:val="003F3E81"/>
    <w:rsid w:val="00411A25"/>
    <w:rsid w:val="004213FB"/>
    <w:rsid w:val="00421415"/>
    <w:rsid w:val="00427BCB"/>
    <w:rsid w:val="00430B61"/>
    <w:rsid w:val="00432F67"/>
    <w:rsid w:val="0043490C"/>
    <w:rsid w:val="0044187D"/>
    <w:rsid w:val="00457C91"/>
    <w:rsid w:val="00477005"/>
    <w:rsid w:val="00492B3B"/>
    <w:rsid w:val="004A38CB"/>
    <w:rsid w:val="004A6AD1"/>
    <w:rsid w:val="004A7575"/>
    <w:rsid w:val="004B0CDA"/>
    <w:rsid w:val="004B37F4"/>
    <w:rsid w:val="004B3862"/>
    <w:rsid w:val="004B50DA"/>
    <w:rsid w:val="004C5E4F"/>
    <w:rsid w:val="004D4246"/>
    <w:rsid w:val="004E2C9B"/>
    <w:rsid w:val="00503A7E"/>
    <w:rsid w:val="005126AF"/>
    <w:rsid w:val="00516345"/>
    <w:rsid w:val="005212EE"/>
    <w:rsid w:val="00521797"/>
    <w:rsid w:val="00530D29"/>
    <w:rsid w:val="005374B8"/>
    <w:rsid w:val="00537C4B"/>
    <w:rsid w:val="00540843"/>
    <w:rsid w:val="005414B7"/>
    <w:rsid w:val="00541D7D"/>
    <w:rsid w:val="00544B25"/>
    <w:rsid w:val="00546173"/>
    <w:rsid w:val="00546E39"/>
    <w:rsid w:val="00547826"/>
    <w:rsid w:val="00555B83"/>
    <w:rsid w:val="005651A3"/>
    <w:rsid w:val="00575090"/>
    <w:rsid w:val="00575181"/>
    <w:rsid w:val="005773B7"/>
    <w:rsid w:val="00580C83"/>
    <w:rsid w:val="00592D77"/>
    <w:rsid w:val="005A0BC8"/>
    <w:rsid w:val="005A11BD"/>
    <w:rsid w:val="005A1D8D"/>
    <w:rsid w:val="005A3990"/>
    <w:rsid w:val="005A512D"/>
    <w:rsid w:val="005B1AD9"/>
    <w:rsid w:val="005B2C6D"/>
    <w:rsid w:val="005B7962"/>
    <w:rsid w:val="005C7EB9"/>
    <w:rsid w:val="005D0EB2"/>
    <w:rsid w:val="005D7475"/>
    <w:rsid w:val="005E5658"/>
    <w:rsid w:val="005F03FC"/>
    <w:rsid w:val="005F49E2"/>
    <w:rsid w:val="006021E3"/>
    <w:rsid w:val="006024E4"/>
    <w:rsid w:val="00613965"/>
    <w:rsid w:val="00617EB1"/>
    <w:rsid w:val="00617F17"/>
    <w:rsid w:val="00630219"/>
    <w:rsid w:val="006319F6"/>
    <w:rsid w:val="00634E33"/>
    <w:rsid w:val="00637C15"/>
    <w:rsid w:val="00644ABB"/>
    <w:rsid w:val="00647326"/>
    <w:rsid w:val="00657C5B"/>
    <w:rsid w:val="0066427F"/>
    <w:rsid w:val="0066513E"/>
    <w:rsid w:val="00665473"/>
    <w:rsid w:val="006659A8"/>
    <w:rsid w:val="0067611A"/>
    <w:rsid w:val="0067612F"/>
    <w:rsid w:val="00696542"/>
    <w:rsid w:val="006A150D"/>
    <w:rsid w:val="006A430F"/>
    <w:rsid w:val="006B108D"/>
    <w:rsid w:val="006B10EF"/>
    <w:rsid w:val="006B37EB"/>
    <w:rsid w:val="006B7EE5"/>
    <w:rsid w:val="006C3629"/>
    <w:rsid w:val="006C72BE"/>
    <w:rsid w:val="006D3B74"/>
    <w:rsid w:val="006E414F"/>
    <w:rsid w:val="007058D0"/>
    <w:rsid w:val="00713D3C"/>
    <w:rsid w:val="00724687"/>
    <w:rsid w:val="0072682D"/>
    <w:rsid w:val="00726956"/>
    <w:rsid w:val="00726AB3"/>
    <w:rsid w:val="00727902"/>
    <w:rsid w:val="00727BAA"/>
    <w:rsid w:val="00743731"/>
    <w:rsid w:val="007502DC"/>
    <w:rsid w:val="00752F1F"/>
    <w:rsid w:val="00773D5C"/>
    <w:rsid w:val="00782E07"/>
    <w:rsid w:val="00784438"/>
    <w:rsid w:val="00792E6E"/>
    <w:rsid w:val="00795319"/>
    <w:rsid w:val="007A0960"/>
    <w:rsid w:val="007A70BA"/>
    <w:rsid w:val="007B1933"/>
    <w:rsid w:val="007B45F2"/>
    <w:rsid w:val="007B613D"/>
    <w:rsid w:val="007C2BCA"/>
    <w:rsid w:val="007E7CA6"/>
    <w:rsid w:val="007F4BD5"/>
    <w:rsid w:val="007F50B5"/>
    <w:rsid w:val="008025C2"/>
    <w:rsid w:val="00822542"/>
    <w:rsid w:val="00842A79"/>
    <w:rsid w:val="00845319"/>
    <w:rsid w:val="00847C8A"/>
    <w:rsid w:val="00861CF4"/>
    <w:rsid w:val="00865C36"/>
    <w:rsid w:val="008708A3"/>
    <w:rsid w:val="00873601"/>
    <w:rsid w:val="008744E2"/>
    <w:rsid w:val="00882E37"/>
    <w:rsid w:val="00883A38"/>
    <w:rsid w:val="00883BE3"/>
    <w:rsid w:val="00885C8C"/>
    <w:rsid w:val="008903F8"/>
    <w:rsid w:val="0089356B"/>
    <w:rsid w:val="00896D2E"/>
    <w:rsid w:val="00896E56"/>
    <w:rsid w:val="008A059F"/>
    <w:rsid w:val="008A26EC"/>
    <w:rsid w:val="008B0995"/>
    <w:rsid w:val="008B4DDB"/>
    <w:rsid w:val="008D2827"/>
    <w:rsid w:val="008D2EDF"/>
    <w:rsid w:val="008D5780"/>
    <w:rsid w:val="008E11C1"/>
    <w:rsid w:val="008E75A3"/>
    <w:rsid w:val="008F453B"/>
    <w:rsid w:val="008F5F34"/>
    <w:rsid w:val="008F624F"/>
    <w:rsid w:val="008F717E"/>
    <w:rsid w:val="008F7C16"/>
    <w:rsid w:val="00903B81"/>
    <w:rsid w:val="00912A08"/>
    <w:rsid w:val="00921386"/>
    <w:rsid w:val="00927B11"/>
    <w:rsid w:val="009318FB"/>
    <w:rsid w:val="00931DDA"/>
    <w:rsid w:val="00942F8C"/>
    <w:rsid w:val="0094786F"/>
    <w:rsid w:val="00947F1C"/>
    <w:rsid w:val="009515AB"/>
    <w:rsid w:val="009527B0"/>
    <w:rsid w:val="0095655A"/>
    <w:rsid w:val="00960807"/>
    <w:rsid w:val="00961280"/>
    <w:rsid w:val="0096247A"/>
    <w:rsid w:val="0096666F"/>
    <w:rsid w:val="009709C4"/>
    <w:rsid w:val="00997080"/>
    <w:rsid w:val="009A5666"/>
    <w:rsid w:val="009B4DE9"/>
    <w:rsid w:val="009C6153"/>
    <w:rsid w:val="009C781B"/>
    <w:rsid w:val="009D181E"/>
    <w:rsid w:val="009D21F5"/>
    <w:rsid w:val="009D5E36"/>
    <w:rsid w:val="009E3FF0"/>
    <w:rsid w:val="009F4900"/>
    <w:rsid w:val="009F744D"/>
    <w:rsid w:val="00A00D54"/>
    <w:rsid w:val="00A027DB"/>
    <w:rsid w:val="00A05C30"/>
    <w:rsid w:val="00A062BB"/>
    <w:rsid w:val="00A11E87"/>
    <w:rsid w:val="00A127BB"/>
    <w:rsid w:val="00A16243"/>
    <w:rsid w:val="00A24D96"/>
    <w:rsid w:val="00A32AA3"/>
    <w:rsid w:val="00A35440"/>
    <w:rsid w:val="00A373FC"/>
    <w:rsid w:val="00A37DCD"/>
    <w:rsid w:val="00A40405"/>
    <w:rsid w:val="00A41054"/>
    <w:rsid w:val="00A42B31"/>
    <w:rsid w:val="00A44EB6"/>
    <w:rsid w:val="00A55E71"/>
    <w:rsid w:val="00A65A34"/>
    <w:rsid w:val="00A6674E"/>
    <w:rsid w:val="00A81863"/>
    <w:rsid w:val="00AB0B08"/>
    <w:rsid w:val="00AB4BFB"/>
    <w:rsid w:val="00AC6058"/>
    <w:rsid w:val="00AD1FBA"/>
    <w:rsid w:val="00AD33B7"/>
    <w:rsid w:val="00AE260C"/>
    <w:rsid w:val="00AF0CE3"/>
    <w:rsid w:val="00B05488"/>
    <w:rsid w:val="00B12A95"/>
    <w:rsid w:val="00B168AD"/>
    <w:rsid w:val="00B27CD7"/>
    <w:rsid w:val="00B33ACD"/>
    <w:rsid w:val="00B43148"/>
    <w:rsid w:val="00B45F85"/>
    <w:rsid w:val="00B47C14"/>
    <w:rsid w:val="00B52CC8"/>
    <w:rsid w:val="00B54CAA"/>
    <w:rsid w:val="00B61A3C"/>
    <w:rsid w:val="00B62036"/>
    <w:rsid w:val="00B66B25"/>
    <w:rsid w:val="00B7029D"/>
    <w:rsid w:val="00B72222"/>
    <w:rsid w:val="00B84DF7"/>
    <w:rsid w:val="00B84E1B"/>
    <w:rsid w:val="00B90910"/>
    <w:rsid w:val="00B90F47"/>
    <w:rsid w:val="00B944E2"/>
    <w:rsid w:val="00BB3423"/>
    <w:rsid w:val="00BC497A"/>
    <w:rsid w:val="00BC5F4C"/>
    <w:rsid w:val="00BD0999"/>
    <w:rsid w:val="00BD4786"/>
    <w:rsid w:val="00BE62C7"/>
    <w:rsid w:val="00BE64E9"/>
    <w:rsid w:val="00BF1E96"/>
    <w:rsid w:val="00BF3F70"/>
    <w:rsid w:val="00BF5B1A"/>
    <w:rsid w:val="00BF660D"/>
    <w:rsid w:val="00C070F7"/>
    <w:rsid w:val="00C10A6E"/>
    <w:rsid w:val="00C14908"/>
    <w:rsid w:val="00C24E94"/>
    <w:rsid w:val="00C32659"/>
    <w:rsid w:val="00C424C9"/>
    <w:rsid w:val="00C47367"/>
    <w:rsid w:val="00C52087"/>
    <w:rsid w:val="00C54442"/>
    <w:rsid w:val="00C56294"/>
    <w:rsid w:val="00C87403"/>
    <w:rsid w:val="00C87DC2"/>
    <w:rsid w:val="00C90E3A"/>
    <w:rsid w:val="00C92C9B"/>
    <w:rsid w:val="00CA1B6A"/>
    <w:rsid w:val="00CA4A50"/>
    <w:rsid w:val="00CB6894"/>
    <w:rsid w:val="00CC0A6A"/>
    <w:rsid w:val="00CC54BD"/>
    <w:rsid w:val="00CD17BE"/>
    <w:rsid w:val="00CD219C"/>
    <w:rsid w:val="00CD2BAA"/>
    <w:rsid w:val="00CD3F1C"/>
    <w:rsid w:val="00CF0156"/>
    <w:rsid w:val="00CF2518"/>
    <w:rsid w:val="00CF6A5D"/>
    <w:rsid w:val="00D026CA"/>
    <w:rsid w:val="00D05C8C"/>
    <w:rsid w:val="00D06404"/>
    <w:rsid w:val="00D07434"/>
    <w:rsid w:val="00D1235D"/>
    <w:rsid w:val="00D22768"/>
    <w:rsid w:val="00D23075"/>
    <w:rsid w:val="00D30F20"/>
    <w:rsid w:val="00D35F57"/>
    <w:rsid w:val="00D35FBB"/>
    <w:rsid w:val="00D43889"/>
    <w:rsid w:val="00D45A92"/>
    <w:rsid w:val="00D52137"/>
    <w:rsid w:val="00D57248"/>
    <w:rsid w:val="00D60AB1"/>
    <w:rsid w:val="00D60CEC"/>
    <w:rsid w:val="00D66ED3"/>
    <w:rsid w:val="00D7274D"/>
    <w:rsid w:val="00D72C5D"/>
    <w:rsid w:val="00D81DAD"/>
    <w:rsid w:val="00D91D2E"/>
    <w:rsid w:val="00D9760A"/>
    <w:rsid w:val="00DA042B"/>
    <w:rsid w:val="00DA08AA"/>
    <w:rsid w:val="00DA0FED"/>
    <w:rsid w:val="00DA1139"/>
    <w:rsid w:val="00DA6C2B"/>
    <w:rsid w:val="00DA6C94"/>
    <w:rsid w:val="00DB31BE"/>
    <w:rsid w:val="00DB62A6"/>
    <w:rsid w:val="00DB6676"/>
    <w:rsid w:val="00DC4762"/>
    <w:rsid w:val="00DC49AE"/>
    <w:rsid w:val="00DC5C87"/>
    <w:rsid w:val="00DC7AA8"/>
    <w:rsid w:val="00DE1F83"/>
    <w:rsid w:val="00DE247A"/>
    <w:rsid w:val="00DE303B"/>
    <w:rsid w:val="00DE405A"/>
    <w:rsid w:val="00DE6FF8"/>
    <w:rsid w:val="00DF218C"/>
    <w:rsid w:val="00E032A8"/>
    <w:rsid w:val="00E1029A"/>
    <w:rsid w:val="00E16463"/>
    <w:rsid w:val="00E31A59"/>
    <w:rsid w:val="00E42FDF"/>
    <w:rsid w:val="00E447B8"/>
    <w:rsid w:val="00E60575"/>
    <w:rsid w:val="00E669DA"/>
    <w:rsid w:val="00E7264D"/>
    <w:rsid w:val="00E72BA6"/>
    <w:rsid w:val="00E7499A"/>
    <w:rsid w:val="00E76DC3"/>
    <w:rsid w:val="00E80619"/>
    <w:rsid w:val="00E83C58"/>
    <w:rsid w:val="00E9169E"/>
    <w:rsid w:val="00EA20EC"/>
    <w:rsid w:val="00EA517D"/>
    <w:rsid w:val="00EA720B"/>
    <w:rsid w:val="00EA7E03"/>
    <w:rsid w:val="00EC3E21"/>
    <w:rsid w:val="00EC7437"/>
    <w:rsid w:val="00ED2816"/>
    <w:rsid w:val="00ED29D9"/>
    <w:rsid w:val="00EE24B4"/>
    <w:rsid w:val="00EF08C9"/>
    <w:rsid w:val="00F0069F"/>
    <w:rsid w:val="00F07091"/>
    <w:rsid w:val="00F07C92"/>
    <w:rsid w:val="00F263AD"/>
    <w:rsid w:val="00F31ABA"/>
    <w:rsid w:val="00F33363"/>
    <w:rsid w:val="00F379A9"/>
    <w:rsid w:val="00F4116E"/>
    <w:rsid w:val="00F44C66"/>
    <w:rsid w:val="00F45809"/>
    <w:rsid w:val="00F561FA"/>
    <w:rsid w:val="00F57667"/>
    <w:rsid w:val="00F57D32"/>
    <w:rsid w:val="00F61DC3"/>
    <w:rsid w:val="00F62603"/>
    <w:rsid w:val="00F9090C"/>
    <w:rsid w:val="00FA2703"/>
    <w:rsid w:val="00FB22FE"/>
    <w:rsid w:val="00FB684D"/>
    <w:rsid w:val="00FC15B0"/>
    <w:rsid w:val="00FC3CB6"/>
    <w:rsid w:val="00FE0D5D"/>
    <w:rsid w:val="00FE2736"/>
    <w:rsid w:val="00FE4C08"/>
    <w:rsid w:val="00FE4CA1"/>
    <w:rsid w:val="00FF6126"/>
    <w:rsid w:val="0FC193C5"/>
    <w:rsid w:val="3A064D69"/>
    <w:rsid w:val="4141B133"/>
    <w:rsid w:val="595F8CE3"/>
    <w:rsid w:val="7518857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2524"/>
  <w15:chartTrackingRefBased/>
  <w15:docId w15:val="{BDD48A70-AC07-42BF-A80A-0EC9FF81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3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3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3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E21"/>
    <w:rPr>
      <w:rFonts w:eastAsiaTheme="majorEastAsia" w:cstheme="majorBidi"/>
      <w:color w:val="272727" w:themeColor="text1" w:themeTint="D8"/>
    </w:rPr>
  </w:style>
  <w:style w:type="paragraph" w:styleId="Title">
    <w:name w:val="Title"/>
    <w:basedOn w:val="Normal"/>
    <w:next w:val="Normal"/>
    <w:link w:val="TitleChar"/>
    <w:uiPriority w:val="10"/>
    <w:qFormat/>
    <w:rsid w:val="00EC3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E21"/>
    <w:pPr>
      <w:spacing w:before="160"/>
      <w:jc w:val="center"/>
    </w:pPr>
    <w:rPr>
      <w:i/>
      <w:iCs/>
      <w:color w:val="404040" w:themeColor="text1" w:themeTint="BF"/>
    </w:rPr>
  </w:style>
  <w:style w:type="character" w:customStyle="1" w:styleId="QuoteChar">
    <w:name w:val="Quote Char"/>
    <w:basedOn w:val="DefaultParagraphFont"/>
    <w:link w:val="Quote"/>
    <w:uiPriority w:val="29"/>
    <w:rsid w:val="00EC3E21"/>
    <w:rPr>
      <w:i/>
      <w:iCs/>
      <w:color w:val="404040" w:themeColor="text1" w:themeTint="BF"/>
    </w:rPr>
  </w:style>
  <w:style w:type="paragraph" w:styleId="ListParagraph">
    <w:name w:val="List Paragraph"/>
    <w:basedOn w:val="Normal"/>
    <w:uiPriority w:val="34"/>
    <w:qFormat/>
    <w:rsid w:val="00EC3E21"/>
    <w:pPr>
      <w:ind w:left="720"/>
      <w:contextualSpacing/>
    </w:pPr>
  </w:style>
  <w:style w:type="character" w:styleId="IntenseEmphasis">
    <w:name w:val="Intense Emphasis"/>
    <w:basedOn w:val="DefaultParagraphFont"/>
    <w:uiPriority w:val="21"/>
    <w:qFormat/>
    <w:rsid w:val="00EC3E21"/>
    <w:rPr>
      <w:i/>
      <w:iCs/>
      <w:color w:val="0F4761" w:themeColor="accent1" w:themeShade="BF"/>
    </w:rPr>
  </w:style>
  <w:style w:type="paragraph" w:styleId="IntenseQuote">
    <w:name w:val="Intense Quote"/>
    <w:basedOn w:val="Normal"/>
    <w:next w:val="Normal"/>
    <w:link w:val="IntenseQuoteChar"/>
    <w:uiPriority w:val="30"/>
    <w:qFormat/>
    <w:rsid w:val="00EC3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E21"/>
    <w:rPr>
      <w:i/>
      <w:iCs/>
      <w:color w:val="0F4761" w:themeColor="accent1" w:themeShade="BF"/>
    </w:rPr>
  </w:style>
  <w:style w:type="character" w:styleId="IntenseReference">
    <w:name w:val="Intense Reference"/>
    <w:basedOn w:val="DefaultParagraphFont"/>
    <w:uiPriority w:val="32"/>
    <w:qFormat/>
    <w:rsid w:val="00EC3E21"/>
    <w:rPr>
      <w:b/>
      <w:bCs/>
      <w:smallCaps/>
      <w:color w:val="0F4761" w:themeColor="accent1" w:themeShade="BF"/>
      <w:spacing w:val="5"/>
    </w:rPr>
  </w:style>
  <w:style w:type="character" w:styleId="Hyperlink">
    <w:name w:val="Hyperlink"/>
    <w:basedOn w:val="DefaultParagraphFont"/>
    <w:uiPriority w:val="99"/>
    <w:unhideWhenUsed/>
    <w:rsid w:val="00EC3E21"/>
    <w:rPr>
      <w:color w:val="467886" w:themeColor="hyperlink"/>
      <w:u w:val="single"/>
    </w:rPr>
  </w:style>
  <w:style w:type="character" w:styleId="UnresolvedMention">
    <w:name w:val="Unresolved Mention"/>
    <w:basedOn w:val="DefaultParagraphFont"/>
    <w:uiPriority w:val="99"/>
    <w:semiHidden/>
    <w:unhideWhenUsed/>
    <w:rsid w:val="00EC3E21"/>
    <w:rPr>
      <w:color w:val="605E5C"/>
      <w:shd w:val="clear" w:color="auto" w:fill="E1DFDD"/>
    </w:rPr>
  </w:style>
  <w:style w:type="paragraph" w:styleId="Footer">
    <w:name w:val="footer"/>
    <w:basedOn w:val="Normal"/>
    <w:link w:val="FooterChar"/>
    <w:uiPriority w:val="99"/>
    <w:unhideWhenUsed/>
    <w:rsid w:val="00123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35D6"/>
  </w:style>
  <w:style w:type="paragraph" w:styleId="FootnoteText">
    <w:name w:val="footnote text"/>
    <w:basedOn w:val="Normal"/>
    <w:link w:val="FootnoteTextChar"/>
    <w:uiPriority w:val="99"/>
    <w:semiHidden/>
    <w:unhideWhenUsed/>
    <w:rsid w:val="00D123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35D"/>
    <w:rPr>
      <w:sz w:val="20"/>
      <w:szCs w:val="20"/>
    </w:rPr>
  </w:style>
  <w:style w:type="character" w:styleId="FootnoteReference">
    <w:name w:val="footnote reference"/>
    <w:basedOn w:val="DefaultParagraphFont"/>
    <w:uiPriority w:val="99"/>
    <w:semiHidden/>
    <w:unhideWhenUsed/>
    <w:rsid w:val="00D1235D"/>
    <w:rPr>
      <w:vertAlign w:val="superscript"/>
    </w:rPr>
  </w:style>
  <w:style w:type="character" w:styleId="CommentReference">
    <w:name w:val="annotation reference"/>
    <w:basedOn w:val="DefaultParagraphFont"/>
    <w:uiPriority w:val="99"/>
    <w:semiHidden/>
    <w:unhideWhenUsed/>
    <w:rsid w:val="00A35440"/>
    <w:rPr>
      <w:sz w:val="16"/>
      <w:szCs w:val="16"/>
    </w:rPr>
  </w:style>
  <w:style w:type="paragraph" w:styleId="CommentText">
    <w:name w:val="annotation text"/>
    <w:basedOn w:val="Normal"/>
    <w:link w:val="CommentTextChar"/>
    <w:uiPriority w:val="99"/>
    <w:unhideWhenUsed/>
    <w:rsid w:val="00A35440"/>
    <w:pPr>
      <w:spacing w:line="240" w:lineRule="auto"/>
    </w:pPr>
    <w:rPr>
      <w:sz w:val="20"/>
      <w:szCs w:val="20"/>
    </w:rPr>
  </w:style>
  <w:style w:type="character" w:customStyle="1" w:styleId="CommentTextChar">
    <w:name w:val="Comment Text Char"/>
    <w:basedOn w:val="DefaultParagraphFont"/>
    <w:link w:val="CommentText"/>
    <w:uiPriority w:val="99"/>
    <w:rsid w:val="00A35440"/>
    <w:rPr>
      <w:sz w:val="20"/>
      <w:szCs w:val="20"/>
    </w:rPr>
  </w:style>
  <w:style w:type="paragraph" w:styleId="CommentSubject">
    <w:name w:val="annotation subject"/>
    <w:basedOn w:val="CommentText"/>
    <w:next w:val="CommentText"/>
    <w:link w:val="CommentSubjectChar"/>
    <w:uiPriority w:val="99"/>
    <w:semiHidden/>
    <w:unhideWhenUsed/>
    <w:rsid w:val="00A35440"/>
    <w:rPr>
      <w:b/>
      <w:bCs/>
    </w:rPr>
  </w:style>
  <w:style w:type="character" w:customStyle="1" w:styleId="CommentSubjectChar">
    <w:name w:val="Comment Subject Char"/>
    <w:basedOn w:val="CommentTextChar"/>
    <w:link w:val="CommentSubject"/>
    <w:uiPriority w:val="99"/>
    <w:semiHidden/>
    <w:rsid w:val="00A35440"/>
    <w:rPr>
      <w:b/>
      <w:bCs/>
      <w:sz w:val="20"/>
      <w:szCs w:val="20"/>
    </w:rPr>
  </w:style>
  <w:style w:type="paragraph" w:styleId="Revision">
    <w:name w:val="Revision"/>
    <w:hidden/>
    <w:uiPriority w:val="99"/>
    <w:semiHidden/>
    <w:rsid w:val="00A35440"/>
    <w:pPr>
      <w:spacing w:after="0" w:line="240" w:lineRule="auto"/>
    </w:pPr>
  </w:style>
  <w:style w:type="paragraph" w:customStyle="1" w:styleId="Spreekpunten">
    <w:name w:val="Spreekpunten"/>
    <w:basedOn w:val="Normal"/>
    <w:rsid w:val="00726AB3"/>
    <w:pPr>
      <w:numPr>
        <w:numId w:val="1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NoSpacing">
    <w:name w:val="No Spacing"/>
    <w:link w:val="NoSpacingChar"/>
    <w:uiPriority w:val="1"/>
    <w:qFormat/>
    <w:rsid w:val="00F61DC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61DC3"/>
    <w:rPr>
      <w:rFonts w:eastAsiaTheme="minorEastAsia"/>
      <w:kern w:val="0"/>
      <w:lang w:val="en-US"/>
      <w14:ligatures w14:val="none"/>
    </w:rPr>
  </w:style>
  <w:style w:type="paragraph" w:styleId="Header">
    <w:name w:val="header"/>
    <w:basedOn w:val="Normal"/>
    <w:link w:val="HeaderChar"/>
    <w:uiPriority w:val="99"/>
    <w:unhideWhenUsed/>
    <w:rsid w:val="00DB31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31BE"/>
  </w:style>
  <w:style w:type="character" w:styleId="FollowedHyperlink">
    <w:name w:val="FollowedHyperlink"/>
    <w:basedOn w:val="DefaultParagraphFont"/>
    <w:uiPriority w:val="99"/>
    <w:semiHidden/>
    <w:unhideWhenUsed/>
    <w:rsid w:val="003407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610">
      <w:bodyDiv w:val="1"/>
      <w:marLeft w:val="0"/>
      <w:marRight w:val="0"/>
      <w:marTop w:val="0"/>
      <w:marBottom w:val="0"/>
      <w:divBdr>
        <w:top w:val="none" w:sz="0" w:space="0" w:color="auto"/>
        <w:left w:val="none" w:sz="0" w:space="0" w:color="auto"/>
        <w:bottom w:val="none" w:sz="0" w:space="0" w:color="auto"/>
        <w:right w:val="none" w:sz="0" w:space="0" w:color="auto"/>
      </w:divBdr>
    </w:div>
    <w:div w:id="76486664">
      <w:bodyDiv w:val="1"/>
      <w:marLeft w:val="0"/>
      <w:marRight w:val="0"/>
      <w:marTop w:val="0"/>
      <w:marBottom w:val="0"/>
      <w:divBdr>
        <w:top w:val="none" w:sz="0" w:space="0" w:color="auto"/>
        <w:left w:val="none" w:sz="0" w:space="0" w:color="auto"/>
        <w:bottom w:val="none" w:sz="0" w:space="0" w:color="auto"/>
        <w:right w:val="none" w:sz="0" w:space="0" w:color="auto"/>
      </w:divBdr>
    </w:div>
    <w:div w:id="128133952">
      <w:bodyDiv w:val="1"/>
      <w:marLeft w:val="0"/>
      <w:marRight w:val="0"/>
      <w:marTop w:val="0"/>
      <w:marBottom w:val="0"/>
      <w:divBdr>
        <w:top w:val="none" w:sz="0" w:space="0" w:color="auto"/>
        <w:left w:val="none" w:sz="0" w:space="0" w:color="auto"/>
        <w:bottom w:val="none" w:sz="0" w:space="0" w:color="auto"/>
        <w:right w:val="none" w:sz="0" w:space="0" w:color="auto"/>
      </w:divBdr>
    </w:div>
    <w:div w:id="297225261">
      <w:bodyDiv w:val="1"/>
      <w:marLeft w:val="0"/>
      <w:marRight w:val="0"/>
      <w:marTop w:val="0"/>
      <w:marBottom w:val="0"/>
      <w:divBdr>
        <w:top w:val="none" w:sz="0" w:space="0" w:color="auto"/>
        <w:left w:val="none" w:sz="0" w:space="0" w:color="auto"/>
        <w:bottom w:val="none" w:sz="0" w:space="0" w:color="auto"/>
        <w:right w:val="none" w:sz="0" w:space="0" w:color="auto"/>
      </w:divBdr>
    </w:div>
    <w:div w:id="309214106">
      <w:bodyDiv w:val="1"/>
      <w:marLeft w:val="0"/>
      <w:marRight w:val="0"/>
      <w:marTop w:val="0"/>
      <w:marBottom w:val="0"/>
      <w:divBdr>
        <w:top w:val="none" w:sz="0" w:space="0" w:color="auto"/>
        <w:left w:val="none" w:sz="0" w:space="0" w:color="auto"/>
        <w:bottom w:val="none" w:sz="0" w:space="0" w:color="auto"/>
        <w:right w:val="none" w:sz="0" w:space="0" w:color="auto"/>
      </w:divBdr>
    </w:div>
    <w:div w:id="309599547">
      <w:bodyDiv w:val="1"/>
      <w:marLeft w:val="0"/>
      <w:marRight w:val="0"/>
      <w:marTop w:val="0"/>
      <w:marBottom w:val="0"/>
      <w:divBdr>
        <w:top w:val="none" w:sz="0" w:space="0" w:color="auto"/>
        <w:left w:val="none" w:sz="0" w:space="0" w:color="auto"/>
        <w:bottom w:val="none" w:sz="0" w:space="0" w:color="auto"/>
        <w:right w:val="none" w:sz="0" w:space="0" w:color="auto"/>
      </w:divBdr>
    </w:div>
    <w:div w:id="330451148">
      <w:bodyDiv w:val="1"/>
      <w:marLeft w:val="0"/>
      <w:marRight w:val="0"/>
      <w:marTop w:val="0"/>
      <w:marBottom w:val="0"/>
      <w:divBdr>
        <w:top w:val="none" w:sz="0" w:space="0" w:color="auto"/>
        <w:left w:val="none" w:sz="0" w:space="0" w:color="auto"/>
        <w:bottom w:val="none" w:sz="0" w:space="0" w:color="auto"/>
        <w:right w:val="none" w:sz="0" w:space="0" w:color="auto"/>
      </w:divBdr>
    </w:div>
    <w:div w:id="378866186">
      <w:bodyDiv w:val="1"/>
      <w:marLeft w:val="0"/>
      <w:marRight w:val="0"/>
      <w:marTop w:val="0"/>
      <w:marBottom w:val="0"/>
      <w:divBdr>
        <w:top w:val="none" w:sz="0" w:space="0" w:color="auto"/>
        <w:left w:val="none" w:sz="0" w:space="0" w:color="auto"/>
        <w:bottom w:val="none" w:sz="0" w:space="0" w:color="auto"/>
        <w:right w:val="none" w:sz="0" w:space="0" w:color="auto"/>
      </w:divBdr>
    </w:div>
    <w:div w:id="445007131">
      <w:bodyDiv w:val="1"/>
      <w:marLeft w:val="0"/>
      <w:marRight w:val="0"/>
      <w:marTop w:val="0"/>
      <w:marBottom w:val="0"/>
      <w:divBdr>
        <w:top w:val="none" w:sz="0" w:space="0" w:color="auto"/>
        <w:left w:val="none" w:sz="0" w:space="0" w:color="auto"/>
        <w:bottom w:val="none" w:sz="0" w:space="0" w:color="auto"/>
        <w:right w:val="none" w:sz="0" w:space="0" w:color="auto"/>
      </w:divBdr>
    </w:div>
    <w:div w:id="504636105">
      <w:bodyDiv w:val="1"/>
      <w:marLeft w:val="0"/>
      <w:marRight w:val="0"/>
      <w:marTop w:val="0"/>
      <w:marBottom w:val="0"/>
      <w:divBdr>
        <w:top w:val="none" w:sz="0" w:space="0" w:color="auto"/>
        <w:left w:val="none" w:sz="0" w:space="0" w:color="auto"/>
        <w:bottom w:val="none" w:sz="0" w:space="0" w:color="auto"/>
        <w:right w:val="none" w:sz="0" w:space="0" w:color="auto"/>
      </w:divBdr>
    </w:div>
    <w:div w:id="527328177">
      <w:bodyDiv w:val="1"/>
      <w:marLeft w:val="0"/>
      <w:marRight w:val="0"/>
      <w:marTop w:val="0"/>
      <w:marBottom w:val="0"/>
      <w:divBdr>
        <w:top w:val="none" w:sz="0" w:space="0" w:color="auto"/>
        <w:left w:val="none" w:sz="0" w:space="0" w:color="auto"/>
        <w:bottom w:val="none" w:sz="0" w:space="0" w:color="auto"/>
        <w:right w:val="none" w:sz="0" w:space="0" w:color="auto"/>
      </w:divBdr>
    </w:div>
    <w:div w:id="816578848">
      <w:bodyDiv w:val="1"/>
      <w:marLeft w:val="0"/>
      <w:marRight w:val="0"/>
      <w:marTop w:val="0"/>
      <w:marBottom w:val="0"/>
      <w:divBdr>
        <w:top w:val="none" w:sz="0" w:space="0" w:color="auto"/>
        <w:left w:val="none" w:sz="0" w:space="0" w:color="auto"/>
        <w:bottom w:val="none" w:sz="0" w:space="0" w:color="auto"/>
        <w:right w:val="none" w:sz="0" w:space="0" w:color="auto"/>
      </w:divBdr>
    </w:div>
    <w:div w:id="821580772">
      <w:bodyDiv w:val="1"/>
      <w:marLeft w:val="0"/>
      <w:marRight w:val="0"/>
      <w:marTop w:val="0"/>
      <w:marBottom w:val="0"/>
      <w:divBdr>
        <w:top w:val="none" w:sz="0" w:space="0" w:color="auto"/>
        <w:left w:val="none" w:sz="0" w:space="0" w:color="auto"/>
        <w:bottom w:val="none" w:sz="0" w:space="0" w:color="auto"/>
        <w:right w:val="none" w:sz="0" w:space="0" w:color="auto"/>
      </w:divBdr>
    </w:div>
    <w:div w:id="856504324">
      <w:bodyDiv w:val="1"/>
      <w:marLeft w:val="0"/>
      <w:marRight w:val="0"/>
      <w:marTop w:val="0"/>
      <w:marBottom w:val="0"/>
      <w:divBdr>
        <w:top w:val="none" w:sz="0" w:space="0" w:color="auto"/>
        <w:left w:val="none" w:sz="0" w:space="0" w:color="auto"/>
        <w:bottom w:val="none" w:sz="0" w:space="0" w:color="auto"/>
        <w:right w:val="none" w:sz="0" w:space="0" w:color="auto"/>
      </w:divBdr>
    </w:div>
    <w:div w:id="871040266">
      <w:bodyDiv w:val="1"/>
      <w:marLeft w:val="0"/>
      <w:marRight w:val="0"/>
      <w:marTop w:val="0"/>
      <w:marBottom w:val="0"/>
      <w:divBdr>
        <w:top w:val="none" w:sz="0" w:space="0" w:color="auto"/>
        <w:left w:val="none" w:sz="0" w:space="0" w:color="auto"/>
        <w:bottom w:val="none" w:sz="0" w:space="0" w:color="auto"/>
        <w:right w:val="none" w:sz="0" w:space="0" w:color="auto"/>
      </w:divBdr>
    </w:div>
    <w:div w:id="1278874704">
      <w:bodyDiv w:val="1"/>
      <w:marLeft w:val="0"/>
      <w:marRight w:val="0"/>
      <w:marTop w:val="0"/>
      <w:marBottom w:val="0"/>
      <w:divBdr>
        <w:top w:val="none" w:sz="0" w:space="0" w:color="auto"/>
        <w:left w:val="none" w:sz="0" w:space="0" w:color="auto"/>
        <w:bottom w:val="none" w:sz="0" w:space="0" w:color="auto"/>
        <w:right w:val="none" w:sz="0" w:space="0" w:color="auto"/>
      </w:divBdr>
    </w:div>
    <w:div w:id="1474758560">
      <w:bodyDiv w:val="1"/>
      <w:marLeft w:val="0"/>
      <w:marRight w:val="0"/>
      <w:marTop w:val="0"/>
      <w:marBottom w:val="0"/>
      <w:divBdr>
        <w:top w:val="none" w:sz="0" w:space="0" w:color="auto"/>
        <w:left w:val="none" w:sz="0" w:space="0" w:color="auto"/>
        <w:bottom w:val="none" w:sz="0" w:space="0" w:color="auto"/>
        <w:right w:val="none" w:sz="0" w:space="0" w:color="auto"/>
      </w:divBdr>
    </w:div>
    <w:div w:id="1697585479">
      <w:bodyDiv w:val="1"/>
      <w:marLeft w:val="0"/>
      <w:marRight w:val="0"/>
      <w:marTop w:val="0"/>
      <w:marBottom w:val="0"/>
      <w:divBdr>
        <w:top w:val="none" w:sz="0" w:space="0" w:color="auto"/>
        <w:left w:val="none" w:sz="0" w:space="0" w:color="auto"/>
        <w:bottom w:val="none" w:sz="0" w:space="0" w:color="auto"/>
        <w:right w:val="none" w:sz="0" w:space="0" w:color="auto"/>
      </w:divBdr>
    </w:div>
    <w:div w:id="1774475899">
      <w:bodyDiv w:val="1"/>
      <w:marLeft w:val="0"/>
      <w:marRight w:val="0"/>
      <w:marTop w:val="0"/>
      <w:marBottom w:val="0"/>
      <w:divBdr>
        <w:top w:val="none" w:sz="0" w:space="0" w:color="auto"/>
        <w:left w:val="none" w:sz="0" w:space="0" w:color="auto"/>
        <w:bottom w:val="none" w:sz="0" w:space="0" w:color="auto"/>
        <w:right w:val="none" w:sz="0" w:space="0" w:color="auto"/>
      </w:divBdr>
    </w:div>
    <w:div w:id="196071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eur-lex.europa.eu/legal-content/EN/TXT/?uri=COM%3A2025%3A559%3AFIN"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7/11/fiche-mededeling-eu-oceaanp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3812</ap:Words>
  <ap:Characters>20972</ap:Characters>
  <ap:DocSecurity>0</ap:DocSecurity>
  <ap:Lines>174</ap:Lines>
  <ap:Paragraphs>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2025-09-10T13:09:00.0000000Z</lastPrinted>
  <dcterms:created xsi:type="dcterms:W3CDTF">2025-09-12T13:23:00.0000000Z</dcterms:created>
  <dcterms:modified xsi:type="dcterms:W3CDTF">2025-09-12T15:03:00.0000000Z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MSIP_Label_6800fede-0e59-47ad-af95-4e63bbdb932d_Enabled">
    <vt:lpwstr>true</vt:lpwstr>
  </property>
  <property fmtid="{D5CDD505-2E9C-101B-9397-08002B2CF9AE}" pid="4" name="MSIP_Label_6800fede-0e59-47ad-af95-4e63bbdb932d_SetDate">
    <vt:lpwstr>2025-07-29T14:30:01Z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26cac595-b844-47b3-a4c9-c669001a6729</vt:lpwstr>
  </property>
  <property fmtid="{D5CDD505-2E9C-101B-9397-08002B2CF9AE}" pid="9" name="MSIP_Label_6800fede-0e59-47ad-af95-4e63bbdb932d_ContentBits">
    <vt:lpwstr>0</vt:lpwstr>
  </property>
  <property fmtid="{D5CDD505-2E9C-101B-9397-08002B2CF9AE}" pid="10" name="ClassificationContentMarkingFooterShapeIds">
    <vt:lpwstr>5c7bd196,1a99f3e1,473c72d8</vt:lpwstr>
  </property>
  <property fmtid="{D5CDD505-2E9C-101B-9397-08002B2CF9AE}" pid="11" name="ClassificationContentMarkingFooterFontProps">
    <vt:lpwstr>#000000,10,Calibri</vt:lpwstr>
  </property>
  <property fmtid="{D5CDD505-2E9C-101B-9397-08002B2CF9AE}" pid="12" name="ClassificationContentMarkingFooterText">
    <vt:lpwstr>Intern gebruik</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_dlc_DocIdItemGuid">
    <vt:lpwstr>03fb1d9f-c16b-43fa-b970-5006cefe1fc2</vt:lpwstr>
  </property>
  <property fmtid="{D5CDD505-2E9C-101B-9397-08002B2CF9AE}" pid="18" name="BZClassification">
    <vt:lpwstr>4;#UNCLASSIFIED (U)|284e6a62-15ab-4017-be27-a1e965f4e940</vt:lpwstr>
  </property>
</Properties>
</file>