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9A3B1D" w:rsidP="00DA19A2" w:rsidRDefault="008C1E1C" w14:paraId="21F0E2C5" w14:textId="55936B24">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 xml:space="preserve">iche </w:t>
      </w:r>
      <w:r w:rsidR="004421F2">
        <w:rPr>
          <w:rFonts w:ascii="Verdana" w:hAnsi="Verdana"/>
          <w:sz w:val="18"/>
          <w:szCs w:val="18"/>
        </w:rPr>
        <w:t>7</w:t>
      </w:r>
      <w:r>
        <w:rPr>
          <w:rFonts w:ascii="Verdana" w:hAnsi="Verdana"/>
          <w:sz w:val="18"/>
          <w:szCs w:val="18"/>
        </w:rPr>
        <w:t xml:space="preserve">: </w:t>
      </w:r>
      <w:r w:rsidR="000A7D11">
        <w:rPr>
          <w:rFonts w:ascii="Verdana" w:hAnsi="Verdana"/>
          <w:sz w:val="18"/>
          <w:szCs w:val="18"/>
        </w:rPr>
        <w:t xml:space="preserve">[MFK] </w:t>
      </w:r>
      <w:r w:rsidR="00657FC6">
        <w:rPr>
          <w:rFonts w:ascii="Verdana" w:hAnsi="Verdana"/>
          <w:sz w:val="18"/>
          <w:szCs w:val="18"/>
        </w:rPr>
        <w:t xml:space="preserve">EU-steun </w:t>
      </w:r>
      <w:r w:rsidR="00CD288B">
        <w:rPr>
          <w:rFonts w:ascii="Verdana" w:hAnsi="Verdana"/>
          <w:sz w:val="18"/>
          <w:szCs w:val="18"/>
        </w:rPr>
        <w:t xml:space="preserve">voor </w:t>
      </w:r>
      <w:r w:rsidR="00650624">
        <w:rPr>
          <w:rFonts w:ascii="Verdana" w:hAnsi="Verdana"/>
          <w:sz w:val="18"/>
          <w:szCs w:val="18"/>
        </w:rPr>
        <w:t>a</w:t>
      </w:r>
      <w:r w:rsidR="00CD288B">
        <w:rPr>
          <w:rFonts w:ascii="Verdana" w:hAnsi="Verdana"/>
          <w:sz w:val="18"/>
          <w:szCs w:val="18"/>
        </w:rPr>
        <w:t>siel</w:t>
      </w:r>
      <w:r w:rsidR="0091625B">
        <w:rPr>
          <w:rFonts w:ascii="Verdana" w:hAnsi="Verdana"/>
          <w:sz w:val="18"/>
          <w:szCs w:val="18"/>
        </w:rPr>
        <w:t>, m</w:t>
      </w:r>
      <w:r w:rsidR="00CD288B">
        <w:rPr>
          <w:rFonts w:ascii="Verdana" w:hAnsi="Verdana"/>
          <w:sz w:val="18"/>
          <w:szCs w:val="18"/>
        </w:rPr>
        <w:t>igratie</w:t>
      </w:r>
      <w:r w:rsidR="0091625B">
        <w:rPr>
          <w:rFonts w:ascii="Verdana" w:hAnsi="Verdana"/>
          <w:sz w:val="18"/>
          <w:szCs w:val="18"/>
        </w:rPr>
        <w:t xml:space="preserve"> en integratie</w:t>
      </w:r>
    </w:p>
    <w:p w:rsidRPr="00DA19A2" w:rsidR="009A3B1D" w:rsidP="00DA19A2" w:rsidRDefault="009A3B1D" w14:paraId="313867E0" w14:textId="77777777">
      <w:pPr>
        <w:spacing w:line="360" w:lineRule="auto"/>
        <w:rPr>
          <w:rFonts w:ascii="Verdana" w:hAnsi="Verdana"/>
          <w:sz w:val="18"/>
          <w:szCs w:val="18"/>
        </w:rPr>
      </w:pPr>
    </w:p>
    <w:p w:rsidRPr="00DA19A2" w:rsidR="009A3B1D" w:rsidP="00BF5E9D" w:rsidRDefault="009A3B1D" w14:paraId="5BF5BAB7"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Pr="00437C07" w:rsidR="00880820" w:rsidP="00880820" w:rsidRDefault="00880820" w14:paraId="6E190D7F" w14:textId="77777777">
      <w:pPr>
        <w:numPr>
          <w:ilvl w:val="0"/>
          <w:numId w:val="4"/>
        </w:numPr>
        <w:spacing w:line="360" w:lineRule="auto"/>
        <w:rPr>
          <w:rFonts w:ascii="Verdana" w:hAnsi="Verdana"/>
          <w:i/>
          <w:iCs/>
          <w:sz w:val="18"/>
          <w:szCs w:val="18"/>
        </w:rPr>
      </w:pPr>
      <w:r w:rsidRPr="55788594">
        <w:rPr>
          <w:rFonts w:ascii="Verdana" w:hAnsi="Verdana"/>
          <w:i/>
          <w:iCs/>
          <w:sz w:val="18"/>
          <w:szCs w:val="18"/>
        </w:rPr>
        <w:t>Titel voorstel</w:t>
      </w:r>
    </w:p>
    <w:p w:rsidR="00880820" w:rsidP="00880820" w:rsidRDefault="00F45D62" w14:paraId="5227B786" w14:textId="06848BCB">
      <w:pPr>
        <w:spacing w:line="360" w:lineRule="auto"/>
        <w:rPr>
          <w:rFonts w:ascii="Verdana" w:hAnsi="Verdana"/>
          <w:sz w:val="18"/>
          <w:szCs w:val="18"/>
          <w:lang w:val="en-US"/>
        </w:rPr>
      </w:pPr>
      <w:r>
        <w:rPr>
          <w:rFonts w:ascii="Verdana" w:hAnsi="Verdana"/>
          <w:sz w:val="18"/>
          <w:szCs w:val="18"/>
          <w:lang w:val="en-US"/>
        </w:rPr>
        <w:t xml:space="preserve">Proposal for a </w:t>
      </w:r>
      <w:r w:rsidR="00880820">
        <w:rPr>
          <w:rFonts w:ascii="Verdana" w:hAnsi="Verdana"/>
          <w:sz w:val="18"/>
          <w:szCs w:val="18"/>
          <w:lang w:val="en-US"/>
        </w:rPr>
        <w:t xml:space="preserve">Regulation of the European Parliament and of the Council </w:t>
      </w:r>
      <w:r w:rsidRPr="004A3AD5" w:rsidR="00880820">
        <w:rPr>
          <w:rFonts w:ascii="Verdana" w:hAnsi="Verdana"/>
          <w:sz w:val="18"/>
          <w:szCs w:val="18"/>
          <w:lang w:val="en-US"/>
        </w:rPr>
        <w:t>establishing the Union</w:t>
      </w:r>
      <w:r w:rsidR="00880820">
        <w:rPr>
          <w:rFonts w:ascii="Verdana" w:hAnsi="Verdana"/>
          <w:sz w:val="18"/>
          <w:szCs w:val="18"/>
          <w:lang w:val="en-US"/>
        </w:rPr>
        <w:t xml:space="preserve"> </w:t>
      </w:r>
      <w:r w:rsidRPr="004A3AD5" w:rsidR="00880820">
        <w:rPr>
          <w:rFonts w:ascii="Verdana" w:hAnsi="Verdana"/>
          <w:sz w:val="18"/>
          <w:szCs w:val="18"/>
          <w:lang w:val="en-US"/>
        </w:rPr>
        <w:t>support for asylum, migration and integration for the period from 2028 to 2034</w:t>
      </w:r>
    </w:p>
    <w:p w:rsidRPr="004A3AD5" w:rsidR="002A6B3E" w:rsidP="00880820" w:rsidRDefault="002A6B3E" w14:paraId="2F657D90" w14:textId="77777777">
      <w:pPr>
        <w:spacing w:line="360" w:lineRule="auto"/>
        <w:rPr>
          <w:rFonts w:ascii="Verdana" w:hAnsi="Verdana"/>
          <w:i/>
          <w:iCs/>
          <w:sz w:val="18"/>
          <w:szCs w:val="18"/>
          <w:lang w:val="en-US"/>
        </w:rPr>
      </w:pPr>
    </w:p>
    <w:p w:rsidRPr="00437C07" w:rsidR="00880820" w:rsidP="00880820" w:rsidRDefault="00880820" w14:paraId="58B86938" w14:textId="77777777">
      <w:pPr>
        <w:numPr>
          <w:ilvl w:val="0"/>
          <w:numId w:val="4"/>
        </w:numPr>
        <w:spacing w:line="360" w:lineRule="auto"/>
        <w:rPr>
          <w:rFonts w:ascii="Verdana" w:hAnsi="Verdana"/>
          <w:i/>
          <w:iCs/>
          <w:sz w:val="18"/>
          <w:szCs w:val="18"/>
        </w:rPr>
      </w:pPr>
      <w:r w:rsidRPr="55788594">
        <w:rPr>
          <w:rFonts w:ascii="Verdana" w:hAnsi="Verdana"/>
          <w:i/>
          <w:iCs/>
          <w:sz w:val="18"/>
          <w:szCs w:val="18"/>
        </w:rPr>
        <w:t>Datum ontvangst Commissiedocument</w:t>
      </w:r>
    </w:p>
    <w:p w:rsidR="00880820" w:rsidP="00880820" w:rsidRDefault="00880820" w14:paraId="35A96582" w14:textId="77777777">
      <w:pPr>
        <w:spacing w:line="360" w:lineRule="auto"/>
        <w:rPr>
          <w:rFonts w:ascii="Verdana" w:hAnsi="Verdana"/>
          <w:sz w:val="18"/>
          <w:szCs w:val="18"/>
        </w:rPr>
      </w:pPr>
      <w:r>
        <w:rPr>
          <w:rFonts w:ascii="Verdana" w:hAnsi="Verdana"/>
          <w:sz w:val="18"/>
          <w:szCs w:val="18"/>
        </w:rPr>
        <w:t>16 juli 2025</w:t>
      </w:r>
    </w:p>
    <w:p w:rsidRPr="00EF5C95" w:rsidR="002A6B3E" w:rsidP="00880820" w:rsidRDefault="002A6B3E" w14:paraId="4FA9FB7D" w14:textId="77777777">
      <w:pPr>
        <w:spacing w:line="360" w:lineRule="auto"/>
        <w:rPr>
          <w:rFonts w:ascii="Verdana" w:hAnsi="Verdana"/>
          <w:i/>
          <w:iCs/>
          <w:sz w:val="18"/>
          <w:szCs w:val="18"/>
        </w:rPr>
      </w:pPr>
    </w:p>
    <w:p w:rsidRPr="00437C07" w:rsidR="00880820" w:rsidP="00880820" w:rsidRDefault="00880820" w14:paraId="3EA7EFBD" w14:textId="77777777">
      <w:pPr>
        <w:numPr>
          <w:ilvl w:val="0"/>
          <w:numId w:val="4"/>
        </w:numPr>
        <w:spacing w:line="360" w:lineRule="auto"/>
        <w:rPr>
          <w:rFonts w:ascii="Verdana" w:hAnsi="Verdana"/>
          <w:i/>
          <w:iCs/>
          <w:sz w:val="18"/>
          <w:szCs w:val="18"/>
        </w:rPr>
      </w:pPr>
      <w:r w:rsidRPr="55788594">
        <w:rPr>
          <w:rFonts w:ascii="Verdana" w:hAnsi="Verdana"/>
          <w:i/>
          <w:iCs/>
          <w:sz w:val="18"/>
          <w:szCs w:val="18"/>
        </w:rPr>
        <w:t>Nr. Commissiedocument</w:t>
      </w:r>
    </w:p>
    <w:p w:rsidR="00880820" w:rsidP="00880820" w:rsidRDefault="00880820" w14:paraId="4BA4F263" w14:textId="77777777">
      <w:pPr>
        <w:spacing w:line="360" w:lineRule="auto"/>
        <w:rPr>
          <w:rFonts w:ascii="Verdana" w:hAnsi="Verdana"/>
          <w:sz w:val="18"/>
          <w:szCs w:val="18"/>
        </w:rPr>
      </w:pPr>
      <w:r w:rsidRPr="004A3AD5">
        <w:rPr>
          <w:rFonts w:ascii="Verdana" w:hAnsi="Verdana"/>
          <w:sz w:val="18"/>
          <w:szCs w:val="18"/>
        </w:rPr>
        <w:t>COM(2025) 540</w:t>
      </w:r>
    </w:p>
    <w:p w:rsidR="002A6B3E" w:rsidP="00880820" w:rsidRDefault="002A6B3E" w14:paraId="192769FD" w14:textId="77777777">
      <w:pPr>
        <w:spacing w:line="360" w:lineRule="auto"/>
        <w:rPr>
          <w:rFonts w:ascii="Verdana" w:hAnsi="Verdana"/>
          <w:i/>
          <w:iCs/>
          <w:sz w:val="18"/>
          <w:szCs w:val="18"/>
        </w:rPr>
      </w:pPr>
    </w:p>
    <w:p w:rsidRPr="00437C07" w:rsidR="00880820" w:rsidP="00880820" w:rsidRDefault="00880820" w14:paraId="11F399CF" w14:textId="77777777">
      <w:pPr>
        <w:numPr>
          <w:ilvl w:val="0"/>
          <w:numId w:val="4"/>
        </w:numPr>
        <w:spacing w:line="360" w:lineRule="auto"/>
        <w:rPr>
          <w:rFonts w:ascii="Verdana" w:hAnsi="Verdana"/>
          <w:i/>
          <w:iCs/>
          <w:sz w:val="18"/>
          <w:szCs w:val="18"/>
        </w:rPr>
      </w:pPr>
      <w:r w:rsidRPr="55788594">
        <w:rPr>
          <w:rFonts w:ascii="Verdana" w:hAnsi="Verdana"/>
          <w:i/>
          <w:iCs/>
          <w:sz w:val="18"/>
          <w:szCs w:val="18"/>
        </w:rPr>
        <w:t>EUR-Lex</w:t>
      </w:r>
    </w:p>
    <w:p w:rsidRPr="00950CC1" w:rsidR="002A6B3E" w:rsidP="00880820" w:rsidRDefault="00F640B8" w14:paraId="4C4E0449" w14:textId="7493E5AF">
      <w:pPr>
        <w:spacing w:line="360" w:lineRule="auto"/>
        <w:rPr>
          <w:rFonts w:ascii="Verdana" w:hAnsi="Verdana"/>
          <w:i/>
          <w:iCs/>
          <w:sz w:val="18"/>
          <w:szCs w:val="18"/>
          <w:lang w:val="fr-FR"/>
        </w:rPr>
      </w:pPr>
      <w:hyperlink w:history="1" r:id="rId13">
        <w:r w:rsidRPr="00950CC1" w:rsidR="00E07201">
          <w:rPr>
            <w:rStyle w:val="Hyperlink"/>
            <w:rFonts w:ascii="Verdana" w:hAnsi="Verdana"/>
            <w:sz w:val="18"/>
            <w:szCs w:val="18"/>
            <w:lang w:val="fr-FR"/>
          </w:rPr>
          <w:t>EUR-Lex - 52025PC0540 - EN - EUR-Lex</w:t>
        </w:r>
      </w:hyperlink>
    </w:p>
    <w:p w:rsidRPr="00437C07" w:rsidR="00880820" w:rsidP="00880820" w:rsidRDefault="00880820" w14:paraId="0D57659F" w14:textId="77777777">
      <w:pPr>
        <w:numPr>
          <w:ilvl w:val="0"/>
          <w:numId w:val="4"/>
        </w:numPr>
        <w:spacing w:line="360" w:lineRule="auto"/>
        <w:rPr>
          <w:rFonts w:ascii="Verdana" w:hAnsi="Verdana"/>
          <w:i/>
          <w:iCs/>
          <w:sz w:val="18"/>
          <w:szCs w:val="18"/>
        </w:rPr>
      </w:pPr>
      <w:r w:rsidRPr="55788594">
        <w:rPr>
          <w:rFonts w:ascii="Verdana" w:hAnsi="Verdana"/>
          <w:i/>
          <w:iCs/>
          <w:sz w:val="18"/>
          <w:szCs w:val="18"/>
        </w:rPr>
        <w:t xml:space="preserve">Nr. impact assessment Commissie en Opinie </w:t>
      </w:r>
      <w:r w:rsidRPr="00D72126">
        <w:rPr>
          <w:rFonts w:ascii="Verdana" w:hAnsi="Verdana"/>
          <w:i/>
          <w:iCs/>
          <w:sz w:val="18"/>
          <w:szCs w:val="18"/>
        </w:rPr>
        <w:t>Raad voor Regelgevingstoetsing</w:t>
      </w:r>
    </w:p>
    <w:p w:rsidR="00880820" w:rsidP="00880820" w:rsidRDefault="00880820" w14:paraId="6CE22C9F" w14:textId="77777777">
      <w:pPr>
        <w:spacing w:line="360" w:lineRule="auto"/>
        <w:rPr>
          <w:rFonts w:ascii="Verdana" w:hAnsi="Verdana"/>
          <w:sz w:val="18"/>
          <w:szCs w:val="18"/>
        </w:rPr>
      </w:pPr>
      <w:r w:rsidRPr="004A3AD5">
        <w:rPr>
          <w:rFonts w:ascii="Verdana" w:hAnsi="Verdana"/>
          <w:sz w:val="18"/>
          <w:szCs w:val="18"/>
        </w:rPr>
        <w:t>N.v.t.</w:t>
      </w:r>
    </w:p>
    <w:p w:rsidRPr="00F30C33" w:rsidR="002A6B3E" w:rsidP="00880820" w:rsidRDefault="002A6B3E" w14:paraId="5EAB2FC1" w14:textId="77777777">
      <w:pPr>
        <w:spacing w:line="360" w:lineRule="auto"/>
        <w:rPr>
          <w:rFonts w:ascii="Verdana" w:hAnsi="Verdana"/>
          <w:i/>
          <w:iCs/>
          <w:sz w:val="18"/>
          <w:szCs w:val="18"/>
        </w:rPr>
      </w:pPr>
    </w:p>
    <w:p w:rsidRPr="00437C07" w:rsidR="00880820" w:rsidP="00880820" w:rsidRDefault="00880820" w14:paraId="3BD6C1E1" w14:textId="77777777">
      <w:pPr>
        <w:numPr>
          <w:ilvl w:val="0"/>
          <w:numId w:val="4"/>
        </w:numPr>
        <w:spacing w:line="360" w:lineRule="auto"/>
        <w:rPr>
          <w:rFonts w:ascii="Verdana" w:hAnsi="Verdana"/>
          <w:i/>
          <w:iCs/>
          <w:sz w:val="18"/>
          <w:szCs w:val="18"/>
        </w:rPr>
      </w:pPr>
      <w:r w:rsidRPr="55788594">
        <w:rPr>
          <w:rFonts w:ascii="Verdana" w:hAnsi="Verdana"/>
          <w:i/>
          <w:iCs/>
          <w:sz w:val="18"/>
          <w:szCs w:val="18"/>
        </w:rPr>
        <w:t>Behandelingstraject Raad</w:t>
      </w:r>
    </w:p>
    <w:p w:rsidR="00880820" w:rsidP="00880820" w:rsidRDefault="00880820" w14:paraId="38D8A0CB" w14:textId="77777777">
      <w:pPr>
        <w:spacing w:line="360" w:lineRule="auto"/>
        <w:rPr>
          <w:rFonts w:ascii="Verdana" w:hAnsi="Verdana"/>
          <w:sz w:val="18"/>
          <w:szCs w:val="18"/>
        </w:rPr>
      </w:pPr>
      <w:r>
        <w:rPr>
          <w:rFonts w:ascii="Verdana" w:hAnsi="Verdana"/>
          <w:sz w:val="18"/>
          <w:szCs w:val="18"/>
        </w:rPr>
        <w:t>Raad Justitie en Binnenlandse Zaken</w:t>
      </w:r>
    </w:p>
    <w:p w:rsidRPr="004A3AD5" w:rsidR="002A6B3E" w:rsidP="00880820" w:rsidRDefault="002A6B3E" w14:paraId="457A03AA" w14:textId="77777777">
      <w:pPr>
        <w:spacing w:line="360" w:lineRule="auto"/>
        <w:rPr>
          <w:rFonts w:ascii="Verdana" w:hAnsi="Verdana"/>
          <w:i/>
          <w:iCs/>
          <w:sz w:val="18"/>
          <w:szCs w:val="18"/>
        </w:rPr>
      </w:pPr>
    </w:p>
    <w:p w:rsidRPr="00437C07" w:rsidR="00880820" w:rsidP="00880820" w:rsidRDefault="00880820" w14:paraId="699D4D3B" w14:textId="77777777">
      <w:pPr>
        <w:numPr>
          <w:ilvl w:val="0"/>
          <w:numId w:val="4"/>
        </w:numPr>
        <w:spacing w:line="360" w:lineRule="auto"/>
        <w:rPr>
          <w:rFonts w:ascii="Verdana" w:hAnsi="Verdana"/>
          <w:i/>
          <w:iCs/>
          <w:sz w:val="18"/>
          <w:szCs w:val="18"/>
        </w:rPr>
      </w:pPr>
      <w:r w:rsidRPr="55788594">
        <w:rPr>
          <w:rFonts w:ascii="Verdana" w:hAnsi="Verdana"/>
          <w:i/>
          <w:iCs/>
          <w:sz w:val="18"/>
          <w:szCs w:val="18"/>
        </w:rPr>
        <w:t>Eerstverantwoordelijk ministerie</w:t>
      </w:r>
    </w:p>
    <w:p w:rsidR="00880820" w:rsidP="00880820" w:rsidRDefault="00880820" w14:paraId="52A8C732" w14:textId="15AFBCB2">
      <w:pPr>
        <w:spacing w:line="360" w:lineRule="auto"/>
        <w:rPr>
          <w:rFonts w:ascii="Verdana" w:hAnsi="Verdana"/>
          <w:sz w:val="18"/>
          <w:szCs w:val="18"/>
        </w:rPr>
      </w:pPr>
      <w:r>
        <w:rPr>
          <w:rFonts w:ascii="Verdana" w:hAnsi="Verdana"/>
          <w:sz w:val="18"/>
          <w:szCs w:val="18"/>
        </w:rPr>
        <w:t>Minister</w:t>
      </w:r>
      <w:r w:rsidR="002A6B3E">
        <w:rPr>
          <w:rFonts w:ascii="Verdana" w:hAnsi="Verdana"/>
          <w:sz w:val="18"/>
          <w:szCs w:val="18"/>
        </w:rPr>
        <w:t>ie</w:t>
      </w:r>
      <w:r>
        <w:rPr>
          <w:rFonts w:ascii="Verdana" w:hAnsi="Verdana"/>
          <w:sz w:val="18"/>
          <w:szCs w:val="18"/>
        </w:rPr>
        <w:t xml:space="preserve"> van Asiel en Migratie</w:t>
      </w:r>
    </w:p>
    <w:p w:rsidRPr="004A3AD5" w:rsidR="002A6B3E" w:rsidP="00880820" w:rsidRDefault="002A6B3E" w14:paraId="5B8E5E86" w14:textId="77777777">
      <w:pPr>
        <w:spacing w:line="360" w:lineRule="auto"/>
        <w:rPr>
          <w:rFonts w:ascii="Verdana" w:hAnsi="Verdana"/>
          <w:sz w:val="18"/>
          <w:szCs w:val="18"/>
        </w:rPr>
      </w:pPr>
    </w:p>
    <w:p w:rsidRPr="00437C07" w:rsidR="00880820" w:rsidP="00880820" w:rsidRDefault="00880820" w14:paraId="2FEE9F2F" w14:textId="77777777">
      <w:pPr>
        <w:numPr>
          <w:ilvl w:val="0"/>
          <w:numId w:val="4"/>
        </w:numPr>
        <w:spacing w:line="360" w:lineRule="auto"/>
        <w:rPr>
          <w:rFonts w:ascii="Verdana" w:hAnsi="Verdana"/>
          <w:i/>
          <w:iCs/>
          <w:sz w:val="18"/>
          <w:szCs w:val="18"/>
        </w:rPr>
      </w:pPr>
      <w:r w:rsidRPr="55788594">
        <w:rPr>
          <w:rFonts w:ascii="Verdana" w:hAnsi="Verdana"/>
          <w:i/>
          <w:iCs/>
          <w:sz w:val="18"/>
          <w:szCs w:val="18"/>
        </w:rPr>
        <w:t>Rechtsbasis</w:t>
      </w:r>
    </w:p>
    <w:p w:rsidR="00880820" w:rsidP="00880820" w:rsidRDefault="00880820" w14:paraId="705D95A1" w14:textId="77777777">
      <w:pPr>
        <w:spacing w:line="360" w:lineRule="auto"/>
        <w:rPr>
          <w:rFonts w:ascii="Verdana" w:hAnsi="Verdana"/>
          <w:sz w:val="18"/>
          <w:szCs w:val="18"/>
        </w:rPr>
      </w:pPr>
      <w:r w:rsidRPr="00EF6057">
        <w:rPr>
          <w:rFonts w:ascii="Verdana" w:hAnsi="Verdana"/>
          <w:sz w:val="18"/>
          <w:szCs w:val="18"/>
        </w:rPr>
        <w:t>Artikel 78(2), 79(2) en 79(4) Verdrag betreffende de Werking van de Eu</w:t>
      </w:r>
      <w:r>
        <w:rPr>
          <w:rFonts w:ascii="Verdana" w:hAnsi="Verdana"/>
          <w:sz w:val="18"/>
          <w:szCs w:val="18"/>
        </w:rPr>
        <w:t xml:space="preserve">ropese </w:t>
      </w:r>
      <w:r w:rsidRPr="00EF6057">
        <w:rPr>
          <w:rFonts w:ascii="Verdana" w:hAnsi="Verdana"/>
          <w:sz w:val="18"/>
          <w:szCs w:val="18"/>
        </w:rPr>
        <w:t>U</w:t>
      </w:r>
      <w:r>
        <w:rPr>
          <w:rFonts w:ascii="Verdana" w:hAnsi="Verdana"/>
          <w:sz w:val="18"/>
          <w:szCs w:val="18"/>
        </w:rPr>
        <w:t>nie (hierna: VWEU)</w:t>
      </w:r>
      <w:r w:rsidRPr="00EF6057">
        <w:rPr>
          <w:rFonts w:ascii="Verdana" w:hAnsi="Verdana"/>
          <w:sz w:val="18"/>
          <w:szCs w:val="18"/>
        </w:rPr>
        <w:t xml:space="preserve">. </w:t>
      </w:r>
    </w:p>
    <w:p w:rsidRPr="00EF6057" w:rsidR="002A6B3E" w:rsidP="00880820" w:rsidRDefault="002A6B3E" w14:paraId="0A4039EF" w14:textId="77777777">
      <w:pPr>
        <w:spacing w:line="360" w:lineRule="auto"/>
        <w:rPr>
          <w:rFonts w:ascii="Verdana" w:hAnsi="Verdana"/>
          <w:i/>
          <w:iCs/>
          <w:sz w:val="18"/>
          <w:szCs w:val="18"/>
        </w:rPr>
      </w:pPr>
    </w:p>
    <w:p w:rsidRPr="00437C07" w:rsidR="00880820" w:rsidP="00880820" w:rsidRDefault="00880820" w14:paraId="51422D3C" w14:textId="77777777">
      <w:pPr>
        <w:numPr>
          <w:ilvl w:val="0"/>
          <w:numId w:val="4"/>
        </w:numPr>
        <w:spacing w:line="360" w:lineRule="auto"/>
        <w:rPr>
          <w:rFonts w:ascii="Verdana" w:hAnsi="Verdana"/>
          <w:i/>
          <w:iCs/>
          <w:sz w:val="18"/>
          <w:szCs w:val="18"/>
        </w:rPr>
      </w:pPr>
      <w:r w:rsidRPr="55788594">
        <w:rPr>
          <w:rFonts w:ascii="Verdana" w:hAnsi="Verdana"/>
          <w:i/>
          <w:iCs/>
          <w:sz w:val="18"/>
          <w:szCs w:val="18"/>
        </w:rPr>
        <w:t>Besluitvormingsprocedure Raad</w:t>
      </w:r>
    </w:p>
    <w:p w:rsidR="00880820" w:rsidP="00880820" w:rsidRDefault="00880820" w14:paraId="72CE386D" w14:textId="77777777">
      <w:pPr>
        <w:spacing w:line="360" w:lineRule="auto"/>
        <w:rPr>
          <w:rFonts w:ascii="Verdana" w:hAnsi="Verdana"/>
          <w:sz w:val="18"/>
          <w:szCs w:val="18"/>
        </w:rPr>
      </w:pPr>
      <w:r w:rsidRPr="004A3AD5">
        <w:rPr>
          <w:rFonts w:ascii="Verdana" w:hAnsi="Verdana"/>
          <w:sz w:val="18"/>
          <w:szCs w:val="18"/>
        </w:rPr>
        <w:t>Gekwalificeerde meerderheid</w:t>
      </w:r>
    </w:p>
    <w:p w:rsidRPr="004A3AD5" w:rsidR="002A6B3E" w:rsidP="00880820" w:rsidRDefault="002A6B3E" w14:paraId="4AC716AF" w14:textId="77777777">
      <w:pPr>
        <w:spacing w:line="360" w:lineRule="auto"/>
        <w:rPr>
          <w:rFonts w:ascii="Verdana" w:hAnsi="Verdana"/>
          <w:sz w:val="18"/>
          <w:szCs w:val="18"/>
        </w:rPr>
      </w:pPr>
    </w:p>
    <w:p w:rsidRPr="00437C07" w:rsidR="00880820" w:rsidP="00880820" w:rsidRDefault="00880820" w14:paraId="6C57A16F" w14:textId="77777777">
      <w:pPr>
        <w:numPr>
          <w:ilvl w:val="0"/>
          <w:numId w:val="4"/>
        </w:numPr>
        <w:spacing w:line="360" w:lineRule="auto"/>
        <w:rPr>
          <w:rFonts w:ascii="Verdana" w:hAnsi="Verdana"/>
          <w:i/>
          <w:iCs/>
          <w:sz w:val="18"/>
          <w:szCs w:val="18"/>
        </w:rPr>
      </w:pPr>
      <w:r w:rsidRPr="55788594">
        <w:rPr>
          <w:rFonts w:ascii="Verdana" w:hAnsi="Verdana"/>
          <w:i/>
          <w:iCs/>
          <w:sz w:val="18"/>
          <w:szCs w:val="18"/>
        </w:rPr>
        <w:t>Rol Europees Parlement</w:t>
      </w:r>
    </w:p>
    <w:p w:rsidRPr="00437C07" w:rsidR="00880820" w:rsidP="00880820" w:rsidRDefault="00880820" w14:paraId="78D918A1" w14:textId="77777777">
      <w:pPr>
        <w:spacing w:line="360" w:lineRule="auto"/>
        <w:rPr>
          <w:rFonts w:ascii="Verdana" w:hAnsi="Verdana"/>
          <w:sz w:val="18"/>
          <w:szCs w:val="18"/>
        </w:rPr>
      </w:pPr>
      <w:r w:rsidRPr="00D72126">
        <w:rPr>
          <w:rFonts w:ascii="Verdana" w:hAnsi="Verdana"/>
          <w:sz w:val="18"/>
          <w:szCs w:val="18"/>
        </w:rPr>
        <w:t>Medebeslissingsprocedure</w:t>
      </w:r>
    </w:p>
    <w:p w:rsidRPr="00DA19A2" w:rsidR="009A3B1D" w:rsidP="00DA19A2" w:rsidRDefault="009A3B1D" w14:paraId="16DCC655" w14:textId="77777777">
      <w:pPr>
        <w:spacing w:line="360" w:lineRule="auto"/>
        <w:rPr>
          <w:rFonts w:ascii="Verdana" w:hAnsi="Verdana"/>
          <w:b/>
          <w:sz w:val="18"/>
          <w:szCs w:val="18"/>
        </w:rPr>
      </w:pPr>
    </w:p>
    <w:p w:rsidRPr="00DA19A2" w:rsidR="00CB7FF8" w:rsidP="00BF5E9D" w:rsidRDefault="00E539A8" w14:paraId="2EB1645A" w14:textId="77777777">
      <w:pPr>
        <w:numPr>
          <w:ilvl w:val="0"/>
          <w:numId w:val="3"/>
        </w:numPr>
        <w:spacing w:line="360" w:lineRule="auto"/>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Pr="00C8029E" w:rsidR="002C292C" w:rsidP="002F3D27" w:rsidRDefault="00CB7FF8" w14:paraId="59BFE2A8" w14:textId="5E05237A">
      <w:pPr>
        <w:pStyle w:val="Spreekpunten"/>
        <w:numPr>
          <w:ilvl w:val="0"/>
          <w:numId w:val="5"/>
        </w:numPr>
        <w:rPr>
          <w:rFonts w:ascii="Verdana" w:hAnsi="Verdana"/>
          <w:sz w:val="18"/>
          <w:szCs w:val="18"/>
          <w:lang w:val="nl-NL" w:eastAsia="zh-CN"/>
        </w:rPr>
      </w:pPr>
      <w:r w:rsidRPr="00DA19A2">
        <w:rPr>
          <w:rFonts w:ascii="Verdana" w:hAnsi="Verdana"/>
          <w:i/>
          <w:iCs/>
          <w:sz w:val="18"/>
          <w:szCs w:val="18"/>
          <w:lang w:val="nl-NL" w:eastAsia="zh-CN"/>
        </w:rPr>
        <w:t>Inhoud voorstel</w:t>
      </w:r>
    </w:p>
    <w:p w:rsidR="007C7471" w:rsidP="00FB1048" w:rsidRDefault="009B5412" w14:paraId="43538EE9" w14:textId="1D486A96">
      <w:pPr>
        <w:pStyle w:val="Spreekpunten"/>
        <w:numPr>
          <w:ilvl w:val="0"/>
          <w:numId w:val="0"/>
        </w:numPr>
        <w:rPr>
          <w:rFonts w:ascii="Verdana" w:hAnsi="Verdana"/>
          <w:sz w:val="18"/>
          <w:szCs w:val="18"/>
          <w:lang w:val="nl-NL" w:eastAsia="zh-CN"/>
        </w:rPr>
      </w:pPr>
      <w:r>
        <w:rPr>
          <w:rFonts w:ascii="Verdana" w:hAnsi="Verdana"/>
          <w:sz w:val="18"/>
          <w:szCs w:val="18"/>
          <w:lang w:val="nl-NL" w:eastAsia="zh-CN"/>
        </w:rPr>
        <w:t>De Europese Commissie</w:t>
      </w:r>
      <w:r w:rsidR="00125DAB">
        <w:rPr>
          <w:rFonts w:ascii="Verdana" w:hAnsi="Verdana"/>
          <w:sz w:val="18"/>
          <w:szCs w:val="18"/>
          <w:lang w:val="nl-NL" w:eastAsia="zh-CN"/>
        </w:rPr>
        <w:t xml:space="preserve"> (hierna: Commissie)</w:t>
      </w:r>
      <w:r>
        <w:rPr>
          <w:rFonts w:ascii="Verdana" w:hAnsi="Verdana"/>
          <w:sz w:val="18"/>
          <w:szCs w:val="18"/>
          <w:lang w:val="nl-NL" w:eastAsia="zh-CN"/>
        </w:rPr>
        <w:t xml:space="preserve"> stelt </w:t>
      </w:r>
      <w:r w:rsidR="007C7471">
        <w:rPr>
          <w:rFonts w:ascii="Verdana" w:hAnsi="Verdana"/>
          <w:sz w:val="18"/>
          <w:szCs w:val="18"/>
          <w:lang w:val="nl-NL" w:eastAsia="zh-CN"/>
        </w:rPr>
        <w:t xml:space="preserve">met dit voorstel voor </w:t>
      </w:r>
      <w:r w:rsidR="0013149A">
        <w:rPr>
          <w:rFonts w:ascii="Verdana" w:hAnsi="Verdana"/>
          <w:sz w:val="18"/>
          <w:szCs w:val="18"/>
          <w:lang w:val="nl-NL" w:eastAsia="zh-CN"/>
        </w:rPr>
        <w:t xml:space="preserve">financiële middelen </w:t>
      </w:r>
      <w:r w:rsidR="007C7471">
        <w:rPr>
          <w:rFonts w:ascii="Verdana" w:hAnsi="Verdana"/>
          <w:sz w:val="18"/>
          <w:szCs w:val="18"/>
          <w:lang w:val="nl-NL" w:eastAsia="zh-CN"/>
        </w:rPr>
        <w:t xml:space="preserve">te </w:t>
      </w:r>
      <w:r w:rsidR="0013149A">
        <w:rPr>
          <w:rFonts w:ascii="Verdana" w:hAnsi="Verdana"/>
          <w:sz w:val="18"/>
          <w:szCs w:val="18"/>
          <w:lang w:val="nl-NL" w:eastAsia="zh-CN"/>
        </w:rPr>
        <w:t xml:space="preserve">verstrekken aan lidstaten voor activiteiten op het gebied van </w:t>
      </w:r>
      <w:r w:rsidR="007C7471">
        <w:rPr>
          <w:rFonts w:ascii="Verdana" w:hAnsi="Verdana"/>
          <w:sz w:val="18"/>
          <w:szCs w:val="18"/>
          <w:lang w:val="nl-NL" w:eastAsia="zh-CN"/>
        </w:rPr>
        <w:t>migratie</w:t>
      </w:r>
      <w:r>
        <w:rPr>
          <w:rFonts w:ascii="Verdana" w:hAnsi="Verdana"/>
          <w:sz w:val="18"/>
          <w:szCs w:val="18"/>
          <w:lang w:val="nl-NL" w:eastAsia="zh-CN"/>
        </w:rPr>
        <w:t xml:space="preserve"> via een EU-ondersteuningsinstrument voor asiel, migratie en integratie</w:t>
      </w:r>
      <w:r w:rsidR="0013149A">
        <w:rPr>
          <w:rFonts w:ascii="Verdana" w:hAnsi="Verdana"/>
          <w:sz w:val="18"/>
          <w:szCs w:val="18"/>
          <w:lang w:val="nl-NL" w:eastAsia="zh-CN"/>
        </w:rPr>
        <w:t xml:space="preserve">. </w:t>
      </w:r>
      <w:r>
        <w:rPr>
          <w:rFonts w:ascii="Verdana" w:hAnsi="Verdana"/>
          <w:sz w:val="18"/>
          <w:szCs w:val="18"/>
          <w:lang w:val="nl-NL" w:eastAsia="zh-CN"/>
        </w:rPr>
        <w:t xml:space="preserve">Dit instrument geeft een vervolg aan het huidige Asiel en Migratiefonds (AMIF). </w:t>
      </w:r>
      <w:r w:rsidR="00D251BD">
        <w:rPr>
          <w:rFonts w:ascii="Verdana" w:hAnsi="Verdana"/>
          <w:sz w:val="18"/>
          <w:szCs w:val="18"/>
          <w:lang w:val="nl-NL" w:eastAsia="zh-CN"/>
        </w:rPr>
        <w:t xml:space="preserve">Aanleiding voor de voortzetting van dit fonds zijn de urgente uitdagingen die er binnen de EU liggen op het gebied van, met name, irreguliere migratie. Specifiek benoemt de Commissie </w:t>
      </w:r>
      <w:r w:rsidR="00572A0F">
        <w:rPr>
          <w:rFonts w:ascii="Verdana" w:hAnsi="Verdana"/>
          <w:sz w:val="18"/>
          <w:szCs w:val="18"/>
          <w:lang w:val="nl-NL" w:eastAsia="zh-CN"/>
        </w:rPr>
        <w:t>het belang</w:t>
      </w:r>
      <w:r w:rsidR="00D251BD">
        <w:rPr>
          <w:rFonts w:ascii="Verdana" w:hAnsi="Verdana"/>
          <w:sz w:val="18"/>
          <w:szCs w:val="18"/>
          <w:lang w:val="nl-NL" w:eastAsia="zh-CN"/>
        </w:rPr>
        <w:t xml:space="preserve"> van goede implementatie van het gezamenlijk </w:t>
      </w:r>
      <w:r w:rsidR="00F137ED">
        <w:rPr>
          <w:rFonts w:ascii="Verdana" w:hAnsi="Verdana"/>
          <w:sz w:val="18"/>
          <w:szCs w:val="18"/>
          <w:lang w:val="nl-NL" w:eastAsia="zh-CN"/>
        </w:rPr>
        <w:lastRenderedPageBreak/>
        <w:t xml:space="preserve">Europees </w:t>
      </w:r>
      <w:r w:rsidR="00D251BD">
        <w:rPr>
          <w:rFonts w:ascii="Verdana" w:hAnsi="Verdana"/>
          <w:sz w:val="18"/>
          <w:szCs w:val="18"/>
          <w:lang w:val="nl-NL" w:eastAsia="zh-CN"/>
        </w:rPr>
        <w:t>asielsysteem via de uitvoering van het Asiel- en Migratiepact</w:t>
      </w:r>
      <w:r w:rsidR="007C7471">
        <w:rPr>
          <w:rFonts w:ascii="Verdana" w:hAnsi="Verdana"/>
          <w:sz w:val="18"/>
          <w:szCs w:val="18"/>
          <w:lang w:val="nl-NL" w:eastAsia="zh-CN"/>
        </w:rPr>
        <w:t xml:space="preserve"> en de</w:t>
      </w:r>
      <w:r w:rsidR="00D251BD">
        <w:rPr>
          <w:rFonts w:ascii="Verdana" w:hAnsi="Verdana"/>
          <w:sz w:val="18"/>
          <w:szCs w:val="18"/>
          <w:lang w:val="nl-NL" w:eastAsia="zh-CN"/>
        </w:rPr>
        <w:t xml:space="preserve"> </w:t>
      </w:r>
      <w:r w:rsidR="007C7471">
        <w:rPr>
          <w:rFonts w:ascii="Verdana" w:hAnsi="Verdana"/>
          <w:sz w:val="18"/>
          <w:szCs w:val="18"/>
          <w:lang w:val="nl-NL" w:eastAsia="zh-CN"/>
        </w:rPr>
        <w:t xml:space="preserve">verbetering van het </w:t>
      </w:r>
      <w:r w:rsidR="00D251BD">
        <w:rPr>
          <w:rFonts w:ascii="Verdana" w:hAnsi="Verdana"/>
          <w:sz w:val="18"/>
          <w:szCs w:val="18"/>
          <w:lang w:val="nl-NL" w:eastAsia="zh-CN"/>
        </w:rPr>
        <w:t>terugkeersysteem van EU-lidstaten</w:t>
      </w:r>
      <w:r w:rsidR="007C7471">
        <w:rPr>
          <w:rFonts w:ascii="Verdana" w:hAnsi="Verdana"/>
          <w:sz w:val="18"/>
          <w:szCs w:val="18"/>
          <w:lang w:val="nl-NL" w:eastAsia="zh-CN"/>
        </w:rPr>
        <w:t xml:space="preserve"> om adequaat op migratie-uitdagingen te kunnen reageren in een toenemend onzekere geopolitieke context. </w:t>
      </w:r>
    </w:p>
    <w:p w:rsidR="007C7471" w:rsidP="00FB1048" w:rsidRDefault="007C7471" w14:paraId="104A2100" w14:textId="77777777">
      <w:pPr>
        <w:pStyle w:val="Spreekpunten"/>
        <w:numPr>
          <w:ilvl w:val="0"/>
          <w:numId w:val="0"/>
        </w:numPr>
        <w:rPr>
          <w:rFonts w:ascii="Verdana" w:hAnsi="Verdana"/>
          <w:sz w:val="18"/>
          <w:szCs w:val="18"/>
          <w:lang w:val="nl-NL" w:eastAsia="zh-CN"/>
        </w:rPr>
      </w:pPr>
    </w:p>
    <w:p w:rsidR="00F137ED" w:rsidP="00FB1048" w:rsidRDefault="0013149A" w14:paraId="5DF1F1DB" w14:textId="530074CC">
      <w:pPr>
        <w:pStyle w:val="Spreekpunten"/>
        <w:numPr>
          <w:ilvl w:val="0"/>
          <w:numId w:val="0"/>
        </w:numPr>
        <w:rPr>
          <w:rFonts w:ascii="Verdana" w:hAnsi="Verdana"/>
          <w:sz w:val="18"/>
          <w:szCs w:val="18"/>
          <w:lang w:val="nl-NL" w:eastAsia="zh-CN"/>
        </w:rPr>
      </w:pPr>
      <w:r>
        <w:rPr>
          <w:rFonts w:ascii="Verdana" w:hAnsi="Verdana"/>
          <w:sz w:val="18"/>
          <w:szCs w:val="18"/>
          <w:lang w:val="nl-NL" w:eastAsia="zh-CN"/>
        </w:rPr>
        <w:t>In het voorstel stelt de Commissie 11,</w:t>
      </w:r>
      <w:r w:rsidR="00273D0A">
        <w:rPr>
          <w:rFonts w:ascii="Verdana" w:hAnsi="Verdana"/>
          <w:sz w:val="18"/>
          <w:szCs w:val="18"/>
          <w:lang w:val="nl-NL" w:eastAsia="zh-CN"/>
        </w:rPr>
        <w:t>98</w:t>
      </w:r>
      <w:r>
        <w:rPr>
          <w:rFonts w:ascii="Verdana" w:hAnsi="Verdana"/>
          <w:sz w:val="18"/>
          <w:szCs w:val="18"/>
          <w:lang w:val="nl-NL" w:eastAsia="zh-CN"/>
        </w:rPr>
        <w:t xml:space="preserve"> miljard euro in lopende prijzen beschikbaar voor de periode 2028 – 20</w:t>
      </w:r>
      <w:r w:rsidR="00716D54">
        <w:rPr>
          <w:rFonts w:ascii="Verdana" w:hAnsi="Verdana"/>
          <w:sz w:val="18"/>
          <w:szCs w:val="18"/>
          <w:lang w:val="nl-NL" w:eastAsia="zh-CN"/>
        </w:rPr>
        <w:t>3</w:t>
      </w:r>
      <w:r>
        <w:rPr>
          <w:rFonts w:ascii="Verdana" w:hAnsi="Verdana"/>
          <w:sz w:val="18"/>
          <w:szCs w:val="18"/>
          <w:lang w:val="nl-NL" w:eastAsia="zh-CN"/>
        </w:rPr>
        <w:t xml:space="preserve">4. </w:t>
      </w:r>
      <w:r w:rsidR="002C292C">
        <w:rPr>
          <w:rFonts w:ascii="Verdana" w:hAnsi="Verdana"/>
          <w:sz w:val="18"/>
          <w:szCs w:val="18"/>
          <w:lang w:val="nl-NL" w:eastAsia="zh-CN"/>
        </w:rPr>
        <w:t>De doelstelling</w:t>
      </w:r>
      <w:r w:rsidR="00D71433">
        <w:rPr>
          <w:rFonts w:ascii="Verdana" w:hAnsi="Verdana"/>
          <w:sz w:val="18"/>
          <w:szCs w:val="18"/>
          <w:lang w:val="nl-NL" w:eastAsia="zh-CN"/>
        </w:rPr>
        <w:t>en</w:t>
      </w:r>
      <w:r w:rsidR="002C292C">
        <w:rPr>
          <w:rFonts w:ascii="Verdana" w:hAnsi="Verdana"/>
          <w:sz w:val="18"/>
          <w:szCs w:val="18"/>
          <w:lang w:val="nl-NL" w:eastAsia="zh-CN"/>
        </w:rPr>
        <w:t xml:space="preserve"> waaraan de </w:t>
      </w:r>
      <w:r w:rsidR="00D71433">
        <w:rPr>
          <w:rFonts w:ascii="Verdana" w:hAnsi="Verdana"/>
          <w:sz w:val="18"/>
          <w:szCs w:val="18"/>
          <w:lang w:val="nl-NL" w:eastAsia="zh-CN"/>
        </w:rPr>
        <w:t>middelen</w:t>
      </w:r>
      <w:r w:rsidR="002C292C">
        <w:rPr>
          <w:rFonts w:ascii="Verdana" w:hAnsi="Verdana"/>
          <w:sz w:val="18"/>
          <w:szCs w:val="18"/>
          <w:lang w:val="nl-NL" w:eastAsia="zh-CN"/>
        </w:rPr>
        <w:t xml:space="preserve"> moet</w:t>
      </w:r>
      <w:r w:rsidR="00D71433">
        <w:rPr>
          <w:rFonts w:ascii="Verdana" w:hAnsi="Verdana"/>
          <w:sz w:val="18"/>
          <w:szCs w:val="18"/>
          <w:lang w:val="nl-NL" w:eastAsia="zh-CN"/>
        </w:rPr>
        <w:t>en</w:t>
      </w:r>
      <w:r w:rsidR="002C292C">
        <w:rPr>
          <w:rFonts w:ascii="Verdana" w:hAnsi="Verdana"/>
          <w:sz w:val="18"/>
          <w:szCs w:val="18"/>
          <w:lang w:val="nl-NL" w:eastAsia="zh-CN"/>
        </w:rPr>
        <w:t xml:space="preserve"> bijdragen zijn a.</w:t>
      </w:r>
      <w:r w:rsidR="00880820">
        <w:rPr>
          <w:rFonts w:ascii="Verdana" w:hAnsi="Verdana"/>
          <w:sz w:val="18"/>
          <w:szCs w:val="18"/>
          <w:lang w:val="nl-NL" w:eastAsia="zh-CN"/>
        </w:rPr>
        <w:t>)</w:t>
      </w:r>
      <w:r w:rsidR="002C292C">
        <w:rPr>
          <w:rFonts w:ascii="Verdana" w:hAnsi="Verdana"/>
          <w:sz w:val="18"/>
          <w:szCs w:val="18"/>
          <w:lang w:val="nl-NL" w:eastAsia="zh-CN"/>
        </w:rPr>
        <w:t xml:space="preserve"> de versterking en ontwikkeling van alle aspecten van het Gemeenschappelijk Europees Asielstelsel (GEAS), b.</w:t>
      </w:r>
      <w:r w:rsidR="00880820">
        <w:rPr>
          <w:rFonts w:ascii="Verdana" w:hAnsi="Verdana"/>
          <w:sz w:val="18"/>
          <w:szCs w:val="18"/>
          <w:lang w:val="nl-NL" w:eastAsia="zh-CN"/>
        </w:rPr>
        <w:t>)</w:t>
      </w:r>
      <w:r w:rsidR="002C292C">
        <w:rPr>
          <w:rFonts w:ascii="Verdana" w:hAnsi="Verdana"/>
          <w:sz w:val="18"/>
          <w:szCs w:val="18"/>
          <w:lang w:val="nl-NL" w:eastAsia="zh-CN"/>
        </w:rPr>
        <w:t xml:space="preserve"> de verbetering van terugkeer en re-integratie in landen van herkomst en het tegengaan van irreguliere migratie door de aanpak van mensensmokkel en instrumentalisering</w:t>
      </w:r>
      <w:r w:rsidR="00164E71">
        <w:rPr>
          <w:rFonts w:ascii="Verdana" w:hAnsi="Verdana"/>
          <w:sz w:val="18"/>
          <w:szCs w:val="18"/>
          <w:lang w:val="nl-NL" w:eastAsia="zh-CN"/>
        </w:rPr>
        <w:t xml:space="preserve"> van migratie</w:t>
      </w:r>
      <w:r w:rsidR="002C292C">
        <w:rPr>
          <w:rFonts w:ascii="Verdana" w:hAnsi="Verdana"/>
          <w:sz w:val="18"/>
          <w:szCs w:val="18"/>
          <w:lang w:val="nl-NL" w:eastAsia="zh-CN"/>
        </w:rPr>
        <w:t>, c.</w:t>
      </w:r>
      <w:r w:rsidR="00880820">
        <w:rPr>
          <w:rFonts w:ascii="Verdana" w:hAnsi="Verdana"/>
          <w:sz w:val="18"/>
          <w:szCs w:val="18"/>
          <w:lang w:val="nl-NL" w:eastAsia="zh-CN"/>
        </w:rPr>
        <w:t>)</w:t>
      </w:r>
      <w:r w:rsidR="002C292C">
        <w:rPr>
          <w:rFonts w:ascii="Verdana" w:hAnsi="Verdana"/>
          <w:sz w:val="18"/>
          <w:szCs w:val="18"/>
          <w:lang w:val="nl-NL" w:eastAsia="zh-CN"/>
        </w:rPr>
        <w:t xml:space="preserve"> </w:t>
      </w:r>
      <w:r w:rsidR="002A6B3E">
        <w:rPr>
          <w:rFonts w:ascii="Verdana" w:hAnsi="Verdana"/>
          <w:sz w:val="18"/>
          <w:szCs w:val="18"/>
          <w:lang w:val="nl-NL" w:eastAsia="zh-CN"/>
        </w:rPr>
        <w:t xml:space="preserve">de </w:t>
      </w:r>
      <w:r w:rsidR="002C292C">
        <w:rPr>
          <w:rFonts w:ascii="Verdana" w:hAnsi="Verdana"/>
          <w:sz w:val="18"/>
          <w:szCs w:val="18"/>
          <w:lang w:val="nl-NL" w:eastAsia="zh-CN"/>
        </w:rPr>
        <w:t xml:space="preserve">versterking en </w:t>
      </w:r>
      <w:r w:rsidR="00880820">
        <w:rPr>
          <w:rFonts w:ascii="Verdana" w:hAnsi="Verdana"/>
          <w:sz w:val="18"/>
          <w:szCs w:val="18"/>
          <w:lang w:val="nl-NL" w:eastAsia="zh-CN"/>
        </w:rPr>
        <w:t xml:space="preserve">bevordering </w:t>
      </w:r>
      <w:r w:rsidR="002C292C">
        <w:rPr>
          <w:rFonts w:ascii="Verdana" w:hAnsi="Verdana"/>
          <w:sz w:val="18"/>
          <w:szCs w:val="18"/>
          <w:lang w:val="nl-NL" w:eastAsia="zh-CN"/>
        </w:rPr>
        <w:t>van legale migratie</w:t>
      </w:r>
      <w:r w:rsidR="008E1378">
        <w:rPr>
          <w:rFonts w:ascii="Verdana" w:hAnsi="Verdana"/>
          <w:sz w:val="18"/>
          <w:szCs w:val="18"/>
          <w:lang w:val="nl-NL" w:eastAsia="zh-CN"/>
        </w:rPr>
        <w:t xml:space="preserve"> en integratie</w:t>
      </w:r>
      <w:r w:rsidR="002C292C">
        <w:rPr>
          <w:rFonts w:ascii="Verdana" w:hAnsi="Verdana"/>
          <w:sz w:val="18"/>
          <w:szCs w:val="18"/>
          <w:lang w:val="nl-NL" w:eastAsia="zh-CN"/>
        </w:rPr>
        <w:t>, en d.</w:t>
      </w:r>
      <w:r w:rsidR="00880820">
        <w:rPr>
          <w:rFonts w:ascii="Verdana" w:hAnsi="Verdana"/>
          <w:sz w:val="18"/>
          <w:szCs w:val="18"/>
          <w:lang w:val="nl-NL" w:eastAsia="zh-CN"/>
        </w:rPr>
        <w:t>)</w:t>
      </w:r>
      <w:r w:rsidR="002C292C">
        <w:rPr>
          <w:rFonts w:ascii="Verdana" w:hAnsi="Verdana"/>
          <w:sz w:val="18"/>
          <w:szCs w:val="18"/>
          <w:lang w:val="nl-NL" w:eastAsia="zh-CN"/>
        </w:rPr>
        <w:t xml:space="preserve"> </w:t>
      </w:r>
      <w:r w:rsidR="002A6B3E">
        <w:rPr>
          <w:rFonts w:ascii="Verdana" w:hAnsi="Verdana"/>
          <w:sz w:val="18"/>
          <w:szCs w:val="18"/>
          <w:lang w:val="nl-NL" w:eastAsia="zh-CN"/>
        </w:rPr>
        <w:t xml:space="preserve">de </w:t>
      </w:r>
      <w:r w:rsidR="002C292C">
        <w:rPr>
          <w:rFonts w:ascii="Verdana" w:hAnsi="Verdana"/>
          <w:sz w:val="18"/>
          <w:szCs w:val="18"/>
          <w:lang w:val="nl-NL" w:eastAsia="zh-CN"/>
        </w:rPr>
        <w:t>versterk</w:t>
      </w:r>
      <w:r w:rsidR="002A6B3E">
        <w:rPr>
          <w:rFonts w:ascii="Verdana" w:hAnsi="Verdana"/>
          <w:sz w:val="18"/>
          <w:szCs w:val="18"/>
          <w:lang w:val="nl-NL" w:eastAsia="zh-CN"/>
        </w:rPr>
        <w:t>i</w:t>
      </w:r>
      <w:r w:rsidR="002C292C">
        <w:rPr>
          <w:rFonts w:ascii="Verdana" w:hAnsi="Verdana"/>
          <w:sz w:val="18"/>
          <w:szCs w:val="18"/>
          <w:lang w:val="nl-NL" w:eastAsia="zh-CN"/>
        </w:rPr>
        <w:t>n</w:t>
      </w:r>
      <w:r w:rsidR="002A6B3E">
        <w:rPr>
          <w:rFonts w:ascii="Verdana" w:hAnsi="Verdana"/>
          <w:sz w:val="18"/>
          <w:szCs w:val="18"/>
          <w:lang w:val="nl-NL" w:eastAsia="zh-CN"/>
        </w:rPr>
        <w:t>g</w:t>
      </w:r>
      <w:r w:rsidR="002C292C">
        <w:rPr>
          <w:rFonts w:ascii="Verdana" w:hAnsi="Verdana"/>
          <w:sz w:val="18"/>
          <w:szCs w:val="18"/>
          <w:lang w:val="nl-NL" w:eastAsia="zh-CN"/>
        </w:rPr>
        <w:t xml:space="preserve"> van solidariteit en </w:t>
      </w:r>
      <w:r w:rsidR="00880820">
        <w:rPr>
          <w:rFonts w:ascii="Verdana" w:hAnsi="Verdana"/>
          <w:sz w:val="18"/>
          <w:szCs w:val="18"/>
          <w:lang w:val="nl-NL" w:eastAsia="zh-CN"/>
        </w:rPr>
        <w:t>ver</w:t>
      </w:r>
      <w:r w:rsidR="002C292C">
        <w:rPr>
          <w:rFonts w:ascii="Verdana" w:hAnsi="Verdana"/>
          <w:sz w:val="18"/>
          <w:szCs w:val="18"/>
          <w:lang w:val="nl-NL" w:eastAsia="zh-CN"/>
        </w:rPr>
        <w:t xml:space="preserve">deling van verantwoordelijkheden. </w:t>
      </w:r>
      <w:r w:rsidR="00F137ED">
        <w:rPr>
          <w:rFonts w:ascii="Verdana" w:hAnsi="Verdana"/>
          <w:sz w:val="18"/>
          <w:szCs w:val="18"/>
          <w:lang w:val="nl-NL" w:eastAsia="zh-CN"/>
        </w:rPr>
        <w:t xml:space="preserve">De Commissie beargumenteert dat met deze doelstellingen wordt aangesloten bij de politieke prioriteiten van de EU in de komende jaren, terwijl tegelijkertijd flexibiliteit wordt behouden om in te spelen op lidstaat-specifieke uitdagingen en nieuwe ontwikkelingen. Bovendien bouwt het instrument met deze doelstellingen voort op de behaalde resultaten en investeringen uit het huidige AMIF. </w:t>
      </w:r>
    </w:p>
    <w:p w:rsidR="00F137ED" w:rsidP="00FB1048" w:rsidRDefault="00F137ED" w14:paraId="74E3FC9C" w14:textId="77777777">
      <w:pPr>
        <w:pStyle w:val="Spreekpunten"/>
        <w:numPr>
          <w:ilvl w:val="0"/>
          <w:numId w:val="0"/>
        </w:numPr>
        <w:rPr>
          <w:rFonts w:ascii="Verdana" w:hAnsi="Verdana"/>
          <w:sz w:val="18"/>
          <w:szCs w:val="18"/>
          <w:lang w:val="nl-NL" w:eastAsia="zh-CN"/>
        </w:rPr>
      </w:pPr>
    </w:p>
    <w:p w:rsidR="00004E09" w:rsidP="00FB1048" w:rsidRDefault="005531A2" w14:paraId="49F53682" w14:textId="521C3FB9">
      <w:pPr>
        <w:pStyle w:val="Spreekpunten"/>
        <w:numPr>
          <w:ilvl w:val="0"/>
          <w:numId w:val="0"/>
        </w:numPr>
        <w:rPr>
          <w:rFonts w:ascii="Verdana" w:hAnsi="Verdana"/>
          <w:sz w:val="18"/>
          <w:szCs w:val="18"/>
          <w:lang w:val="nl-NL" w:eastAsia="zh-CN"/>
        </w:rPr>
      </w:pPr>
      <w:r>
        <w:rPr>
          <w:rFonts w:ascii="Verdana" w:hAnsi="Verdana"/>
          <w:sz w:val="18"/>
          <w:szCs w:val="18"/>
          <w:lang w:val="nl-NL" w:eastAsia="zh-CN"/>
        </w:rPr>
        <w:t>Het voorstel voor dit ondersteuningsinstrument</w:t>
      </w:r>
      <w:r w:rsidRPr="00BF5E9D">
        <w:rPr>
          <w:rFonts w:ascii="Verdana" w:hAnsi="Verdana"/>
          <w:sz w:val="18"/>
          <w:szCs w:val="18"/>
          <w:lang w:val="nl-NL" w:eastAsia="zh-CN"/>
        </w:rPr>
        <w:t xml:space="preserve"> </w:t>
      </w:r>
      <w:r w:rsidR="00A97069">
        <w:rPr>
          <w:rFonts w:ascii="Verdana" w:hAnsi="Verdana"/>
          <w:sz w:val="18"/>
          <w:szCs w:val="18"/>
          <w:lang w:val="nl-NL" w:eastAsia="zh-CN"/>
        </w:rPr>
        <w:t>valt onder het overkoepelend</w:t>
      </w:r>
      <w:r w:rsidRPr="00BF5E9D">
        <w:rPr>
          <w:rFonts w:ascii="Verdana" w:hAnsi="Verdana"/>
          <w:sz w:val="18"/>
          <w:szCs w:val="18"/>
          <w:lang w:val="nl-NL" w:eastAsia="zh-CN"/>
        </w:rPr>
        <w:t xml:space="preserve"> </w:t>
      </w:r>
      <w:r w:rsidR="00A97069">
        <w:rPr>
          <w:rFonts w:ascii="Verdana" w:hAnsi="Verdana"/>
          <w:sz w:val="18"/>
          <w:szCs w:val="18"/>
          <w:lang w:val="nl-NL" w:eastAsia="zh-CN"/>
        </w:rPr>
        <w:t>Commissie</w:t>
      </w:r>
      <w:r w:rsidRPr="00BF5E9D">
        <w:rPr>
          <w:rFonts w:ascii="Verdana" w:hAnsi="Verdana"/>
          <w:sz w:val="18"/>
          <w:szCs w:val="18"/>
          <w:lang w:val="nl-NL" w:eastAsia="zh-CN"/>
        </w:rPr>
        <w:t>voorstel</w:t>
      </w:r>
      <w:r w:rsidRPr="00BF5E9D">
        <w:rPr>
          <w:rFonts w:ascii="Verdana" w:hAnsi="Verdana"/>
          <w:sz w:val="18"/>
          <w:szCs w:val="18"/>
          <w:lang w:val="nl-NL"/>
        </w:rPr>
        <w:t xml:space="preserve"> voor een Europees fonds voor </w:t>
      </w:r>
      <w:r w:rsidR="001E4C1B">
        <w:rPr>
          <w:rFonts w:ascii="Verdana" w:hAnsi="Verdana"/>
          <w:sz w:val="18"/>
          <w:szCs w:val="18"/>
          <w:lang w:val="nl-NL"/>
        </w:rPr>
        <w:t xml:space="preserve">een </w:t>
      </w:r>
      <w:r w:rsidRPr="001E4C1B" w:rsidR="001E4C1B">
        <w:rPr>
          <w:rFonts w:ascii="Verdana" w:hAnsi="Verdana"/>
          <w:sz w:val="18"/>
          <w:szCs w:val="18"/>
          <w:lang w:val="nl-NL"/>
        </w:rPr>
        <w:t xml:space="preserve">geïntegreerd fonds voor economische, sociale en territoriale cohesie, landbouw, plattelandsontwikkeling, visserij en maritiem beleid, welvaart en veiligheid </w:t>
      </w:r>
      <w:r w:rsidR="00A97069">
        <w:rPr>
          <w:rFonts w:ascii="Verdana" w:hAnsi="Verdana"/>
          <w:sz w:val="18"/>
          <w:szCs w:val="18"/>
          <w:lang w:val="nl-NL"/>
        </w:rPr>
        <w:t>(NRPP-verordening)</w:t>
      </w:r>
      <w:r w:rsidRPr="00BF5E9D">
        <w:rPr>
          <w:rFonts w:ascii="Verdana" w:hAnsi="Verdana"/>
          <w:sz w:val="18"/>
          <w:szCs w:val="18"/>
          <w:lang w:val="nl-NL"/>
        </w:rPr>
        <w:t xml:space="preserve">, en </w:t>
      </w:r>
      <w:r w:rsidR="00A97069">
        <w:rPr>
          <w:rFonts w:ascii="Verdana" w:hAnsi="Verdana"/>
          <w:sz w:val="18"/>
          <w:szCs w:val="18"/>
          <w:lang w:val="nl-NL"/>
        </w:rPr>
        <w:t>Commissie</w:t>
      </w:r>
      <w:r w:rsidRPr="00BF5E9D">
        <w:rPr>
          <w:rFonts w:ascii="Verdana" w:hAnsi="Verdana"/>
          <w:sz w:val="18"/>
          <w:szCs w:val="18"/>
          <w:lang w:val="nl-NL"/>
        </w:rPr>
        <w:t xml:space="preserve">voorstel 2025/545 voor een </w:t>
      </w:r>
      <w:r w:rsidRPr="00A97069">
        <w:rPr>
          <w:rFonts w:ascii="Verdana" w:hAnsi="Verdana"/>
          <w:i/>
          <w:iCs/>
          <w:sz w:val="18"/>
          <w:szCs w:val="18"/>
          <w:lang w:val="nl-NL"/>
        </w:rPr>
        <w:t>budget expenditure tracking and performance framework</w:t>
      </w:r>
      <w:r w:rsidR="00815905">
        <w:rPr>
          <w:rFonts w:ascii="Verdana" w:hAnsi="Verdana"/>
          <w:i/>
          <w:iCs/>
          <w:sz w:val="18"/>
          <w:szCs w:val="18"/>
          <w:lang w:val="nl-NL"/>
        </w:rPr>
        <w:t xml:space="preserve"> </w:t>
      </w:r>
      <w:r w:rsidR="00815905">
        <w:rPr>
          <w:rFonts w:ascii="Verdana" w:hAnsi="Verdana"/>
          <w:sz w:val="18"/>
          <w:szCs w:val="18"/>
          <w:lang w:val="nl-NL"/>
        </w:rPr>
        <w:t>(</w:t>
      </w:r>
      <w:r w:rsidR="00815905">
        <w:rPr>
          <w:rFonts w:ascii="Verdana" w:hAnsi="Verdana"/>
          <w:i/>
          <w:iCs/>
          <w:sz w:val="18"/>
          <w:szCs w:val="18"/>
          <w:lang w:val="nl-NL"/>
        </w:rPr>
        <w:t>Performance framework</w:t>
      </w:r>
      <w:r w:rsidR="00815905">
        <w:rPr>
          <w:rFonts w:ascii="Verdana" w:hAnsi="Verdana"/>
          <w:sz w:val="18"/>
          <w:szCs w:val="18"/>
          <w:lang w:val="nl-NL"/>
        </w:rPr>
        <w:t>)</w:t>
      </w:r>
      <w:r w:rsidRPr="005E6D45" w:rsidR="007C7471">
        <w:rPr>
          <w:rFonts w:ascii="Verdana" w:hAnsi="Verdana"/>
          <w:sz w:val="18"/>
          <w:szCs w:val="18"/>
          <w:lang w:val="nl-NL"/>
        </w:rPr>
        <w:t xml:space="preserve">. </w:t>
      </w:r>
      <w:r w:rsidR="00A97069">
        <w:rPr>
          <w:rFonts w:ascii="Verdana" w:hAnsi="Verdana"/>
          <w:sz w:val="18"/>
          <w:szCs w:val="18"/>
          <w:lang w:val="nl-NL" w:eastAsia="zh-CN"/>
        </w:rPr>
        <w:t>De</w:t>
      </w:r>
      <w:r w:rsidR="007C7471">
        <w:rPr>
          <w:rFonts w:ascii="Verdana" w:hAnsi="Verdana"/>
          <w:sz w:val="18"/>
          <w:szCs w:val="18"/>
          <w:lang w:val="nl-NL" w:eastAsia="zh-CN"/>
        </w:rPr>
        <w:t xml:space="preserve"> lidstaten</w:t>
      </w:r>
      <w:r w:rsidR="00A97069">
        <w:rPr>
          <w:rFonts w:ascii="Verdana" w:hAnsi="Verdana"/>
          <w:sz w:val="18"/>
          <w:szCs w:val="18"/>
          <w:lang w:val="nl-NL" w:eastAsia="zh-CN"/>
        </w:rPr>
        <w:t xml:space="preserve"> dienen</w:t>
      </w:r>
      <w:r w:rsidR="007C7471">
        <w:rPr>
          <w:rFonts w:ascii="Verdana" w:hAnsi="Verdana"/>
          <w:sz w:val="18"/>
          <w:szCs w:val="18"/>
          <w:lang w:val="nl-NL" w:eastAsia="zh-CN"/>
        </w:rPr>
        <w:t xml:space="preserve"> </w:t>
      </w:r>
      <w:r w:rsidR="00A97069">
        <w:rPr>
          <w:rFonts w:ascii="Verdana" w:hAnsi="Verdana"/>
          <w:sz w:val="18"/>
          <w:szCs w:val="18"/>
          <w:lang w:val="nl-NL" w:eastAsia="zh-CN"/>
        </w:rPr>
        <w:t xml:space="preserve">daarom </w:t>
      </w:r>
      <w:r w:rsidR="007C7471">
        <w:rPr>
          <w:rFonts w:ascii="Verdana" w:hAnsi="Verdana"/>
          <w:sz w:val="18"/>
          <w:szCs w:val="18"/>
          <w:lang w:val="nl-NL" w:eastAsia="zh-CN"/>
        </w:rPr>
        <w:t xml:space="preserve">in </w:t>
      </w:r>
      <w:r w:rsidR="00A97069">
        <w:rPr>
          <w:rFonts w:ascii="Verdana" w:hAnsi="Verdana"/>
          <w:sz w:val="18"/>
          <w:szCs w:val="18"/>
          <w:lang w:val="nl-NL" w:eastAsia="zh-CN"/>
        </w:rPr>
        <w:t xml:space="preserve">een </w:t>
      </w:r>
      <w:r w:rsidRPr="007C7471" w:rsidR="00A97069">
        <w:rPr>
          <w:rFonts w:ascii="Verdana" w:hAnsi="Verdana"/>
          <w:i/>
          <w:iCs/>
          <w:sz w:val="18"/>
          <w:szCs w:val="18"/>
          <w:lang w:val="nl-NL"/>
        </w:rPr>
        <w:t xml:space="preserve">National and Regional </w:t>
      </w:r>
      <w:r w:rsidR="00A97069">
        <w:rPr>
          <w:rFonts w:ascii="Verdana" w:hAnsi="Verdana"/>
          <w:i/>
          <w:iCs/>
          <w:sz w:val="18"/>
          <w:szCs w:val="18"/>
          <w:lang w:val="nl-NL"/>
        </w:rPr>
        <w:t xml:space="preserve">Partnership </w:t>
      </w:r>
      <w:r w:rsidRPr="007C7471" w:rsidR="00A97069">
        <w:rPr>
          <w:rFonts w:ascii="Verdana" w:hAnsi="Verdana"/>
          <w:i/>
          <w:iCs/>
          <w:sz w:val="18"/>
          <w:szCs w:val="18"/>
          <w:lang w:val="nl-NL"/>
        </w:rPr>
        <w:t>Programme</w:t>
      </w:r>
      <w:r w:rsidR="00A97069">
        <w:rPr>
          <w:rFonts w:ascii="Verdana" w:hAnsi="Verdana"/>
          <w:sz w:val="18"/>
          <w:szCs w:val="18"/>
          <w:lang w:val="nl-NL"/>
        </w:rPr>
        <w:t xml:space="preserve"> (</w:t>
      </w:r>
      <w:r w:rsidR="007C7471">
        <w:rPr>
          <w:rFonts w:ascii="Verdana" w:hAnsi="Verdana"/>
          <w:sz w:val="18"/>
          <w:szCs w:val="18"/>
          <w:lang w:val="nl-NL" w:eastAsia="zh-CN"/>
        </w:rPr>
        <w:t>NRPP</w:t>
      </w:r>
      <w:r w:rsidR="00A97069">
        <w:rPr>
          <w:rFonts w:ascii="Verdana" w:hAnsi="Verdana"/>
          <w:sz w:val="18"/>
          <w:szCs w:val="18"/>
          <w:lang w:val="nl-NL" w:eastAsia="zh-CN"/>
        </w:rPr>
        <w:t xml:space="preserve">) </w:t>
      </w:r>
      <w:r w:rsidR="007C7471">
        <w:rPr>
          <w:rFonts w:ascii="Verdana" w:hAnsi="Verdana"/>
          <w:sz w:val="18"/>
          <w:szCs w:val="18"/>
          <w:lang w:val="nl-NL" w:eastAsia="zh-CN"/>
        </w:rPr>
        <w:t xml:space="preserve">uiteen </w:t>
      </w:r>
      <w:r w:rsidR="00A97069">
        <w:rPr>
          <w:rFonts w:ascii="Verdana" w:hAnsi="Verdana"/>
          <w:sz w:val="18"/>
          <w:szCs w:val="18"/>
          <w:lang w:val="nl-NL" w:eastAsia="zh-CN"/>
        </w:rPr>
        <w:t>te</w:t>
      </w:r>
      <w:r w:rsidR="007C7471">
        <w:rPr>
          <w:rFonts w:ascii="Verdana" w:hAnsi="Verdana"/>
          <w:sz w:val="18"/>
          <w:szCs w:val="18"/>
          <w:lang w:val="nl-NL" w:eastAsia="zh-CN"/>
        </w:rPr>
        <w:t xml:space="preserve"> zetten welke acties zij zullen ondernemen </w:t>
      </w:r>
      <w:r w:rsidR="00F137ED">
        <w:rPr>
          <w:rFonts w:ascii="Verdana" w:hAnsi="Verdana"/>
          <w:sz w:val="18"/>
          <w:szCs w:val="18"/>
          <w:lang w:val="nl-NL" w:eastAsia="zh-CN"/>
        </w:rPr>
        <w:t xml:space="preserve">op </w:t>
      </w:r>
      <w:r w:rsidR="007C7471">
        <w:rPr>
          <w:rFonts w:ascii="Verdana" w:hAnsi="Verdana"/>
          <w:sz w:val="18"/>
          <w:szCs w:val="18"/>
          <w:lang w:val="nl-NL" w:eastAsia="zh-CN"/>
        </w:rPr>
        <w:t xml:space="preserve">voornoemde vier </w:t>
      </w:r>
      <w:r w:rsidR="00F137ED">
        <w:rPr>
          <w:rFonts w:ascii="Verdana" w:hAnsi="Verdana"/>
          <w:sz w:val="18"/>
          <w:szCs w:val="18"/>
          <w:lang w:val="nl-NL" w:eastAsia="zh-CN"/>
        </w:rPr>
        <w:t>migratie</w:t>
      </w:r>
      <w:r w:rsidR="007C7471">
        <w:rPr>
          <w:rFonts w:ascii="Verdana" w:hAnsi="Verdana"/>
          <w:sz w:val="18"/>
          <w:szCs w:val="18"/>
          <w:lang w:val="nl-NL" w:eastAsia="zh-CN"/>
        </w:rPr>
        <w:t xml:space="preserve">doelstellingen </w:t>
      </w:r>
      <w:r>
        <w:rPr>
          <w:rFonts w:ascii="Verdana" w:hAnsi="Verdana"/>
          <w:sz w:val="18"/>
          <w:szCs w:val="18"/>
          <w:lang w:val="nl-NL" w:eastAsia="zh-CN"/>
        </w:rPr>
        <w:t>o</w:t>
      </w:r>
      <w:r w:rsidR="007C7471">
        <w:rPr>
          <w:rFonts w:ascii="Verdana" w:hAnsi="Verdana"/>
          <w:sz w:val="18"/>
          <w:szCs w:val="18"/>
          <w:lang w:val="nl-NL" w:eastAsia="zh-CN"/>
        </w:rPr>
        <w:t xml:space="preserve">m </w:t>
      </w:r>
      <w:r w:rsidR="00273D0A">
        <w:rPr>
          <w:rFonts w:ascii="Verdana" w:hAnsi="Verdana"/>
          <w:sz w:val="18"/>
          <w:szCs w:val="18"/>
          <w:lang w:val="nl-NL" w:eastAsia="zh-CN"/>
        </w:rPr>
        <w:t>aanspraak te kunnen maken op de middelen</w:t>
      </w:r>
      <w:r w:rsidR="00A97069">
        <w:rPr>
          <w:rFonts w:ascii="Verdana" w:hAnsi="Verdana"/>
          <w:sz w:val="18"/>
          <w:szCs w:val="18"/>
          <w:lang w:val="nl-NL" w:eastAsia="zh-CN"/>
        </w:rPr>
        <w:t xml:space="preserve">. </w:t>
      </w:r>
      <w:r w:rsidR="00154EE8">
        <w:rPr>
          <w:rFonts w:ascii="Verdana" w:hAnsi="Verdana"/>
          <w:sz w:val="18"/>
          <w:szCs w:val="18"/>
          <w:lang w:val="nl-NL" w:eastAsia="zh-CN"/>
        </w:rPr>
        <w:t xml:space="preserve">Ook moeten lidstaten in hun NRPP adresseren hoe zij geïdentificeerde kwetsbaarheden en tekortkomingen (bijvoorbeeld in Schengen-evaluaties, Frontex-kwetsbaarheidsanalyse, en de monitoring door het Europees Asielagentschap) zullen aanpakken. </w:t>
      </w:r>
      <w:r w:rsidR="00A97069">
        <w:rPr>
          <w:rFonts w:ascii="Verdana" w:hAnsi="Verdana"/>
          <w:sz w:val="18"/>
          <w:szCs w:val="18"/>
          <w:lang w:val="nl-NL" w:eastAsia="zh-CN"/>
        </w:rPr>
        <w:t>I</w:t>
      </w:r>
      <w:r>
        <w:rPr>
          <w:rFonts w:ascii="Verdana" w:hAnsi="Verdana"/>
          <w:sz w:val="18"/>
          <w:szCs w:val="18"/>
          <w:lang w:val="nl-NL" w:eastAsia="zh-CN"/>
        </w:rPr>
        <w:t xml:space="preserve">n de NRPP-verordening </w:t>
      </w:r>
      <w:r w:rsidR="00A97069">
        <w:rPr>
          <w:rFonts w:ascii="Verdana" w:hAnsi="Verdana"/>
          <w:sz w:val="18"/>
          <w:szCs w:val="18"/>
          <w:lang w:val="nl-NL" w:eastAsia="zh-CN"/>
        </w:rPr>
        <w:t xml:space="preserve">is bovendien </w:t>
      </w:r>
      <w:r w:rsidRPr="005531A2">
        <w:rPr>
          <w:rFonts w:ascii="Verdana" w:hAnsi="Verdana"/>
          <w:sz w:val="18"/>
          <w:szCs w:val="18"/>
          <w:lang w:val="nl-NL" w:eastAsia="zh-CN"/>
        </w:rPr>
        <w:t xml:space="preserve">een voorstel </w:t>
      </w:r>
      <w:r>
        <w:rPr>
          <w:rFonts w:ascii="Verdana" w:hAnsi="Verdana"/>
          <w:sz w:val="18"/>
          <w:szCs w:val="18"/>
          <w:lang w:val="nl-NL" w:eastAsia="zh-CN"/>
        </w:rPr>
        <w:t>opgenomen</w:t>
      </w:r>
      <w:r w:rsidRPr="005531A2">
        <w:rPr>
          <w:rFonts w:ascii="Verdana" w:hAnsi="Verdana"/>
          <w:sz w:val="18"/>
          <w:szCs w:val="18"/>
          <w:lang w:val="nl-NL" w:eastAsia="zh-CN"/>
        </w:rPr>
        <w:t xml:space="preserve"> voor de oprichting van een EU-faciliteit </w:t>
      </w:r>
      <w:r w:rsidR="00A97069">
        <w:rPr>
          <w:rFonts w:ascii="Verdana" w:hAnsi="Verdana"/>
          <w:sz w:val="18"/>
          <w:szCs w:val="18"/>
          <w:lang w:val="nl-NL" w:eastAsia="zh-CN"/>
        </w:rPr>
        <w:t xml:space="preserve">van 72 miljard </w:t>
      </w:r>
      <w:r w:rsidR="00B21EA8">
        <w:rPr>
          <w:rFonts w:ascii="Verdana" w:hAnsi="Verdana"/>
          <w:sz w:val="18"/>
          <w:szCs w:val="18"/>
          <w:lang w:val="nl-NL" w:eastAsia="zh-CN"/>
        </w:rPr>
        <w:t>waaruit ook migratiegerelateerde uitgaven kunnen worden gedaan.</w:t>
      </w:r>
      <w:r w:rsidR="006F13C8">
        <w:rPr>
          <w:rFonts w:ascii="Verdana" w:hAnsi="Verdana"/>
          <w:sz w:val="18"/>
          <w:szCs w:val="18"/>
          <w:lang w:val="nl-NL"/>
        </w:rPr>
        <w:t xml:space="preserve"> </w:t>
      </w:r>
      <w:r w:rsidRPr="00880820" w:rsidR="00717600">
        <w:rPr>
          <w:rFonts w:ascii="Verdana" w:hAnsi="Verdana"/>
          <w:sz w:val="18"/>
          <w:szCs w:val="18"/>
          <w:lang w:val="nl-NL" w:eastAsia="zh-CN"/>
        </w:rPr>
        <w:t>25,29 miljard van deze overkoepelende faciliteit is bedoeld voor uitgaven op het gebied van migratie, veiligheid en grenzen (‘HOME-doelstellingen’)</w:t>
      </w:r>
      <w:r w:rsidR="00717600">
        <w:rPr>
          <w:rFonts w:ascii="Verdana" w:hAnsi="Verdana"/>
          <w:sz w:val="18"/>
          <w:szCs w:val="18"/>
          <w:lang w:val="nl-NL" w:eastAsia="zh-CN"/>
        </w:rPr>
        <w:t xml:space="preserve">. </w:t>
      </w:r>
      <w:r w:rsidR="00717600">
        <w:rPr>
          <w:rFonts w:ascii="Verdana" w:hAnsi="Verdana"/>
          <w:sz w:val="18"/>
          <w:szCs w:val="18"/>
          <w:lang w:val="nl-NL"/>
        </w:rPr>
        <w:t>Deze EU-faciliteit vervangt de thematische faciliteit in het huidige asiel en migratiefonds</w:t>
      </w:r>
      <w:r w:rsidR="007164AA">
        <w:rPr>
          <w:rFonts w:ascii="Verdana" w:hAnsi="Verdana"/>
          <w:sz w:val="18"/>
          <w:szCs w:val="18"/>
          <w:lang w:val="nl-NL"/>
        </w:rPr>
        <w:t xml:space="preserve">. </w:t>
      </w:r>
    </w:p>
    <w:p w:rsidR="00717600" w:rsidP="00FB1048" w:rsidRDefault="00717600" w14:paraId="0C9ED954" w14:textId="77777777">
      <w:pPr>
        <w:pStyle w:val="Spreekpunten"/>
        <w:numPr>
          <w:ilvl w:val="0"/>
          <w:numId w:val="0"/>
        </w:numPr>
        <w:rPr>
          <w:rFonts w:ascii="Verdana" w:hAnsi="Verdana"/>
          <w:sz w:val="18"/>
          <w:szCs w:val="18"/>
          <w:lang w:val="nl-NL"/>
        </w:rPr>
      </w:pPr>
    </w:p>
    <w:p w:rsidR="005E6D45" w:rsidP="00FB1048" w:rsidRDefault="00880820" w14:paraId="1D3A9E3A" w14:textId="607DB53E">
      <w:pPr>
        <w:pStyle w:val="Spreekpunten"/>
        <w:numPr>
          <w:ilvl w:val="0"/>
          <w:numId w:val="0"/>
        </w:numPr>
        <w:rPr>
          <w:rFonts w:ascii="Verdana" w:hAnsi="Verdana"/>
          <w:sz w:val="18"/>
          <w:szCs w:val="18"/>
          <w:lang w:val="nl-NL" w:eastAsia="zh-CN"/>
        </w:rPr>
      </w:pPr>
      <w:r>
        <w:rPr>
          <w:rFonts w:ascii="Verdana" w:hAnsi="Verdana"/>
          <w:sz w:val="18"/>
          <w:szCs w:val="18"/>
          <w:lang w:val="nl-NL"/>
        </w:rPr>
        <w:t xml:space="preserve">Via het </w:t>
      </w:r>
      <w:r w:rsidR="00700CD4">
        <w:rPr>
          <w:rFonts w:ascii="Verdana" w:hAnsi="Verdana"/>
          <w:bCs w:val="0"/>
          <w:i/>
          <w:iCs/>
          <w:sz w:val="18"/>
          <w:szCs w:val="18"/>
          <w:lang w:val="nl-NL"/>
        </w:rPr>
        <w:t>P</w:t>
      </w:r>
      <w:r w:rsidRPr="007655CC">
        <w:rPr>
          <w:rFonts w:ascii="Verdana" w:hAnsi="Verdana"/>
          <w:bCs w:val="0"/>
          <w:i/>
          <w:iCs/>
          <w:sz w:val="18"/>
          <w:szCs w:val="18"/>
          <w:lang w:val="nl-NL"/>
        </w:rPr>
        <w:t>erformance framework</w:t>
      </w:r>
      <w:r>
        <w:rPr>
          <w:rFonts w:ascii="Verdana" w:hAnsi="Verdana"/>
          <w:sz w:val="18"/>
          <w:szCs w:val="18"/>
          <w:lang w:val="nl-NL"/>
        </w:rPr>
        <w:t xml:space="preserve"> moeten lidstaten aan de hand van indicatoren verantwoorden welke resultaten zij behaald hebben. </w:t>
      </w:r>
      <w:r w:rsidRPr="005E6D45">
        <w:rPr>
          <w:rFonts w:ascii="Verdana" w:hAnsi="Verdana"/>
          <w:sz w:val="18"/>
          <w:szCs w:val="18"/>
          <w:lang w:val="nl-NL"/>
        </w:rPr>
        <w:t xml:space="preserve">Voor </w:t>
      </w:r>
      <w:r>
        <w:rPr>
          <w:rFonts w:ascii="Verdana" w:hAnsi="Verdana"/>
          <w:sz w:val="18"/>
          <w:szCs w:val="18"/>
          <w:lang w:val="nl-NL"/>
        </w:rPr>
        <w:t>onderhavig instrument</w:t>
      </w:r>
      <w:r w:rsidRPr="005E6D45">
        <w:rPr>
          <w:rFonts w:ascii="Verdana" w:hAnsi="Verdana"/>
          <w:sz w:val="18"/>
          <w:szCs w:val="18"/>
          <w:lang w:val="nl-NL"/>
        </w:rPr>
        <w:t xml:space="preserve"> zijn dit indicatoren op het gebied van</w:t>
      </w:r>
      <w:r w:rsidDel="00187643">
        <w:rPr>
          <w:rFonts w:ascii="Verdana" w:hAnsi="Verdana"/>
          <w:sz w:val="18"/>
          <w:szCs w:val="18"/>
          <w:lang w:val="nl-NL" w:eastAsia="zh-CN"/>
        </w:rPr>
        <w:t xml:space="preserve"> </w:t>
      </w:r>
      <w:r>
        <w:rPr>
          <w:rFonts w:ascii="Verdana" w:hAnsi="Verdana"/>
          <w:sz w:val="18"/>
          <w:szCs w:val="18"/>
          <w:lang w:val="nl-NL" w:eastAsia="zh-CN"/>
        </w:rPr>
        <w:t xml:space="preserve">de versterking </w:t>
      </w:r>
      <w:r w:rsidR="005F52A9">
        <w:rPr>
          <w:rFonts w:ascii="Verdana" w:hAnsi="Verdana"/>
          <w:sz w:val="18"/>
          <w:szCs w:val="18"/>
          <w:lang w:val="nl-NL" w:eastAsia="zh-CN"/>
        </w:rPr>
        <w:t>GEAS</w:t>
      </w:r>
      <w:r>
        <w:rPr>
          <w:rFonts w:ascii="Verdana" w:hAnsi="Verdana"/>
          <w:sz w:val="18"/>
          <w:szCs w:val="18"/>
          <w:lang w:val="nl-NL" w:eastAsia="zh-CN"/>
        </w:rPr>
        <w:t>, opvanginfrastructuur, bevordering van legale migratie</w:t>
      </w:r>
      <w:r w:rsidR="00B44924">
        <w:rPr>
          <w:rFonts w:ascii="Verdana" w:hAnsi="Verdana"/>
          <w:sz w:val="18"/>
          <w:szCs w:val="18"/>
          <w:lang w:val="nl-NL" w:eastAsia="zh-CN"/>
        </w:rPr>
        <w:t xml:space="preserve"> en integratie</w:t>
      </w:r>
      <w:r>
        <w:rPr>
          <w:rFonts w:ascii="Verdana" w:hAnsi="Verdana"/>
          <w:sz w:val="18"/>
          <w:szCs w:val="18"/>
          <w:lang w:val="nl-NL" w:eastAsia="zh-CN"/>
        </w:rPr>
        <w:t xml:space="preserve">, tegengaan van irreguliere migratie, verbetering van terugkeer, </w:t>
      </w:r>
      <w:r w:rsidR="007765FE">
        <w:rPr>
          <w:rFonts w:ascii="Verdana" w:hAnsi="Verdana"/>
          <w:sz w:val="18"/>
          <w:szCs w:val="18"/>
          <w:lang w:val="nl-NL" w:eastAsia="zh-CN"/>
        </w:rPr>
        <w:t xml:space="preserve">versterking van solidariteit en verdeling van verantwoordelijkheden, ondersteuning aan vluchtelingen in derde landen, faciliteren van ordelijke migratie in derde landen en de implementatie van nationale wetgeving. </w:t>
      </w:r>
      <w:r w:rsidR="00F137ED">
        <w:rPr>
          <w:rFonts w:ascii="Verdana" w:hAnsi="Verdana"/>
          <w:sz w:val="18"/>
          <w:szCs w:val="18"/>
          <w:lang w:val="nl-NL" w:eastAsia="zh-CN"/>
        </w:rPr>
        <w:t xml:space="preserve">Voor de kabinetsappreciatie van </w:t>
      </w:r>
      <w:r w:rsidR="00B21EA8">
        <w:rPr>
          <w:rFonts w:ascii="Verdana" w:hAnsi="Verdana"/>
          <w:sz w:val="18"/>
          <w:szCs w:val="18"/>
          <w:lang w:val="nl-NL" w:eastAsia="zh-CN"/>
        </w:rPr>
        <w:t xml:space="preserve">zowel </w:t>
      </w:r>
      <w:r w:rsidR="00F137ED">
        <w:rPr>
          <w:rFonts w:ascii="Verdana" w:hAnsi="Verdana"/>
          <w:sz w:val="18"/>
          <w:szCs w:val="18"/>
          <w:lang w:val="nl-NL" w:eastAsia="zh-CN"/>
        </w:rPr>
        <w:t xml:space="preserve">de NRPP-verordening als voor het gezamenlijk </w:t>
      </w:r>
      <w:r w:rsidR="00700CD4">
        <w:rPr>
          <w:rFonts w:ascii="Verdana" w:hAnsi="Verdana"/>
          <w:i/>
          <w:iCs/>
          <w:sz w:val="18"/>
          <w:szCs w:val="18"/>
          <w:lang w:val="nl-NL" w:eastAsia="zh-CN"/>
        </w:rPr>
        <w:t>P</w:t>
      </w:r>
      <w:r w:rsidRPr="002F3D27" w:rsidR="00F137ED">
        <w:rPr>
          <w:rFonts w:ascii="Verdana" w:hAnsi="Verdana"/>
          <w:i/>
          <w:iCs/>
          <w:sz w:val="18"/>
          <w:szCs w:val="18"/>
          <w:lang w:val="nl-NL" w:eastAsia="zh-CN"/>
        </w:rPr>
        <w:t>erformance framework</w:t>
      </w:r>
      <w:r w:rsidR="00F137ED">
        <w:rPr>
          <w:rFonts w:ascii="Verdana" w:hAnsi="Verdana"/>
          <w:sz w:val="18"/>
          <w:szCs w:val="18"/>
          <w:lang w:val="nl-NL" w:eastAsia="zh-CN"/>
        </w:rPr>
        <w:t xml:space="preserve"> zijn separate BNC-fiches opgesteld. </w:t>
      </w:r>
    </w:p>
    <w:p w:rsidR="007C7471" w:rsidP="00FB1048" w:rsidRDefault="007C7471" w14:paraId="6296F697" w14:textId="77777777">
      <w:pPr>
        <w:pStyle w:val="Spreekpunten"/>
        <w:numPr>
          <w:ilvl w:val="0"/>
          <w:numId w:val="0"/>
        </w:numPr>
        <w:rPr>
          <w:rFonts w:ascii="Verdana" w:hAnsi="Verdana"/>
          <w:sz w:val="18"/>
          <w:szCs w:val="18"/>
          <w:lang w:val="nl-NL" w:eastAsia="zh-CN"/>
        </w:rPr>
      </w:pPr>
    </w:p>
    <w:p w:rsidR="002C292C" w:rsidP="00FB1048" w:rsidRDefault="00EC3F01" w14:paraId="0F01010A" w14:textId="7689E797">
      <w:pPr>
        <w:pStyle w:val="Spreekpunten"/>
        <w:numPr>
          <w:ilvl w:val="0"/>
          <w:numId w:val="0"/>
        </w:numPr>
        <w:rPr>
          <w:rFonts w:ascii="Verdana" w:hAnsi="Verdana"/>
          <w:sz w:val="18"/>
          <w:szCs w:val="18"/>
          <w:lang w:val="nl-NL"/>
        </w:rPr>
      </w:pPr>
      <w:r>
        <w:rPr>
          <w:rFonts w:ascii="Verdana" w:hAnsi="Verdana"/>
          <w:sz w:val="18"/>
          <w:szCs w:val="18"/>
          <w:lang w:val="nl-NL" w:eastAsia="zh-CN"/>
        </w:rPr>
        <w:lastRenderedPageBreak/>
        <w:t xml:space="preserve">De beschikbare middelen voor de zogeheten HOME-fondsen, waar het ondersteuningsinstrument voor </w:t>
      </w:r>
      <w:r w:rsidR="0095189C">
        <w:rPr>
          <w:rFonts w:ascii="Verdana" w:hAnsi="Verdana"/>
          <w:sz w:val="18"/>
          <w:szCs w:val="18"/>
          <w:lang w:val="nl-NL" w:eastAsia="zh-CN"/>
        </w:rPr>
        <w:t>asiel, migratie en integratie</w:t>
      </w:r>
      <w:r>
        <w:rPr>
          <w:rFonts w:ascii="Verdana" w:hAnsi="Verdana"/>
          <w:sz w:val="18"/>
          <w:szCs w:val="18"/>
          <w:lang w:val="nl-NL" w:eastAsia="zh-CN"/>
        </w:rPr>
        <w:t xml:space="preserve"> onder valt, </w:t>
      </w:r>
      <w:r w:rsidR="0095189C">
        <w:rPr>
          <w:rFonts w:ascii="Verdana" w:hAnsi="Verdana"/>
          <w:sz w:val="18"/>
          <w:szCs w:val="18"/>
          <w:lang w:val="nl-NL" w:eastAsia="zh-CN"/>
        </w:rPr>
        <w:t xml:space="preserve">worden </w:t>
      </w:r>
      <w:r w:rsidR="007C7471">
        <w:rPr>
          <w:rFonts w:ascii="Verdana" w:hAnsi="Verdana"/>
          <w:sz w:val="18"/>
          <w:szCs w:val="18"/>
          <w:lang w:val="nl-NL" w:eastAsia="zh-CN"/>
        </w:rPr>
        <w:t>via een verdeelsleutel verdeeld over</w:t>
      </w:r>
      <w:r w:rsidR="0095189C">
        <w:rPr>
          <w:rFonts w:ascii="Verdana" w:hAnsi="Verdana"/>
          <w:sz w:val="18"/>
          <w:szCs w:val="18"/>
          <w:lang w:val="nl-NL" w:eastAsia="zh-CN"/>
        </w:rPr>
        <w:t xml:space="preserve"> de</w:t>
      </w:r>
      <w:r w:rsidR="007C7471">
        <w:rPr>
          <w:rFonts w:ascii="Verdana" w:hAnsi="Verdana"/>
          <w:sz w:val="18"/>
          <w:szCs w:val="18"/>
          <w:lang w:val="nl-NL" w:eastAsia="zh-CN"/>
        </w:rPr>
        <w:t xml:space="preserve"> nationale enveloppes </w:t>
      </w:r>
      <w:r w:rsidR="008A7D5E">
        <w:rPr>
          <w:rFonts w:ascii="Verdana" w:hAnsi="Verdana"/>
          <w:sz w:val="18"/>
          <w:szCs w:val="18"/>
          <w:lang w:val="nl-NL" w:eastAsia="zh-CN"/>
        </w:rPr>
        <w:t>van</w:t>
      </w:r>
      <w:r w:rsidR="0095189C">
        <w:rPr>
          <w:rFonts w:ascii="Verdana" w:hAnsi="Verdana"/>
          <w:sz w:val="18"/>
          <w:szCs w:val="18"/>
          <w:lang w:val="nl-NL" w:eastAsia="zh-CN"/>
        </w:rPr>
        <w:t xml:space="preserve"> de</w:t>
      </w:r>
      <w:r w:rsidR="007C7471">
        <w:rPr>
          <w:rFonts w:ascii="Verdana" w:hAnsi="Verdana"/>
          <w:sz w:val="18"/>
          <w:szCs w:val="18"/>
          <w:lang w:val="nl-NL" w:eastAsia="zh-CN"/>
        </w:rPr>
        <w:t xml:space="preserve"> lidstaten. De </w:t>
      </w:r>
      <w:r w:rsidR="008A7D5E">
        <w:rPr>
          <w:rFonts w:ascii="Verdana" w:hAnsi="Verdana"/>
          <w:sz w:val="18"/>
          <w:szCs w:val="18"/>
          <w:lang w:val="nl-NL" w:eastAsia="zh-CN"/>
        </w:rPr>
        <w:t xml:space="preserve">voorgestelde </w:t>
      </w:r>
      <w:r w:rsidR="007C7471">
        <w:rPr>
          <w:rFonts w:ascii="Verdana" w:hAnsi="Verdana"/>
          <w:sz w:val="18"/>
          <w:szCs w:val="18"/>
          <w:lang w:val="nl-NL" w:eastAsia="zh-CN"/>
        </w:rPr>
        <w:t xml:space="preserve">verdeelsleutel houdt onder andere rekening met het aantal asielaanvragen, het aantal positieve asielbeslissingen, het aantal Oekraïense ontheemden, het aantal terugkeerbesluiten, de omvang van de buiten- en zeegrenzen, het aantal visumverleningen, de bevolkingsomvang, </w:t>
      </w:r>
      <w:r w:rsidR="006F13C8">
        <w:rPr>
          <w:rFonts w:ascii="Verdana" w:hAnsi="Verdana"/>
          <w:sz w:val="18"/>
          <w:szCs w:val="18"/>
          <w:lang w:val="nl-NL" w:eastAsia="zh-CN"/>
        </w:rPr>
        <w:t>bruto binnenlands product (BBP)</w:t>
      </w:r>
      <w:r w:rsidR="007C7471">
        <w:rPr>
          <w:rFonts w:ascii="Verdana" w:hAnsi="Verdana"/>
          <w:sz w:val="18"/>
          <w:szCs w:val="18"/>
          <w:lang w:val="nl-NL" w:eastAsia="zh-CN"/>
        </w:rPr>
        <w:t>, en de landoppervlakte van een lidstaat.</w:t>
      </w:r>
      <w:r w:rsidRPr="00F137ED" w:rsidR="00F137ED">
        <w:rPr>
          <w:rFonts w:ascii="Verdana" w:hAnsi="Verdana"/>
          <w:sz w:val="18"/>
          <w:szCs w:val="18"/>
          <w:lang w:val="nl-NL" w:eastAsia="zh-CN"/>
        </w:rPr>
        <w:t xml:space="preserve"> </w:t>
      </w:r>
      <w:r w:rsidR="00F137ED">
        <w:rPr>
          <w:rFonts w:ascii="Verdana" w:hAnsi="Verdana"/>
          <w:sz w:val="18"/>
          <w:szCs w:val="18"/>
          <w:lang w:val="nl-NL" w:eastAsia="zh-CN"/>
        </w:rPr>
        <w:t xml:space="preserve">Bovenop het geld dat lidstaten via de verdeelsleutel toebedeeld krijgen, kunnen lidstaten geld ontvangen voor </w:t>
      </w:r>
      <w:r w:rsidR="008A7D5E">
        <w:rPr>
          <w:rFonts w:ascii="Verdana" w:hAnsi="Verdana"/>
          <w:sz w:val="18"/>
          <w:szCs w:val="18"/>
          <w:lang w:val="nl-NL" w:eastAsia="zh-CN"/>
        </w:rPr>
        <w:t xml:space="preserve">uitgevoerde </w:t>
      </w:r>
      <w:r w:rsidR="00F137ED">
        <w:rPr>
          <w:rFonts w:ascii="Verdana" w:hAnsi="Verdana"/>
          <w:sz w:val="18"/>
          <w:szCs w:val="18"/>
          <w:lang w:val="nl-NL" w:eastAsia="zh-CN"/>
        </w:rPr>
        <w:t>herplaatsingen en hervestigingen</w:t>
      </w:r>
      <w:r w:rsidRPr="701CE3E7" w:rsidR="701CE3E7">
        <w:rPr>
          <w:rFonts w:ascii="Verdana" w:hAnsi="Verdana"/>
          <w:sz w:val="18"/>
          <w:szCs w:val="18"/>
          <w:lang w:val="nl-NL" w:eastAsia="zh-CN"/>
        </w:rPr>
        <w:t xml:space="preserve"> en wordt het Europees Migratie Netwerk (EMN) uit het fonds gefinancierd.</w:t>
      </w:r>
    </w:p>
    <w:p w:rsidR="007C7471" w:rsidP="007C7471" w:rsidRDefault="007C7471" w14:paraId="23937C16" w14:textId="77777777">
      <w:pPr>
        <w:pStyle w:val="Spreekpunten"/>
        <w:numPr>
          <w:ilvl w:val="0"/>
          <w:numId w:val="0"/>
        </w:numPr>
        <w:ind w:left="360"/>
        <w:rPr>
          <w:rFonts w:ascii="Verdana" w:hAnsi="Verdana"/>
          <w:i/>
          <w:iCs/>
          <w:sz w:val="18"/>
          <w:szCs w:val="18"/>
          <w:lang w:val="nl-NL" w:eastAsia="zh-CN"/>
        </w:rPr>
      </w:pPr>
    </w:p>
    <w:p w:rsidRPr="00F74E07" w:rsidR="00CB7FF8" w:rsidP="00BF5E9D" w:rsidRDefault="00CB7FF8" w14:paraId="14A6E894" w14:textId="547EE7E7">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Pr="00EE4C24" w:rsidR="008A7D5E" w:rsidP="008A7D5E" w:rsidRDefault="008A7D5E" w14:paraId="348D6A17" w14:textId="6782CFAB">
      <w:pPr>
        <w:pStyle w:val="Spreekpunten"/>
        <w:numPr>
          <w:ilvl w:val="0"/>
          <w:numId w:val="0"/>
        </w:numPr>
        <w:rPr>
          <w:rFonts w:ascii="Verdana" w:hAnsi="Verdana"/>
          <w:sz w:val="18"/>
          <w:szCs w:val="18"/>
          <w:lang w:val="nl-NL" w:eastAsia="zh-CN"/>
        </w:rPr>
      </w:pPr>
      <w:r w:rsidRPr="00EE4C24">
        <w:rPr>
          <w:rFonts w:ascii="Verdana" w:hAnsi="Verdana"/>
          <w:sz w:val="18"/>
          <w:szCs w:val="18"/>
          <w:lang w:val="nl-NL" w:eastAsia="zh-CN"/>
        </w:rPr>
        <w:t xml:space="preserve">De Commissie </w:t>
      </w:r>
      <w:r>
        <w:rPr>
          <w:rFonts w:ascii="Verdana" w:hAnsi="Verdana"/>
          <w:sz w:val="18"/>
          <w:szCs w:val="18"/>
          <w:lang w:val="nl-NL" w:eastAsia="zh-CN"/>
        </w:rPr>
        <w:t>heeft geen apart i</w:t>
      </w:r>
      <w:r w:rsidRPr="00EE4C24">
        <w:rPr>
          <w:rFonts w:ascii="Verdana" w:hAnsi="Verdana"/>
          <w:sz w:val="18"/>
          <w:szCs w:val="18"/>
          <w:lang w:val="nl-NL" w:eastAsia="zh-CN"/>
        </w:rPr>
        <w:t xml:space="preserve">mpact assessment </w:t>
      </w:r>
      <w:r>
        <w:rPr>
          <w:rFonts w:ascii="Verdana" w:hAnsi="Verdana"/>
          <w:sz w:val="18"/>
          <w:szCs w:val="18"/>
          <w:lang w:val="nl-NL" w:eastAsia="zh-CN"/>
        </w:rPr>
        <w:t xml:space="preserve">uitgevoerd voor dit instrument en verwijst naar het impact assessment </w:t>
      </w:r>
      <w:r w:rsidRPr="00EE4C24">
        <w:rPr>
          <w:rFonts w:ascii="Verdana" w:hAnsi="Verdana"/>
          <w:sz w:val="18"/>
          <w:szCs w:val="18"/>
          <w:lang w:val="nl-NL" w:eastAsia="zh-CN"/>
        </w:rPr>
        <w:t>dat is gedaan voor het met dit instrument samenhangend voorstel voor een Europees fonds voor economische, sociale en territoriale cohesie, landbouw, visserij, maritieme zaken, voorspoed en veiligheid. In die effectbeoordeling concludeer</w:t>
      </w:r>
      <w:r>
        <w:rPr>
          <w:rFonts w:ascii="Verdana" w:hAnsi="Verdana"/>
          <w:sz w:val="18"/>
          <w:szCs w:val="18"/>
          <w:lang w:val="nl-NL" w:eastAsia="zh-CN"/>
        </w:rPr>
        <w:t>t</w:t>
      </w:r>
      <w:r w:rsidRPr="00EE4C24">
        <w:rPr>
          <w:rFonts w:ascii="Verdana" w:hAnsi="Verdana"/>
          <w:sz w:val="18"/>
          <w:szCs w:val="18"/>
          <w:lang w:val="nl-NL" w:eastAsia="zh-CN"/>
        </w:rPr>
        <w:t xml:space="preserve"> de Commissie</w:t>
      </w:r>
      <w:r w:rsidR="00B21EA8">
        <w:rPr>
          <w:rFonts w:ascii="Verdana" w:hAnsi="Verdana"/>
          <w:sz w:val="18"/>
          <w:szCs w:val="18"/>
          <w:lang w:val="nl-NL" w:eastAsia="zh-CN"/>
        </w:rPr>
        <w:t xml:space="preserve">, na verschillende modellen geanalyseerd te hebben, </w:t>
      </w:r>
      <w:r w:rsidRPr="00EE4C24">
        <w:rPr>
          <w:rFonts w:ascii="Verdana" w:hAnsi="Verdana"/>
          <w:sz w:val="18"/>
          <w:szCs w:val="18"/>
          <w:lang w:val="nl-NL" w:eastAsia="zh-CN"/>
        </w:rPr>
        <w:t xml:space="preserve">dat de voorkeursoptie voor het ontwerp van de </w:t>
      </w:r>
      <w:r w:rsidR="00CA5B50">
        <w:rPr>
          <w:rFonts w:ascii="Verdana" w:hAnsi="Verdana"/>
          <w:sz w:val="18"/>
          <w:szCs w:val="18"/>
          <w:lang w:val="nl-NL" w:eastAsia="zh-CN"/>
        </w:rPr>
        <w:t>overkoepelend fonds</w:t>
      </w:r>
      <w:r>
        <w:rPr>
          <w:rFonts w:ascii="Verdana" w:hAnsi="Verdana"/>
          <w:sz w:val="18"/>
          <w:szCs w:val="18"/>
          <w:lang w:val="nl-NL" w:eastAsia="zh-CN"/>
        </w:rPr>
        <w:t xml:space="preserve"> een</w:t>
      </w:r>
      <w:r w:rsidRPr="00EE4C24">
        <w:rPr>
          <w:rFonts w:ascii="Verdana" w:hAnsi="Verdana"/>
          <w:sz w:val="18"/>
          <w:szCs w:val="18"/>
          <w:lang w:val="nl-NL" w:eastAsia="zh-CN"/>
        </w:rPr>
        <w:t xml:space="preserve"> model is waarbij op basis van vooraf overeengekomen doelstellingen middelen onder gedeeld beheer worden </w:t>
      </w:r>
      <w:r>
        <w:rPr>
          <w:rFonts w:ascii="Verdana" w:hAnsi="Verdana"/>
          <w:sz w:val="18"/>
          <w:szCs w:val="18"/>
          <w:lang w:val="nl-NL" w:eastAsia="zh-CN"/>
        </w:rPr>
        <w:t>gealloceerd</w:t>
      </w:r>
      <w:r w:rsidRPr="00EE4C24">
        <w:rPr>
          <w:rFonts w:ascii="Verdana" w:hAnsi="Verdana"/>
          <w:sz w:val="18"/>
          <w:szCs w:val="18"/>
          <w:lang w:val="nl-NL" w:eastAsia="zh-CN"/>
        </w:rPr>
        <w:t xml:space="preserve">. </w:t>
      </w:r>
    </w:p>
    <w:p w:rsidR="008A7D5E" w:rsidP="00EE4C24" w:rsidRDefault="008A7D5E" w14:paraId="01DA6AA6" w14:textId="77777777">
      <w:pPr>
        <w:pStyle w:val="Spreekpunten"/>
        <w:numPr>
          <w:ilvl w:val="0"/>
          <w:numId w:val="0"/>
        </w:numPr>
        <w:rPr>
          <w:rFonts w:ascii="Verdana" w:hAnsi="Verdana"/>
          <w:sz w:val="18"/>
          <w:szCs w:val="18"/>
          <w:lang w:val="nl-NL" w:eastAsia="zh-CN"/>
        </w:rPr>
      </w:pPr>
    </w:p>
    <w:p w:rsidRPr="007655CC" w:rsidR="00CA5B50" w:rsidP="00004E09" w:rsidRDefault="00CA5B50" w14:paraId="63E6FA21" w14:textId="519F019C">
      <w:pPr>
        <w:pStyle w:val="Spreekpunten"/>
        <w:numPr>
          <w:ilvl w:val="0"/>
          <w:numId w:val="0"/>
        </w:numPr>
        <w:rPr>
          <w:rFonts w:ascii="Verdana" w:hAnsi="Verdana"/>
          <w:sz w:val="18"/>
          <w:szCs w:val="18"/>
          <w:lang w:val="nl-NL"/>
        </w:rPr>
      </w:pPr>
      <w:r w:rsidRPr="00004E09">
        <w:rPr>
          <w:rFonts w:ascii="Verdana" w:hAnsi="Verdana"/>
          <w:sz w:val="18"/>
          <w:szCs w:val="18"/>
          <w:lang w:val="nl-NL"/>
        </w:rPr>
        <w:t xml:space="preserve">Verder benoemt de Commissie de voorlopige uitkomsten van de tussentijdse evaluatie van het AMIF voor de programmeringsperiode 2021-2027. </w:t>
      </w:r>
      <w:r>
        <w:rPr>
          <w:rFonts w:ascii="Verdana" w:hAnsi="Verdana"/>
          <w:sz w:val="18"/>
          <w:szCs w:val="18"/>
          <w:lang w:val="nl-NL"/>
        </w:rPr>
        <w:t>Volgens die evaluatie is</w:t>
      </w:r>
      <w:r w:rsidRPr="007655CC">
        <w:rPr>
          <w:rFonts w:ascii="Verdana" w:hAnsi="Verdana"/>
          <w:sz w:val="18"/>
          <w:szCs w:val="18"/>
          <w:lang w:val="nl-NL"/>
        </w:rPr>
        <w:t xml:space="preserve"> het monitoring- en evaluatiekader voor het AMIF aanzienlijk verbeterd ten opzichte van de</w:t>
      </w:r>
      <w:r>
        <w:rPr>
          <w:rFonts w:ascii="Verdana" w:hAnsi="Verdana"/>
          <w:sz w:val="18"/>
          <w:szCs w:val="18"/>
          <w:lang w:val="nl-NL"/>
        </w:rPr>
        <w:t xml:space="preserve"> </w:t>
      </w:r>
      <w:r w:rsidRPr="007655CC">
        <w:rPr>
          <w:rFonts w:ascii="Verdana" w:hAnsi="Verdana"/>
          <w:sz w:val="18"/>
          <w:szCs w:val="18"/>
          <w:lang w:val="nl-NL"/>
        </w:rPr>
        <w:t xml:space="preserve">programmeringsperiode 2014-2020. Vereenvoudigde kostenopties en forfaitaire technische bijstand hebben bijgedragen aan het verminderen van de administratieve last, hoewel </w:t>
      </w:r>
      <w:r>
        <w:rPr>
          <w:rFonts w:ascii="Verdana" w:hAnsi="Verdana"/>
          <w:sz w:val="18"/>
          <w:szCs w:val="18"/>
          <w:lang w:val="nl-NL"/>
        </w:rPr>
        <w:t>lidstaten de</w:t>
      </w:r>
      <w:r w:rsidRPr="007655CC">
        <w:rPr>
          <w:rFonts w:ascii="Verdana" w:hAnsi="Verdana"/>
          <w:sz w:val="18"/>
          <w:szCs w:val="18"/>
          <w:lang w:val="nl-NL"/>
        </w:rPr>
        <w:t xml:space="preserve"> vereenvoudigde kostenopties nog steeds relatief </w:t>
      </w:r>
      <w:r>
        <w:rPr>
          <w:rFonts w:ascii="Verdana" w:hAnsi="Verdana"/>
          <w:sz w:val="18"/>
          <w:szCs w:val="18"/>
          <w:lang w:val="nl-NL"/>
        </w:rPr>
        <w:t>beperkt toepassen</w:t>
      </w:r>
      <w:r w:rsidRPr="007655CC">
        <w:rPr>
          <w:rFonts w:ascii="Verdana" w:hAnsi="Verdana"/>
          <w:sz w:val="18"/>
          <w:szCs w:val="18"/>
          <w:lang w:val="nl-NL"/>
        </w:rPr>
        <w:t>.</w:t>
      </w:r>
      <w:r>
        <w:rPr>
          <w:rFonts w:ascii="Verdana" w:hAnsi="Verdana"/>
          <w:sz w:val="18"/>
          <w:szCs w:val="18"/>
          <w:lang w:val="nl-NL"/>
        </w:rPr>
        <w:t xml:space="preserve"> Uit de</w:t>
      </w:r>
      <w:r w:rsidRPr="007655CC">
        <w:rPr>
          <w:rFonts w:ascii="Verdana" w:hAnsi="Verdana"/>
          <w:sz w:val="18"/>
          <w:szCs w:val="18"/>
          <w:lang w:val="nl-NL"/>
        </w:rPr>
        <w:t xml:space="preserve"> evaluatie </w:t>
      </w:r>
      <w:r>
        <w:rPr>
          <w:rFonts w:ascii="Verdana" w:hAnsi="Verdana"/>
          <w:sz w:val="18"/>
          <w:szCs w:val="18"/>
          <w:lang w:val="nl-NL"/>
        </w:rPr>
        <w:t xml:space="preserve">blijkt ook </w:t>
      </w:r>
      <w:r w:rsidRPr="007655CC">
        <w:rPr>
          <w:rFonts w:ascii="Verdana" w:hAnsi="Verdana"/>
          <w:sz w:val="18"/>
          <w:szCs w:val="18"/>
          <w:lang w:val="nl-NL"/>
        </w:rPr>
        <w:t>de noodzaak van meer vereenvoudiging en flexibiliteit in het beheer van programma’s en projecten, zodat sneller kan worden ingespeeld op de gevolgen van externe factoren.</w:t>
      </w:r>
      <w:r>
        <w:rPr>
          <w:rFonts w:ascii="Verdana" w:hAnsi="Verdana"/>
          <w:sz w:val="18"/>
          <w:szCs w:val="18"/>
          <w:lang w:val="nl-NL"/>
        </w:rPr>
        <w:t xml:space="preserve"> De Commissie </w:t>
      </w:r>
      <w:r w:rsidRPr="007655CC">
        <w:rPr>
          <w:rFonts w:ascii="Verdana" w:hAnsi="Verdana"/>
          <w:sz w:val="18"/>
          <w:szCs w:val="18"/>
          <w:lang w:val="nl-NL"/>
        </w:rPr>
        <w:t>benadrukt de noodzaak om de koppelingen en coördinatie met andere EU-fondsen te versterken, vooral met het oog op de uitvoering van het Migratie- en Asielpact. Dit zou nationale autoriteiten ook kunnen helpen om beter in relevante behoeften te voorzien via een meer gecoördineerde programmering van de EU-fondsen.</w:t>
      </w:r>
    </w:p>
    <w:p w:rsidR="00EE4C24" w:rsidP="00EE4C24" w:rsidRDefault="00EE4C24" w14:paraId="6EDBDC08" w14:textId="77777777">
      <w:pPr>
        <w:pStyle w:val="Spreekpunten"/>
        <w:numPr>
          <w:ilvl w:val="0"/>
          <w:numId w:val="0"/>
        </w:numPr>
        <w:rPr>
          <w:rFonts w:ascii="Verdana" w:hAnsi="Verdana"/>
          <w:sz w:val="18"/>
          <w:szCs w:val="18"/>
          <w:lang w:val="nl-NL" w:eastAsia="zh-CN"/>
        </w:rPr>
      </w:pPr>
    </w:p>
    <w:p w:rsidR="00CB7FF8" w:rsidP="00BF5E9D" w:rsidRDefault="00CB7FF8" w14:paraId="2F3C4183" w14:textId="77777777">
      <w:pPr>
        <w:numPr>
          <w:ilvl w:val="0"/>
          <w:numId w:val="3"/>
        </w:numPr>
        <w:spacing w:line="360" w:lineRule="auto"/>
        <w:rPr>
          <w:rFonts w:ascii="Verdana" w:hAnsi="Verdana"/>
          <w:b/>
          <w:sz w:val="18"/>
          <w:szCs w:val="18"/>
        </w:rPr>
      </w:pPr>
      <w:r w:rsidRPr="00B21EA8">
        <w:rPr>
          <w:rFonts w:ascii="Verdana" w:hAnsi="Verdana"/>
          <w:b/>
          <w:sz w:val="18"/>
          <w:szCs w:val="18"/>
        </w:rPr>
        <w:t>Nederlandse</w:t>
      </w:r>
      <w:r w:rsidRPr="00B21EA8" w:rsidR="00F74E07">
        <w:rPr>
          <w:rFonts w:ascii="Verdana" w:hAnsi="Verdana"/>
          <w:b/>
          <w:sz w:val="18"/>
          <w:szCs w:val="18"/>
        </w:rPr>
        <w:t xml:space="preserve"> positie ten aanzien van het</w:t>
      </w:r>
      <w:r w:rsidRPr="00B21EA8">
        <w:rPr>
          <w:rFonts w:ascii="Verdana" w:hAnsi="Verdana"/>
          <w:b/>
          <w:sz w:val="18"/>
          <w:szCs w:val="18"/>
        </w:rPr>
        <w:t xml:space="preserve"> voorstel </w:t>
      </w:r>
    </w:p>
    <w:p w:rsidRPr="00B21EA8" w:rsidR="0091625B" w:rsidP="0091625B" w:rsidRDefault="0091625B" w14:paraId="66D02F00" w14:textId="77777777">
      <w:pPr>
        <w:spacing w:line="360" w:lineRule="auto"/>
        <w:ind w:left="360"/>
        <w:rPr>
          <w:rFonts w:ascii="Verdana" w:hAnsi="Verdana"/>
          <w:b/>
          <w:sz w:val="18"/>
          <w:szCs w:val="18"/>
        </w:rPr>
      </w:pPr>
    </w:p>
    <w:p w:rsidR="00F74E07" w:rsidP="00BF5E9D" w:rsidRDefault="00F74E07" w14:paraId="35AA0BC4" w14:textId="77777777">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rsidR="00CE4CDC" w:rsidP="00453DF6" w:rsidRDefault="00453DF6" w14:paraId="4FE4319C" w14:textId="77777777">
      <w:pPr>
        <w:pStyle w:val="Spreekpunten"/>
        <w:numPr>
          <w:ilvl w:val="0"/>
          <w:numId w:val="0"/>
        </w:numPr>
        <w:rPr>
          <w:rFonts w:ascii="Verdana" w:hAnsi="Verdana"/>
          <w:sz w:val="18"/>
          <w:szCs w:val="18"/>
          <w:lang w:val="nl-NL"/>
        </w:rPr>
      </w:pPr>
      <w:r w:rsidRPr="00453DF6">
        <w:rPr>
          <w:rFonts w:ascii="Verdana" w:hAnsi="Verdana"/>
          <w:sz w:val="18"/>
          <w:szCs w:val="18"/>
          <w:lang w:val="nl-NL"/>
        </w:rPr>
        <w:t>De Kamerbrief van 28 maart 2025</w:t>
      </w:r>
      <w:r w:rsidRPr="00453DF6">
        <w:rPr>
          <w:rFonts w:ascii="Verdana" w:hAnsi="Verdana"/>
          <w:sz w:val="18"/>
          <w:szCs w:val="18"/>
          <w:vertAlign w:val="superscript"/>
        </w:rPr>
        <w:footnoteReference w:id="2"/>
      </w:r>
      <w:r w:rsidRPr="00453DF6">
        <w:rPr>
          <w:rFonts w:ascii="Verdana" w:hAnsi="Verdana"/>
          <w:sz w:val="18"/>
          <w:szCs w:val="18"/>
          <w:lang w:val="nl-NL"/>
        </w:rPr>
        <w:t xml:space="preserve"> over de Nederlandse inzet voor het volgend </w:t>
      </w:r>
      <w:r w:rsidRPr="007655CC" w:rsidR="00E07201">
        <w:rPr>
          <w:rFonts w:ascii="Verdana" w:hAnsi="Verdana"/>
          <w:sz w:val="18"/>
          <w:szCs w:val="18"/>
          <w:lang w:val="nl-NL" w:eastAsia="zh-CN"/>
        </w:rPr>
        <w:t>Meerjarig Financieel Kader</w:t>
      </w:r>
      <w:r w:rsidRPr="00453DF6" w:rsidR="00E07201">
        <w:rPr>
          <w:rFonts w:ascii="Verdana" w:hAnsi="Verdana"/>
          <w:sz w:val="18"/>
          <w:szCs w:val="18"/>
          <w:lang w:val="nl-NL"/>
        </w:rPr>
        <w:t xml:space="preserve"> </w:t>
      </w:r>
      <w:r w:rsidR="00E07201">
        <w:rPr>
          <w:rFonts w:ascii="Verdana" w:hAnsi="Verdana"/>
          <w:sz w:val="18"/>
          <w:szCs w:val="18"/>
          <w:lang w:val="nl-NL"/>
        </w:rPr>
        <w:t xml:space="preserve">(hierna: </w:t>
      </w:r>
      <w:r w:rsidRPr="00453DF6">
        <w:rPr>
          <w:rFonts w:ascii="Verdana" w:hAnsi="Verdana"/>
          <w:sz w:val="18"/>
          <w:szCs w:val="18"/>
          <w:lang w:val="nl-NL"/>
        </w:rPr>
        <w:t>MFK</w:t>
      </w:r>
      <w:r w:rsidR="00E07201">
        <w:rPr>
          <w:rFonts w:ascii="Verdana" w:hAnsi="Verdana"/>
          <w:sz w:val="18"/>
          <w:szCs w:val="18"/>
          <w:lang w:val="nl-NL"/>
        </w:rPr>
        <w:t>)</w:t>
      </w:r>
      <w:r w:rsidRPr="00453DF6">
        <w:rPr>
          <w:rFonts w:ascii="Verdana" w:hAnsi="Verdana"/>
          <w:sz w:val="18"/>
          <w:szCs w:val="18"/>
          <w:lang w:val="nl-NL"/>
        </w:rPr>
        <w:t xml:space="preserve"> en de Kamerbrief met kabinetsappreciatie van de MFK-voorstellen van de Commissie voor het volgend MFK </w:t>
      </w:r>
      <w:r w:rsidR="00096605">
        <w:rPr>
          <w:rFonts w:ascii="Verdana" w:hAnsi="Verdana"/>
          <w:sz w:val="18"/>
          <w:szCs w:val="18"/>
          <w:lang w:val="nl-NL"/>
        </w:rPr>
        <w:t>zijn</w:t>
      </w:r>
      <w:r w:rsidRPr="00453DF6">
        <w:rPr>
          <w:rFonts w:ascii="Verdana" w:hAnsi="Verdana"/>
          <w:sz w:val="18"/>
          <w:szCs w:val="18"/>
          <w:lang w:val="nl-NL"/>
        </w:rPr>
        <w:t xml:space="preserve"> de basis voor de Nederlandse onderhandelingspositie en leidend </w:t>
      </w:r>
      <w:r w:rsidRPr="00950CC1" w:rsidR="00E07201">
        <w:rPr>
          <w:rFonts w:ascii="Verdana" w:hAnsi="Verdana"/>
          <w:sz w:val="18"/>
          <w:szCs w:val="18"/>
          <w:lang w:val="nl-NL"/>
        </w:rPr>
        <w:t>t.o.v. de BNC-fiches over de onderliggende MFK-voorstellen</w:t>
      </w:r>
      <w:r w:rsidRPr="00453DF6">
        <w:rPr>
          <w:rFonts w:ascii="Verdana" w:hAnsi="Verdana"/>
          <w:sz w:val="18"/>
          <w:szCs w:val="18"/>
          <w:lang w:val="nl-NL"/>
        </w:rPr>
        <w:t xml:space="preserve">. </w:t>
      </w:r>
    </w:p>
    <w:p w:rsidRPr="00453DF6" w:rsidR="00453DF6" w:rsidP="00453DF6" w:rsidRDefault="00453DF6" w14:paraId="558D89B2" w14:textId="4254F267">
      <w:pPr>
        <w:pStyle w:val="Spreekpunten"/>
        <w:numPr>
          <w:ilvl w:val="0"/>
          <w:numId w:val="0"/>
        </w:numPr>
        <w:rPr>
          <w:rFonts w:ascii="Verdana" w:hAnsi="Verdana"/>
          <w:sz w:val="18"/>
          <w:szCs w:val="18"/>
          <w:lang w:val="nl-NL"/>
        </w:rPr>
      </w:pPr>
      <w:r w:rsidRPr="00453DF6">
        <w:rPr>
          <w:rFonts w:ascii="Verdana" w:hAnsi="Verdana"/>
          <w:sz w:val="18"/>
          <w:szCs w:val="18"/>
          <w:lang w:val="nl-NL"/>
        </w:rPr>
        <w:lastRenderedPageBreak/>
        <w:t xml:space="preserve">De overkoepelende Nederlandse inzet richt zich op een ambitieus gemoderniseerd en financieel houdbaar MFK waarbij de  focus gelegd dient te worden op strategische prioriteiten. </w:t>
      </w:r>
    </w:p>
    <w:p w:rsidR="00453DF6" w:rsidP="00453DF6" w:rsidRDefault="00453DF6" w14:paraId="31E85BD7" w14:textId="77777777">
      <w:pPr>
        <w:pStyle w:val="Spreekpunten"/>
        <w:numPr>
          <w:ilvl w:val="0"/>
          <w:numId w:val="0"/>
        </w:numPr>
        <w:rPr>
          <w:rFonts w:ascii="Verdana" w:hAnsi="Verdana"/>
          <w:sz w:val="18"/>
          <w:szCs w:val="18"/>
          <w:lang w:val="nl-NL"/>
        </w:rPr>
      </w:pPr>
    </w:p>
    <w:p w:rsidRPr="00453DF6" w:rsidR="00453DF6" w:rsidP="00453DF6" w:rsidRDefault="00453DF6" w14:paraId="3A180958" w14:textId="77777777">
      <w:pPr>
        <w:pStyle w:val="Spreekpunten"/>
        <w:numPr>
          <w:ilvl w:val="0"/>
          <w:numId w:val="0"/>
        </w:numPr>
        <w:rPr>
          <w:rFonts w:ascii="Verdana" w:hAnsi="Verdana"/>
          <w:sz w:val="18"/>
          <w:szCs w:val="18"/>
          <w:lang w:val="nl-NL"/>
        </w:rPr>
      </w:pPr>
      <w:r w:rsidRPr="00453DF6">
        <w:rPr>
          <w:rFonts w:ascii="Verdana" w:hAnsi="Verdana"/>
          <w:sz w:val="18"/>
          <w:szCs w:val="18"/>
          <w:lang w:val="nl-NL"/>
        </w:rPr>
        <w:t>In het licht van huidige geopolitieke spanningen is een financieel weerbaar Europa van groot belang voor onze veiligheid en welvaart. De voorstellen voor het nieuwe MFK en EMB komen bovendien in een tijd waarin veel lidstaten te maken hebben met budgettaire uitdagingen door hoge schulden en oplopende tekorten. Door de grote toekomstige uitdagingen en budgettaire situatie van lidstaten is het kabinet van mening dat de EU in het MFK scherp moet herprioriteren en kritisch moet kijken naar de besteding van Europese publieke middelen.</w:t>
      </w:r>
    </w:p>
    <w:p w:rsidR="00453DF6" w:rsidP="00453DF6" w:rsidRDefault="00453DF6" w14:paraId="472B3E53" w14:textId="77777777">
      <w:pPr>
        <w:pStyle w:val="Spreekpunten"/>
        <w:numPr>
          <w:ilvl w:val="0"/>
          <w:numId w:val="0"/>
        </w:numPr>
        <w:ind w:left="360"/>
        <w:rPr>
          <w:rFonts w:ascii="Verdana" w:hAnsi="Verdana"/>
          <w:sz w:val="18"/>
          <w:szCs w:val="18"/>
          <w:lang w:val="nl-NL"/>
        </w:rPr>
      </w:pPr>
    </w:p>
    <w:p w:rsidRPr="00453DF6" w:rsidR="00453DF6" w:rsidP="00453DF6" w:rsidRDefault="00453DF6" w14:paraId="6102C952" w14:textId="369D0C80">
      <w:pPr>
        <w:pStyle w:val="Spreekpunten"/>
        <w:numPr>
          <w:ilvl w:val="0"/>
          <w:numId w:val="0"/>
        </w:numPr>
        <w:rPr>
          <w:rFonts w:ascii="Verdana" w:hAnsi="Verdana"/>
          <w:sz w:val="18"/>
          <w:szCs w:val="18"/>
          <w:lang w:val="nl-NL"/>
        </w:rPr>
      </w:pPr>
      <w:r w:rsidRPr="00453DF6">
        <w:rPr>
          <w:rFonts w:ascii="Verdana" w:hAnsi="Verdana"/>
          <w:sz w:val="18"/>
          <w:szCs w:val="18"/>
          <w:lang w:val="nl-NL"/>
        </w:rPr>
        <w:t xml:space="preserve">Middelen op de EU-begroting dienen besteed te worden waar de meeste toegevoegde waarde </w:t>
      </w:r>
      <w:r w:rsidR="007765FE">
        <w:rPr>
          <w:rFonts w:ascii="Verdana" w:hAnsi="Verdana"/>
          <w:sz w:val="18"/>
          <w:szCs w:val="18"/>
          <w:lang w:val="nl-NL"/>
        </w:rPr>
        <w:t xml:space="preserve">voor de EU </w:t>
      </w:r>
      <w:r w:rsidRPr="00453DF6">
        <w:rPr>
          <w:rFonts w:ascii="Verdana" w:hAnsi="Verdana"/>
          <w:sz w:val="18"/>
          <w:szCs w:val="18"/>
          <w:lang w:val="nl-NL"/>
        </w:rPr>
        <w:t>zit. De belangrijkste inhoudelijke prioriteiten voor het MFK zijn het versterken van het Europees concurrentievermogen met een sterke interne markt en inzet op onderzoek en innovatie als fundament, een stevig migratie- en asielbeleid, en veiligheid en defensie.</w:t>
      </w:r>
    </w:p>
    <w:p w:rsidR="004466AA" w:rsidP="004466AA" w:rsidRDefault="004466AA" w14:paraId="47390386" w14:textId="77777777">
      <w:pPr>
        <w:spacing w:line="360" w:lineRule="auto"/>
        <w:rPr>
          <w:rFonts w:ascii="Verdana" w:hAnsi="Verdana"/>
          <w:i/>
          <w:sz w:val="18"/>
          <w:szCs w:val="18"/>
        </w:rPr>
      </w:pPr>
    </w:p>
    <w:p w:rsidR="005E6D45" w:rsidP="004466AA" w:rsidRDefault="008A7D5E" w14:paraId="447A163A" w14:textId="5D972678">
      <w:pPr>
        <w:spacing w:line="360" w:lineRule="auto"/>
        <w:rPr>
          <w:rFonts w:ascii="Verdana" w:hAnsi="Verdana"/>
          <w:iCs/>
          <w:sz w:val="18"/>
          <w:szCs w:val="18"/>
        </w:rPr>
      </w:pPr>
      <w:r>
        <w:rPr>
          <w:rFonts w:ascii="Verdana" w:hAnsi="Verdana"/>
          <w:iCs/>
          <w:sz w:val="18"/>
          <w:szCs w:val="18"/>
        </w:rPr>
        <w:t>Voor wat betreft een stevig migratie- en asielbeleid zet het</w:t>
      </w:r>
      <w:r w:rsidRPr="00EE4C24" w:rsidR="00EE4C24">
        <w:rPr>
          <w:rFonts w:ascii="Verdana" w:hAnsi="Verdana"/>
          <w:iCs/>
          <w:sz w:val="18"/>
          <w:szCs w:val="18"/>
        </w:rPr>
        <w:t xml:space="preserve"> kabinet in op een beperking van de omvang van migratie naar Nederland, voor nu en voor de langere termijn. EU-samenwerking bij het beschermen en versterken van de buitengrenzen, het toepassen van strikte toelatingsregels, snelle afwikkeling van kansarme asielverzoeken en betere terugkeer is hiervoor essentieel. Het kabinet is van mening dat het ambitieniveau in de EU op het gebied van asiel, migratie en grensbeheer omhoog moet</w:t>
      </w:r>
      <w:r w:rsidR="007765FE">
        <w:rPr>
          <w:rFonts w:ascii="Verdana" w:hAnsi="Verdana"/>
          <w:iCs/>
          <w:sz w:val="18"/>
          <w:szCs w:val="18"/>
        </w:rPr>
        <w:t>. V</w:t>
      </w:r>
      <w:r w:rsidR="005E6D45">
        <w:rPr>
          <w:rFonts w:ascii="Verdana" w:hAnsi="Verdana"/>
          <w:iCs/>
          <w:sz w:val="18"/>
          <w:szCs w:val="18"/>
        </w:rPr>
        <w:t xml:space="preserve">oor vermindering van migratie naar Nederland </w:t>
      </w:r>
      <w:r w:rsidR="007765FE">
        <w:rPr>
          <w:rFonts w:ascii="Verdana" w:hAnsi="Verdana"/>
          <w:iCs/>
          <w:sz w:val="18"/>
          <w:szCs w:val="18"/>
        </w:rPr>
        <w:t xml:space="preserve">moet </w:t>
      </w:r>
      <w:r w:rsidR="005E6D45">
        <w:rPr>
          <w:rFonts w:ascii="Verdana" w:hAnsi="Verdana"/>
          <w:iCs/>
          <w:sz w:val="18"/>
          <w:szCs w:val="18"/>
        </w:rPr>
        <w:t>goed gemonitord moet worden op het naleven van de afspraken onder het gemeenschappelijk Schengen en Asielacquis</w:t>
      </w:r>
      <w:r w:rsidRPr="00EE4C24" w:rsidR="00EE4C24">
        <w:rPr>
          <w:rFonts w:ascii="Verdana" w:hAnsi="Verdana"/>
          <w:iCs/>
          <w:sz w:val="18"/>
          <w:szCs w:val="18"/>
        </w:rPr>
        <w:t xml:space="preserve">. Het </w:t>
      </w:r>
      <w:r w:rsidR="00096605">
        <w:rPr>
          <w:rFonts w:ascii="Verdana" w:hAnsi="Verdana"/>
          <w:iCs/>
          <w:sz w:val="18"/>
          <w:szCs w:val="18"/>
        </w:rPr>
        <w:t xml:space="preserve">Asiel en </w:t>
      </w:r>
      <w:r w:rsidRPr="00EE4C24" w:rsidR="00EE4C24">
        <w:rPr>
          <w:rFonts w:ascii="Verdana" w:hAnsi="Verdana"/>
          <w:iCs/>
          <w:sz w:val="18"/>
          <w:szCs w:val="18"/>
        </w:rPr>
        <w:t>-</w:t>
      </w:r>
      <w:r w:rsidR="005F52A9">
        <w:rPr>
          <w:rFonts w:ascii="Verdana" w:hAnsi="Verdana"/>
          <w:iCs/>
          <w:sz w:val="18"/>
          <w:szCs w:val="18"/>
        </w:rPr>
        <w:t>M</w:t>
      </w:r>
      <w:r w:rsidRPr="00EE4C24" w:rsidR="00EE4C24">
        <w:rPr>
          <w:rFonts w:ascii="Verdana" w:hAnsi="Verdana"/>
          <w:iCs/>
          <w:sz w:val="18"/>
          <w:szCs w:val="18"/>
        </w:rPr>
        <w:t xml:space="preserve">igratiepact, met name de versnelde asiel- en terugkeerprocedure aan de buitengrens, dient als belangrijke basis voor de EU-inspanningen op dit gebied. </w:t>
      </w:r>
      <w:r w:rsidRPr="008A7D5E">
        <w:rPr>
          <w:rFonts w:ascii="Verdana" w:hAnsi="Verdana"/>
          <w:iCs/>
          <w:sz w:val="18"/>
          <w:szCs w:val="18"/>
        </w:rPr>
        <w:t>Daarnaast benadrukt het kabinet het belang van het ontwikkelen van innovatieve oplossingen voor migratie in EU-verband</w:t>
      </w:r>
      <w:r>
        <w:rPr>
          <w:rFonts w:ascii="Verdana" w:hAnsi="Verdana"/>
          <w:iCs/>
          <w:sz w:val="18"/>
          <w:szCs w:val="18"/>
        </w:rPr>
        <w:t xml:space="preserve">. </w:t>
      </w:r>
      <w:r w:rsidR="00FE7861">
        <w:rPr>
          <w:rFonts w:ascii="Verdana" w:hAnsi="Verdana"/>
          <w:iCs/>
          <w:sz w:val="18"/>
          <w:szCs w:val="18"/>
        </w:rPr>
        <w:t xml:space="preserve">Tenslotte geldt dat migratie en integratie verbonden opgaven zijn. Het kabinet zet daarom ook in op een goede integratie van nieuwkomers. </w:t>
      </w:r>
      <w:r w:rsidR="000A2CF2">
        <w:rPr>
          <w:rFonts w:ascii="Verdana" w:hAnsi="Verdana"/>
          <w:iCs/>
          <w:sz w:val="18"/>
          <w:szCs w:val="18"/>
        </w:rPr>
        <w:t xml:space="preserve">Het aan het werk helpen van statushouders en het leren van de Nederlandse (vak)taal vormen hierbij de basis.   </w:t>
      </w:r>
    </w:p>
    <w:p w:rsidRPr="00FD0CBD" w:rsidR="004466AA" w:rsidP="004466AA" w:rsidRDefault="004466AA" w14:paraId="1740A0B2" w14:textId="77777777">
      <w:pPr>
        <w:spacing w:line="360" w:lineRule="auto"/>
        <w:rPr>
          <w:rFonts w:ascii="Verdana" w:hAnsi="Verdana"/>
          <w:i/>
          <w:sz w:val="18"/>
          <w:szCs w:val="18"/>
        </w:rPr>
      </w:pPr>
    </w:p>
    <w:p w:rsidR="00F74E07" w:rsidP="00BF5E9D" w:rsidRDefault="00F74E07" w14:paraId="57923B7D" w14:textId="77777777">
      <w:pPr>
        <w:numPr>
          <w:ilvl w:val="0"/>
          <w:numId w:val="6"/>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D24A29" w:rsidP="00513E71" w:rsidRDefault="005E6D45" w14:paraId="4F0E1BAF" w14:textId="6CF151D0">
      <w:pPr>
        <w:pStyle w:val="Spreekpunten"/>
        <w:numPr>
          <w:ilvl w:val="0"/>
          <w:numId w:val="0"/>
        </w:numPr>
        <w:rPr>
          <w:rFonts w:ascii="Verdana" w:hAnsi="Verdana"/>
          <w:sz w:val="18"/>
          <w:szCs w:val="18"/>
          <w:lang w:val="nl-NL" w:eastAsia="zh-CN"/>
        </w:rPr>
      </w:pPr>
      <w:r w:rsidRPr="00513E71">
        <w:rPr>
          <w:rFonts w:ascii="Verdana" w:hAnsi="Verdana"/>
          <w:sz w:val="18"/>
          <w:szCs w:val="18"/>
          <w:lang w:val="nl-NL" w:eastAsia="zh-CN"/>
        </w:rPr>
        <w:t xml:space="preserve">Het kabinet verwelkomt de prominente </w:t>
      </w:r>
      <w:r w:rsidRPr="00513E71" w:rsidR="00513E71">
        <w:rPr>
          <w:rFonts w:ascii="Verdana" w:hAnsi="Verdana"/>
          <w:sz w:val="18"/>
          <w:szCs w:val="18"/>
          <w:lang w:val="nl-NL" w:eastAsia="zh-CN"/>
        </w:rPr>
        <w:t>plek voor asie</w:t>
      </w:r>
      <w:r w:rsidR="00513E71">
        <w:rPr>
          <w:rFonts w:ascii="Verdana" w:hAnsi="Verdana"/>
          <w:sz w:val="18"/>
          <w:szCs w:val="18"/>
          <w:lang w:val="nl-NL" w:eastAsia="zh-CN"/>
        </w:rPr>
        <w:t>l</w:t>
      </w:r>
      <w:r w:rsidRPr="00513E71" w:rsidR="00513E71">
        <w:rPr>
          <w:rFonts w:ascii="Verdana" w:hAnsi="Verdana"/>
          <w:sz w:val="18"/>
          <w:szCs w:val="18"/>
          <w:lang w:val="nl-NL" w:eastAsia="zh-CN"/>
        </w:rPr>
        <w:t xml:space="preserve"> en migratie in het bredere pakket aan MFK-voorstellen</w:t>
      </w:r>
      <w:r w:rsidR="00513E71">
        <w:rPr>
          <w:rFonts w:ascii="Verdana" w:hAnsi="Verdana"/>
          <w:sz w:val="18"/>
          <w:szCs w:val="18"/>
          <w:lang w:val="nl-NL" w:eastAsia="zh-CN"/>
        </w:rPr>
        <w:t xml:space="preserve"> van de Commissie</w:t>
      </w:r>
      <w:r w:rsidRPr="00513E71" w:rsidR="00513E71">
        <w:rPr>
          <w:rFonts w:ascii="Verdana" w:hAnsi="Verdana"/>
          <w:sz w:val="18"/>
          <w:szCs w:val="18"/>
          <w:lang w:val="nl-NL" w:eastAsia="zh-CN"/>
        </w:rPr>
        <w:t>.</w:t>
      </w:r>
      <w:r w:rsidR="002F7C54">
        <w:rPr>
          <w:rFonts w:ascii="Verdana" w:hAnsi="Verdana"/>
          <w:sz w:val="18"/>
          <w:szCs w:val="18"/>
          <w:lang w:val="nl-NL" w:eastAsia="zh-CN"/>
        </w:rPr>
        <w:t xml:space="preserve"> </w:t>
      </w:r>
      <w:r w:rsidR="00D24A29">
        <w:rPr>
          <w:rFonts w:ascii="Verdana" w:hAnsi="Verdana"/>
          <w:sz w:val="18"/>
          <w:szCs w:val="18"/>
          <w:lang w:val="nl-NL" w:eastAsia="zh-CN"/>
        </w:rPr>
        <w:t xml:space="preserve">De uitdagingen voor lidstaten zijn hoog, en het voorstel van de Commissie </w:t>
      </w:r>
      <w:r w:rsidR="002F7C54">
        <w:rPr>
          <w:rFonts w:ascii="Verdana" w:hAnsi="Verdana"/>
          <w:sz w:val="18"/>
          <w:szCs w:val="18"/>
          <w:lang w:val="nl-NL" w:eastAsia="zh-CN"/>
        </w:rPr>
        <w:t>sluit aan bij de prioriteit die het kabinet geeft aan een stevig Europees asiel- en migratiebeleid</w:t>
      </w:r>
      <w:r w:rsidR="00D24A29">
        <w:rPr>
          <w:rFonts w:ascii="Verdana" w:hAnsi="Verdana"/>
          <w:sz w:val="18"/>
          <w:szCs w:val="18"/>
          <w:lang w:val="nl-NL" w:eastAsia="zh-CN"/>
        </w:rPr>
        <w:t>, zowel op de interne als externe dimensie</w:t>
      </w:r>
      <w:r w:rsidR="002F7C54">
        <w:rPr>
          <w:rFonts w:ascii="Verdana" w:hAnsi="Verdana"/>
          <w:sz w:val="18"/>
          <w:szCs w:val="18"/>
          <w:lang w:val="nl-NL" w:eastAsia="zh-CN"/>
        </w:rPr>
        <w:t>.</w:t>
      </w:r>
      <w:r w:rsidRPr="00513E71" w:rsidR="00513E71">
        <w:rPr>
          <w:rFonts w:ascii="Verdana" w:hAnsi="Verdana"/>
          <w:sz w:val="18"/>
          <w:szCs w:val="18"/>
          <w:lang w:val="nl-NL" w:eastAsia="zh-CN"/>
        </w:rPr>
        <w:t xml:space="preserve"> </w:t>
      </w:r>
    </w:p>
    <w:p w:rsidR="00096605" w:rsidP="00513E71" w:rsidRDefault="00096605" w14:paraId="675DCA31" w14:textId="77777777">
      <w:pPr>
        <w:pStyle w:val="Spreekpunten"/>
        <w:numPr>
          <w:ilvl w:val="0"/>
          <w:numId w:val="0"/>
        </w:numPr>
        <w:rPr>
          <w:rFonts w:ascii="Verdana" w:hAnsi="Verdana"/>
          <w:sz w:val="18"/>
          <w:szCs w:val="18"/>
          <w:lang w:val="nl-NL" w:eastAsia="zh-CN"/>
        </w:rPr>
      </w:pPr>
    </w:p>
    <w:p w:rsidR="00632BDD" w:rsidP="00513E71" w:rsidRDefault="00D24A29" w14:paraId="05811A9B"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doelstellingen voor dit specifieke instrument komen overeen met de prioriteiten van het kabinet. </w:t>
      </w:r>
      <w:r w:rsidR="00716D54">
        <w:rPr>
          <w:rFonts w:ascii="Verdana" w:hAnsi="Verdana"/>
          <w:sz w:val="18"/>
          <w:szCs w:val="18"/>
          <w:lang w:val="nl-NL" w:eastAsia="zh-CN"/>
        </w:rPr>
        <w:t>Het verminderen van irreguliere m</w:t>
      </w:r>
      <w:r w:rsidRPr="00513E71" w:rsidR="00716D54">
        <w:rPr>
          <w:rFonts w:ascii="Verdana" w:hAnsi="Verdana"/>
          <w:sz w:val="18"/>
          <w:szCs w:val="18"/>
          <w:lang w:val="nl-NL" w:eastAsia="zh-CN"/>
        </w:rPr>
        <w:t xml:space="preserve">igratie is een grensoverschrijdend vraagstuk, waarbij </w:t>
      </w:r>
      <w:r w:rsidR="008A7D5E">
        <w:rPr>
          <w:rFonts w:ascii="Verdana" w:hAnsi="Verdana"/>
          <w:sz w:val="18"/>
          <w:szCs w:val="18"/>
          <w:lang w:val="nl-NL" w:eastAsia="zh-CN"/>
        </w:rPr>
        <w:t xml:space="preserve">voor Nederland </w:t>
      </w:r>
      <w:r w:rsidRPr="00513E71" w:rsidR="00716D54">
        <w:rPr>
          <w:rFonts w:ascii="Verdana" w:hAnsi="Verdana"/>
          <w:sz w:val="18"/>
          <w:szCs w:val="18"/>
          <w:lang w:val="nl-NL" w:eastAsia="zh-CN"/>
        </w:rPr>
        <w:t xml:space="preserve">samenwerking met en inspanningen door andere lidstaten van groot belang </w:t>
      </w:r>
      <w:r w:rsidR="008A7D5E">
        <w:rPr>
          <w:rFonts w:ascii="Verdana" w:hAnsi="Verdana"/>
          <w:sz w:val="18"/>
          <w:szCs w:val="18"/>
          <w:lang w:val="nl-NL" w:eastAsia="zh-CN"/>
        </w:rPr>
        <w:t>zijn</w:t>
      </w:r>
      <w:r w:rsidRPr="00513E71" w:rsidR="00716D54">
        <w:rPr>
          <w:rFonts w:ascii="Verdana" w:hAnsi="Verdana"/>
          <w:sz w:val="18"/>
          <w:szCs w:val="18"/>
          <w:lang w:val="nl-NL" w:eastAsia="zh-CN"/>
        </w:rPr>
        <w:t>.</w:t>
      </w:r>
      <w:r w:rsidRPr="00513E71" w:rsidR="00513E71">
        <w:rPr>
          <w:rFonts w:ascii="Verdana" w:hAnsi="Verdana"/>
          <w:sz w:val="18"/>
          <w:szCs w:val="18"/>
          <w:lang w:val="nl-NL" w:eastAsia="zh-CN"/>
        </w:rPr>
        <w:t xml:space="preserve"> </w:t>
      </w:r>
      <w:bookmarkStart w:name="_Hlk204199723" w:id="2"/>
      <w:r w:rsidR="002F7C54">
        <w:rPr>
          <w:rFonts w:ascii="Verdana" w:hAnsi="Verdana"/>
          <w:sz w:val="18"/>
          <w:szCs w:val="18"/>
          <w:lang w:val="nl-NL" w:eastAsia="zh-CN"/>
        </w:rPr>
        <w:t xml:space="preserve">Wanneer lidstaten hun buitengrenzen goed beheren, hun opvang- en asielverplichtingen </w:t>
      </w:r>
      <w:r>
        <w:rPr>
          <w:rFonts w:ascii="Verdana" w:hAnsi="Verdana"/>
          <w:sz w:val="18"/>
          <w:szCs w:val="18"/>
          <w:lang w:val="nl-NL" w:eastAsia="zh-CN"/>
        </w:rPr>
        <w:t xml:space="preserve">(waaronder Dublin) </w:t>
      </w:r>
      <w:r w:rsidR="002F7C54">
        <w:rPr>
          <w:rFonts w:ascii="Verdana" w:hAnsi="Verdana"/>
          <w:sz w:val="18"/>
          <w:szCs w:val="18"/>
          <w:lang w:val="nl-NL" w:eastAsia="zh-CN"/>
        </w:rPr>
        <w:t>goed naleven en terugkeer effectief uitvoeren, kan dit immers ook (secundaire) migratie naar Nederland verminderen.</w:t>
      </w:r>
      <w:bookmarkEnd w:id="2"/>
      <w:r w:rsidR="002F7C54">
        <w:rPr>
          <w:rFonts w:ascii="Verdana" w:hAnsi="Verdana"/>
          <w:sz w:val="18"/>
          <w:szCs w:val="18"/>
          <w:lang w:val="nl-NL" w:eastAsia="zh-CN"/>
        </w:rPr>
        <w:t xml:space="preserve"> </w:t>
      </w:r>
      <w:r>
        <w:rPr>
          <w:rFonts w:ascii="Verdana" w:hAnsi="Verdana"/>
          <w:sz w:val="18"/>
          <w:szCs w:val="18"/>
          <w:lang w:val="nl-NL" w:eastAsia="zh-CN"/>
        </w:rPr>
        <w:t>Het kabinet is het met de Commissie eens dat</w:t>
      </w:r>
      <w:r w:rsidR="00CD7759">
        <w:rPr>
          <w:rFonts w:ascii="Verdana" w:hAnsi="Verdana"/>
          <w:sz w:val="18"/>
          <w:szCs w:val="18"/>
          <w:lang w:val="nl-NL" w:eastAsia="zh-CN"/>
        </w:rPr>
        <w:t xml:space="preserve">, hoewel uitdagingen en ontwikkelingen in migratiebewegingen onvoorspelbaar en abrupt kunnen </w:t>
      </w:r>
      <w:r w:rsidR="00CD7759">
        <w:rPr>
          <w:rFonts w:ascii="Verdana" w:hAnsi="Verdana"/>
          <w:sz w:val="18"/>
          <w:szCs w:val="18"/>
          <w:lang w:val="nl-NL" w:eastAsia="zh-CN"/>
        </w:rPr>
        <w:lastRenderedPageBreak/>
        <w:t xml:space="preserve">zijn, </w:t>
      </w:r>
      <w:r>
        <w:rPr>
          <w:rFonts w:ascii="Verdana" w:hAnsi="Verdana"/>
          <w:sz w:val="18"/>
          <w:szCs w:val="18"/>
          <w:lang w:val="nl-NL" w:eastAsia="zh-CN"/>
        </w:rPr>
        <w:t xml:space="preserve">de implementatie van </w:t>
      </w:r>
      <w:r w:rsidR="00CD7759">
        <w:rPr>
          <w:rFonts w:ascii="Verdana" w:hAnsi="Verdana"/>
          <w:sz w:val="18"/>
          <w:szCs w:val="18"/>
          <w:lang w:val="nl-NL" w:eastAsia="zh-CN"/>
        </w:rPr>
        <w:t xml:space="preserve">de structurele verplichtingen van </w:t>
      </w:r>
      <w:r>
        <w:rPr>
          <w:rFonts w:ascii="Verdana" w:hAnsi="Verdana"/>
          <w:sz w:val="18"/>
          <w:szCs w:val="18"/>
          <w:lang w:val="nl-NL" w:eastAsia="zh-CN"/>
        </w:rPr>
        <w:t>het Asiel- en Migratiepact, met name de uitvoering van de asielgrensprocedures</w:t>
      </w:r>
      <w:r w:rsidR="00CD7759">
        <w:rPr>
          <w:rFonts w:ascii="Verdana" w:hAnsi="Verdana"/>
          <w:sz w:val="18"/>
          <w:szCs w:val="18"/>
          <w:lang w:val="nl-NL" w:eastAsia="zh-CN"/>
        </w:rPr>
        <w:t>,</w:t>
      </w:r>
      <w:r>
        <w:rPr>
          <w:rFonts w:ascii="Verdana" w:hAnsi="Verdana"/>
          <w:sz w:val="18"/>
          <w:szCs w:val="18"/>
          <w:lang w:val="nl-NL" w:eastAsia="zh-CN"/>
        </w:rPr>
        <w:t xml:space="preserve"> </w:t>
      </w:r>
      <w:r>
        <w:rPr>
          <w:rFonts w:ascii="Verdana" w:hAnsi="Verdana" w:eastAsia="Verdana" w:cs="Verdana"/>
          <w:color w:val="000000"/>
          <w:sz w:val="18"/>
          <w:szCs w:val="18"/>
          <w:lang w:val="nl-NL"/>
        </w:rPr>
        <w:t xml:space="preserve">essentieel </w:t>
      </w:r>
      <w:r w:rsidR="00CD7759">
        <w:rPr>
          <w:rFonts w:ascii="Verdana" w:hAnsi="Verdana" w:eastAsia="Verdana" w:cs="Verdana"/>
          <w:color w:val="000000"/>
          <w:sz w:val="18"/>
          <w:szCs w:val="18"/>
          <w:lang w:val="nl-NL"/>
        </w:rPr>
        <w:t>zijn voor een weerbaar</w:t>
      </w:r>
      <w:r>
        <w:rPr>
          <w:rFonts w:ascii="Verdana" w:hAnsi="Verdana" w:eastAsia="Verdana" w:cs="Verdana"/>
          <w:color w:val="000000"/>
          <w:sz w:val="18"/>
          <w:szCs w:val="18"/>
          <w:lang w:val="nl-NL"/>
        </w:rPr>
        <w:t xml:space="preserve"> gemeenschappelijk asielstelsel </w:t>
      </w:r>
      <w:r w:rsidR="00CD7759">
        <w:rPr>
          <w:rFonts w:ascii="Verdana" w:hAnsi="Verdana" w:eastAsia="Verdana" w:cs="Verdana"/>
          <w:color w:val="000000"/>
          <w:sz w:val="18"/>
          <w:szCs w:val="18"/>
          <w:lang w:val="nl-NL"/>
        </w:rPr>
        <w:t xml:space="preserve">dat secundaire migratie binnen de EU (en dus naar Nederland) kan verminderen. </w:t>
      </w:r>
      <w:r w:rsidR="00CD7759">
        <w:rPr>
          <w:rFonts w:ascii="Verdana" w:hAnsi="Verdana"/>
          <w:sz w:val="18"/>
          <w:szCs w:val="18"/>
          <w:lang w:val="nl-NL" w:eastAsia="zh-CN"/>
        </w:rPr>
        <w:t xml:space="preserve">Hiervoor is ook een effectiever terugkeersysteem essentieel. </w:t>
      </w:r>
      <w:r w:rsidR="002F7C54">
        <w:rPr>
          <w:rFonts w:ascii="Verdana" w:hAnsi="Verdana"/>
          <w:sz w:val="18"/>
          <w:szCs w:val="18"/>
          <w:lang w:val="nl-NL" w:eastAsia="zh-CN"/>
        </w:rPr>
        <w:t>Bovendien kan de uitrol van innovatieve vormen van migratiesamenwerking, zoals veilig-derde-land-afspraken en terugkeerhubs, bijdragen aan het ontmoedigen van irreguliere migratie naar de EU door personen met weinig kans op een asielstatus.</w:t>
      </w:r>
    </w:p>
    <w:p w:rsidR="00632BDD" w:rsidP="00513E71" w:rsidRDefault="00632BDD" w14:paraId="6528DA25" w14:textId="77777777">
      <w:pPr>
        <w:pStyle w:val="Spreekpunten"/>
        <w:numPr>
          <w:ilvl w:val="0"/>
          <w:numId w:val="0"/>
        </w:numPr>
        <w:rPr>
          <w:rFonts w:ascii="Verdana" w:hAnsi="Verdana"/>
          <w:sz w:val="18"/>
          <w:szCs w:val="18"/>
          <w:lang w:val="nl-NL" w:eastAsia="zh-CN"/>
        </w:rPr>
      </w:pPr>
    </w:p>
    <w:p w:rsidR="00513E71" w:rsidP="00513E71" w:rsidRDefault="00513E71" w14:paraId="2F0D9F54" w14:textId="45D2A92E">
      <w:pPr>
        <w:pStyle w:val="Spreekpunten"/>
        <w:numPr>
          <w:ilvl w:val="0"/>
          <w:numId w:val="0"/>
        </w:numPr>
        <w:rPr>
          <w:rFonts w:ascii="Verdana" w:hAnsi="Verdana"/>
          <w:sz w:val="18"/>
          <w:szCs w:val="18"/>
          <w:lang w:val="nl-NL" w:eastAsia="zh-CN"/>
        </w:rPr>
      </w:pPr>
      <w:r w:rsidRPr="00513E71">
        <w:rPr>
          <w:rFonts w:ascii="Verdana" w:hAnsi="Verdana"/>
          <w:sz w:val="18"/>
          <w:szCs w:val="18"/>
          <w:lang w:val="nl-NL" w:eastAsia="zh-CN"/>
        </w:rPr>
        <w:t xml:space="preserve">Wat het kabinet betreft dient </w:t>
      </w:r>
      <w:r w:rsidR="002F7C54">
        <w:rPr>
          <w:rFonts w:ascii="Verdana" w:hAnsi="Verdana"/>
          <w:sz w:val="18"/>
          <w:szCs w:val="18"/>
          <w:lang w:val="nl-NL" w:eastAsia="zh-CN"/>
        </w:rPr>
        <w:t xml:space="preserve">daarom </w:t>
      </w:r>
      <w:r w:rsidRPr="00513E71">
        <w:rPr>
          <w:rFonts w:ascii="Verdana" w:hAnsi="Verdana"/>
          <w:sz w:val="18"/>
          <w:szCs w:val="18"/>
          <w:lang w:val="nl-NL" w:eastAsia="zh-CN"/>
        </w:rPr>
        <w:t>b</w:t>
      </w:r>
      <w:r w:rsidRPr="00513E71" w:rsidR="005E6D45">
        <w:rPr>
          <w:rFonts w:ascii="Verdana" w:hAnsi="Verdana"/>
          <w:sz w:val="18"/>
          <w:szCs w:val="18"/>
          <w:lang w:val="nl-NL" w:eastAsia="zh-CN"/>
        </w:rPr>
        <w:t xml:space="preserve">ij de </w:t>
      </w:r>
      <w:r w:rsidR="008E1378">
        <w:rPr>
          <w:rFonts w:ascii="Verdana" w:hAnsi="Verdana"/>
          <w:sz w:val="18"/>
          <w:szCs w:val="18"/>
          <w:lang w:val="nl-NL" w:eastAsia="zh-CN"/>
        </w:rPr>
        <w:t>vaststelling</w:t>
      </w:r>
      <w:r w:rsidR="00F65EA3">
        <w:rPr>
          <w:rFonts w:ascii="Verdana" w:hAnsi="Verdana"/>
          <w:sz w:val="18"/>
          <w:szCs w:val="18"/>
          <w:lang w:val="nl-NL" w:eastAsia="zh-CN"/>
        </w:rPr>
        <w:t xml:space="preserve"> van de doelstellingen</w:t>
      </w:r>
      <w:r w:rsidRPr="00513E71" w:rsidR="005E6D45">
        <w:rPr>
          <w:rFonts w:ascii="Verdana" w:hAnsi="Verdana"/>
          <w:sz w:val="18"/>
          <w:szCs w:val="18"/>
          <w:lang w:val="nl-NL" w:eastAsia="zh-CN"/>
        </w:rPr>
        <w:t xml:space="preserve"> van </w:t>
      </w:r>
      <w:r w:rsidR="00B625E0">
        <w:rPr>
          <w:rFonts w:ascii="Verdana" w:hAnsi="Verdana"/>
          <w:sz w:val="18"/>
          <w:szCs w:val="18"/>
          <w:lang w:val="nl-NL" w:eastAsia="zh-CN"/>
        </w:rPr>
        <w:t>dit ondersteuningsinstrument</w:t>
      </w:r>
      <w:r w:rsidRPr="00513E71" w:rsidR="005E6D45">
        <w:rPr>
          <w:rFonts w:ascii="Verdana" w:hAnsi="Verdana"/>
          <w:sz w:val="18"/>
          <w:szCs w:val="18"/>
          <w:lang w:val="nl-NL" w:eastAsia="zh-CN"/>
        </w:rPr>
        <w:t xml:space="preserve"> prioriteit </w:t>
      </w:r>
      <w:r w:rsidR="00096605">
        <w:rPr>
          <w:rFonts w:ascii="Verdana" w:hAnsi="Verdana"/>
          <w:sz w:val="18"/>
          <w:szCs w:val="18"/>
          <w:lang w:val="nl-NL" w:eastAsia="zh-CN"/>
        </w:rPr>
        <w:t xml:space="preserve">te </w:t>
      </w:r>
      <w:r w:rsidR="00F65EA3">
        <w:rPr>
          <w:rFonts w:ascii="Verdana" w:hAnsi="Verdana"/>
          <w:sz w:val="18"/>
          <w:szCs w:val="18"/>
          <w:lang w:val="nl-NL" w:eastAsia="zh-CN"/>
        </w:rPr>
        <w:t xml:space="preserve">worden </w:t>
      </w:r>
      <w:r w:rsidRPr="00513E71" w:rsidR="005E6D45">
        <w:rPr>
          <w:rFonts w:ascii="Verdana" w:hAnsi="Verdana"/>
          <w:sz w:val="18"/>
          <w:szCs w:val="18"/>
          <w:lang w:val="nl-NL" w:eastAsia="zh-CN"/>
        </w:rPr>
        <w:t xml:space="preserve">gegeven </w:t>
      </w:r>
      <w:r w:rsidR="00F65EA3">
        <w:rPr>
          <w:rFonts w:ascii="Verdana" w:hAnsi="Verdana"/>
          <w:sz w:val="18"/>
          <w:szCs w:val="18"/>
          <w:lang w:val="nl-NL" w:eastAsia="zh-CN"/>
        </w:rPr>
        <w:t>aan deze terreinen</w:t>
      </w:r>
      <w:r w:rsidR="008E1378">
        <w:rPr>
          <w:rFonts w:ascii="Verdana" w:hAnsi="Verdana"/>
          <w:sz w:val="18"/>
          <w:szCs w:val="18"/>
          <w:lang w:val="nl-NL" w:eastAsia="zh-CN"/>
        </w:rPr>
        <w:t xml:space="preserve"> (in het voorstel voornamelijk doelstelling</w:t>
      </w:r>
      <w:r w:rsidR="00096605">
        <w:rPr>
          <w:rFonts w:ascii="Verdana" w:hAnsi="Verdana"/>
          <w:sz w:val="18"/>
          <w:szCs w:val="18"/>
          <w:lang w:val="nl-NL" w:eastAsia="zh-CN"/>
        </w:rPr>
        <w:t>en</w:t>
      </w:r>
      <w:r w:rsidR="008E1378">
        <w:rPr>
          <w:rFonts w:ascii="Verdana" w:hAnsi="Verdana"/>
          <w:sz w:val="18"/>
          <w:szCs w:val="18"/>
          <w:lang w:val="nl-NL" w:eastAsia="zh-CN"/>
        </w:rPr>
        <w:t xml:space="preserve"> a en b</w:t>
      </w:r>
      <w:r w:rsidR="0012623C">
        <w:rPr>
          <w:rFonts w:ascii="Verdana" w:hAnsi="Verdana"/>
          <w:sz w:val="18"/>
          <w:szCs w:val="18"/>
          <w:lang w:val="nl-NL" w:eastAsia="zh-CN"/>
        </w:rPr>
        <w:t>)</w:t>
      </w:r>
      <w:r w:rsidR="002F7C54">
        <w:rPr>
          <w:rFonts w:ascii="Verdana" w:hAnsi="Verdana"/>
          <w:sz w:val="18"/>
          <w:szCs w:val="18"/>
          <w:lang w:val="nl-NL" w:eastAsia="zh-CN"/>
        </w:rPr>
        <w:t xml:space="preserve">. </w:t>
      </w:r>
      <w:r w:rsidR="00632BDD">
        <w:rPr>
          <w:rFonts w:ascii="Verdana" w:hAnsi="Verdana"/>
          <w:sz w:val="18"/>
          <w:szCs w:val="18"/>
          <w:lang w:val="nl-NL" w:eastAsia="zh-CN"/>
        </w:rPr>
        <w:t xml:space="preserve">Daarnaast onderschrijft het kabinet het belang van ondersteuning van vroegtijdige integratie van nieuwkomers. </w:t>
      </w:r>
      <w:r w:rsidR="00F65EA3">
        <w:rPr>
          <w:rFonts w:ascii="Verdana" w:hAnsi="Verdana"/>
          <w:sz w:val="18"/>
          <w:szCs w:val="18"/>
          <w:lang w:val="nl-NL" w:eastAsia="zh-CN"/>
        </w:rPr>
        <w:t xml:space="preserve">Bovendien </w:t>
      </w:r>
      <w:bookmarkStart w:name="_Hlk204199691" w:id="3"/>
      <w:r w:rsidR="00F65EA3">
        <w:rPr>
          <w:rFonts w:ascii="Verdana" w:hAnsi="Verdana"/>
          <w:sz w:val="18"/>
          <w:szCs w:val="18"/>
          <w:lang w:val="nl-NL" w:eastAsia="zh-CN"/>
        </w:rPr>
        <w:t xml:space="preserve">is het voor het kabinet van </w:t>
      </w:r>
      <w:r w:rsidR="0091625B">
        <w:rPr>
          <w:rFonts w:ascii="Verdana" w:hAnsi="Verdana"/>
          <w:sz w:val="18"/>
          <w:szCs w:val="18"/>
          <w:lang w:val="nl-NL" w:eastAsia="zh-CN"/>
        </w:rPr>
        <w:t xml:space="preserve">belang dat lidstaten met de beschikbaar gestelde middelen ook daadwerkelijk de naleving van hun </w:t>
      </w:r>
      <w:r w:rsidR="00F65EA3">
        <w:rPr>
          <w:rFonts w:ascii="Verdana" w:hAnsi="Verdana"/>
          <w:sz w:val="18"/>
          <w:szCs w:val="18"/>
          <w:lang w:val="nl-NL" w:eastAsia="zh-CN"/>
        </w:rPr>
        <w:t xml:space="preserve">Europese </w:t>
      </w:r>
      <w:r w:rsidR="0091625B">
        <w:rPr>
          <w:rFonts w:ascii="Verdana" w:hAnsi="Verdana"/>
          <w:sz w:val="18"/>
          <w:szCs w:val="18"/>
          <w:lang w:val="nl-NL" w:eastAsia="zh-CN"/>
        </w:rPr>
        <w:t>verplichtingen op deze terreinen verbeteren.</w:t>
      </w:r>
      <w:bookmarkEnd w:id="3"/>
      <w:r w:rsidR="0091625B">
        <w:rPr>
          <w:rFonts w:ascii="Verdana" w:hAnsi="Verdana"/>
          <w:sz w:val="18"/>
          <w:szCs w:val="18"/>
          <w:lang w:val="nl-NL" w:eastAsia="zh-CN"/>
        </w:rPr>
        <w:t xml:space="preserve"> Daarom</w:t>
      </w:r>
      <w:r w:rsidRPr="00513E71">
        <w:rPr>
          <w:rFonts w:ascii="Verdana" w:hAnsi="Verdana"/>
          <w:sz w:val="18"/>
          <w:szCs w:val="18"/>
          <w:lang w:val="nl-NL" w:eastAsia="zh-CN"/>
        </w:rPr>
        <w:t xml:space="preserve"> verwelkomt het kabinet dat </w:t>
      </w:r>
      <w:r w:rsidR="004E2755">
        <w:rPr>
          <w:rFonts w:ascii="Verdana" w:hAnsi="Verdana"/>
          <w:sz w:val="18"/>
          <w:szCs w:val="18"/>
          <w:lang w:val="nl-NL" w:eastAsia="zh-CN"/>
        </w:rPr>
        <w:t>het</w:t>
      </w:r>
      <w:r w:rsidRPr="00513E71">
        <w:rPr>
          <w:rFonts w:ascii="Verdana" w:hAnsi="Verdana"/>
          <w:sz w:val="18"/>
          <w:szCs w:val="18"/>
          <w:lang w:val="nl-NL" w:eastAsia="zh-CN"/>
        </w:rPr>
        <w:t xml:space="preserve"> </w:t>
      </w:r>
      <w:r w:rsidR="008E1378">
        <w:rPr>
          <w:rFonts w:ascii="Verdana" w:hAnsi="Verdana"/>
          <w:sz w:val="18"/>
          <w:szCs w:val="18"/>
          <w:lang w:val="nl-NL" w:eastAsia="zh-CN"/>
        </w:rPr>
        <w:t>asiel-</w:t>
      </w:r>
      <w:r w:rsidR="000A2CF2">
        <w:rPr>
          <w:rFonts w:ascii="Verdana" w:hAnsi="Verdana"/>
          <w:sz w:val="18"/>
          <w:szCs w:val="18"/>
          <w:lang w:val="nl-NL" w:eastAsia="zh-CN"/>
        </w:rPr>
        <w:t>,</w:t>
      </w:r>
      <w:r w:rsidR="004E2755">
        <w:rPr>
          <w:rFonts w:ascii="Verdana" w:hAnsi="Verdana"/>
          <w:sz w:val="18"/>
          <w:szCs w:val="18"/>
          <w:lang w:val="nl-NL" w:eastAsia="zh-CN"/>
        </w:rPr>
        <w:t xml:space="preserve"> </w:t>
      </w:r>
      <w:r w:rsidR="008E1378">
        <w:rPr>
          <w:rFonts w:ascii="Verdana" w:hAnsi="Verdana"/>
          <w:sz w:val="18"/>
          <w:szCs w:val="18"/>
          <w:lang w:val="nl-NL" w:eastAsia="zh-CN"/>
        </w:rPr>
        <w:t>migratie</w:t>
      </w:r>
      <w:r w:rsidR="000A2CF2">
        <w:rPr>
          <w:rFonts w:ascii="Verdana" w:hAnsi="Verdana"/>
          <w:sz w:val="18"/>
          <w:szCs w:val="18"/>
          <w:lang w:val="nl-NL" w:eastAsia="zh-CN"/>
        </w:rPr>
        <w:t xml:space="preserve">-, en </w:t>
      </w:r>
      <w:r w:rsidR="00CD7759">
        <w:rPr>
          <w:rFonts w:ascii="Verdana" w:hAnsi="Verdana"/>
          <w:sz w:val="18"/>
          <w:szCs w:val="18"/>
          <w:lang w:val="nl-NL" w:eastAsia="zh-CN"/>
        </w:rPr>
        <w:t>integratie</w:t>
      </w:r>
      <w:r w:rsidR="005F52A9">
        <w:rPr>
          <w:rFonts w:ascii="Verdana" w:hAnsi="Verdana"/>
          <w:sz w:val="18"/>
          <w:szCs w:val="18"/>
          <w:lang w:val="nl-NL" w:eastAsia="zh-CN"/>
        </w:rPr>
        <w:t>-</w:t>
      </w:r>
      <w:r w:rsidR="00CD7759">
        <w:rPr>
          <w:rFonts w:ascii="Verdana" w:hAnsi="Verdana"/>
          <w:sz w:val="18"/>
          <w:szCs w:val="18"/>
          <w:lang w:val="nl-NL" w:eastAsia="zh-CN"/>
        </w:rPr>
        <w:t xml:space="preserve">instrument </w:t>
      </w:r>
      <w:r w:rsidR="008E1378">
        <w:rPr>
          <w:rFonts w:ascii="Verdana" w:hAnsi="Verdana"/>
          <w:sz w:val="18"/>
          <w:szCs w:val="18"/>
          <w:lang w:val="nl-NL" w:eastAsia="zh-CN"/>
        </w:rPr>
        <w:t xml:space="preserve">onder het NRPP worden geschaard </w:t>
      </w:r>
      <w:r w:rsidR="00B625E0">
        <w:rPr>
          <w:rFonts w:ascii="Verdana" w:hAnsi="Verdana"/>
          <w:sz w:val="18"/>
          <w:szCs w:val="18"/>
          <w:lang w:val="nl-NL" w:eastAsia="zh-CN"/>
        </w:rPr>
        <w:t xml:space="preserve">(waarin expliciet tekortkomingen en kwetsbaarheden moeten worden geadresseerd) </w:t>
      </w:r>
      <w:r w:rsidRPr="00513E71">
        <w:rPr>
          <w:rFonts w:ascii="Verdana" w:hAnsi="Verdana"/>
          <w:sz w:val="18"/>
          <w:szCs w:val="18"/>
          <w:lang w:val="nl-NL" w:eastAsia="zh-CN"/>
        </w:rPr>
        <w:t xml:space="preserve">en </w:t>
      </w:r>
      <w:r w:rsidR="008E1378">
        <w:rPr>
          <w:rFonts w:ascii="Verdana" w:hAnsi="Verdana"/>
          <w:sz w:val="18"/>
          <w:szCs w:val="18"/>
          <w:lang w:val="nl-NL" w:eastAsia="zh-CN"/>
        </w:rPr>
        <w:t>ook onder</w:t>
      </w:r>
      <w:r w:rsidRPr="00513E71">
        <w:rPr>
          <w:rFonts w:ascii="Verdana" w:hAnsi="Verdana"/>
          <w:sz w:val="18"/>
          <w:szCs w:val="18"/>
          <w:lang w:val="nl-NL" w:eastAsia="zh-CN"/>
        </w:rPr>
        <w:t xml:space="preserve"> </w:t>
      </w:r>
      <w:r w:rsidR="005F52A9">
        <w:rPr>
          <w:rFonts w:ascii="Verdana" w:hAnsi="Verdana"/>
          <w:sz w:val="18"/>
          <w:szCs w:val="18"/>
          <w:lang w:val="nl-NL" w:eastAsia="zh-CN"/>
        </w:rPr>
        <w:t xml:space="preserve">het </w:t>
      </w:r>
      <w:r w:rsidRPr="002F3D27" w:rsidR="005F52A9">
        <w:rPr>
          <w:rFonts w:ascii="Verdana" w:hAnsi="Verdana"/>
          <w:i/>
          <w:iCs/>
          <w:sz w:val="18"/>
          <w:szCs w:val="18"/>
          <w:lang w:val="nl-NL" w:eastAsia="zh-CN"/>
        </w:rPr>
        <w:t>P</w:t>
      </w:r>
      <w:r w:rsidRPr="002F3D27">
        <w:rPr>
          <w:rFonts w:ascii="Verdana" w:hAnsi="Verdana"/>
          <w:i/>
          <w:iCs/>
          <w:sz w:val="18"/>
          <w:szCs w:val="18"/>
          <w:lang w:val="nl-NL" w:eastAsia="zh-CN"/>
        </w:rPr>
        <w:t xml:space="preserve">erformance </w:t>
      </w:r>
      <w:r w:rsidR="003C0F8D">
        <w:rPr>
          <w:rFonts w:ascii="Verdana" w:hAnsi="Verdana"/>
          <w:i/>
          <w:iCs/>
          <w:sz w:val="18"/>
          <w:szCs w:val="18"/>
          <w:lang w:val="nl-NL" w:eastAsia="zh-CN"/>
        </w:rPr>
        <w:t>f</w:t>
      </w:r>
      <w:r w:rsidRPr="002F3D27">
        <w:rPr>
          <w:rFonts w:ascii="Verdana" w:hAnsi="Verdana"/>
          <w:i/>
          <w:iCs/>
          <w:sz w:val="18"/>
          <w:szCs w:val="18"/>
          <w:lang w:val="nl-NL" w:eastAsia="zh-CN"/>
        </w:rPr>
        <w:t>ramework</w:t>
      </w:r>
      <w:r w:rsidRPr="00513E71">
        <w:rPr>
          <w:rFonts w:ascii="Verdana" w:hAnsi="Verdana"/>
          <w:sz w:val="18"/>
          <w:szCs w:val="18"/>
          <w:lang w:val="nl-NL" w:eastAsia="zh-CN"/>
        </w:rPr>
        <w:t xml:space="preserve"> </w:t>
      </w:r>
      <w:r w:rsidR="008E1378">
        <w:rPr>
          <w:rFonts w:ascii="Verdana" w:hAnsi="Verdana"/>
          <w:sz w:val="18"/>
          <w:szCs w:val="18"/>
          <w:lang w:val="nl-NL" w:eastAsia="zh-CN"/>
        </w:rPr>
        <w:t xml:space="preserve">vallen, </w:t>
      </w:r>
      <w:r w:rsidRPr="00513E71">
        <w:rPr>
          <w:rFonts w:ascii="Verdana" w:hAnsi="Verdana"/>
          <w:sz w:val="18"/>
          <w:szCs w:val="18"/>
          <w:lang w:val="nl-NL" w:eastAsia="zh-CN"/>
        </w:rPr>
        <w:t>waarmee de ontvangst van middelen uit migratiefondsen gekoppeld wordt aan het behalen van resultaten</w:t>
      </w:r>
      <w:r w:rsidR="00BF5E9D">
        <w:rPr>
          <w:rFonts w:ascii="Verdana" w:hAnsi="Verdana"/>
          <w:sz w:val="18"/>
          <w:szCs w:val="18"/>
          <w:lang w:val="nl-NL" w:eastAsia="zh-CN"/>
        </w:rPr>
        <w:t xml:space="preserve"> op de geformuleerde doelstellingen van </w:t>
      </w:r>
      <w:r w:rsidR="0091625B">
        <w:rPr>
          <w:rFonts w:ascii="Verdana" w:hAnsi="Verdana"/>
          <w:sz w:val="18"/>
          <w:szCs w:val="18"/>
          <w:lang w:val="nl-NL" w:eastAsia="zh-CN"/>
        </w:rPr>
        <w:t>het steuninstrument</w:t>
      </w:r>
      <w:r w:rsidR="00B625E0">
        <w:rPr>
          <w:rFonts w:ascii="Verdana" w:hAnsi="Verdana"/>
          <w:sz w:val="18"/>
          <w:szCs w:val="18"/>
          <w:lang w:val="nl-NL" w:eastAsia="zh-CN"/>
        </w:rPr>
        <w:t xml:space="preserve">. </w:t>
      </w:r>
    </w:p>
    <w:p w:rsidR="00513E71" w:rsidP="00513E71" w:rsidRDefault="00513E71" w14:paraId="5275A50E" w14:textId="77777777">
      <w:pPr>
        <w:pStyle w:val="Spreekpunten"/>
        <w:numPr>
          <w:ilvl w:val="0"/>
          <w:numId w:val="0"/>
        </w:numPr>
        <w:rPr>
          <w:rFonts w:ascii="Verdana" w:hAnsi="Verdana"/>
          <w:sz w:val="18"/>
          <w:szCs w:val="18"/>
          <w:lang w:val="nl-NL" w:eastAsia="zh-CN"/>
        </w:rPr>
      </w:pPr>
    </w:p>
    <w:p w:rsidR="00B625E0" w:rsidP="0091625B" w:rsidRDefault="00B44924" w14:paraId="639DF896" w14:textId="0AB915FB">
      <w:pPr>
        <w:pStyle w:val="Spreekpunten"/>
        <w:numPr>
          <w:ilvl w:val="0"/>
          <w:numId w:val="0"/>
        </w:numPr>
        <w:rPr>
          <w:rFonts w:ascii="Verdana" w:hAnsi="Verdana"/>
          <w:sz w:val="18"/>
          <w:szCs w:val="18"/>
          <w:lang w:val="nl-NL" w:eastAsia="zh-CN"/>
        </w:rPr>
      </w:pPr>
      <w:bookmarkStart w:name="_Hlk204337411" w:id="4"/>
      <w:r>
        <w:rPr>
          <w:rFonts w:ascii="Verdana" w:hAnsi="Verdana" w:eastAsia="Verdana" w:cs="Verdana"/>
          <w:color w:val="000000"/>
          <w:sz w:val="18"/>
          <w:szCs w:val="18"/>
          <w:lang w:val="nl-NL"/>
        </w:rPr>
        <w:t>Voor wat betreft de verdeelsleutel is het kabinet van mening dat deze een redelijke indicatie geeft van de omvang van de inspanningen die lidstaten moeten leveren als het gaat om het bereiken van de doelstellingen van dit instrument, bijvoorbeeld doordat rekening wordt gehouden met de omvang van de buitengrenzen van een lidstaat. Het kabinet mist in de verdeelsleutel echter een factor die rekening houdt met de (financiële) inspanningen die lidstaten moeten leveren als het gaat om het faciliteren van reguliere grensoverschrijdingen, bijvoorbeeld via grote luchthavens zoals Schiphol. Bovendien is het kabinet van mening dat niet alleen het bevolkingsaantal en de omvang van een lidstaat van invloed zijn, maar dat ook de bevolkingsdichtheid een factor is die meegewogen zou moeten worden. Het kabinet zal pleiten voor een verdeelsleutel waarin beter rekening wordt gehouden met deze factoren</w:t>
      </w:r>
      <w:bookmarkEnd w:id="4"/>
      <w:r w:rsidR="00EE6EE5">
        <w:rPr>
          <w:rFonts w:ascii="Verdana" w:hAnsi="Verdana" w:eastAsia="Verdana" w:cs="Verdana"/>
          <w:color w:val="000000"/>
          <w:sz w:val="18"/>
          <w:szCs w:val="18"/>
          <w:lang w:val="nl-NL"/>
        </w:rPr>
        <w:t>.</w:t>
      </w:r>
    </w:p>
    <w:p w:rsidR="00B44924" w:rsidP="0091625B" w:rsidRDefault="00B44924" w14:paraId="35F2B81D" w14:textId="77777777">
      <w:pPr>
        <w:pStyle w:val="Spreekpunten"/>
        <w:numPr>
          <w:ilvl w:val="0"/>
          <w:numId w:val="0"/>
        </w:numPr>
        <w:rPr>
          <w:rFonts w:ascii="Verdana" w:hAnsi="Verdana" w:eastAsia="Verdana" w:cs="Verdana"/>
          <w:color w:val="000000"/>
          <w:sz w:val="18"/>
          <w:szCs w:val="18"/>
          <w:lang w:val="nl-NL"/>
        </w:rPr>
      </w:pPr>
    </w:p>
    <w:p w:rsidR="00EC3F01" w:rsidP="0091625B" w:rsidRDefault="00EC3F01" w14:paraId="62E67BF2" w14:textId="2134CE6D">
      <w:pPr>
        <w:pStyle w:val="Spreekpunten"/>
        <w:numPr>
          <w:ilvl w:val="0"/>
          <w:numId w:val="0"/>
        </w:numPr>
        <w:rPr>
          <w:rFonts w:ascii="Verdana" w:hAnsi="Verdana" w:eastAsia="Verdana" w:cs="Verdana"/>
          <w:color w:val="000000"/>
          <w:sz w:val="18"/>
          <w:szCs w:val="18"/>
          <w:lang w:val="nl-NL"/>
        </w:rPr>
      </w:pPr>
      <w:r w:rsidRPr="008B3281">
        <w:rPr>
          <w:rFonts w:ascii="Verdana" w:hAnsi="Verdana"/>
          <w:iCs/>
          <w:sz w:val="18"/>
          <w:szCs w:val="18"/>
          <w:lang w:val="nl-NL"/>
        </w:rPr>
        <w:t>Het kabinet verwelkomt dat de Commissie de prioriteit van de doelstellingen uit de HOME-fondsen extra onderstreept met het alloceren van specifieke middelen binnen de EU-faciliteit die extra flexibiliteit geeft om in te kunnen spelen op ontwikkelingen en een ventiel kan bieden voor noodzakelijke uitgaven onder de landenenveloppe.</w:t>
      </w:r>
      <w:r w:rsidR="00801187">
        <w:rPr>
          <w:rFonts w:ascii="Verdana" w:hAnsi="Verdana"/>
          <w:iCs/>
          <w:sz w:val="18"/>
          <w:szCs w:val="18"/>
          <w:lang w:val="nl-NL"/>
        </w:rPr>
        <w:t xml:space="preserve"> </w:t>
      </w:r>
      <w:r w:rsidRPr="00801187" w:rsidR="00801187">
        <w:rPr>
          <w:rFonts w:ascii="Verdana" w:hAnsi="Verdana"/>
          <w:iCs/>
          <w:sz w:val="18"/>
          <w:szCs w:val="18"/>
          <w:lang w:val="nl-NL"/>
        </w:rPr>
        <w:t xml:space="preserve">De agentschappen spelen een cruciale rol bij de uitvoering van de EU-doelstellingen en het kabinet acht het van belang dat zij adequate middelen hebben om effectief en efficiënt de taken van hun mandaat te kunnen uitvoeren. </w:t>
      </w:r>
      <w:r w:rsidR="00EE6EE5">
        <w:rPr>
          <w:rFonts w:ascii="Verdana" w:hAnsi="Verdana"/>
          <w:iCs/>
          <w:sz w:val="18"/>
          <w:szCs w:val="18"/>
          <w:lang w:val="nl-NL"/>
        </w:rPr>
        <w:t xml:space="preserve">Het kabinet zal vragen hoe de Commissie dit voor zich ziet. </w:t>
      </w:r>
    </w:p>
    <w:p w:rsidR="00EC3F01" w:rsidP="0091625B" w:rsidRDefault="00EC3F01" w14:paraId="4F727AD0" w14:textId="77777777">
      <w:pPr>
        <w:pStyle w:val="Spreekpunten"/>
        <w:numPr>
          <w:ilvl w:val="0"/>
          <w:numId w:val="0"/>
        </w:numPr>
        <w:rPr>
          <w:rFonts w:ascii="Verdana" w:hAnsi="Verdana" w:eastAsia="Verdana" w:cs="Verdana"/>
          <w:color w:val="000000"/>
          <w:sz w:val="18"/>
          <w:szCs w:val="18"/>
          <w:lang w:val="nl-NL"/>
        </w:rPr>
      </w:pPr>
    </w:p>
    <w:p w:rsidR="000E436E" w:rsidP="0091625B" w:rsidRDefault="006E0D16" w14:paraId="40B8C5FB" w14:textId="65139776">
      <w:pPr>
        <w:pStyle w:val="Spreekpunten"/>
        <w:numPr>
          <w:ilvl w:val="0"/>
          <w:numId w:val="0"/>
        </w:numPr>
        <w:rPr>
          <w:rFonts w:ascii="Verdana" w:hAnsi="Verdana"/>
          <w:sz w:val="18"/>
          <w:szCs w:val="18"/>
          <w:lang w:val="nl-NL" w:eastAsia="zh-CN"/>
        </w:rPr>
      </w:pPr>
      <w:r w:rsidDel="00125DAB">
        <w:rPr>
          <w:rFonts w:ascii="Verdana" w:hAnsi="Verdana"/>
          <w:sz w:val="18"/>
          <w:szCs w:val="18"/>
          <w:lang w:val="nl-NL" w:eastAsia="zh-CN"/>
        </w:rPr>
        <w:t>Tot slot</w:t>
      </w:r>
      <w:r w:rsidDel="00125DAB" w:rsidR="0091625B">
        <w:rPr>
          <w:rFonts w:ascii="Verdana" w:hAnsi="Verdana"/>
          <w:sz w:val="18"/>
          <w:szCs w:val="18"/>
          <w:lang w:val="nl-NL" w:eastAsia="zh-CN"/>
        </w:rPr>
        <w:t xml:space="preserve"> </w:t>
      </w:r>
      <w:r w:rsidDel="00125DAB" w:rsidR="00F65EA3">
        <w:rPr>
          <w:rFonts w:ascii="Verdana" w:hAnsi="Verdana"/>
          <w:sz w:val="18"/>
          <w:szCs w:val="18"/>
          <w:lang w:val="nl-NL" w:eastAsia="zh-CN"/>
        </w:rPr>
        <w:t>is voor het kabinet van groot belang dat er onder het MFK voldoende middelen beschikbaar zijn om migratiedoelstellingen te bereiken op de externe dimensie</w:t>
      </w:r>
      <w:r w:rsidRPr="00F65EA3" w:rsidDel="00125DAB" w:rsidR="00F65EA3">
        <w:rPr>
          <w:rFonts w:ascii="Verdana" w:hAnsi="Verdana"/>
          <w:sz w:val="18"/>
          <w:szCs w:val="18"/>
          <w:lang w:val="nl-NL" w:eastAsia="zh-CN"/>
        </w:rPr>
        <w:t>, zowel ODA- als non-ODA</w:t>
      </w:r>
      <w:r w:rsidDel="00125DAB" w:rsidR="00F65EA3">
        <w:rPr>
          <w:rFonts w:ascii="Verdana" w:hAnsi="Verdana"/>
          <w:sz w:val="18"/>
          <w:szCs w:val="18"/>
          <w:lang w:val="nl-NL" w:eastAsia="zh-CN"/>
        </w:rPr>
        <w:t xml:space="preserve">. </w:t>
      </w:r>
      <w:r w:rsidR="00F65EA3">
        <w:rPr>
          <w:rFonts w:ascii="Verdana" w:hAnsi="Verdana"/>
          <w:sz w:val="18"/>
          <w:szCs w:val="18"/>
          <w:lang w:val="nl-NL" w:eastAsia="zh-CN"/>
        </w:rPr>
        <w:t>H</w:t>
      </w:r>
      <w:r w:rsidR="0091625B">
        <w:rPr>
          <w:rFonts w:ascii="Verdana" w:hAnsi="Verdana"/>
          <w:sz w:val="18"/>
          <w:szCs w:val="18"/>
          <w:lang w:val="nl-NL" w:eastAsia="zh-CN"/>
        </w:rPr>
        <w:t xml:space="preserve">et kabinet </w:t>
      </w:r>
      <w:r w:rsidR="00F65EA3">
        <w:rPr>
          <w:rFonts w:ascii="Verdana" w:hAnsi="Verdana"/>
          <w:sz w:val="18"/>
          <w:szCs w:val="18"/>
          <w:lang w:val="nl-NL" w:eastAsia="zh-CN"/>
        </w:rPr>
        <w:t>zal daarom bij</w:t>
      </w:r>
      <w:r w:rsidR="0091625B">
        <w:rPr>
          <w:rFonts w:ascii="Verdana" w:hAnsi="Verdana"/>
          <w:sz w:val="18"/>
          <w:szCs w:val="18"/>
          <w:lang w:val="nl-NL" w:eastAsia="zh-CN"/>
        </w:rPr>
        <w:t xml:space="preserve"> de onderhandelingen over </w:t>
      </w:r>
      <w:r w:rsidR="008E1378">
        <w:rPr>
          <w:rFonts w:ascii="Verdana" w:hAnsi="Verdana"/>
          <w:sz w:val="18"/>
          <w:szCs w:val="18"/>
          <w:lang w:val="nl-NL" w:eastAsia="zh-CN"/>
        </w:rPr>
        <w:t>onderhavig</w:t>
      </w:r>
      <w:r w:rsidR="0091625B">
        <w:rPr>
          <w:rFonts w:ascii="Verdana" w:hAnsi="Verdana"/>
          <w:sz w:val="18"/>
          <w:szCs w:val="18"/>
          <w:lang w:val="nl-NL" w:eastAsia="zh-CN"/>
        </w:rPr>
        <w:t xml:space="preserve"> instrument ook </w:t>
      </w:r>
      <w:r w:rsidR="0091625B">
        <w:rPr>
          <w:rFonts w:ascii="Verdana" w:hAnsi="Verdana"/>
          <w:sz w:val="18"/>
          <w:szCs w:val="18"/>
          <w:lang w:val="nl-NL" w:eastAsia="zh-CN"/>
        </w:rPr>
        <w:lastRenderedPageBreak/>
        <w:t xml:space="preserve">aandacht </w:t>
      </w:r>
      <w:r w:rsidR="00F65EA3">
        <w:rPr>
          <w:rFonts w:ascii="Verdana" w:hAnsi="Verdana"/>
          <w:sz w:val="18"/>
          <w:szCs w:val="18"/>
          <w:lang w:val="nl-NL" w:eastAsia="zh-CN"/>
        </w:rPr>
        <w:t>houden</w:t>
      </w:r>
      <w:r w:rsidR="0091625B">
        <w:rPr>
          <w:rFonts w:ascii="Verdana" w:hAnsi="Verdana"/>
          <w:sz w:val="18"/>
          <w:szCs w:val="18"/>
          <w:lang w:val="nl-NL" w:eastAsia="zh-CN"/>
        </w:rPr>
        <w:t xml:space="preserve"> v</w:t>
      </w:r>
      <w:r w:rsidRPr="002F7C54" w:rsidR="002F7C54">
        <w:rPr>
          <w:rFonts w:ascii="Verdana" w:hAnsi="Verdana"/>
          <w:sz w:val="18"/>
          <w:szCs w:val="18"/>
          <w:lang w:val="nl-NL" w:eastAsia="zh-CN"/>
        </w:rPr>
        <w:t xml:space="preserve">oor goede aansluiting </w:t>
      </w:r>
      <w:r w:rsidR="00F65EA3">
        <w:rPr>
          <w:rFonts w:ascii="Verdana" w:hAnsi="Verdana"/>
          <w:sz w:val="18"/>
          <w:szCs w:val="18"/>
          <w:lang w:val="nl-NL" w:eastAsia="zh-CN"/>
        </w:rPr>
        <w:t xml:space="preserve">op het </w:t>
      </w:r>
      <w:r w:rsidR="0091625B">
        <w:rPr>
          <w:rFonts w:ascii="Verdana" w:hAnsi="Verdana"/>
          <w:sz w:val="18"/>
          <w:szCs w:val="18"/>
          <w:lang w:val="nl-NL" w:eastAsia="zh-CN"/>
        </w:rPr>
        <w:t>fonds voor</w:t>
      </w:r>
      <w:r w:rsidRPr="002F7C54" w:rsidR="002F7C54">
        <w:rPr>
          <w:rFonts w:ascii="Verdana" w:hAnsi="Verdana"/>
          <w:sz w:val="18"/>
          <w:szCs w:val="18"/>
          <w:lang w:val="nl-NL" w:eastAsia="zh-CN"/>
        </w:rPr>
        <w:t xml:space="preserve"> extern beleid</w:t>
      </w:r>
      <w:r w:rsidR="00F65EA3">
        <w:rPr>
          <w:rFonts w:ascii="Verdana" w:hAnsi="Verdana"/>
          <w:sz w:val="18"/>
          <w:szCs w:val="18"/>
          <w:lang w:val="nl-NL" w:eastAsia="zh-CN"/>
        </w:rPr>
        <w:t xml:space="preserve"> (</w:t>
      </w:r>
      <w:r w:rsidR="00F65EA3">
        <w:rPr>
          <w:rFonts w:ascii="Verdana" w:hAnsi="Verdana"/>
          <w:i/>
          <w:iCs/>
          <w:sz w:val="18"/>
          <w:szCs w:val="18"/>
          <w:lang w:val="nl-NL" w:eastAsia="zh-CN"/>
        </w:rPr>
        <w:t>Global Europe)</w:t>
      </w:r>
      <w:r w:rsidRPr="002F7C54" w:rsidR="002F7C54">
        <w:rPr>
          <w:rFonts w:ascii="Verdana" w:hAnsi="Verdana"/>
          <w:sz w:val="18"/>
          <w:szCs w:val="18"/>
          <w:lang w:val="nl-NL" w:eastAsia="zh-CN"/>
        </w:rPr>
        <w:t xml:space="preserve">, waar </w:t>
      </w:r>
      <w:r w:rsidR="00F65EA3">
        <w:rPr>
          <w:rFonts w:ascii="Verdana" w:hAnsi="Verdana"/>
          <w:sz w:val="18"/>
          <w:szCs w:val="18"/>
          <w:lang w:val="nl-NL" w:eastAsia="zh-CN"/>
        </w:rPr>
        <w:t>migratie en ontheemding een belangrijk onderdeel van is</w:t>
      </w:r>
      <w:r w:rsidR="0091625B">
        <w:rPr>
          <w:rFonts w:ascii="Verdana" w:hAnsi="Verdana"/>
          <w:sz w:val="18"/>
          <w:szCs w:val="18"/>
          <w:lang w:val="nl-NL" w:eastAsia="zh-CN"/>
        </w:rPr>
        <w:t xml:space="preserve">. </w:t>
      </w:r>
    </w:p>
    <w:p w:rsidRPr="0091625B" w:rsidR="000E436E" w:rsidP="0091625B" w:rsidRDefault="000E436E" w14:paraId="30039AAE" w14:textId="77777777">
      <w:pPr>
        <w:pStyle w:val="Spreekpunten"/>
        <w:numPr>
          <w:ilvl w:val="0"/>
          <w:numId w:val="0"/>
        </w:numPr>
        <w:rPr>
          <w:rFonts w:ascii="Verdana" w:hAnsi="Verdana"/>
          <w:sz w:val="18"/>
          <w:szCs w:val="18"/>
          <w:lang w:val="nl-NL" w:eastAsia="zh-CN"/>
        </w:rPr>
      </w:pPr>
    </w:p>
    <w:p w:rsidRPr="00FD0CBD" w:rsidR="00F74E07" w:rsidP="00BF5E9D" w:rsidRDefault="0018227F" w14:paraId="200109B9" w14:textId="77777777">
      <w:pPr>
        <w:numPr>
          <w:ilvl w:val="0"/>
          <w:numId w:val="6"/>
        </w:numPr>
        <w:spacing w:line="360" w:lineRule="auto"/>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Pr="007655CC" w:rsidR="00E539A8" w:rsidP="007655CC" w:rsidRDefault="00D24A29" w14:paraId="62DEB37B" w14:textId="60CB341E">
      <w:pPr>
        <w:pStyle w:val="Spreekpunten"/>
        <w:numPr>
          <w:ilvl w:val="0"/>
          <w:numId w:val="0"/>
        </w:numPr>
        <w:rPr>
          <w:rFonts w:ascii="Verdana" w:hAnsi="Verdana"/>
          <w:sz w:val="18"/>
          <w:szCs w:val="18"/>
          <w:lang w:val="nl-NL"/>
        </w:rPr>
      </w:pPr>
      <w:r w:rsidRPr="007655CC">
        <w:rPr>
          <w:rFonts w:ascii="Verdana" w:hAnsi="Verdana"/>
          <w:sz w:val="18"/>
          <w:szCs w:val="18"/>
          <w:lang w:val="nl-NL" w:eastAsia="zh-CN"/>
        </w:rPr>
        <w:t xml:space="preserve">De aanstaande onderhandelingen over het steuninstrument voor </w:t>
      </w:r>
      <w:r>
        <w:rPr>
          <w:rFonts w:ascii="Verdana" w:hAnsi="Verdana"/>
          <w:sz w:val="18"/>
          <w:szCs w:val="18"/>
          <w:lang w:val="nl-NL" w:eastAsia="zh-CN"/>
        </w:rPr>
        <w:t>asiel, migratie en integratie</w:t>
      </w:r>
      <w:r w:rsidRPr="007655CC">
        <w:rPr>
          <w:rFonts w:ascii="Verdana" w:hAnsi="Verdana"/>
          <w:sz w:val="18"/>
          <w:szCs w:val="18"/>
          <w:lang w:val="nl-NL" w:eastAsia="zh-CN"/>
        </w:rPr>
        <w:t xml:space="preserve"> moeten worden geplaatst in de brede context van de onderhandelingen over het Meerjarig Financieel Kader 2028–2034. De verwachting is dat de meeste </w:t>
      </w:r>
      <w:r w:rsidR="004E2755">
        <w:rPr>
          <w:rFonts w:ascii="Verdana" w:hAnsi="Verdana"/>
          <w:sz w:val="18"/>
          <w:szCs w:val="18"/>
          <w:lang w:val="nl-NL" w:eastAsia="zh-CN"/>
        </w:rPr>
        <w:t>l</w:t>
      </w:r>
      <w:r w:rsidRPr="007655CC">
        <w:rPr>
          <w:rFonts w:ascii="Verdana" w:hAnsi="Verdana"/>
          <w:sz w:val="18"/>
          <w:szCs w:val="18"/>
          <w:lang w:val="nl-NL" w:eastAsia="zh-CN"/>
        </w:rPr>
        <w:t>idstaten positief zullen staan tegenover de prioriteit voor migratie en grensbeheer in het nieuwe MFK. Specifieke informatie over het krachtenveld ten aanzien van het onderhavige fonds is op dit moment nog niet bekend.</w:t>
      </w:r>
    </w:p>
    <w:p w:rsidR="00F65EA3" w:rsidP="00F65EA3" w:rsidRDefault="00F65EA3" w14:paraId="34F13460" w14:textId="77777777">
      <w:pPr>
        <w:spacing w:line="360" w:lineRule="auto"/>
        <w:rPr>
          <w:rFonts w:ascii="Verdana" w:hAnsi="Verdana"/>
          <w:b/>
          <w:sz w:val="18"/>
          <w:szCs w:val="18"/>
        </w:rPr>
      </w:pPr>
    </w:p>
    <w:p w:rsidRPr="00CB7FF8" w:rsidR="00A15B58" w:rsidP="00BF5E9D" w:rsidRDefault="00A15B58" w14:paraId="14985525" w14:textId="77777777">
      <w:pPr>
        <w:numPr>
          <w:ilvl w:val="0"/>
          <w:numId w:val="3"/>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00A15B58" w:rsidP="00BF5E9D" w:rsidRDefault="00076EDE" w14:paraId="33072FA7"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Pr="00716D54" w:rsidR="00716D54" w:rsidP="00716D54" w:rsidRDefault="004C2665" w14:paraId="2B4045C7" w14:textId="0EA274DC">
      <w:pPr>
        <w:pStyle w:val="Spreekpunten"/>
        <w:numPr>
          <w:ilvl w:val="0"/>
          <w:numId w:val="0"/>
        </w:numPr>
        <w:rPr>
          <w:rFonts w:ascii="Verdana" w:hAnsi="Verdana"/>
          <w:sz w:val="18"/>
          <w:szCs w:val="18"/>
          <w:lang w:val="nl-NL" w:eastAsia="zh-CN"/>
        </w:rPr>
      </w:pPr>
      <w:r w:rsidRPr="004C2665">
        <w:rPr>
          <w:rFonts w:ascii="Verdana" w:hAnsi="Verdana"/>
          <w:sz w:val="18"/>
          <w:szCs w:val="18"/>
          <w:lang w:val="nl-NL" w:eastAsia="zh-CN"/>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Pr>
          <w:rFonts w:ascii="Verdana" w:hAnsi="Verdana"/>
          <w:sz w:val="18"/>
          <w:szCs w:val="18"/>
          <w:lang w:val="nl-NL" w:eastAsia="zh-CN"/>
        </w:rPr>
        <w:t xml:space="preserve"> </w:t>
      </w:r>
      <w:r w:rsidRPr="00716D54" w:rsidR="00716D54">
        <w:rPr>
          <w:rFonts w:ascii="Verdana" w:hAnsi="Verdana"/>
          <w:sz w:val="18"/>
          <w:szCs w:val="18"/>
          <w:lang w:val="nl-NL" w:eastAsia="zh-CN"/>
        </w:rPr>
        <w:t>Het voorstel is gebaseerd op artikel 78, lid 2, en artikel 79, leden 2 en 4, van het Verdrag betreffende de werking van de Europese Unie (VWEU), waarin de bevoegdheid</w:t>
      </w:r>
      <w:r w:rsidR="00057A27">
        <w:rPr>
          <w:rFonts w:ascii="Verdana" w:hAnsi="Verdana"/>
          <w:sz w:val="18"/>
          <w:szCs w:val="18"/>
          <w:lang w:val="nl-NL" w:eastAsia="zh-CN"/>
        </w:rPr>
        <w:t xml:space="preserve"> van de EU tot het vaststellen van maatregelen</w:t>
      </w:r>
      <w:r w:rsidRPr="00716D54" w:rsidR="00716D54">
        <w:rPr>
          <w:rFonts w:ascii="Verdana" w:hAnsi="Verdana"/>
          <w:sz w:val="18"/>
          <w:szCs w:val="18"/>
          <w:lang w:val="nl-NL" w:eastAsia="zh-CN"/>
        </w:rPr>
        <w:t xml:space="preserve"> inzake het beleid ten aanzien van grenscontroles, asiel en migratie is vastgelegd. Dit </w:t>
      </w:r>
      <w:r w:rsidR="004E2755">
        <w:rPr>
          <w:rFonts w:ascii="Verdana" w:hAnsi="Verdana"/>
          <w:sz w:val="18"/>
          <w:szCs w:val="18"/>
          <w:lang w:val="nl-NL" w:eastAsia="zh-CN"/>
        </w:rPr>
        <w:t>zijn</w:t>
      </w:r>
      <w:r w:rsidRPr="00716D54" w:rsidR="00716D54">
        <w:rPr>
          <w:rFonts w:ascii="Verdana" w:hAnsi="Verdana"/>
          <w:sz w:val="18"/>
          <w:szCs w:val="18"/>
          <w:lang w:val="nl-NL" w:eastAsia="zh-CN"/>
        </w:rPr>
        <w:t xml:space="preserve"> volgens </w:t>
      </w:r>
      <w:r w:rsidR="003C6E0A">
        <w:rPr>
          <w:rFonts w:ascii="Verdana" w:hAnsi="Verdana"/>
          <w:sz w:val="18"/>
          <w:szCs w:val="18"/>
          <w:lang w:val="nl-NL" w:eastAsia="zh-CN"/>
        </w:rPr>
        <w:t>het kabinet</w:t>
      </w:r>
      <w:r w:rsidRPr="00716D54" w:rsidR="003C6E0A">
        <w:rPr>
          <w:rFonts w:ascii="Verdana" w:hAnsi="Verdana"/>
          <w:sz w:val="18"/>
          <w:szCs w:val="18"/>
          <w:lang w:val="nl-NL" w:eastAsia="zh-CN"/>
        </w:rPr>
        <w:t xml:space="preserve"> </w:t>
      </w:r>
      <w:r w:rsidRPr="00716D54" w:rsidR="00716D54">
        <w:rPr>
          <w:rFonts w:ascii="Verdana" w:hAnsi="Verdana"/>
          <w:sz w:val="18"/>
          <w:szCs w:val="18"/>
          <w:lang w:val="nl-NL" w:eastAsia="zh-CN"/>
        </w:rPr>
        <w:t xml:space="preserve">de juiste </w:t>
      </w:r>
      <w:r w:rsidRPr="00716D54" w:rsidR="003C6E0A">
        <w:rPr>
          <w:rFonts w:ascii="Verdana" w:hAnsi="Verdana"/>
          <w:sz w:val="18"/>
          <w:szCs w:val="18"/>
          <w:lang w:val="nl-NL" w:eastAsia="zh-CN"/>
        </w:rPr>
        <w:t>rechts</w:t>
      </w:r>
      <w:r w:rsidR="003C6E0A">
        <w:rPr>
          <w:rFonts w:ascii="Verdana" w:hAnsi="Verdana"/>
          <w:sz w:val="18"/>
          <w:szCs w:val="18"/>
          <w:lang w:val="nl-NL" w:eastAsia="zh-CN"/>
        </w:rPr>
        <w:t>grondslagen</w:t>
      </w:r>
      <w:r w:rsidRPr="00716D54" w:rsidR="00716D54">
        <w:rPr>
          <w:rFonts w:ascii="Verdana" w:hAnsi="Verdana"/>
          <w:sz w:val="18"/>
          <w:szCs w:val="18"/>
          <w:lang w:val="nl-NL" w:eastAsia="zh-CN"/>
        </w:rPr>
        <w:t xml:space="preserve">. Op het terrein van de ruimte van vrijheid, veiligheid en recht is sprake van een gedeelde bevoegdheid tussen de EU en de lidstaten (artikel </w:t>
      </w:r>
      <w:r w:rsidR="003C6E0A">
        <w:rPr>
          <w:rFonts w:ascii="Verdana" w:hAnsi="Verdana"/>
          <w:sz w:val="18"/>
          <w:szCs w:val="18"/>
          <w:lang w:val="nl-NL" w:eastAsia="zh-CN"/>
        </w:rPr>
        <w:t>4</w:t>
      </w:r>
      <w:r w:rsidRPr="00716D54" w:rsidR="00716D54">
        <w:rPr>
          <w:rFonts w:ascii="Verdana" w:hAnsi="Verdana"/>
          <w:sz w:val="18"/>
          <w:szCs w:val="18"/>
          <w:lang w:val="nl-NL" w:eastAsia="zh-CN"/>
        </w:rPr>
        <w:t>, lid 2, onder j, VWEU).</w:t>
      </w:r>
    </w:p>
    <w:p w:rsidR="00716D54" w:rsidP="00716D54" w:rsidRDefault="00716D54" w14:paraId="7BBB00A0" w14:textId="77777777">
      <w:pPr>
        <w:pStyle w:val="Spreekpunten"/>
        <w:numPr>
          <w:ilvl w:val="0"/>
          <w:numId w:val="0"/>
        </w:numPr>
        <w:ind w:left="360"/>
        <w:rPr>
          <w:rFonts w:ascii="Verdana" w:hAnsi="Verdana"/>
          <w:i/>
          <w:iCs/>
          <w:sz w:val="18"/>
          <w:szCs w:val="18"/>
          <w:lang w:val="nl-NL" w:eastAsia="zh-CN"/>
        </w:rPr>
      </w:pPr>
    </w:p>
    <w:p w:rsidR="00A15B58" w:rsidP="00BF5E9D" w:rsidRDefault="00076EDE" w14:paraId="35BBF0E3"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Pr="00716D54" w:rsidR="00716D54" w:rsidP="00716D54" w:rsidRDefault="004C2665" w14:paraId="51DC021E" w14:textId="3B3687DE">
      <w:pPr>
        <w:pStyle w:val="Spreekpunten"/>
        <w:numPr>
          <w:ilvl w:val="0"/>
          <w:numId w:val="0"/>
        </w:numPr>
        <w:rPr>
          <w:rFonts w:ascii="Verdana" w:hAnsi="Verdana"/>
          <w:sz w:val="18"/>
          <w:szCs w:val="18"/>
          <w:lang w:val="nl-NL" w:eastAsia="zh-CN"/>
        </w:rPr>
      </w:pPr>
      <w:r w:rsidRPr="004C2665">
        <w:rPr>
          <w:rFonts w:ascii="Verdana" w:hAnsi="Verdana"/>
          <w:sz w:val="18"/>
          <w:szCs w:val="18"/>
          <w:lang w:val="nl-NL" w:eastAsia="zh-CN"/>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w:t>
      </w:r>
      <w:r w:rsidR="00057A27">
        <w:rPr>
          <w:rFonts w:ascii="Verdana" w:hAnsi="Verdana"/>
          <w:sz w:val="18"/>
          <w:szCs w:val="18"/>
          <w:lang w:val="nl-NL" w:eastAsia="zh-CN"/>
        </w:rPr>
        <w:t>o</w:t>
      </w:r>
      <w:r w:rsidRPr="004C2665">
        <w:rPr>
          <w:rFonts w:ascii="Verdana" w:hAnsi="Verdana"/>
          <w:sz w:val="18"/>
          <w:szCs w:val="18"/>
          <w:lang w:val="nl-NL" w:eastAsia="zh-CN"/>
        </w:rPr>
        <w:t>gen optreden niet voldoende door de lidstaten op centraal, regionaal of lokaal niveau kan worden verwezenlijkt, maar vanwege de omvang of de gevolgen van het overwogen optreden beter door de Unie kan worden bereikt (het subsidiariteitsbeginsel).</w:t>
      </w:r>
      <w:r>
        <w:rPr>
          <w:rFonts w:ascii="Verdana" w:hAnsi="Verdana"/>
          <w:sz w:val="18"/>
          <w:szCs w:val="18"/>
          <w:lang w:val="nl-NL" w:eastAsia="zh-CN"/>
        </w:rPr>
        <w:t xml:space="preserve"> </w:t>
      </w:r>
      <w:r w:rsidRPr="00437C07" w:rsidR="003C6E0A">
        <w:rPr>
          <w:rFonts w:ascii="Verdana" w:hAnsi="Verdana"/>
          <w:sz w:val="18"/>
          <w:szCs w:val="18"/>
          <w:lang w:val="nl-NL" w:eastAsia="zh-CN"/>
        </w:rPr>
        <w:t>Het oordeel van het kabinet ten aanzien van de subsidiariteit is positief</w:t>
      </w:r>
      <w:r w:rsidR="003C6E0A">
        <w:rPr>
          <w:rFonts w:ascii="Verdana" w:hAnsi="Verdana"/>
          <w:sz w:val="18"/>
          <w:szCs w:val="18"/>
          <w:lang w:val="nl-NL" w:eastAsia="zh-CN"/>
        </w:rPr>
        <w:t>. Onderhavig instrument</w:t>
      </w:r>
      <w:r w:rsidRPr="00437C07" w:rsidR="003C6E0A">
        <w:rPr>
          <w:rFonts w:ascii="Verdana" w:hAnsi="Verdana"/>
          <w:sz w:val="18"/>
          <w:szCs w:val="18"/>
          <w:lang w:val="nl-NL" w:eastAsia="zh-CN"/>
        </w:rPr>
        <w:t xml:space="preserve"> heeft </w:t>
      </w:r>
      <w:r w:rsidR="004E2755">
        <w:rPr>
          <w:rFonts w:ascii="Verdana" w:hAnsi="Verdana"/>
          <w:sz w:val="18"/>
          <w:szCs w:val="18"/>
          <w:lang w:val="nl-NL" w:eastAsia="zh-CN"/>
        </w:rPr>
        <w:t xml:space="preserve">onder meer </w:t>
      </w:r>
      <w:r w:rsidRPr="00437C07" w:rsidR="003C6E0A">
        <w:rPr>
          <w:rFonts w:ascii="Verdana" w:hAnsi="Verdana"/>
          <w:sz w:val="18"/>
          <w:szCs w:val="18"/>
          <w:lang w:val="nl-NL" w:eastAsia="zh-CN"/>
        </w:rPr>
        <w:t>tot doel</w:t>
      </w:r>
      <w:r w:rsidR="003C6E0A">
        <w:rPr>
          <w:rFonts w:ascii="Verdana" w:hAnsi="Verdana"/>
          <w:sz w:val="18"/>
          <w:szCs w:val="18"/>
          <w:lang w:val="nl-NL" w:eastAsia="zh-CN"/>
        </w:rPr>
        <w:t xml:space="preserve"> bij te dragen aan </w:t>
      </w:r>
      <w:r w:rsidR="004E2755">
        <w:rPr>
          <w:rFonts w:ascii="Verdana" w:hAnsi="Verdana"/>
          <w:sz w:val="18"/>
          <w:szCs w:val="18"/>
          <w:lang w:val="nl-NL" w:eastAsia="zh-CN"/>
        </w:rPr>
        <w:t xml:space="preserve">een </w:t>
      </w:r>
      <w:r w:rsidR="003C6E0A">
        <w:rPr>
          <w:rFonts w:ascii="Verdana" w:hAnsi="Verdana"/>
          <w:sz w:val="18"/>
          <w:szCs w:val="18"/>
          <w:lang w:val="nl-NL" w:eastAsia="zh-CN"/>
        </w:rPr>
        <w:t>effectief gemeenschappelijk asielstelsel</w:t>
      </w:r>
      <w:r w:rsidR="004E2755">
        <w:rPr>
          <w:rFonts w:ascii="Verdana" w:hAnsi="Verdana"/>
          <w:sz w:val="18"/>
          <w:szCs w:val="18"/>
          <w:lang w:val="nl-NL" w:eastAsia="zh-CN"/>
        </w:rPr>
        <w:t xml:space="preserve"> en het</w:t>
      </w:r>
      <w:r w:rsidR="003C6E0A">
        <w:rPr>
          <w:rFonts w:ascii="Verdana" w:hAnsi="Verdana"/>
          <w:sz w:val="18"/>
          <w:szCs w:val="18"/>
          <w:lang w:val="nl-NL" w:eastAsia="zh-CN"/>
        </w:rPr>
        <w:t xml:space="preserve"> verbeteren van terugkeer</w:t>
      </w:r>
      <w:r w:rsidRPr="00437C07" w:rsidR="003C6E0A">
        <w:rPr>
          <w:rFonts w:ascii="Verdana" w:hAnsi="Verdana"/>
          <w:sz w:val="18"/>
          <w:szCs w:val="18"/>
          <w:lang w:val="nl-NL" w:eastAsia="zh-CN"/>
        </w:rPr>
        <w:t xml:space="preserve">. Gezien </w:t>
      </w:r>
      <w:r w:rsidR="003C6E0A">
        <w:rPr>
          <w:rFonts w:ascii="Verdana" w:hAnsi="Verdana"/>
          <w:sz w:val="18"/>
          <w:szCs w:val="18"/>
          <w:lang w:val="nl-NL" w:eastAsia="zh-CN"/>
        </w:rPr>
        <w:t xml:space="preserve">het grensoverschrijdende karakter van deze doelstellingen </w:t>
      </w:r>
      <w:r w:rsidRPr="00437C07" w:rsidR="003C6E0A">
        <w:rPr>
          <w:rFonts w:ascii="Verdana" w:hAnsi="Verdana"/>
          <w:sz w:val="18"/>
          <w:szCs w:val="18"/>
          <w:lang w:val="nl-NL" w:eastAsia="zh-CN"/>
        </w:rPr>
        <w:t xml:space="preserve">kan dit </w:t>
      </w:r>
      <w:r w:rsidR="003C6E0A">
        <w:rPr>
          <w:rFonts w:ascii="Verdana" w:hAnsi="Verdana"/>
          <w:sz w:val="18"/>
          <w:szCs w:val="18"/>
          <w:lang w:val="nl-NL" w:eastAsia="zh-CN"/>
        </w:rPr>
        <w:t>niet alleen</w:t>
      </w:r>
      <w:r w:rsidRPr="00437C07" w:rsidR="003C6E0A">
        <w:rPr>
          <w:rFonts w:ascii="Verdana" w:hAnsi="Verdana"/>
          <w:sz w:val="18"/>
          <w:szCs w:val="18"/>
          <w:lang w:val="nl-NL" w:eastAsia="zh-CN"/>
        </w:rPr>
        <w:t xml:space="preserve"> door de lidstaten op centraal, regionaal of lokaal niveau worden verwezenlijkt, daarom is een EU-aanpak nodig. Om die reden is optreden op het niveau van de EU gerechtvaardigd.</w:t>
      </w:r>
      <w:r w:rsidRPr="00437C07" w:rsidR="003C6E0A">
        <w:rPr>
          <w:rFonts w:ascii="Verdana" w:hAnsi="Verdana"/>
          <w:lang w:val="nl-NL" w:eastAsia="zh-CN"/>
        </w:rPr>
        <w:t xml:space="preserve"> </w:t>
      </w:r>
    </w:p>
    <w:p w:rsidR="00716D54" w:rsidP="00716D54" w:rsidRDefault="00716D54" w14:paraId="3861046E" w14:textId="77777777">
      <w:pPr>
        <w:pStyle w:val="Spreekpunten"/>
        <w:numPr>
          <w:ilvl w:val="0"/>
          <w:numId w:val="0"/>
        </w:numPr>
        <w:ind w:left="717" w:hanging="360"/>
        <w:rPr>
          <w:rFonts w:ascii="Verdana" w:hAnsi="Verdana"/>
          <w:i/>
          <w:iCs/>
          <w:sz w:val="18"/>
          <w:szCs w:val="18"/>
          <w:lang w:val="nl-NL" w:eastAsia="zh-CN"/>
        </w:rPr>
      </w:pPr>
    </w:p>
    <w:p w:rsidRPr="00A15B58" w:rsidR="00A15B58" w:rsidP="00BF5E9D" w:rsidRDefault="00076EDE" w14:paraId="0614F86E"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00A15B58" w:rsidP="00716D54" w:rsidRDefault="004C2665" w14:paraId="6D8B3DC5" w14:textId="76F7BC94">
      <w:pPr>
        <w:pStyle w:val="Spreekpunten"/>
        <w:numPr>
          <w:ilvl w:val="0"/>
          <w:numId w:val="0"/>
        </w:numPr>
        <w:rPr>
          <w:rFonts w:ascii="Verdana" w:hAnsi="Verdana"/>
          <w:sz w:val="18"/>
          <w:szCs w:val="18"/>
          <w:lang w:val="nl-NL" w:eastAsia="zh-CN"/>
        </w:rPr>
      </w:pPr>
      <w:r w:rsidRPr="004C2665">
        <w:rPr>
          <w:rFonts w:ascii="Verdana" w:hAnsi="Verdana"/>
          <w:sz w:val="18"/>
          <w:szCs w:val="18"/>
          <w:lang w:val="nl-NL" w:eastAsia="zh-CN"/>
        </w:rPr>
        <w:t>Als onderdeel van de toets of de EU mag optreden conform de EU-verdragen toetst het kabinet of de inhoud en vorm van het optreden van de Unie niet verder gaan dan wat nodig is om de doelstellingen van de EU-verdragen te verwezenlijken (het proportionaliteitsbeginsel).</w:t>
      </w:r>
      <w:r>
        <w:rPr>
          <w:rFonts w:ascii="Verdana" w:hAnsi="Verdana"/>
          <w:sz w:val="18"/>
          <w:szCs w:val="18"/>
          <w:lang w:val="nl-NL" w:eastAsia="zh-CN"/>
        </w:rPr>
        <w:t xml:space="preserve"> </w:t>
      </w:r>
      <w:r w:rsidRPr="00716D54" w:rsidR="00716D54">
        <w:rPr>
          <w:rFonts w:ascii="Verdana" w:hAnsi="Verdana"/>
          <w:sz w:val="18"/>
          <w:szCs w:val="18"/>
          <w:lang w:val="nl-NL" w:eastAsia="zh-CN"/>
        </w:rPr>
        <w:t>De proportionaliteit van dit voorstel wordt door het kabinet als positief beoordeeld.</w:t>
      </w:r>
      <w:r w:rsidR="00F640B8">
        <w:rPr>
          <w:rFonts w:ascii="Verdana" w:hAnsi="Verdana"/>
          <w:sz w:val="18"/>
          <w:szCs w:val="18"/>
          <w:lang w:val="nl-NL" w:eastAsia="zh-CN"/>
        </w:rPr>
        <w:t xml:space="preserve"> </w:t>
      </w:r>
      <w:r w:rsidR="00AB1D6C">
        <w:rPr>
          <w:rFonts w:ascii="Verdana" w:hAnsi="Verdana"/>
          <w:sz w:val="18"/>
          <w:szCs w:val="18"/>
          <w:lang w:val="nl-NL" w:eastAsia="zh-CN"/>
        </w:rPr>
        <w:t>Onderhavig instrument</w:t>
      </w:r>
      <w:r w:rsidRPr="00437C07" w:rsidR="00AB1D6C">
        <w:rPr>
          <w:rFonts w:ascii="Verdana" w:hAnsi="Verdana"/>
          <w:sz w:val="18"/>
          <w:szCs w:val="18"/>
          <w:lang w:val="nl-NL" w:eastAsia="zh-CN"/>
        </w:rPr>
        <w:t xml:space="preserve"> heeft </w:t>
      </w:r>
      <w:r w:rsidR="00AB1D6C">
        <w:rPr>
          <w:rFonts w:ascii="Verdana" w:hAnsi="Verdana"/>
          <w:sz w:val="18"/>
          <w:szCs w:val="18"/>
          <w:lang w:val="nl-NL" w:eastAsia="zh-CN"/>
        </w:rPr>
        <w:t xml:space="preserve">onder meer </w:t>
      </w:r>
      <w:r w:rsidRPr="00437C07" w:rsidR="00AB1D6C">
        <w:rPr>
          <w:rFonts w:ascii="Verdana" w:hAnsi="Verdana"/>
          <w:sz w:val="18"/>
          <w:szCs w:val="18"/>
          <w:lang w:val="nl-NL" w:eastAsia="zh-CN"/>
        </w:rPr>
        <w:t>tot doel</w:t>
      </w:r>
      <w:r w:rsidR="00AB1D6C">
        <w:rPr>
          <w:rFonts w:ascii="Verdana" w:hAnsi="Verdana"/>
          <w:sz w:val="18"/>
          <w:szCs w:val="18"/>
          <w:lang w:val="nl-NL" w:eastAsia="zh-CN"/>
        </w:rPr>
        <w:t xml:space="preserve"> bij te dragen aan een effectief gemeenschappelijk asielstelsel </w:t>
      </w:r>
      <w:r w:rsidR="00AB1D6C">
        <w:rPr>
          <w:rFonts w:ascii="Verdana" w:hAnsi="Verdana"/>
          <w:sz w:val="18"/>
          <w:szCs w:val="18"/>
          <w:lang w:val="nl-NL" w:eastAsia="zh-CN"/>
        </w:rPr>
        <w:lastRenderedPageBreak/>
        <w:t xml:space="preserve">en het verbeteren van terugkeer. </w:t>
      </w:r>
      <w:r w:rsidRPr="00A45372" w:rsidR="00A45372">
        <w:rPr>
          <w:rFonts w:ascii="Verdana" w:hAnsi="Verdana"/>
          <w:sz w:val="18"/>
          <w:szCs w:val="18"/>
          <w:lang w:val="nl-NL" w:eastAsia="zh-CN"/>
        </w:rPr>
        <w:t>Het voorgestelde optreden is geschikt om deze doelstelling</w:t>
      </w:r>
      <w:r w:rsidR="00AC7D1D">
        <w:rPr>
          <w:rFonts w:ascii="Verdana" w:hAnsi="Verdana"/>
          <w:sz w:val="18"/>
          <w:szCs w:val="18"/>
          <w:lang w:val="nl-NL" w:eastAsia="zh-CN"/>
        </w:rPr>
        <w:t>en</w:t>
      </w:r>
      <w:r w:rsidRPr="00A45372" w:rsidR="00A45372">
        <w:rPr>
          <w:rFonts w:ascii="Verdana" w:hAnsi="Verdana"/>
          <w:sz w:val="18"/>
          <w:szCs w:val="18"/>
          <w:lang w:val="nl-NL" w:eastAsia="zh-CN"/>
        </w:rPr>
        <w:t xml:space="preserve"> te bereiken,</w:t>
      </w:r>
      <w:r w:rsidR="005E52E2">
        <w:rPr>
          <w:rFonts w:ascii="Verdana" w:hAnsi="Verdana"/>
          <w:sz w:val="18"/>
          <w:szCs w:val="18"/>
          <w:lang w:val="nl-NL" w:eastAsia="zh-CN"/>
        </w:rPr>
        <w:t xml:space="preserve"> omdat </w:t>
      </w:r>
      <w:r w:rsidRPr="005E52E2" w:rsidR="005E52E2">
        <w:rPr>
          <w:rFonts w:ascii="Verdana" w:hAnsi="Verdana"/>
          <w:sz w:val="18"/>
          <w:szCs w:val="18"/>
          <w:lang w:val="nl-NL" w:eastAsia="zh-CN"/>
        </w:rPr>
        <w:t>buitengrenzen beheren, opvang- en asielverplichtingen goed naleven en terugkeer effectief uitvoeren</w:t>
      </w:r>
      <w:r w:rsidR="005E52E2">
        <w:rPr>
          <w:rFonts w:ascii="Verdana" w:hAnsi="Verdana"/>
          <w:sz w:val="18"/>
          <w:szCs w:val="18"/>
          <w:lang w:val="nl-NL" w:eastAsia="zh-CN"/>
        </w:rPr>
        <w:t xml:space="preserve"> </w:t>
      </w:r>
      <w:r w:rsidRPr="00A45372" w:rsidR="00057A27">
        <w:rPr>
          <w:rFonts w:ascii="Verdana" w:hAnsi="Verdana"/>
          <w:sz w:val="18"/>
          <w:szCs w:val="18"/>
          <w:lang w:val="nl-NL" w:eastAsia="zh-CN"/>
        </w:rPr>
        <w:t xml:space="preserve">vergen </w:t>
      </w:r>
      <w:r w:rsidR="00057A27">
        <w:rPr>
          <w:rFonts w:ascii="Verdana" w:hAnsi="Verdana"/>
          <w:sz w:val="18"/>
          <w:szCs w:val="18"/>
          <w:lang w:val="nl-NL" w:eastAsia="zh-CN"/>
        </w:rPr>
        <w:t xml:space="preserve">dat de besteding van de middelen daarvoor </w:t>
      </w:r>
      <w:r w:rsidRPr="00A45372" w:rsidR="00A45372">
        <w:rPr>
          <w:rFonts w:ascii="Verdana" w:hAnsi="Verdana"/>
          <w:sz w:val="18"/>
          <w:szCs w:val="18"/>
          <w:lang w:val="nl-NL" w:eastAsia="zh-CN"/>
        </w:rPr>
        <w:t xml:space="preserve"> </w:t>
      </w:r>
      <w:r w:rsidRPr="00A45372" w:rsidR="00057A27">
        <w:rPr>
          <w:rFonts w:ascii="Verdana" w:hAnsi="Verdana"/>
          <w:sz w:val="18"/>
          <w:szCs w:val="18"/>
          <w:lang w:val="nl-NL" w:eastAsia="zh-CN"/>
        </w:rPr>
        <w:t>Europe</w:t>
      </w:r>
      <w:r w:rsidR="00057A27">
        <w:rPr>
          <w:rFonts w:ascii="Verdana" w:hAnsi="Verdana"/>
          <w:sz w:val="18"/>
          <w:szCs w:val="18"/>
          <w:lang w:val="nl-NL" w:eastAsia="zh-CN"/>
        </w:rPr>
        <w:t>e</w:t>
      </w:r>
      <w:r w:rsidRPr="00A45372" w:rsidR="00057A27">
        <w:rPr>
          <w:rFonts w:ascii="Verdana" w:hAnsi="Verdana"/>
          <w:sz w:val="18"/>
          <w:szCs w:val="18"/>
          <w:lang w:val="nl-NL" w:eastAsia="zh-CN"/>
        </w:rPr>
        <w:t xml:space="preserve">s </w:t>
      </w:r>
      <w:r w:rsidRPr="00A45372" w:rsidR="00A45372">
        <w:rPr>
          <w:rFonts w:ascii="Verdana" w:hAnsi="Verdana"/>
          <w:sz w:val="18"/>
          <w:szCs w:val="18"/>
          <w:lang w:val="nl-NL" w:eastAsia="zh-CN"/>
        </w:rPr>
        <w:t>gecoördineerd</w:t>
      </w:r>
      <w:r w:rsidR="00057A27">
        <w:rPr>
          <w:rFonts w:ascii="Verdana" w:hAnsi="Verdana"/>
          <w:sz w:val="18"/>
          <w:szCs w:val="18"/>
          <w:lang w:val="nl-NL" w:eastAsia="zh-CN"/>
        </w:rPr>
        <w:t xml:space="preserve"> worden</w:t>
      </w:r>
      <w:r w:rsidRPr="00A45372" w:rsidR="00A45372">
        <w:rPr>
          <w:rFonts w:ascii="Verdana" w:hAnsi="Verdana"/>
          <w:sz w:val="18"/>
          <w:szCs w:val="18"/>
          <w:lang w:val="nl-NL" w:eastAsia="zh-CN"/>
        </w:rPr>
        <w:t xml:space="preserve">. </w:t>
      </w:r>
      <w:r w:rsidR="00057A27">
        <w:rPr>
          <w:rFonts w:ascii="Verdana" w:hAnsi="Verdana"/>
          <w:sz w:val="18"/>
          <w:szCs w:val="18"/>
          <w:lang w:val="nl-NL" w:eastAsia="zh-CN"/>
        </w:rPr>
        <w:t xml:space="preserve"> </w:t>
      </w:r>
      <w:r w:rsidRPr="00E0313B" w:rsidR="00057A27">
        <w:rPr>
          <w:rFonts w:ascii="Verdana" w:hAnsi="Verdana"/>
          <w:color w:val="000000"/>
          <w:sz w:val="18"/>
          <w:szCs w:val="18"/>
          <w:lang w:val="nl-NL"/>
        </w:rPr>
        <w:t>Dit kan niet met een andersoortig optreden bereikt worden.</w:t>
      </w:r>
      <w:r w:rsidR="00057A27">
        <w:rPr>
          <w:rFonts w:ascii="Verdana" w:hAnsi="Verdana"/>
          <w:sz w:val="18"/>
          <w:szCs w:val="18"/>
          <w:lang w:val="nl-NL" w:eastAsia="zh-CN"/>
        </w:rPr>
        <w:t xml:space="preserve"> </w:t>
      </w:r>
      <w:r w:rsidRPr="00716D54" w:rsidR="00716D54">
        <w:rPr>
          <w:rFonts w:ascii="Verdana" w:hAnsi="Verdana"/>
          <w:sz w:val="18"/>
          <w:szCs w:val="18"/>
          <w:lang w:val="nl-NL" w:eastAsia="zh-CN"/>
        </w:rPr>
        <w:t>H</w:t>
      </w:r>
      <w:r w:rsidR="00716D54">
        <w:rPr>
          <w:rFonts w:ascii="Verdana" w:hAnsi="Verdana"/>
          <w:sz w:val="18"/>
          <w:szCs w:val="18"/>
          <w:lang w:val="nl-NL" w:eastAsia="zh-CN"/>
        </w:rPr>
        <w:t>oewel de doelstellingen waaraan de middelen besteed dienen te worden van tevoren worden vastgesteld, laat het voorstel voldoende</w:t>
      </w:r>
      <w:r w:rsidRPr="00716D54" w:rsidR="00716D54">
        <w:rPr>
          <w:rFonts w:ascii="Verdana" w:hAnsi="Verdana"/>
          <w:sz w:val="18"/>
          <w:szCs w:val="18"/>
          <w:lang w:val="nl-NL" w:eastAsia="zh-CN"/>
        </w:rPr>
        <w:t xml:space="preserve"> ruimte aan lidstaten om </w:t>
      </w:r>
      <w:r w:rsidR="00716D54">
        <w:rPr>
          <w:rFonts w:ascii="Verdana" w:hAnsi="Verdana"/>
          <w:sz w:val="18"/>
          <w:szCs w:val="18"/>
          <w:lang w:val="nl-NL" w:eastAsia="zh-CN"/>
        </w:rPr>
        <w:t xml:space="preserve">ook </w:t>
      </w:r>
      <w:r w:rsidRPr="00716D54" w:rsidR="00716D54">
        <w:rPr>
          <w:rFonts w:ascii="Verdana" w:hAnsi="Verdana"/>
          <w:sz w:val="18"/>
          <w:szCs w:val="18"/>
          <w:lang w:val="nl-NL" w:eastAsia="zh-CN"/>
        </w:rPr>
        <w:t>zelf te bepalen waar de gealloceerde middelen aan besteed worden</w:t>
      </w:r>
      <w:r w:rsidR="00716D54">
        <w:rPr>
          <w:rFonts w:ascii="Verdana" w:hAnsi="Verdana"/>
          <w:sz w:val="18"/>
          <w:szCs w:val="18"/>
          <w:lang w:val="nl-NL" w:eastAsia="zh-CN"/>
        </w:rPr>
        <w:t>. Daarmee gaat het voorstel n</w:t>
      </w:r>
      <w:r w:rsidRPr="00716D54" w:rsidR="00716D54">
        <w:rPr>
          <w:rFonts w:ascii="Verdana" w:hAnsi="Verdana"/>
          <w:sz w:val="18"/>
          <w:szCs w:val="18"/>
          <w:lang w:val="nl-NL" w:eastAsia="zh-CN"/>
        </w:rPr>
        <w:t>iet verder dan noodzakelijk is om de doelstellingen te bereiken.</w:t>
      </w:r>
    </w:p>
    <w:p w:rsidRPr="00716D54" w:rsidR="00716D54" w:rsidP="00716D54" w:rsidRDefault="00716D54" w14:paraId="22B9CF59" w14:textId="77777777">
      <w:pPr>
        <w:pStyle w:val="Spreekpunten"/>
        <w:numPr>
          <w:ilvl w:val="0"/>
          <w:numId w:val="0"/>
        </w:numPr>
        <w:rPr>
          <w:rFonts w:ascii="Verdana" w:hAnsi="Verdana"/>
          <w:sz w:val="18"/>
          <w:szCs w:val="18"/>
          <w:lang w:val="nl-NL" w:eastAsia="zh-CN"/>
        </w:rPr>
      </w:pPr>
    </w:p>
    <w:p w:rsidRPr="00DA19A2" w:rsidR="00CB7FF8" w:rsidP="00BF5E9D" w:rsidRDefault="00CB7FF8" w14:paraId="11CD960C" w14:textId="77777777">
      <w:pPr>
        <w:numPr>
          <w:ilvl w:val="0"/>
          <w:numId w:val="3"/>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BF5E9D" w:rsidRDefault="00CB7FF8" w14:paraId="1701F7FE"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Pr="00B419C6" w:rsidR="00B419C6" w:rsidP="00B419C6" w:rsidRDefault="00B419C6" w14:paraId="2DD7FD67" w14:textId="7BAC7350">
      <w:pPr>
        <w:pStyle w:val="Spreekpunten"/>
        <w:numPr>
          <w:ilvl w:val="0"/>
          <w:numId w:val="0"/>
        </w:numPr>
        <w:rPr>
          <w:rFonts w:ascii="Verdana" w:hAnsi="Verdana"/>
          <w:sz w:val="18"/>
          <w:szCs w:val="18"/>
          <w:lang w:val="nl-NL" w:eastAsia="zh-CN"/>
        </w:rPr>
      </w:pPr>
      <w:bookmarkStart w:name="_Hlk204330124" w:id="5"/>
      <w:r w:rsidRPr="00B419C6">
        <w:rPr>
          <w:rFonts w:ascii="Verdana" w:hAnsi="Verdana"/>
          <w:sz w:val="18"/>
          <w:szCs w:val="18"/>
          <w:lang w:val="nl-NL" w:eastAsia="zh-CN"/>
        </w:rPr>
        <w:t xml:space="preserve">De onderhandelingen over de toekomst van het </w:t>
      </w:r>
      <w:r w:rsidR="004C2665">
        <w:rPr>
          <w:rFonts w:ascii="Verdana" w:hAnsi="Verdana"/>
          <w:sz w:val="18"/>
          <w:szCs w:val="18"/>
          <w:lang w:val="nl-NL" w:eastAsia="zh-CN"/>
        </w:rPr>
        <w:t>ondersteuningsinstrument voor asiel, migratie en integratie</w:t>
      </w:r>
      <w:r w:rsidRPr="00B419C6" w:rsidDel="004C2665" w:rsidR="004C2665">
        <w:rPr>
          <w:rFonts w:ascii="Verdana" w:hAnsi="Verdana"/>
          <w:sz w:val="18"/>
          <w:szCs w:val="18"/>
          <w:lang w:val="nl-NL" w:eastAsia="zh-CN"/>
        </w:rPr>
        <w:t xml:space="preserve"> </w:t>
      </w:r>
      <w:r w:rsidRPr="00B419C6">
        <w:rPr>
          <w:rFonts w:ascii="Verdana" w:hAnsi="Verdana"/>
          <w:sz w:val="18"/>
          <w:szCs w:val="18"/>
          <w:lang w:val="nl-NL" w:eastAsia="zh-CN"/>
        </w:rPr>
        <w:t xml:space="preserve">zijn wat betreft de financiële aspecten, integraal onderdeel van de onderhandelingen over het MFK 2028–20234. </w:t>
      </w:r>
      <w:r w:rsidR="00695417">
        <w:rPr>
          <w:rFonts w:ascii="Verdana" w:hAnsi="Verdana"/>
          <w:sz w:val="18"/>
          <w:szCs w:val="18"/>
          <w:lang w:val="nl-NL" w:eastAsia="zh-CN"/>
        </w:rPr>
        <w:t>Het kabinet</w:t>
      </w:r>
      <w:r w:rsidRPr="00B419C6" w:rsidR="00695417">
        <w:rPr>
          <w:rFonts w:ascii="Verdana" w:hAnsi="Verdana"/>
          <w:sz w:val="18"/>
          <w:szCs w:val="18"/>
          <w:lang w:val="nl-NL" w:eastAsia="zh-CN"/>
        </w:rPr>
        <w:t xml:space="preserve"> </w:t>
      </w:r>
      <w:r w:rsidRPr="00B419C6">
        <w:rPr>
          <w:rFonts w:ascii="Verdana" w:hAnsi="Verdana"/>
          <w:sz w:val="18"/>
          <w:szCs w:val="18"/>
          <w:lang w:val="nl-NL" w:eastAsia="zh-CN"/>
        </w:rPr>
        <w:t xml:space="preserve">hecht eraan dat besprekingen over het </w:t>
      </w:r>
      <w:r w:rsidR="004C2665">
        <w:rPr>
          <w:rFonts w:ascii="Verdana" w:hAnsi="Verdana"/>
          <w:sz w:val="18"/>
          <w:szCs w:val="18"/>
          <w:lang w:val="nl-NL" w:eastAsia="zh-CN"/>
        </w:rPr>
        <w:t>ondersteuningsinstrument</w:t>
      </w:r>
      <w:r w:rsidR="008B3281">
        <w:rPr>
          <w:rFonts w:ascii="Verdana" w:hAnsi="Verdana"/>
          <w:sz w:val="18"/>
          <w:szCs w:val="18"/>
          <w:lang w:val="nl-NL" w:eastAsia="zh-CN"/>
        </w:rPr>
        <w:t xml:space="preserve"> </w:t>
      </w:r>
      <w:r w:rsidRPr="00B419C6">
        <w:rPr>
          <w:rFonts w:ascii="Verdana" w:hAnsi="Verdana"/>
          <w:sz w:val="18"/>
          <w:szCs w:val="18"/>
          <w:lang w:val="nl-NL" w:eastAsia="zh-CN"/>
        </w:rPr>
        <w:t xml:space="preserve">niet vooruitlopen op de integrale besluitvorming betreffende de budgettaire omvang van het MFK. De beleidsmatige inzet van Nederland bij het </w:t>
      </w:r>
      <w:r w:rsidR="004C2665">
        <w:rPr>
          <w:rFonts w:ascii="Verdana" w:hAnsi="Verdana"/>
          <w:sz w:val="18"/>
          <w:szCs w:val="18"/>
          <w:lang w:val="nl-NL" w:eastAsia="zh-CN"/>
        </w:rPr>
        <w:t xml:space="preserve">ondersteuningsinstrument </w:t>
      </w:r>
      <w:r w:rsidRPr="00B419C6">
        <w:rPr>
          <w:rFonts w:ascii="Verdana" w:hAnsi="Verdana"/>
          <w:sz w:val="18"/>
          <w:szCs w:val="18"/>
          <w:lang w:val="nl-NL" w:eastAsia="zh-CN"/>
        </w:rPr>
        <w:t>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bookmarkEnd w:id="5"/>
    <w:p w:rsidRPr="00DA19A2" w:rsidR="00CD288B" w:rsidP="00716D54" w:rsidRDefault="00CD288B" w14:paraId="43F2180C" w14:textId="470965A6">
      <w:pPr>
        <w:spacing w:line="360" w:lineRule="auto"/>
        <w:outlineLvl w:val="0"/>
        <w:rPr>
          <w:rFonts w:ascii="Verdana" w:hAnsi="Verdana"/>
          <w:bCs/>
          <w:i/>
          <w:iCs/>
          <w:sz w:val="18"/>
          <w:szCs w:val="18"/>
        </w:rPr>
      </w:pPr>
    </w:p>
    <w:p w:rsidR="00CB7FF8" w:rsidP="00BF5E9D" w:rsidRDefault="00CB7FF8" w14:paraId="41939680"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Pr="00B419C6" w:rsidR="00B419C6" w:rsidP="00B419C6" w:rsidRDefault="00B419C6" w14:paraId="787923EF" w14:textId="77777777">
      <w:pPr>
        <w:pStyle w:val="Spreekpunten"/>
        <w:numPr>
          <w:ilvl w:val="0"/>
          <w:numId w:val="0"/>
        </w:numPr>
        <w:rPr>
          <w:rFonts w:ascii="Verdana" w:hAnsi="Verdana"/>
          <w:sz w:val="18"/>
          <w:szCs w:val="18"/>
          <w:lang w:val="nl-NL" w:eastAsia="zh-CN"/>
        </w:rPr>
      </w:pPr>
      <w:r w:rsidRPr="00B419C6">
        <w:rPr>
          <w:rFonts w:ascii="Verdana" w:hAnsi="Verdana"/>
          <w:sz w:val="18"/>
          <w:szCs w:val="18"/>
          <w:lang w:val="nl-NL" w:eastAsia="zh-CN"/>
        </w:rPr>
        <w:t xml:space="preserve">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 </w:t>
      </w:r>
    </w:p>
    <w:p w:rsidRPr="00DA19A2" w:rsidR="00CD288B" w:rsidP="00CD288B" w:rsidRDefault="00CD288B" w14:paraId="47498ACD" w14:textId="77777777">
      <w:pPr>
        <w:spacing w:line="360" w:lineRule="auto"/>
        <w:outlineLvl w:val="0"/>
        <w:rPr>
          <w:rFonts w:ascii="Verdana" w:hAnsi="Verdana"/>
          <w:bCs/>
          <w:i/>
          <w:iCs/>
          <w:sz w:val="18"/>
          <w:szCs w:val="18"/>
        </w:rPr>
      </w:pPr>
    </w:p>
    <w:p w:rsidR="00CB7FF8" w:rsidP="00BF5E9D" w:rsidRDefault="00CB7FF8" w14:paraId="5601946D" w14:textId="77777777">
      <w:pPr>
        <w:numPr>
          <w:ilvl w:val="0"/>
          <w:numId w:val="8"/>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sidR="000A39A4">
        <w:rPr>
          <w:rFonts w:ascii="Verdana" w:hAnsi="Verdana"/>
          <w:bCs/>
          <w:i/>
          <w:iCs/>
          <w:sz w:val="18"/>
          <w:szCs w:val="18"/>
        </w:rPr>
        <w:t xml:space="preserve"> en gevolgen voor regeldruk</w:t>
      </w:r>
      <w:r w:rsidRPr="00DA19A2">
        <w:rPr>
          <w:rFonts w:ascii="Verdana" w:hAnsi="Verdana"/>
          <w:bCs/>
          <w:i/>
          <w:iCs/>
          <w:sz w:val="18"/>
          <w:szCs w:val="18"/>
        </w:rPr>
        <w:t xml:space="preserve"> voor bedrijfsleven en burger</w:t>
      </w:r>
    </w:p>
    <w:p w:rsidR="00CD288B" w:rsidP="00CD288B" w:rsidRDefault="00CD288B" w14:paraId="36414394" w14:textId="7A1497A6">
      <w:pPr>
        <w:spacing w:line="360" w:lineRule="auto"/>
        <w:rPr>
          <w:rFonts w:ascii="Verdana" w:hAnsi="Verdana"/>
          <w:bCs/>
          <w:sz w:val="18"/>
          <w:szCs w:val="18"/>
        </w:rPr>
      </w:pPr>
      <w:r>
        <w:rPr>
          <w:rFonts w:ascii="Verdana" w:hAnsi="Verdana"/>
          <w:bCs/>
          <w:sz w:val="18"/>
          <w:szCs w:val="18"/>
        </w:rPr>
        <w:t>Niet van toepassing</w:t>
      </w:r>
      <w:r w:rsidR="00695417">
        <w:rPr>
          <w:rFonts w:ascii="Verdana" w:hAnsi="Verdana"/>
          <w:bCs/>
          <w:sz w:val="18"/>
          <w:szCs w:val="18"/>
        </w:rPr>
        <w:t>.</w:t>
      </w:r>
    </w:p>
    <w:p w:rsidRPr="00CD288B" w:rsidR="00CD288B" w:rsidP="00CD288B" w:rsidRDefault="00CD288B" w14:paraId="07C4B377" w14:textId="77777777">
      <w:pPr>
        <w:spacing w:line="360" w:lineRule="auto"/>
        <w:rPr>
          <w:rFonts w:ascii="Verdana" w:hAnsi="Verdana"/>
          <w:bCs/>
          <w:sz w:val="18"/>
          <w:szCs w:val="18"/>
        </w:rPr>
      </w:pPr>
    </w:p>
    <w:p w:rsidR="00CB7FF8" w:rsidP="00BF5E9D" w:rsidRDefault="00F936B2" w14:paraId="15A7F0F8" w14:textId="77777777">
      <w:pPr>
        <w:numPr>
          <w:ilvl w:val="0"/>
          <w:numId w:val="8"/>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00CB7FF8" w:rsidP="00CB7FF8" w:rsidRDefault="00CD288B" w14:paraId="66D405A0" w14:textId="7EA9C331">
      <w:pPr>
        <w:tabs>
          <w:tab w:val="left" w:pos="567"/>
          <w:tab w:val="left" w:pos="1134"/>
          <w:tab w:val="left" w:pos="1701"/>
          <w:tab w:val="left" w:pos="1843"/>
          <w:tab w:val="left" w:pos="2268"/>
          <w:tab w:val="left" w:pos="2552"/>
          <w:tab w:val="left" w:pos="2835"/>
          <w:tab w:val="left" w:pos="3119"/>
        </w:tabs>
        <w:spacing w:line="360" w:lineRule="auto"/>
        <w:rPr>
          <w:rFonts w:ascii="Verdana" w:hAnsi="Verdana"/>
          <w:bCs/>
          <w:sz w:val="18"/>
          <w:szCs w:val="18"/>
        </w:rPr>
      </w:pPr>
      <w:r w:rsidRPr="00CD288B">
        <w:rPr>
          <w:rFonts w:ascii="Verdana" w:hAnsi="Verdana"/>
          <w:bCs/>
          <w:sz w:val="18"/>
          <w:szCs w:val="18"/>
        </w:rPr>
        <w:t xml:space="preserve">De middelen voor het </w:t>
      </w:r>
      <w:r>
        <w:rPr>
          <w:rFonts w:ascii="Verdana" w:hAnsi="Verdana"/>
          <w:bCs/>
          <w:sz w:val="18"/>
          <w:szCs w:val="18"/>
        </w:rPr>
        <w:t>instrument</w:t>
      </w:r>
      <w:r w:rsidRPr="00CD288B">
        <w:rPr>
          <w:rFonts w:ascii="Verdana" w:hAnsi="Verdana"/>
          <w:bCs/>
          <w:sz w:val="18"/>
          <w:szCs w:val="18"/>
        </w:rPr>
        <w:t xml:space="preserve"> zijn onder andere bedoeld voor de ondersteuning van personen uit</w:t>
      </w:r>
      <w:r w:rsidR="00CA5B50">
        <w:rPr>
          <w:rFonts w:ascii="Verdana" w:hAnsi="Verdana"/>
          <w:bCs/>
          <w:sz w:val="18"/>
          <w:szCs w:val="18"/>
        </w:rPr>
        <w:t xml:space="preserve"> en in</w:t>
      </w:r>
      <w:r w:rsidRPr="00CD288B">
        <w:rPr>
          <w:rFonts w:ascii="Verdana" w:hAnsi="Verdana"/>
          <w:bCs/>
          <w:sz w:val="18"/>
          <w:szCs w:val="18"/>
        </w:rPr>
        <w:t xml:space="preserve"> derde landen</w:t>
      </w:r>
      <w:r>
        <w:rPr>
          <w:rFonts w:ascii="Verdana" w:hAnsi="Verdana"/>
          <w:bCs/>
          <w:sz w:val="18"/>
          <w:szCs w:val="18"/>
        </w:rPr>
        <w:t xml:space="preserve">, met name voor </w:t>
      </w:r>
      <w:r w:rsidR="00D24A29">
        <w:rPr>
          <w:rFonts w:ascii="Verdana" w:hAnsi="Verdana"/>
          <w:bCs/>
          <w:sz w:val="18"/>
          <w:szCs w:val="18"/>
        </w:rPr>
        <w:t>re-</w:t>
      </w:r>
      <w:r w:rsidRPr="00CD288B" w:rsidR="00D24A29">
        <w:rPr>
          <w:rFonts w:ascii="Verdana" w:hAnsi="Verdana"/>
          <w:bCs/>
          <w:sz w:val="18"/>
          <w:szCs w:val="18"/>
        </w:rPr>
        <w:t>integratie</w:t>
      </w:r>
      <w:r w:rsidRPr="00CD288B">
        <w:rPr>
          <w:rFonts w:ascii="Verdana" w:hAnsi="Verdana"/>
          <w:bCs/>
          <w:sz w:val="18"/>
          <w:szCs w:val="18"/>
        </w:rPr>
        <w:t xml:space="preserve"> en terugkeer. </w:t>
      </w:r>
    </w:p>
    <w:p w:rsidR="00CD288B" w:rsidP="00CB7FF8" w:rsidRDefault="00CD288B" w14:paraId="258A42F9"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E4CDC" w:rsidP="00CB7FF8" w:rsidRDefault="00CE4CDC" w14:paraId="18096C1A"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E4CDC" w:rsidP="00CB7FF8" w:rsidRDefault="00CE4CDC" w14:paraId="51AF41D4"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E4CDC" w:rsidP="00CB7FF8" w:rsidRDefault="00CE4CDC" w14:paraId="2181AECC"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DA19A2" w:rsidR="00CE4CDC" w:rsidP="00CB7FF8" w:rsidRDefault="00CE4CDC" w14:paraId="4791566F"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B7FF8" w:rsidP="00BF5E9D" w:rsidRDefault="00CB7FF8" w14:paraId="6EE8B96B" w14:textId="77777777">
      <w:pPr>
        <w:numPr>
          <w:ilvl w:val="0"/>
          <w:numId w:val="3"/>
        </w:numPr>
        <w:spacing w:line="360" w:lineRule="auto"/>
        <w:rPr>
          <w:rFonts w:ascii="Verdana" w:hAnsi="Verdana"/>
          <w:b/>
          <w:sz w:val="18"/>
          <w:szCs w:val="18"/>
        </w:rPr>
      </w:pPr>
      <w:r w:rsidRPr="00DA19A2">
        <w:rPr>
          <w:rFonts w:ascii="Verdana" w:hAnsi="Verdana"/>
          <w:b/>
          <w:sz w:val="18"/>
          <w:szCs w:val="18"/>
        </w:rPr>
        <w:lastRenderedPageBreak/>
        <w:t>Implicaties juridisch</w:t>
      </w:r>
    </w:p>
    <w:p w:rsidRPr="00657FC6" w:rsidR="00657FC6" w:rsidP="00657FC6" w:rsidRDefault="00CB7FF8" w14:paraId="7913BB2D" w14:textId="713CE412">
      <w:pPr>
        <w:numPr>
          <w:ilvl w:val="0"/>
          <w:numId w:val="9"/>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silencio positivo) </w:t>
      </w:r>
    </w:p>
    <w:p w:rsidR="00866FD1" w:rsidRDefault="00866FD1" w14:paraId="0971ADC2" w14:textId="77777777">
      <w:pPr>
        <w:spacing w:line="360" w:lineRule="auto"/>
        <w:rPr>
          <w:rFonts w:ascii="Verdana" w:hAnsi="Verdana"/>
          <w:bCs/>
          <w:sz w:val="18"/>
          <w:szCs w:val="18"/>
        </w:rPr>
      </w:pPr>
      <w:r w:rsidRPr="00F5764A">
        <w:rPr>
          <w:rFonts w:ascii="Verdana" w:hAnsi="Verdana"/>
          <w:bCs/>
          <w:sz w:val="18"/>
          <w:szCs w:val="18"/>
        </w:rPr>
        <w:t>De nationale regels voor de uitvoering van subsidieprojecten in het kader van de Europese Migratie- en Veiligheidsfondsen AMIF, ISF en BMVI als instrument in het kader van het Fonds voor geïntegreerd grensbeheer zijn opgenomen in de Subsidieregeling AMIF, ISF en BMVI 2021-2027. Voor de periode 2028-2034 zal een nieuwe regeling moeten worden uitgewerkt gebaseerd op de betreffende EU-verordeningen en het NRPP.</w:t>
      </w:r>
    </w:p>
    <w:p w:rsidRPr="005A0005" w:rsidR="005A0005" w:rsidP="00866FD1" w:rsidRDefault="005A0005" w14:paraId="2A0EEBD4" w14:textId="2A052555">
      <w:pPr>
        <w:spacing w:line="360" w:lineRule="auto"/>
        <w:rPr>
          <w:rFonts w:ascii="Verdana" w:hAnsi="Verdana"/>
          <w:bCs/>
          <w:sz w:val="18"/>
          <w:szCs w:val="18"/>
        </w:rPr>
      </w:pPr>
      <w:bookmarkStart w:name="_Hlk206068073" w:id="6"/>
      <w:r w:rsidRPr="005A0005">
        <w:rPr>
          <w:rFonts w:ascii="Verdana" w:hAnsi="Verdana"/>
          <w:bCs/>
          <w:sz w:val="18"/>
          <w:szCs w:val="18"/>
        </w:rPr>
        <w:t>Het voorstel wijzigt de verdeling van taken en verantwoordelijkheden door</w:t>
      </w:r>
      <w:r>
        <w:rPr>
          <w:rFonts w:ascii="Verdana" w:hAnsi="Verdana"/>
          <w:bCs/>
          <w:sz w:val="18"/>
          <w:szCs w:val="18"/>
        </w:rPr>
        <w:t xml:space="preserve"> </w:t>
      </w:r>
      <w:r w:rsidRPr="005A0005">
        <w:rPr>
          <w:rFonts w:ascii="Verdana" w:hAnsi="Verdana"/>
          <w:bCs/>
          <w:sz w:val="18"/>
          <w:szCs w:val="18"/>
        </w:rPr>
        <w:t xml:space="preserve">de rijksoverheid meer coördinatie-, rapportage- en verantwoordingsverplichtingen </w:t>
      </w:r>
      <w:r w:rsidR="00AB1D6C">
        <w:rPr>
          <w:rFonts w:ascii="Verdana" w:hAnsi="Verdana"/>
          <w:bCs/>
          <w:sz w:val="18"/>
          <w:szCs w:val="18"/>
        </w:rPr>
        <w:t>op te leggen</w:t>
      </w:r>
      <w:r w:rsidRPr="005A0005">
        <w:rPr>
          <w:rFonts w:ascii="Verdana" w:hAnsi="Verdana"/>
          <w:bCs/>
          <w:sz w:val="18"/>
          <w:szCs w:val="18"/>
        </w:rPr>
        <w:t>,</w:t>
      </w:r>
      <w:r>
        <w:rPr>
          <w:rFonts w:ascii="Verdana" w:hAnsi="Verdana"/>
          <w:bCs/>
          <w:sz w:val="18"/>
          <w:szCs w:val="18"/>
        </w:rPr>
        <w:t xml:space="preserve"> </w:t>
      </w:r>
      <w:r w:rsidRPr="005A0005">
        <w:rPr>
          <w:rFonts w:ascii="Verdana" w:hAnsi="Verdana"/>
          <w:bCs/>
          <w:sz w:val="18"/>
          <w:szCs w:val="18"/>
        </w:rPr>
        <w:t>decentrale overheden operationele verantwoordelijkheden en administratieve verplichtingen te geven</w:t>
      </w:r>
      <w:r>
        <w:rPr>
          <w:rFonts w:ascii="Verdana" w:hAnsi="Verdana"/>
          <w:bCs/>
          <w:sz w:val="18"/>
          <w:szCs w:val="18"/>
        </w:rPr>
        <w:t xml:space="preserve"> </w:t>
      </w:r>
      <w:r w:rsidRPr="005A0005">
        <w:rPr>
          <w:rFonts w:ascii="Verdana" w:hAnsi="Verdana"/>
          <w:bCs/>
          <w:sz w:val="18"/>
          <w:szCs w:val="18"/>
        </w:rPr>
        <w:t>en</w:t>
      </w:r>
      <w:r w:rsidR="007B4E90">
        <w:rPr>
          <w:rFonts w:ascii="Verdana" w:hAnsi="Verdana"/>
          <w:bCs/>
          <w:sz w:val="18"/>
          <w:szCs w:val="18"/>
        </w:rPr>
        <w:t xml:space="preserve"> de verplichting</w:t>
      </w:r>
      <w:r w:rsidRPr="005A0005">
        <w:rPr>
          <w:rFonts w:ascii="Verdana" w:hAnsi="Verdana"/>
          <w:bCs/>
          <w:sz w:val="18"/>
          <w:szCs w:val="18"/>
        </w:rPr>
        <w:t xml:space="preserve"> bestaande nationale processen aan te passen aan de EU-vereisten.</w:t>
      </w:r>
    </w:p>
    <w:bookmarkEnd w:id="6"/>
    <w:p w:rsidRPr="00657FC6" w:rsidR="00695417" w:rsidP="00657FC6" w:rsidRDefault="0092169B" w14:paraId="134C7BAA" w14:textId="1356C263">
      <w:pPr>
        <w:spacing w:line="360" w:lineRule="auto"/>
        <w:ind w:left="360"/>
        <w:rPr>
          <w:rFonts w:ascii="Verdana" w:hAnsi="Verdana"/>
          <w:bCs/>
          <w:sz w:val="18"/>
          <w:szCs w:val="18"/>
        </w:rPr>
      </w:pPr>
      <w:r>
        <w:rPr>
          <w:rFonts w:ascii="Verdana" w:hAnsi="Verdana"/>
          <w:bCs/>
          <w:sz w:val="18"/>
          <w:szCs w:val="18"/>
        </w:rPr>
        <w:t xml:space="preserve"> </w:t>
      </w:r>
    </w:p>
    <w:p w:rsidR="00F74E07" w:rsidP="00BF5E9D" w:rsidRDefault="00F74E07" w14:paraId="2CA85A09" w14:textId="77777777">
      <w:pPr>
        <w:numPr>
          <w:ilvl w:val="0"/>
          <w:numId w:val="9"/>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00B13860" w:rsidP="00B13860" w:rsidRDefault="00B13860" w14:paraId="6B8AA30D" w14:textId="245563F7">
      <w:pPr>
        <w:tabs>
          <w:tab w:val="left" w:pos="-426"/>
        </w:tabs>
        <w:suppressAutoHyphens/>
        <w:spacing w:line="360" w:lineRule="auto"/>
        <w:rPr>
          <w:rFonts w:ascii="Verdana" w:hAnsi="Verdana"/>
          <w:bCs/>
          <w:sz w:val="18"/>
          <w:szCs w:val="18"/>
        </w:rPr>
      </w:pPr>
      <w:bookmarkStart w:name="_Hlk204956929" w:id="7"/>
      <w:r w:rsidRPr="00B13860">
        <w:rPr>
          <w:rFonts w:ascii="Verdana" w:hAnsi="Verdana"/>
          <w:bCs/>
          <w:sz w:val="18"/>
          <w:szCs w:val="18"/>
        </w:rPr>
        <w:t>Het voorstel bevat bevoegdheden voor de Commissie om gedelegeerde handelingen vast te stellen (artikel 5, lid 8</w:t>
      </w:r>
      <w:r w:rsidR="00342363">
        <w:rPr>
          <w:rFonts w:ascii="Verdana" w:hAnsi="Verdana"/>
          <w:bCs/>
          <w:sz w:val="18"/>
          <w:szCs w:val="18"/>
        </w:rPr>
        <w:t xml:space="preserve"> en</w:t>
      </w:r>
      <w:r w:rsidRPr="00B13860">
        <w:rPr>
          <w:rFonts w:ascii="Verdana" w:hAnsi="Verdana"/>
          <w:bCs/>
          <w:sz w:val="18"/>
          <w:szCs w:val="18"/>
        </w:rPr>
        <w:t xml:space="preserve"> artikel 6,</w:t>
      </w:r>
      <w:r w:rsidR="00342363">
        <w:rPr>
          <w:rFonts w:ascii="Verdana" w:hAnsi="Verdana"/>
          <w:bCs/>
          <w:sz w:val="18"/>
          <w:szCs w:val="18"/>
        </w:rPr>
        <w:t xml:space="preserve"> </w:t>
      </w:r>
      <w:r w:rsidRPr="00B13860">
        <w:rPr>
          <w:rFonts w:ascii="Verdana" w:hAnsi="Verdana"/>
          <w:bCs/>
          <w:sz w:val="18"/>
          <w:szCs w:val="18"/>
        </w:rPr>
        <w:t xml:space="preserve">lid </w:t>
      </w:r>
      <w:r w:rsidR="00342363">
        <w:rPr>
          <w:rFonts w:ascii="Verdana" w:hAnsi="Verdana"/>
          <w:bCs/>
          <w:sz w:val="18"/>
          <w:szCs w:val="18"/>
        </w:rPr>
        <w:t>7</w:t>
      </w:r>
      <w:r w:rsidRPr="00B13860">
        <w:rPr>
          <w:rFonts w:ascii="Verdana" w:hAnsi="Verdana"/>
          <w:bCs/>
          <w:sz w:val="18"/>
          <w:szCs w:val="18"/>
        </w:rPr>
        <w:t>). Dit betreft de bevoegdhed</w:t>
      </w:r>
      <w:r w:rsidR="00342363">
        <w:rPr>
          <w:rFonts w:ascii="Verdana" w:hAnsi="Verdana"/>
          <w:bCs/>
          <w:sz w:val="18"/>
          <w:szCs w:val="18"/>
        </w:rPr>
        <w:t>en</w:t>
      </w:r>
      <w:r w:rsidRPr="00B13860">
        <w:rPr>
          <w:rFonts w:ascii="Verdana" w:hAnsi="Verdana"/>
          <w:bCs/>
          <w:sz w:val="18"/>
          <w:szCs w:val="18"/>
        </w:rPr>
        <w:t xml:space="preserve"> om de financiële bedragen genoemd in de </w:t>
      </w:r>
      <w:r w:rsidR="00342363">
        <w:rPr>
          <w:rFonts w:ascii="Verdana" w:hAnsi="Verdana"/>
          <w:bCs/>
          <w:sz w:val="18"/>
          <w:szCs w:val="18"/>
        </w:rPr>
        <w:t>leden</w:t>
      </w:r>
      <w:r w:rsidRPr="00B13860" w:rsidR="00342363">
        <w:rPr>
          <w:rFonts w:ascii="Verdana" w:hAnsi="Verdana"/>
          <w:bCs/>
          <w:sz w:val="18"/>
          <w:szCs w:val="18"/>
        </w:rPr>
        <w:t xml:space="preserve"> </w:t>
      </w:r>
      <w:r w:rsidRPr="00B13860">
        <w:rPr>
          <w:rFonts w:ascii="Verdana" w:hAnsi="Verdana"/>
          <w:bCs/>
          <w:sz w:val="18"/>
          <w:szCs w:val="18"/>
        </w:rPr>
        <w:t>1, 2 en 3 van artikel</w:t>
      </w:r>
      <w:r w:rsidR="00342363">
        <w:rPr>
          <w:rFonts w:ascii="Verdana" w:hAnsi="Verdana"/>
          <w:bCs/>
          <w:sz w:val="18"/>
          <w:szCs w:val="18"/>
        </w:rPr>
        <w:t>en</w:t>
      </w:r>
      <w:r w:rsidRPr="00B13860">
        <w:rPr>
          <w:rFonts w:ascii="Verdana" w:hAnsi="Verdana"/>
          <w:bCs/>
          <w:sz w:val="18"/>
          <w:szCs w:val="18"/>
        </w:rPr>
        <w:t xml:space="preserve"> 5 en 6 aan te passen</w:t>
      </w:r>
      <w:r w:rsidRPr="009E225F" w:rsidR="009E225F">
        <w:rPr>
          <w:rFonts w:ascii="Verdana" w:hAnsi="Verdana"/>
          <w:bCs/>
          <w:sz w:val="18"/>
          <w:szCs w:val="18"/>
        </w:rPr>
        <w:t xml:space="preserve"> </w:t>
      </w:r>
      <w:r w:rsidR="009E225F">
        <w:rPr>
          <w:rFonts w:ascii="Verdana" w:hAnsi="Verdana"/>
          <w:bCs/>
          <w:sz w:val="18"/>
          <w:szCs w:val="18"/>
        </w:rPr>
        <w:t xml:space="preserve">om rekening te houden met inflatie, relevante ontwikkelingen op het gebied van hervestiging en andere factoren </w:t>
      </w:r>
      <w:r w:rsidRPr="009E225F" w:rsidR="009E225F">
        <w:rPr>
          <w:rFonts w:ascii="Verdana" w:hAnsi="Verdana"/>
          <w:bCs/>
          <w:sz w:val="18"/>
          <w:szCs w:val="18"/>
        </w:rPr>
        <w:t xml:space="preserve">die het gebruik van de financiële stimulans </w:t>
      </w:r>
      <w:r w:rsidR="009E225F">
        <w:rPr>
          <w:rFonts w:ascii="Verdana" w:hAnsi="Verdana"/>
          <w:bCs/>
          <w:sz w:val="18"/>
          <w:szCs w:val="18"/>
        </w:rPr>
        <w:t>van de</w:t>
      </w:r>
      <w:r w:rsidRPr="009E225F" w:rsidR="009E225F">
        <w:rPr>
          <w:rFonts w:ascii="Verdana" w:hAnsi="Verdana"/>
          <w:bCs/>
          <w:sz w:val="18"/>
          <w:szCs w:val="18"/>
        </w:rPr>
        <w:t xml:space="preserve"> genoemde bedragen </w:t>
      </w:r>
      <w:r w:rsidR="009E225F">
        <w:rPr>
          <w:rFonts w:ascii="Verdana" w:hAnsi="Verdana"/>
          <w:bCs/>
          <w:sz w:val="18"/>
          <w:szCs w:val="18"/>
        </w:rPr>
        <w:t>k</w:t>
      </w:r>
      <w:r w:rsidRPr="009E225F" w:rsidR="009E225F">
        <w:rPr>
          <w:rFonts w:ascii="Verdana" w:hAnsi="Verdana"/>
          <w:bCs/>
          <w:sz w:val="18"/>
          <w:szCs w:val="18"/>
        </w:rPr>
        <w:t>unnen optimaliseren</w:t>
      </w:r>
      <w:r w:rsidR="009E225F">
        <w:rPr>
          <w:rFonts w:ascii="Verdana" w:hAnsi="Verdana"/>
          <w:bCs/>
          <w:sz w:val="18"/>
          <w:szCs w:val="18"/>
        </w:rPr>
        <w:t>, i</w:t>
      </w:r>
      <w:r w:rsidRPr="009E225F" w:rsidR="009E225F">
        <w:rPr>
          <w:rFonts w:ascii="Verdana" w:hAnsi="Verdana"/>
          <w:bCs/>
          <w:sz w:val="18"/>
          <w:szCs w:val="18"/>
        </w:rPr>
        <w:t>ndien dit passend wordt geacht en binnen de grenzen van de beschikbare middelen</w:t>
      </w:r>
      <w:r w:rsidR="009E225F">
        <w:rPr>
          <w:rFonts w:ascii="Verdana" w:hAnsi="Verdana"/>
          <w:bCs/>
          <w:sz w:val="18"/>
          <w:szCs w:val="18"/>
        </w:rPr>
        <w:t>.</w:t>
      </w:r>
      <w:r w:rsidRPr="00B13860">
        <w:rPr>
          <w:rFonts w:ascii="Verdana" w:hAnsi="Verdana"/>
          <w:bCs/>
          <w:sz w:val="18"/>
          <w:szCs w:val="18"/>
        </w:rPr>
        <w:t>. Het toekennen van deze bevoegdheden is mogelijk, omdat het geen essentiële onderdelen van de basishandeling</w:t>
      </w:r>
      <w:r w:rsidR="009E225F">
        <w:rPr>
          <w:rFonts w:ascii="Verdana" w:hAnsi="Verdana"/>
          <w:bCs/>
          <w:sz w:val="18"/>
          <w:szCs w:val="18"/>
        </w:rPr>
        <w:t xml:space="preserve"> betreft</w:t>
      </w:r>
      <w:r w:rsidRPr="00B13860">
        <w:rPr>
          <w:rFonts w:ascii="Verdana" w:hAnsi="Verdana"/>
          <w:bCs/>
          <w:sz w:val="18"/>
          <w:szCs w:val="18"/>
        </w:rPr>
        <w:t>, maar enkel de</w:t>
      </w:r>
      <w:r w:rsidR="009E225F">
        <w:rPr>
          <w:rFonts w:ascii="Verdana" w:hAnsi="Verdana"/>
          <w:bCs/>
          <w:sz w:val="18"/>
          <w:szCs w:val="18"/>
        </w:rPr>
        <w:t xml:space="preserve"> bevoegdhed</w:t>
      </w:r>
      <w:r w:rsidR="00EF5DC9">
        <w:rPr>
          <w:rFonts w:ascii="Verdana" w:hAnsi="Verdana"/>
          <w:bCs/>
          <w:sz w:val="18"/>
          <w:szCs w:val="18"/>
        </w:rPr>
        <w:t>en</w:t>
      </w:r>
      <w:r w:rsidR="009E225F">
        <w:rPr>
          <w:rFonts w:ascii="Verdana" w:hAnsi="Verdana"/>
          <w:bCs/>
          <w:sz w:val="18"/>
          <w:szCs w:val="18"/>
        </w:rPr>
        <w:t xml:space="preserve"> </w:t>
      </w:r>
      <w:r w:rsidR="00EF5DC9">
        <w:rPr>
          <w:rFonts w:ascii="Verdana" w:hAnsi="Verdana"/>
          <w:bCs/>
          <w:sz w:val="18"/>
          <w:szCs w:val="18"/>
        </w:rPr>
        <w:t>be</w:t>
      </w:r>
      <w:r w:rsidR="009E225F">
        <w:rPr>
          <w:rFonts w:ascii="Verdana" w:hAnsi="Verdana"/>
          <w:bCs/>
          <w:sz w:val="18"/>
          <w:szCs w:val="18"/>
        </w:rPr>
        <w:t>t</w:t>
      </w:r>
      <w:r w:rsidR="00EF5DC9">
        <w:rPr>
          <w:rFonts w:ascii="Verdana" w:hAnsi="Verdana"/>
          <w:bCs/>
          <w:sz w:val="18"/>
          <w:szCs w:val="18"/>
        </w:rPr>
        <w:t>reft</w:t>
      </w:r>
      <w:r w:rsidRPr="00B13860">
        <w:rPr>
          <w:rFonts w:ascii="Verdana" w:hAnsi="Verdana"/>
          <w:bCs/>
          <w:sz w:val="18"/>
          <w:szCs w:val="18"/>
        </w:rPr>
        <w:t xml:space="preserve"> bedragen aan</w:t>
      </w:r>
      <w:r w:rsidR="009E225F">
        <w:rPr>
          <w:rFonts w:ascii="Verdana" w:hAnsi="Verdana"/>
          <w:bCs/>
          <w:sz w:val="18"/>
          <w:szCs w:val="18"/>
        </w:rPr>
        <w:t xml:space="preserve"> te </w:t>
      </w:r>
      <w:r w:rsidRPr="00B13860">
        <w:rPr>
          <w:rFonts w:ascii="Verdana" w:hAnsi="Verdana"/>
          <w:bCs/>
          <w:sz w:val="18"/>
          <w:szCs w:val="18"/>
        </w:rPr>
        <w:t>pas</w:t>
      </w:r>
      <w:r w:rsidR="009E225F">
        <w:rPr>
          <w:rFonts w:ascii="Verdana" w:hAnsi="Verdana"/>
          <w:bCs/>
          <w:sz w:val="18"/>
          <w:szCs w:val="18"/>
        </w:rPr>
        <w:t>sen</w:t>
      </w:r>
      <w:r w:rsidRPr="00B13860">
        <w:rPr>
          <w:rFonts w:ascii="Verdana" w:hAnsi="Verdana"/>
          <w:bCs/>
          <w:sz w:val="18"/>
          <w:szCs w:val="18"/>
        </w:rPr>
        <w:t xml:space="preserve">. Toekenning van deze bevoegdheden acht het kabinet wel wenselijk, omdat dit flexibiliteit biedt om de financiële </w:t>
      </w:r>
      <w:r w:rsidR="009E225F">
        <w:rPr>
          <w:rFonts w:ascii="Verdana" w:hAnsi="Verdana"/>
          <w:bCs/>
          <w:sz w:val="18"/>
          <w:szCs w:val="18"/>
        </w:rPr>
        <w:t>stimulansen</w:t>
      </w:r>
      <w:r w:rsidRPr="00B13860" w:rsidR="009E225F">
        <w:rPr>
          <w:rFonts w:ascii="Verdana" w:hAnsi="Verdana"/>
          <w:bCs/>
          <w:sz w:val="18"/>
          <w:szCs w:val="18"/>
        </w:rPr>
        <w:t xml:space="preserve"> </w:t>
      </w:r>
      <w:r w:rsidRPr="00B13860">
        <w:rPr>
          <w:rFonts w:ascii="Verdana" w:hAnsi="Verdana"/>
          <w:bCs/>
          <w:sz w:val="18"/>
          <w:szCs w:val="18"/>
        </w:rPr>
        <w:t xml:space="preserve">actueel en effectief te houden. Delegatie i.p.v. uitvoering ligt hier voor de hand omdat het gaat om een aanpassing van bedragen </w:t>
      </w:r>
      <w:r w:rsidR="00490041">
        <w:rPr>
          <w:rFonts w:ascii="Verdana" w:hAnsi="Verdana"/>
          <w:bCs/>
          <w:sz w:val="18"/>
          <w:szCs w:val="18"/>
        </w:rPr>
        <w:t>van de basishandeling</w:t>
      </w:r>
      <w:r w:rsidRPr="00B13860">
        <w:rPr>
          <w:rFonts w:ascii="Verdana" w:hAnsi="Verdana"/>
          <w:bCs/>
          <w:sz w:val="18"/>
          <w:szCs w:val="18"/>
        </w:rPr>
        <w:t>. Het kabinet acht deze bevoegdheid voldoende afgebakend.</w:t>
      </w:r>
    </w:p>
    <w:p w:rsidRPr="00B13860" w:rsidR="00B13860" w:rsidP="00B13860" w:rsidRDefault="00B13860" w14:paraId="5E793854" w14:textId="77777777">
      <w:pPr>
        <w:tabs>
          <w:tab w:val="left" w:pos="-426"/>
        </w:tabs>
        <w:suppressAutoHyphens/>
        <w:spacing w:line="360" w:lineRule="auto"/>
        <w:rPr>
          <w:rFonts w:ascii="Verdana" w:hAnsi="Verdana"/>
          <w:bCs/>
          <w:sz w:val="18"/>
          <w:szCs w:val="18"/>
        </w:rPr>
      </w:pPr>
    </w:p>
    <w:p w:rsidR="00CE4CDC" w:rsidP="00E70501" w:rsidRDefault="00B13860" w14:paraId="7F8ECF1D" w14:textId="77777777">
      <w:pPr>
        <w:tabs>
          <w:tab w:val="left" w:pos="-426"/>
        </w:tabs>
        <w:suppressAutoHyphens/>
        <w:spacing w:line="360" w:lineRule="auto"/>
        <w:rPr>
          <w:rFonts w:ascii="Verdana" w:hAnsi="Verdana"/>
          <w:bCs/>
          <w:sz w:val="18"/>
          <w:szCs w:val="18"/>
        </w:rPr>
      </w:pPr>
      <w:r w:rsidRPr="00B13860">
        <w:rPr>
          <w:rFonts w:ascii="Verdana" w:hAnsi="Verdana"/>
          <w:bCs/>
          <w:sz w:val="18"/>
          <w:szCs w:val="18"/>
        </w:rPr>
        <w:t xml:space="preserve">Daarnaast bevat het </w:t>
      </w:r>
      <w:r w:rsidR="006C3B2F">
        <w:rPr>
          <w:rFonts w:ascii="Verdana" w:hAnsi="Verdana"/>
          <w:bCs/>
          <w:sz w:val="18"/>
          <w:szCs w:val="18"/>
        </w:rPr>
        <w:t>voorstel</w:t>
      </w:r>
      <w:r w:rsidRPr="00B13860">
        <w:rPr>
          <w:rFonts w:ascii="Verdana" w:hAnsi="Verdana"/>
          <w:bCs/>
          <w:sz w:val="18"/>
          <w:szCs w:val="18"/>
        </w:rPr>
        <w:t xml:space="preserve"> bevoegdhed</w:t>
      </w:r>
      <w:r w:rsidR="00490041">
        <w:rPr>
          <w:rFonts w:ascii="Verdana" w:hAnsi="Verdana"/>
          <w:bCs/>
          <w:sz w:val="18"/>
          <w:szCs w:val="18"/>
        </w:rPr>
        <w:t>en</w:t>
      </w:r>
      <w:r w:rsidRPr="00B13860">
        <w:rPr>
          <w:rFonts w:ascii="Verdana" w:hAnsi="Verdana"/>
          <w:bCs/>
          <w:sz w:val="18"/>
          <w:szCs w:val="18"/>
        </w:rPr>
        <w:t xml:space="preserve"> voor de Commissie om uitvoeringshandelingen vast te stellen (artikel 4,</w:t>
      </w:r>
      <w:r w:rsidR="00490041">
        <w:rPr>
          <w:rFonts w:ascii="Verdana" w:hAnsi="Verdana"/>
          <w:bCs/>
          <w:sz w:val="18"/>
          <w:szCs w:val="18"/>
        </w:rPr>
        <w:t xml:space="preserve"> lid 2 en</w:t>
      </w:r>
      <w:r w:rsidRPr="00B13860">
        <w:rPr>
          <w:rFonts w:ascii="Verdana" w:hAnsi="Verdana"/>
          <w:bCs/>
          <w:sz w:val="18"/>
          <w:szCs w:val="18"/>
        </w:rPr>
        <w:t xml:space="preserve"> leden 4–6).</w:t>
      </w:r>
      <w:r w:rsidR="00490041">
        <w:rPr>
          <w:rFonts w:ascii="Verdana" w:hAnsi="Verdana"/>
          <w:bCs/>
          <w:sz w:val="18"/>
          <w:szCs w:val="18"/>
        </w:rPr>
        <w:t xml:space="preserve"> Ten eerste betreft dit de bevoegdheid voor d</w:t>
      </w:r>
      <w:r w:rsidRPr="00490041" w:rsidR="00490041">
        <w:rPr>
          <w:rFonts w:ascii="Verdana" w:hAnsi="Verdana"/>
          <w:bCs/>
          <w:sz w:val="18"/>
          <w:szCs w:val="18"/>
        </w:rPr>
        <w:t>e Commissie</w:t>
      </w:r>
      <w:r w:rsidR="00490041">
        <w:rPr>
          <w:rFonts w:ascii="Verdana" w:hAnsi="Verdana"/>
          <w:bCs/>
          <w:sz w:val="18"/>
          <w:szCs w:val="18"/>
        </w:rPr>
        <w:t xml:space="preserve"> </w:t>
      </w:r>
      <w:r w:rsidRPr="00490041" w:rsidR="00490041">
        <w:rPr>
          <w:rFonts w:ascii="Verdana" w:hAnsi="Verdana"/>
          <w:bCs/>
          <w:sz w:val="18"/>
          <w:szCs w:val="18"/>
        </w:rPr>
        <w:t xml:space="preserve"> een uitvoeringshandeling vast </w:t>
      </w:r>
      <w:r w:rsidR="00490041">
        <w:rPr>
          <w:rFonts w:ascii="Verdana" w:hAnsi="Verdana"/>
          <w:bCs/>
          <w:sz w:val="18"/>
          <w:szCs w:val="18"/>
        </w:rPr>
        <w:t xml:space="preserve">te stellen </w:t>
      </w:r>
      <w:r w:rsidRPr="00490041" w:rsidR="00490041">
        <w:rPr>
          <w:rFonts w:ascii="Verdana" w:hAnsi="Verdana"/>
          <w:bCs/>
          <w:sz w:val="18"/>
          <w:szCs w:val="18"/>
        </w:rPr>
        <w:t xml:space="preserve">om het bedrag per lidstaat vast te stellen </w:t>
      </w:r>
      <w:r w:rsidR="006C3B2F">
        <w:rPr>
          <w:rFonts w:ascii="Verdana" w:hAnsi="Verdana"/>
          <w:bCs/>
          <w:sz w:val="18"/>
          <w:szCs w:val="18"/>
        </w:rPr>
        <w:t xml:space="preserve">middels de </w:t>
      </w:r>
      <w:r w:rsidRPr="00490041" w:rsidR="00490041">
        <w:rPr>
          <w:rFonts w:ascii="Verdana" w:hAnsi="Verdana"/>
          <w:bCs/>
          <w:sz w:val="18"/>
          <w:szCs w:val="18"/>
        </w:rPr>
        <w:t xml:space="preserve"> toewijzingsmethode </w:t>
      </w:r>
      <w:r w:rsidR="00490041">
        <w:rPr>
          <w:rFonts w:ascii="Verdana" w:hAnsi="Verdana"/>
          <w:bCs/>
          <w:sz w:val="18"/>
          <w:szCs w:val="18"/>
        </w:rPr>
        <w:t>va</w:t>
      </w:r>
      <w:r w:rsidRPr="00490041" w:rsidR="00490041">
        <w:rPr>
          <w:rFonts w:ascii="Verdana" w:hAnsi="Verdana"/>
          <w:bCs/>
          <w:sz w:val="18"/>
          <w:szCs w:val="18"/>
        </w:rPr>
        <w:t>n deel B, bijlage I, van</w:t>
      </w:r>
      <w:r w:rsidR="00490041">
        <w:rPr>
          <w:rFonts w:ascii="Verdana" w:hAnsi="Verdana"/>
          <w:bCs/>
          <w:sz w:val="18"/>
          <w:szCs w:val="18"/>
        </w:rPr>
        <w:t xml:space="preserve"> de NRRP-verordening. Ten tweede d</w:t>
      </w:r>
      <w:r w:rsidRPr="00B13860">
        <w:rPr>
          <w:rFonts w:ascii="Verdana" w:hAnsi="Verdana"/>
          <w:bCs/>
          <w:sz w:val="18"/>
          <w:szCs w:val="18"/>
        </w:rPr>
        <w:t>e bevoegdheid voor de Commissie om een voorstel te doen voor een Raadsuitvoeringsbesluit tot goedkeuring van nationale en regionale partners</w:t>
      </w:r>
      <w:r w:rsidR="00490041">
        <w:rPr>
          <w:rFonts w:ascii="Verdana" w:hAnsi="Verdana"/>
          <w:bCs/>
          <w:sz w:val="18"/>
          <w:szCs w:val="18"/>
        </w:rPr>
        <w:t>chaps</w:t>
      </w:r>
      <w:r w:rsidRPr="00B13860">
        <w:rPr>
          <w:rFonts w:ascii="Verdana" w:hAnsi="Verdana"/>
          <w:bCs/>
          <w:sz w:val="18"/>
          <w:szCs w:val="18"/>
        </w:rPr>
        <w:t>plannen die voldoen aan de vereisten van de</w:t>
      </w:r>
      <w:r w:rsidR="00490041">
        <w:rPr>
          <w:rFonts w:ascii="Verdana" w:hAnsi="Verdana"/>
          <w:bCs/>
          <w:sz w:val="18"/>
          <w:szCs w:val="18"/>
        </w:rPr>
        <w:t xml:space="preserve"> voorgestelde</w:t>
      </w:r>
      <w:r w:rsidRPr="00B13860">
        <w:rPr>
          <w:rFonts w:ascii="Verdana" w:hAnsi="Verdana"/>
          <w:bCs/>
          <w:sz w:val="18"/>
          <w:szCs w:val="18"/>
        </w:rPr>
        <w:t xml:space="preserve"> verordening</w:t>
      </w:r>
      <w:r w:rsidR="00490041">
        <w:rPr>
          <w:rFonts w:ascii="Verdana" w:hAnsi="Verdana"/>
          <w:bCs/>
          <w:sz w:val="18"/>
          <w:szCs w:val="18"/>
        </w:rPr>
        <w:t xml:space="preserve"> en de NRRP-verordening</w:t>
      </w:r>
      <w:r w:rsidRPr="00B13860">
        <w:rPr>
          <w:rFonts w:ascii="Verdana" w:hAnsi="Verdana"/>
          <w:bCs/>
          <w:sz w:val="18"/>
          <w:szCs w:val="18"/>
        </w:rPr>
        <w:t xml:space="preserve"> (artikel 4, lid 4). </w:t>
      </w:r>
      <w:r w:rsidR="00490041">
        <w:rPr>
          <w:rFonts w:ascii="Verdana" w:hAnsi="Verdana"/>
          <w:bCs/>
          <w:sz w:val="18"/>
          <w:szCs w:val="18"/>
        </w:rPr>
        <w:t>I</w:t>
      </w:r>
      <w:r w:rsidRPr="00B13860">
        <w:rPr>
          <w:rFonts w:ascii="Verdana" w:hAnsi="Verdana"/>
          <w:bCs/>
          <w:sz w:val="18"/>
          <w:szCs w:val="18"/>
        </w:rPr>
        <w:t xml:space="preserve">n dat voorstel </w:t>
      </w:r>
      <w:r w:rsidR="005A27FE">
        <w:rPr>
          <w:rFonts w:ascii="Verdana" w:hAnsi="Verdana"/>
          <w:bCs/>
          <w:sz w:val="18"/>
          <w:szCs w:val="18"/>
        </w:rPr>
        <w:t xml:space="preserve">dient de Commissie </w:t>
      </w:r>
      <w:r w:rsidRPr="00B13860">
        <w:rPr>
          <w:rFonts w:ascii="Verdana" w:hAnsi="Verdana"/>
          <w:bCs/>
          <w:sz w:val="18"/>
          <w:szCs w:val="18"/>
        </w:rPr>
        <w:t xml:space="preserve">de elementen te preciseren die in artikel 23, lid 4, van de </w:t>
      </w:r>
      <w:r w:rsidR="005A27FE">
        <w:rPr>
          <w:rFonts w:ascii="Verdana" w:hAnsi="Verdana"/>
          <w:bCs/>
          <w:sz w:val="18"/>
          <w:szCs w:val="18"/>
        </w:rPr>
        <w:t>NRRP-</w:t>
      </w:r>
      <w:r w:rsidRPr="00B13860">
        <w:rPr>
          <w:rFonts w:ascii="Verdana" w:hAnsi="Verdana"/>
          <w:bCs/>
          <w:sz w:val="18"/>
          <w:szCs w:val="18"/>
        </w:rPr>
        <w:t>verordening zijn genoemd, voor zover deze betrekking hebben op de in artikel 3 van de onderhavige verordening vastgelegde doelstellingen (artikel 4, lid 5). Ten slotte strekt de bevoegdheid zich uit tot het indienen van het voorstel met het oog op de vaststelling door de Raad binnen vier weken (artikel 4, lid 6).</w:t>
      </w:r>
      <w:r w:rsidR="006C3B2F">
        <w:rPr>
          <w:rFonts w:ascii="Verdana" w:hAnsi="Verdana"/>
          <w:bCs/>
          <w:sz w:val="18"/>
          <w:szCs w:val="18"/>
        </w:rPr>
        <w:t xml:space="preserve"> </w:t>
      </w:r>
      <w:r w:rsidRPr="00B13860">
        <w:rPr>
          <w:rFonts w:ascii="Verdana" w:hAnsi="Verdana"/>
          <w:bCs/>
          <w:sz w:val="18"/>
          <w:szCs w:val="18"/>
        </w:rPr>
        <w:t>Het toekennen van deze bevoegdheden is mogelijk, omdat het niet de essentiële onderdelen van de basishandeling betreft.</w:t>
      </w:r>
      <w:r w:rsidR="006C3B2F">
        <w:rPr>
          <w:rFonts w:ascii="Verdana" w:hAnsi="Verdana"/>
          <w:bCs/>
          <w:sz w:val="18"/>
          <w:szCs w:val="18"/>
        </w:rPr>
        <w:t xml:space="preserve"> </w:t>
      </w:r>
      <w:r w:rsidRPr="00B13860">
        <w:rPr>
          <w:rFonts w:ascii="Verdana" w:hAnsi="Verdana"/>
          <w:bCs/>
          <w:sz w:val="18"/>
          <w:szCs w:val="18"/>
        </w:rPr>
        <w:t xml:space="preserve">Toekenning van deze bevoegdheden acht het kabinet wenselijk, omdat dit de Commissie in staat stelt de beoordeling van nationale en regionale plannen efficiënt en uniform voor te bereiden en de Raad zo in positie te brengen om tijdig besluiten te nemen. </w:t>
      </w:r>
    </w:p>
    <w:p w:rsidR="006C3B2F" w:rsidP="00E70501" w:rsidRDefault="00B13860" w14:paraId="0223BC75" w14:textId="2DADCC99">
      <w:pPr>
        <w:tabs>
          <w:tab w:val="left" w:pos="-426"/>
        </w:tabs>
        <w:suppressAutoHyphens/>
        <w:spacing w:line="360" w:lineRule="auto"/>
        <w:rPr>
          <w:rFonts w:ascii="Verdana" w:hAnsi="Verdana"/>
          <w:bCs/>
          <w:sz w:val="18"/>
          <w:szCs w:val="18"/>
        </w:rPr>
      </w:pPr>
      <w:r w:rsidRPr="00B13860">
        <w:rPr>
          <w:rFonts w:ascii="Verdana" w:hAnsi="Verdana"/>
          <w:bCs/>
          <w:sz w:val="18"/>
          <w:szCs w:val="18"/>
        </w:rPr>
        <w:lastRenderedPageBreak/>
        <w:t xml:space="preserve">De keuze voor uitvoering in plaats van delegatie ligt hier voor de hand, omdat het gaat om de </w:t>
      </w:r>
      <w:r w:rsidR="006C3B2F">
        <w:rPr>
          <w:rFonts w:ascii="Verdana" w:hAnsi="Verdana"/>
          <w:bCs/>
          <w:sz w:val="18"/>
          <w:szCs w:val="18"/>
        </w:rPr>
        <w:t>uitvoer</w:t>
      </w:r>
      <w:r w:rsidRPr="00B13860">
        <w:rPr>
          <w:rFonts w:ascii="Verdana" w:hAnsi="Verdana"/>
          <w:bCs/>
          <w:sz w:val="18"/>
          <w:szCs w:val="18"/>
        </w:rPr>
        <w:t>ing van de verordening volgens eenvormige voorwaarden.</w:t>
      </w:r>
      <w:r w:rsidR="006C3B2F">
        <w:rPr>
          <w:rFonts w:ascii="Verdana" w:hAnsi="Verdana"/>
          <w:bCs/>
          <w:sz w:val="18"/>
          <w:szCs w:val="18"/>
        </w:rPr>
        <w:t xml:space="preserve"> </w:t>
      </w:r>
    </w:p>
    <w:p w:rsidR="006C3B2F" w:rsidP="00E70501" w:rsidRDefault="006C3B2F" w14:paraId="3C29E85F" w14:textId="77777777">
      <w:pPr>
        <w:tabs>
          <w:tab w:val="left" w:pos="-426"/>
        </w:tabs>
        <w:suppressAutoHyphens/>
        <w:spacing w:line="360" w:lineRule="auto"/>
        <w:rPr>
          <w:rFonts w:ascii="Verdana" w:hAnsi="Verdana"/>
          <w:bCs/>
          <w:sz w:val="18"/>
          <w:szCs w:val="18"/>
        </w:rPr>
      </w:pPr>
    </w:p>
    <w:p w:rsidR="002B7898" w:rsidP="00E70501" w:rsidRDefault="00F62B8C" w14:paraId="6F2199BA" w14:textId="1920809E">
      <w:pPr>
        <w:tabs>
          <w:tab w:val="left" w:pos="-426"/>
        </w:tabs>
        <w:suppressAutoHyphens/>
        <w:spacing w:line="360" w:lineRule="auto"/>
        <w:rPr>
          <w:rFonts w:ascii="Verdana" w:hAnsi="Verdana"/>
          <w:bCs/>
          <w:sz w:val="18"/>
          <w:szCs w:val="18"/>
        </w:rPr>
      </w:pPr>
      <w:r>
        <w:rPr>
          <w:rFonts w:ascii="Verdana" w:hAnsi="Verdana"/>
          <w:bCs/>
          <w:sz w:val="18"/>
          <w:szCs w:val="18"/>
        </w:rPr>
        <w:t>Het voorstel vermeldt niet of d</w:t>
      </w:r>
      <w:r w:rsidRPr="00B13860" w:rsidR="00B13860">
        <w:rPr>
          <w:rFonts w:ascii="Verdana" w:hAnsi="Verdana"/>
          <w:bCs/>
          <w:sz w:val="18"/>
          <w:szCs w:val="18"/>
        </w:rPr>
        <w:t>e uitvoeringshandelingen worden vastgesteld volgens de onderzoeks- of raadplegingsprocedure als bedoeld in artikel 5</w:t>
      </w:r>
      <w:r>
        <w:rPr>
          <w:rFonts w:ascii="Verdana" w:hAnsi="Verdana"/>
          <w:bCs/>
          <w:sz w:val="18"/>
          <w:szCs w:val="18"/>
        </w:rPr>
        <w:t>,</w:t>
      </w:r>
      <w:r w:rsidRPr="00B13860" w:rsidR="00B13860">
        <w:rPr>
          <w:rFonts w:ascii="Verdana" w:hAnsi="Verdana"/>
          <w:bCs/>
          <w:sz w:val="18"/>
          <w:szCs w:val="18"/>
        </w:rPr>
        <w:t xml:space="preserve"> respectievelijk 4 van verordening 182/2011.</w:t>
      </w:r>
      <w:r w:rsidRPr="00950CC1" w:rsidR="00AB1D6C">
        <w:rPr>
          <w:rFonts w:ascii="Verdana" w:hAnsi="Verdana"/>
          <w:sz w:val="18"/>
          <w:szCs w:val="18"/>
        </w:rPr>
        <w:t>Dat betekent dat de Commissie een zelfstandige uitvoeringsbevoegdheid zou hebben. Dat acht het kabinet onwenselijk, omdat de lidstaten dan geen rol hebben bij de vaststelling van de uitvoeringshandeling. Het kabinet vindt dat de raadplegingsprocedure hier gepast zou zijn gezien de technische aard van de onderhandelingen. Daar zal het kabinet op inzetten</w:t>
      </w:r>
      <w:r w:rsidRPr="00AB1D6C" w:rsidR="00AB1D6C">
        <w:rPr>
          <w:rFonts w:ascii="Verdana" w:hAnsi="Verdana"/>
          <w:sz w:val="18"/>
          <w:szCs w:val="18"/>
        </w:rPr>
        <w:t>.</w:t>
      </w:r>
      <w:r w:rsidR="00AB1D6C">
        <w:rPr>
          <w:rFonts w:ascii="Verdana" w:hAnsi="Verdana"/>
          <w:bCs/>
          <w:sz w:val="18"/>
          <w:szCs w:val="18"/>
        </w:rPr>
        <w:t xml:space="preserve"> </w:t>
      </w:r>
      <w:r w:rsidR="0077630F">
        <w:rPr>
          <w:rFonts w:ascii="Verdana" w:hAnsi="Verdana"/>
          <w:bCs/>
          <w:sz w:val="18"/>
          <w:szCs w:val="18"/>
        </w:rPr>
        <w:t xml:space="preserve">. </w:t>
      </w:r>
      <w:bookmarkEnd w:id="7"/>
    </w:p>
    <w:p w:rsidRPr="00657FC6" w:rsidR="007B4E90" w:rsidP="00E70501" w:rsidRDefault="007B4E90" w14:paraId="12BC74D1" w14:textId="77777777">
      <w:pPr>
        <w:tabs>
          <w:tab w:val="left" w:pos="-426"/>
        </w:tabs>
        <w:suppressAutoHyphens/>
        <w:spacing w:line="360" w:lineRule="auto"/>
        <w:rPr>
          <w:rFonts w:ascii="Verdana" w:hAnsi="Verdana"/>
          <w:bCs/>
          <w:sz w:val="18"/>
          <w:szCs w:val="18"/>
        </w:rPr>
      </w:pPr>
    </w:p>
    <w:p w:rsidR="00CB7FF8" w:rsidP="00BF5E9D" w:rsidRDefault="00CB7FF8" w14:paraId="5192D3B9"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Pr="00650624" w:rsidR="00650624" w:rsidP="00164E71" w:rsidRDefault="00650624" w14:paraId="5C018BFA" w14:textId="554C4B21">
      <w:pPr>
        <w:spacing w:line="360" w:lineRule="auto"/>
        <w:rPr>
          <w:rFonts w:ascii="Verdana" w:hAnsi="Verdana"/>
          <w:bCs/>
          <w:iCs/>
          <w:sz w:val="18"/>
          <w:szCs w:val="18"/>
        </w:rPr>
      </w:pPr>
      <w:bookmarkStart w:name="_Hlk205541655" w:id="8"/>
      <w:r w:rsidRPr="00650624">
        <w:rPr>
          <w:rFonts w:ascii="Verdana" w:hAnsi="Verdana"/>
          <w:bCs/>
          <w:iCs/>
          <w:sz w:val="18"/>
          <w:szCs w:val="18"/>
        </w:rPr>
        <w:t xml:space="preserve">De verordening treedt in werking op de twintigste dag na de bekendmaking ervan in het Publicatieblad van de Europese Unie. De verordening is van toepassing vanaf de datum van inwerkingtreding van de NRPP-verordening. </w:t>
      </w:r>
      <w:bookmarkStart w:name="_Hlk206485544" w:id="9"/>
      <w:r w:rsidRPr="00D16B48" w:rsidR="00D16B48">
        <w:rPr>
          <w:rFonts w:ascii="Verdana" w:hAnsi="Verdana"/>
          <w:bCs/>
          <w:iCs/>
          <w:sz w:val="18"/>
          <w:szCs w:val="18"/>
        </w:rPr>
        <w:t xml:space="preserve">Het kabinet ziet uitdagingen met betrekking tot de tijd voor </w:t>
      </w:r>
      <w:r w:rsidR="00342363">
        <w:rPr>
          <w:rFonts w:ascii="Verdana" w:hAnsi="Verdana"/>
          <w:bCs/>
          <w:iCs/>
          <w:sz w:val="18"/>
          <w:szCs w:val="18"/>
        </w:rPr>
        <w:t xml:space="preserve">inwerkingtreding van </w:t>
      </w:r>
      <w:r w:rsidRPr="00D16B48" w:rsidR="00D16B48">
        <w:rPr>
          <w:rFonts w:ascii="Verdana" w:hAnsi="Verdana"/>
          <w:bCs/>
          <w:iCs/>
          <w:sz w:val="18"/>
          <w:szCs w:val="18"/>
        </w:rPr>
        <w:t xml:space="preserve">het NRPP, gezien ervaringen met </w:t>
      </w:r>
      <w:r w:rsidR="00342363">
        <w:rPr>
          <w:rFonts w:ascii="Verdana" w:hAnsi="Verdana"/>
          <w:bCs/>
          <w:iCs/>
          <w:sz w:val="18"/>
          <w:szCs w:val="18"/>
        </w:rPr>
        <w:t>uitvoering</w:t>
      </w:r>
      <w:r w:rsidRPr="00D16B48" w:rsidR="00D16B48">
        <w:rPr>
          <w:rFonts w:ascii="Verdana" w:hAnsi="Verdana"/>
          <w:bCs/>
          <w:iCs/>
          <w:sz w:val="18"/>
          <w:szCs w:val="18"/>
        </w:rPr>
        <w:t xml:space="preserve"> van het GLB en cohesie naar aanleiding van eerdere MFK-akkoorden</w:t>
      </w:r>
      <w:r w:rsidR="00D16B48">
        <w:rPr>
          <w:rFonts w:ascii="Verdana" w:hAnsi="Verdana"/>
          <w:bCs/>
          <w:iCs/>
          <w:sz w:val="18"/>
          <w:szCs w:val="18"/>
        </w:rPr>
        <w:t xml:space="preserve">. </w:t>
      </w:r>
      <w:r w:rsidRPr="00164E71" w:rsidR="00164E71">
        <w:rPr>
          <w:rFonts w:ascii="Verdana" w:hAnsi="Verdana"/>
          <w:bCs/>
          <w:iCs/>
          <w:sz w:val="18"/>
          <w:szCs w:val="18"/>
        </w:rPr>
        <w:t>Ervanuit gaande dat de onderhandelingen over het MFK in 2027 zijn afgerond, is er naar verwachting beperkte tijd om de NRPP</w:t>
      </w:r>
      <w:r w:rsidR="00164E71">
        <w:rPr>
          <w:rFonts w:ascii="Verdana" w:hAnsi="Verdana"/>
          <w:bCs/>
          <w:iCs/>
          <w:sz w:val="18"/>
          <w:szCs w:val="18"/>
        </w:rPr>
        <w:t>-</w:t>
      </w:r>
      <w:r w:rsidRPr="00164E71" w:rsidR="00164E71">
        <w:rPr>
          <w:rFonts w:ascii="Verdana" w:hAnsi="Verdana"/>
          <w:bCs/>
          <w:iCs/>
          <w:sz w:val="18"/>
          <w:szCs w:val="18"/>
        </w:rPr>
        <w:t xml:space="preserve">systematiek </w:t>
      </w:r>
      <w:r w:rsidR="00342363">
        <w:rPr>
          <w:rFonts w:ascii="Verdana" w:hAnsi="Verdana"/>
          <w:bCs/>
          <w:iCs/>
          <w:sz w:val="18"/>
          <w:szCs w:val="18"/>
        </w:rPr>
        <w:t>r</w:t>
      </w:r>
      <w:r w:rsidRPr="00164E71" w:rsidR="00164E71">
        <w:rPr>
          <w:rFonts w:ascii="Verdana" w:hAnsi="Verdana"/>
          <w:bCs/>
          <w:iCs/>
          <w:sz w:val="18"/>
          <w:szCs w:val="18"/>
        </w:rPr>
        <w:t>ijksbreed in te voeren. Het kabinet zal daarom pleiten voor een realistische implementatietermijn die genoeg ruimte biedt voor een zorgvuldige uitwerking en</w:t>
      </w:r>
      <w:r w:rsidR="00342363">
        <w:rPr>
          <w:rFonts w:ascii="Verdana" w:hAnsi="Verdana"/>
          <w:bCs/>
          <w:iCs/>
          <w:sz w:val="18"/>
          <w:szCs w:val="18"/>
        </w:rPr>
        <w:t>de invoering van eventuele uitvoeringsregelgeving</w:t>
      </w:r>
      <w:r w:rsidRPr="00164E71" w:rsidR="00164E71">
        <w:rPr>
          <w:rFonts w:ascii="Verdana" w:hAnsi="Verdana"/>
          <w:bCs/>
          <w:iCs/>
          <w:sz w:val="18"/>
          <w:szCs w:val="18"/>
        </w:rPr>
        <w:t>.</w:t>
      </w:r>
      <w:bookmarkEnd w:id="9"/>
    </w:p>
    <w:bookmarkEnd w:id="8"/>
    <w:p w:rsidRPr="00657FC6" w:rsidR="008F1CFA" w:rsidP="002F3D27" w:rsidRDefault="008F1CFA" w14:paraId="411D7A29" w14:textId="72C00980">
      <w:pPr>
        <w:spacing w:line="360" w:lineRule="auto"/>
        <w:rPr>
          <w:rFonts w:ascii="Verdana" w:hAnsi="Verdana"/>
          <w:bCs/>
          <w:sz w:val="18"/>
          <w:szCs w:val="18"/>
        </w:rPr>
      </w:pPr>
    </w:p>
    <w:p w:rsidR="00CB7FF8" w:rsidP="00BF5E9D" w:rsidRDefault="00CB7FF8" w14:paraId="08D152DA"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Pr="00657FC6" w:rsidR="00B87E24" w:rsidP="00657FC6" w:rsidRDefault="00650624" w14:paraId="6C7A0F69" w14:textId="5ACA6EA8">
      <w:pPr>
        <w:spacing w:line="360" w:lineRule="auto"/>
        <w:rPr>
          <w:rFonts w:ascii="Verdana" w:hAnsi="Verdana"/>
          <w:bCs/>
          <w:i/>
          <w:iCs/>
          <w:sz w:val="18"/>
          <w:szCs w:val="18"/>
        </w:rPr>
      </w:pPr>
      <w:r w:rsidRPr="00F5764A">
        <w:rPr>
          <w:rFonts w:ascii="Verdana" w:hAnsi="Verdana"/>
          <w:bCs/>
          <w:sz w:val="18"/>
          <w:szCs w:val="18"/>
        </w:rPr>
        <w:t>Er is geen evaluatie- en/of horizonbepaling opgenomen in het voorstel.</w:t>
      </w:r>
      <w:r>
        <w:rPr>
          <w:rFonts w:ascii="Verdana" w:hAnsi="Verdana"/>
          <w:bCs/>
          <w:sz w:val="18"/>
          <w:szCs w:val="18"/>
        </w:rPr>
        <w:t xml:space="preserve"> </w:t>
      </w:r>
      <w:r>
        <w:rPr>
          <w:rFonts w:ascii="Verdana" w:hAnsi="Verdana"/>
          <w:bCs/>
          <w:sz w:val="18"/>
          <w:szCs w:val="18"/>
        </w:rPr>
        <w:br/>
      </w:r>
    </w:p>
    <w:p w:rsidR="00B538E7" w:rsidP="00BF5E9D" w:rsidRDefault="00B538E7" w14:paraId="61642539"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Pr="00657FC6" w:rsidR="00657FC6" w:rsidP="00657FC6" w:rsidRDefault="00657FC6" w14:paraId="048361A1" w14:textId="60117AA1">
      <w:pPr>
        <w:spacing w:line="360" w:lineRule="auto"/>
        <w:rPr>
          <w:rFonts w:ascii="Verdana" w:hAnsi="Verdana"/>
          <w:bCs/>
          <w:sz w:val="18"/>
          <w:szCs w:val="18"/>
        </w:rPr>
      </w:pPr>
      <w:r w:rsidRPr="00657FC6">
        <w:rPr>
          <w:rFonts w:ascii="Verdana" w:hAnsi="Verdana"/>
          <w:bCs/>
          <w:sz w:val="18"/>
          <w:szCs w:val="18"/>
        </w:rPr>
        <w:t>Niet van toepassing</w:t>
      </w:r>
      <w:r w:rsidR="00B87E24">
        <w:rPr>
          <w:rFonts w:ascii="Verdana" w:hAnsi="Verdana"/>
          <w:bCs/>
          <w:sz w:val="18"/>
          <w:szCs w:val="18"/>
        </w:rPr>
        <w:t>.</w:t>
      </w:r>
    </w:p>
    <w:p w:rsidRPr="00DA19A2" w:rsidR="00CB7FF8" w:rsidP="00CB7FF8" w:rsidRDefault="00CB7FF8" w14:paraId="59F4E61B"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009616B4" w:rsidP="009616B4" w:rsidRDefault="00CB7FF8" w14:paraId="42F42B61"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00CA5B50" w:rsidP="00004E09" w:rsidRDefault="00CA5B50" w14:paraId="38F25B87" w14:textId="77777777">
      <w:pPr>
        <w:spacing w:line="360" w:lineRule="auto"/>
        <w:rPr>
          <w:rFonts w:ascii="Verdana" w:hAnsi="Verdana"/>
          <w:sz w:val="18"/>
          <w:szCs w:val="18"/>
        </w:rPr>
      </w:pPr>
      <w:r w:rsidRPr="00004E09">
        <w:rPr>
          <w:rFonts w:ascii="Verdana" w:hAnsi="Verdana"/>
          <w:sz w:val="18"/>
          <w:szCs w:val="18"/>
        </w:rPr>
        <w:t>Het ondersteuningsinstrument voor asiel, migratie en integratie zal voor een groot deel in gedeeld beheer tussen de lidstaten en de Commissie worden uitgevoerd. Daarbij vallen de uitvoering en handhaving grotendeels onder de taken van de lidstaten. Zij dragen de verantwoordelijkheid voor de rechtmatigheid en doelmatigheid van de bestedingen binnen Europese wetgevingskaders en dienen hiertoe een gedegen beheers- en controlesysteem vast te stellen en te hanteren. De intentie van de Commissie om de tenuitvoerlegging van de fondsen uniformer, eenvoudiger en flexibeler te maken wordt verwelkomd. Ten opzichte van de huidige programmaperiode zullen mogelijk nieuwe rapportage- of verantwoordingsverplichtingen ontstaan, zowel voor de Verantwoordelijke Autoriteit van de fondsen als voor begunstigden. Onderdelen van de voorstellen behoeven nog verduidelijking om te kunnen bezien of deze in verhouding staan tot de omvang van het instrument.</w:t>
      </w:r>
    </w:p>
    <w:p w:rsidRPr="00004E09" w:rsidR="00CE4CDC" w:rsidP="00004E09" w:rsidRDefault="00CE4CDC" w14:paraId="07F5C061" w14:textId="77777777">
      <w:pPr>
        <w:spacing w:line="360" w:lineRule="auto"/>
        <w:rPr>
          <w:rFonts w:ascii="Verdana" w:hAnsi="Verdana"/>
          <w:sz w:val="18"/>
          <w:szCs w:val="18"/>
        </w:rPr>
      </w:pPr>
    </w:p>
    <w:p w:rsidR="007655CC" w:rsidP="007655CC" w:rsidRDefault="007655CC" w14:paraId="03137796" w14:textId="77777777">
      <w:pPr>
        <w:spacing w:line="360" w:lineRule="auto"/>
        <w:ind w:left="360"/>
        <w:rPr>
          <w:rFonts w:ascii="Verdana" w:hAnsi="Verdana"/>
          <w:b/>
          <w:sz w:val="18"/>
          <w:szCs w:val="18"/>
        </w:rPr>
      </w:pPr>
    </w:p>
    <w:p w:rsidR="00CB7FF8" w:rsidP="00BF5E9D" w:rsidRDefault="00CB7FF8" w14:paraId="4A100425" w14:textId="3803C118">
      <w:pPr>
        <w:numPr>
          <w:ilvl w:val="0"/>
          <w:numId w:val="3"/>
        </w:numPr>
        <w:spacing w:line="360" w:lineRule="auto"/>
        <w:rPr>
          <w:rFonts w:ascii="Verdana" w:hAnsi="Verdana"/>
          <w:b/>
          <w:sz w:val="18"/>
          <w:szCs w:val="18"/>
        </w:rPr>
      </w:pPr>
      <w:r w:rsidRPr="00DA19A2">
        <w:rPr>
          <w:rFonts w:ascii="Verdana" w:hAnsi="Verdana"/>
          <w:b/>
          <w:sz w:val="18"/>
          <w:szCs w:val="18"/>
        </w:rPr>
        <w:lastRenderedPageBreak/>
        <w:t>Implicaties voor ontwikkelingslanden</w:t>
      </w:r>
    </w:p>
    <w:p w:rsidR="009A3B1D" w:rsidP="00DA19A2" w:rsidRDefault="00650624" w14:paraId="637BE69E" w14:textId="54B139F5">
      <w:pPr>
        <w:suppressAutoHyphens/>
        <w:spacing w:line="360" w:lineRule="auto"/>
        <w:rPr>
          <w:rFonts w:ascii="Verdana" w:hAnsi="Verdana"/>
          <w:sz w:val="18"/>
          <w:szCs w:val="18"/>
        </w:rPr>
      </w:pPr>
      <w:r>
        <w:rPr>
          <w:rFonts w:ascii="Verdana" w:hAnsi="Verdana"/>
          <w:sz w:val="18"/>
          <w:szCs w:val="18"/>
        </w:rPr>
        <w:t>De m</w:t>
      </w:r>
      <w:r w:rsidRPr="00004E09" w:rsidR="00CA5B50">
        <w:rPr>
          <w:rFonts w:ascii="Verdana" w:hAnsi="Verdana"/>
          <w:sz w:val="18"/>
          <w:szCs w:val="18"/>
        </w:rPr>
        <w:t>iddelen uit het steuninstrument kunnen uitgegeven worden op de EU-externe dimensie, bijvoorbeeld middelen voor de ondersteuning van terugkeer en re-integratie</w:t>
      </w:r>
      <w:r>
        <w:rPr>
          <w:rFonts w:ascii="Verdana" w:hAnsi="Verdana"/>
          <w:sz w:val="18"/>
          <w:szCs w:val="18"/>
        </w:rPr>
        <w:t xml:space="preserve"> naar het land van herkomst</w:t>
      </w:r>
      <w:r w:rsidRPr="00004E09" w:rsidR="00CA5B50">
        <w:rPr>
          <w:rFonts w:ascii="Verdana" w:hAnsi="Verdana"/>
          <w:sz w:val="18"/>
          <w:szCs w:val="18"/>
        </w:rPr>
        <w:t>.</w:t>
      </w:r>
      <w:r>
        <w:rPr>
          <w:rFonts w:ascii="Verdana" w:hAnsi="Verdana"/>
          <w:sz w:val="18"/>
          <w:szCs w:val="18"/>
        </w:rPr>
        <w:t xml:space="preserve"> Dit betreft veelal ontwikkelingslanden.  </w:t>
      </w:r>
      <w:r w:rsidRPr="00004E09" w:rsidR="00CA5B50">
        <w:rPr>
          <w:rFonts w:ascii="Verdana" w:hAnsi="Verdana"/>
          <w:sz w:val="18"/>
          <w:szCs w:val="18"/>
        </w:rPr>
        <w:t xml:space="preserve"> </w:t>
      </w:r>
    </w:p>
    <w:bookmarkEnd w:id="0"/>
    <w:bookmarkEnd w:id="1"/>
    <w:p w:rsidRPr="000A7D11" w:rsidR="009A3B1D" w:rsidP="00DA19A2" w:rsidRDefault="009A3B1D" w14:paraId="6A12BF6F" w14:textId="77777777">
      <w:pPr>
        <w:spacing w:line="360" w:lineRule="auto"/>
        <w:rPr>
          <w:rFonts w:ascii="Verdana" w:hAnsi="Verdana"/>
          <w:sz w:val="18"/>
          <w:szCs w:val="18"/>
        </w:rPr>
      </w:pPr>
    </w:p>
    <w:sectPr w:rsidRPr="000A7D11" w:rsidR="009A3B1D" w:rsidSect="00330FE7">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5836" w14:textId="77777777" w:rsidR="00532942" w:rsidRDefault="00532942">
      <w:r>
        <w:separator/>
      </w:r>
    </w:p>
  </w:endnote>
  <w:endnote w:type="continuationSeparator" w:id="0">
    <w:p w14:paraId="2CC64DCF" w14:textId="77777777" w:rsidR="00532942" w:rsidRDefault="00532942">
      <w:r>
        <w:continuationSeparator/>
      </w:r>
    </w:p>
  </w:endnote>
  <w:endnote w:type="continuationNotice" w:id="1">
    <w:p w14:paraId="7C57F3C0" w14:textId="77777777" w:rsidR="00532942" w:rsidRDefault="005329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A1FD" w14:textId="5DB07867" w:rsidR="0037596E" w:rsidRDefault="00125DAB">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5607FBC8" wp14:editId="0B47ABFE">
              <wp:simplePos x="635" y="635"/>
              <wp:positionH relativeFrom="page">
                <wp:align>left</wp:align>
              </wp:positionH>
              <wp:positionV relativeFrom="page">
                <wp:align>bottom</wp:align>
              </wp:positionV>
              <wp:extent cx="986155" cy="368300"/>
              <wp:effectExtent l="0" t="0" r="4445" b="0"/>
              <wp:wrapNone/>
              <wp:docPr id="113796521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D3D19AA" w14:textId="2C0E9435" w:rsidR="00125DAB" w:rsidRPr="00125DAB" w:rsidRDefault="00125DAB" w:rsidP="00125DAB">
                          <w:pPr>
                            <w:rPr>
                              <w:rFonts w:ascii="Calibri" w:eastAsia="Calibri" w:hAnsi="Calibri" w:cs="Calibri"/>
                              <w:noProof/>
                              <w:color w:val="000000"/>
                              <w:sz w:val="20"/>
                            </w:rPr>
                          </w:pPr>
                          <w:r w:rsidRPr="00125DAB">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5607FBC8"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D3D19AA" w14:textId="2C0E9435" w:rsidR="00125DAB" w:rsidRPr="00125DAB" w:rsidRDefault="00125DAB" w:rsidP="00125DAB">
                    <w:pPr>
                      <w:rPr>
                        <w:rFonts w:ascii="Calibri" w:eastAsia="Calibri" w:hAnsi="Calibri" w:cs="Calibri"/>
                        <w:noProof/>
                        <w:color w:val="000000"/>
                        <w:sz w:val="20"/>
                      </w:rPr>
                    </w:pPr>
                    <w:r w:rsidRPr="00125DAB">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55E51D0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D5C8" w14:textId="5DCEBFE8" w:rsidR="0037596E" w:rsidRDefault="00125DAB">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5FA501DE" wp14:editId="18C2C732">
              <wp:simplePos x="635" y="635"/>
              <wp:positionH relativeFrom="page">
                <wp:align>left</wp:align>
              </wp:positionH>
              <wp:positionV relativeFrom="page">
                <wp:align>bottom</wp:align>
              </wp:positionV>
              <wp:extent cx="986155" cy="368300"/>
              <wp:effectExtent l="0" t="0" r="4445" b="0"/>
              <wp:wrapNone/>
              <wp:docPr id="21916697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ECE9B3C" w14:textId="77261BB2" w:rsidR="00125DAB" w:rsidRPr="00125DAB" w:rsidRDefault="00125DAB" w:rsidP="00125DAB">
                          <w:pPr>
                            <w:rPr>
                              <w:rFonts w:ascii="Calibri" w:eastAsia="Calibri" w:hAnsi="Calibri" w:cs="Calibri"/>
                              <w:noProof/>
                              <w:color w:val="000000"/>
                              <w:sz w:val="20"/>
                            </w:rPr>
                          </w:pPr>
                          <w:r w:rsidRPr="00125DAB">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5FA501DE"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1ECE9B3C" w14:textId="77261BB2" w:rsidR="00125DAB" w:rsidRPr="00125DAB" w:rsidRDefault="00125DAB" w:rsidP="00125DAB">
                    <w:pPr>
                      <w:rPr>
                        <w:rFonts w:ascii="Calibri" w:eastAsia="Calibri" w:hAnsi="Calibri" w:cs="Calibri"/>
                        <w:noProof/>
                        <w:color w:val="000000"/>
                        <w:sz w:val="20"/>
                      </w:rPr>
                    </w:pPr>
                    <w:r w:rsidRPr="00125DAB">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574C0EA1"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88D5" w14:textId="640E7C02" w:rsidR="00EB777D" w:rsidRDefault="00125DAB">
    <w:pPr>
      <w:pStyle w:val="Footer"/>
    </w:pPr>
    <w:r>
      <w:rPr>
        <w:noProof/>
      </w:rPr>
      <mc:AlternateContent>
        <mc:Choice Requires="wps">
          <w:drawing>
            <wp:anchor distT="0" distB="0" distL="0" distR="0" simplePos="0" relativeHeight="251658240" behindDoc="0" locked="0" layoutInCell="1" allowOverlap="1" wp14:anchorId="1AB8521D" wp14:editId="4EB90AE5">
              <wp:simplePos x="635" y="635"/>
              <wp:positionH relativeFrom="page">
                <wp:align>left</wp:align>
              </wp:positionH>
              <wp:positionV relativeFrom="page">
                <wp:align>bottom</wp:align>
              </wp:positionV>
              <wp:extent cx="986155" cy="368300"/>
              <wp:effectExtent l="0" t="0" r="4445" b="0"/>
              <wp:wrapNone/>
              <wp:docPr id="118233362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94A65CC" w14:textId="26301C6D" w:rsidR="00125DAB" w:rsidRPr="00125DAB" w:rsidRDefault="00125DAB" w:rsidP="00125DAB">
                          <w:pPr>
                            <w:rPr>
                              <w:rFonts w:ascii="Calibri" w:eastAsia="Calibri" w:hAnsi="Calibri" w:cs="Calibri"/>
                              <w:noProof/>
                              <w:color w:val="000000"/>
                              <w:sz w:val="20"/>
                            </w:rPr>
                          </w:pPr>
                          <w:r w:rsidRPr="00125DAB">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1AB8521D"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94A65CC" w14:textId="26301C6D" w:rsidR="00125DAB" w:rsidRPr="00125DAB" w:rsidRDefault="00125DAB" w:rsidP="00125DAB">
                    <w:pPr>
                      <w:rPr>
                        <w:rFonts w:ascii="Calibri" w:eastAsia="Calibri" w:hAnsi="Calibri" w:cs="Calibri"/>
                        <w:noProof/>
                        <w:color w:val="000000"/>
                        <w:sz w:val="20"/>
                      </w:rPr>
                    </w:pPr>
                    <w:r w:rsidRPr="00125DAB">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0D77" w14:textId="77777777" w:rsidR="00532942" w:rsidRDefault="00532942">
      <w:r>
        <w:separator/>
      </w:r>
    </w:p>
  </w:footnote>
  <w:footnote w:type="continuationSeparator" w:id="0">
    <w:p w14:paraId="16524A08" w14:textId="77777777" w:rsidR="00532942" w:rsidRDefault="00532942">
      <w:r>
        <w:continuationSeparator/>
      </w:r>
    </w:p>
  </w:footnote>
  <w:footnote w:type="continuationNotice" w:id="1">
    <w:p w14:paraId="7E789307" w14:textId="77777777" w:rsidR="00532942" w:rsidRDefault="00532942">
      <w:pPr>
        <w:spacing w:line="240" w:lineRule="auto"/>
      </w:pPr>
    </w:p>
  </w:footnote>
  <w:footnote w:id="2">
    <w:p w14:paraId="5F7278DD" w14:textId="0F04B308" w:rsidR="00CE4CDC" w:rsidRPr="000A7D11" w:rsidRDefault="00453DF6" w:rsidP="000A7D11">
      <w:pPr>
        <w:rPr>
          <w:rFonts w:ascii="Verdana" w:hAnsi="Verdana"/>
          <w:lang w:val="en-US"/>
        </w:rPr>
      </w:pPr>
      <w:r w:rsidRPr="000A7D11">
        <w:rPr>
          <w:rStyle w:val="FootnoteReference"/>
          <w:rFonts w:ascii="Verdana" w:hAnsi="Verdana"/>
          <w:sz w:val="16"/>
          <w:szCs w:val="10"/>
        </w:rPr>
        <w:footnoteRef/>
      </w:r>
      <w:r w:rsidRPr="000A7D11">
        <w:rPr>
          <w:rFonts w:ascii="Verdana" w:hAnsi="Verdana"/>
          <w:sz w:val="16"/>
          <w:szCs w:val="14"/>
          <w:lang w:val="en-GB"/>
        </w:rPr>
        <w:t xml:space="preserve"> </w:t>
      </w:r>
      <w:hyperlink r:id="rId1" w:history="1">
        <w:r w:rsidR="00CE4CDC" w:rsidRPr="00A002AF">
          <w:rPr>
            <w:rStyle w:val="Hyperlink"/>
            <w:rFonts w:ascii="Verdana" w:hAnsi="Verdana"/>
            <w:sz w:val="16"/>
            <w:szCs w:val="14"/>
            <w:lang w:val="en-GB"/>
          </w:rPr>
          <w:t>https://www.rijksoverheid.nl/documenten/kamerstukken/2025/03/28/kamerbrief-inzake-nederlandse-inzet-hoofdlijnen-mfk-2028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1816E5"/>
    <w:multiLevelType w:val="hybridMultilevel"/>
    <w:tmpl w:val="01DA87D8"/>
    <w:lvl w:ilvl="0" w:tplc="FDD0A87A">
      <w:start w:val="1"/>
      <w:numFmt w:val="bullet"/>
      <w:lvlText w:val=""/>
      <w:lvlJc w:val="left"/>
      <w:pPr>
        <w:ind w:left="1440" w:hanging="360"/>
      </w:pPr>
      <w:rPr>
        <w:rFonts w:ascii="Symbol" w:hAnsi="Symbol"/>
      </w:rPr>
    </w:lvl>
    <w:lvl w:ilvl="1" w:tplc="BF3E5376">
      <w:start w:val="1"/>
      <w:numFmt w:val="bullet"/>
      <w:lvlText w:val=""/>
      <w:lvlJc w:val="left"/>
      <w:pPr>
        <w:ind w:left="1440" w:hanging="360"/>
      </w:pPr>
      <w:rPr>
        <w:rFonts w:ascii="Symbol" w:hAnsi="Symbol"/>
      </w:rPr>
    </w:lvl>
    <w:lvl w:ilvl="2" w:tplc="538CA508">
      <w:start w:val="1"/>
      <w:numFmt w:val="bullet"/>
      <w:lvlText w:val=""/>
      <w:lvlJc w:val="left"/>
      <w:pPr>
        <w:ind w:left="1440" w:hanging="360"/>
      </w:pPr>
      <w:rPr>
        <w:rFonts w:ascii="Symbol" w:hAnsi="Symbol"/>
      </w:rPr>
    </w:lvl>
    <w:lvl w:ilvl="3" w:tplc="AB52FC14">
      <w:start w:val="1"/>
      <w:numFmt w:val="bullet"/>
      <w:lvlText w:val=""/>
      <w:lvlJc w:val="left"/>
      <w:pPr>
        <w:ind w:left="1440" w:hanging="360"/>
      </w:pPr>
      <w:rPr>
        <w:rFonts w:ascii="Symbol" w:hAnsi="Symbol"/>
      </w:rPr>
    </w:lvl>
    <w:lvl w:ilvl="4" w:tplc="4FD88996">
      <w:start w:val="1"/>
      <w:numFmt w:val="bullet"/>
      <w:lvlText w:val=""/>
      <w:lvlJc w:val="left"/>
      <w:pPr>
        <w:ind w:left="1440" w:hanging="360"/>
      </w:pPr>
      <w:rPr>
        <w:rFonts w:ascii="Symbol" w:hAnsi="Symbol"/>
      </w:rPr>
    </w:lvl>
    <w:lvl w:ilvl="5" w:tplc="E11A3B0C">
      <w:start w:val="1"/>
      <w:numFmt w:val="bullet"/>
      <w:lvlText w:val=""/>
      <w:lvlJc w:val="left"/>
      <w:pPr>
        <w:ind w:left="1440" w:hanging="360"/>
      </w:pPr>
      <w:rPr>
        <w:rFonts w:ascii="Symbol" w:hAnsi="Symbol"/>
      </w:rPr>
    </w:lvl>
    <w:lvl w:ilvl="6" w:tplc="8C589B02">
      <w:start w:val="1"/>
      <w:numFmt w:val="bullet"/>
      <w:lvlText w:val=""/>
      <w:lvlJc w:val="left"/>
      <w:pPr>
        <w:ind w:left="1440" w:hanging="360"/>
      </w:pPr>
      <w:rPr>
        <w:rFonts w:ascii="Symbol" w:hAnsi="Symbol"/>
      </w:rPr>
    </w:lvl>
    <w:lvl w:ilvl="7" w:tplc="42007B92">
      <w:start w:val="1"/>
      <w:numFmt w:val="bullet"/>
      <w:lvlText w:val=""/>
      <w:lvlJc w:val="left"/>
      <w:pPr>
        <w:ind w:left="1440" w:hanging="360"/>
      </w:pPr>
      <w:rPr>
        <w:rFonts w:ascii="Symbol" w:hAnsi="Symbol"/>
      </w:rPr>
    </w:lvl>
    <w:lvl w:ilvl="8" w:tplc="0562D940">
      <w:start w:val="1"/>
      <w:numFmt w:val="bullet"/>
      <w:lvlText w:val=""/>
      <w:lvlJc w:val="left"/>
      <w:pPr>
        <w:ind w:left="1440" w:hanging="360"/>
      </w:pPr>
      <w:rPr>
        <w:rFonts w:ascii="Symbol" w:hAnsi="Symbol"/>
      </w:r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A1AEB"/>
    <w:multiLevelType w:val="hybridMultilevel"/>
    <w:tmpl w:val="E488C99E"/>
    <w:lvl w:ilvl="0" w:tplc="328226C4">
      <w:start w:val="1"/>
      <w:numFmt w:val="bullet"/>
      <w:lvlText w:val=""/>
      <w:lvlJc w:val="left"/>
      <w:pPr>
        <w:ind w:left="1080" w:hanging="360"/>
      </w:pPr>
      <w:rPr>
        <w:rFonts w:ascii="Symbol" w:hAnsi="Symbol"/>
      </w:rPr>
    </w:lvl>
    <w:lvl w:ilvl="1" w:tplc="B4C814BA">
      <w:start w:val="1"/>
      <w:numFmt w:val="bullet"/>
      <w:lvlText w:val=""/>
      <w:lvlJc w:val="left"/>
      <w:pPr>
        <w:ind w:left="1080" w:hanging="360"/>
      </w:pPr>
      <w:rPr>
        <w:rFonts w:ascii="Symbol" w:hAnsi="Symbol"/>
      </w:rPr>
    </w:lvl>
    <w:lvl w:ilvl="2" w:tplc="82A2FCA0">
      <w:start w:val="1"/>
      <w:numFmt w:val="bullet"/>
      <w:lvlText w:val=""/>
      <w:lvlJc w:val="left"/>
      <w:pPr>
        <w:ind w:left="1080" w:hanging="360"/>
      </w:pPr>
      <w:rPr>
        <w:rFonts w:ascii="Symbol" w:hAnsi="Symbol"/>
      </w:rPr>
    </w:lvl>
    <w:lvl w:ilvl="3" w:tplc="3AF66F2A">
      <w:start w:val="1"/>
      <w:numFmt w:val="bullet"/>
      <w:lvlText w:val=""/>
      <w:lvlJc w:val="left"/>
      <w:pPr>
        <w:ind w:left="1080" w:hanging="360"/>
      </w:pPr>
      <w:rPr>
        <w:rFonts w:ascii="Symbol" w:hAnsi="Symbol"/>
      </w:rPr>
    </w:lvl>
    <w:lvl w:ilvl="4" w:tplc="031A58B6">
      <w:start w:val="1"/>
      <w:numFmt w:val="bullet"/>
      <w:lvlText w:val=""/>
      <w:lvlJc w:val="left"/>
      <w:pPr>
        <w:ind w:left="1080" w:hanging="360"/>
      </w:pPr>
      <w:rPr>
        <w:rFonts w:ascii="Symbol" w:hAnsi="Symbol"/>
      </w:rPr>
    </w:lvl>
    <w:lvl w:ilvl="5" w:tplc="C0E0F2F8">
      <w:start w:val="1"/>
      <w:numFmt w:val="bullet"/>
      <w:lvlText w:val=""/>
      <w:lvlJc w:val="left"/>
      <w:pPr>
        <w:ind w:left="1080" w:hanging="360"/>
      </w:pPr>
      <w:rPr>
        <w:rFonts w:ascii="Symbol" w:hAnsi="Symbol"/>
      </w:rPr>
    </w:lvl>
    <w:lvl w:ilvl="6" w:tplc="B57CEF4A">
      <w:start w:val="1"/>
      <w:numFmt w:val="bullet"/>
      <w:lvlText w:val=""/>
      <w:lvlJc w:val="left"/>
      <w:pPr>
        <w:ind w:left="1080" w:hanging="360"/>
      </w:pPr>
      <w:rPr>
        <w:rFonts w:ascii="Symbol" w:hAnsi="Symbol"/>
      </w:rPr>
    </w:lvl>
    <w:lvl w:ilvl="7" w:tplc="7946E00A">
      <w:start w:val="1"/>
      <w:numFmt w:val="bullet"/>
      <w:lvlText w:val=""/>
      <w:lvlJc w:val="left"/>
      <w:pPr>
        <w:ind w:left="1080" w:hanging="360"/>
      </w:pPr>
      <w:rPr>
        <w:rFonts w:ascii="Symbol" w:hAnsi="Symbol"/>
      </w:rPr>
    </w:lvl>
    <w:lvl w:ilvl="8" w:tplc="8FA66370">
      <w:start w:val="1"/>
      <w:numFmt w:val="bullet"/>
      <w:lvlText w:val=""/>
      <w:lvlJc w:val="left"/>
      <w:pPr>
        <w:ind w:left="1080" w:hanging="360"/>
      </w:pPr>
      <w:rPr>
        <w:rFonts w:ascii="Symbol" w:hAnsi="Symbol"/>
      </w:rPr>
    </w:lvl>
  </w:abstractNum>
  <w:abstractNum w:abstractNumId="4"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6F20F0D"/>
    <w:multiLevelType w:val="hybridMultilevel"/>
    <w:tmpl w:val="37D2E580"/>
    <w:lvl w:ilvl="0" w:tplc="ED86C994">
      <w:start w:val="1"/>
      <w:numFmt w:val="bullet"/>
      <w:lvlText w:val=""/>
      <w:lvlJc w:val="left"/>
      <w:pPr>
        <w:ind w:left="1440" w:hanging="360"/>
      </w:pPr>
      <w:rPr>
        <w:rFonts w:ascii="Symbol" w:hAnsi="Symbol"/>
      </w:rPr>
    </w:lvl>
    <w:lvl w:ilvl="1" w:tplc="BD085EC8">
      <w:start w:val="1"/>
      <w:numFmt w:val="bullet"/>
      <w:lvlText w:val=""/>
      <w:lvlJc w:val="left"/>
      <w:pPr>
        <w:ind w:left="1440" w:hanging="360"/>
      </w:pPr>
      <w:rPr>
        <w:rFonts w:ascii="Symbol" w:hAnsi="Symbol"/>
      </w:rPr>
    </w:lvl>
    <w:lvl w:ilvl="2" w:tplc="B3BE15A4">
      <w:start w:val="1"/>
      <w:numFmt w:val="bullet"/>
      <w:lvlText w:val=""/>
      <w:lvlJc w:val="left"/>
      <w:pPr>
        <w:ind w:left="1440" w:hanging="360"/>
      </w:pPr>
      <w:rPr>
        <w:rFonts w:ascii="Symbol" w:hAnsi="Symbol"/>
      </w:rPr>
    </w:lvl>
    <w:lvl w:ilvl="3" w:tplc="BC3AB092">
      <w:start w:val="1"/>
      <w:numFmt w:val="bullet"/>
      <w:lvlText w:val=""/>
      <w:lvlJc w:val="left"/>
      <w:pPr>
        <w:ind w:left="1440" w:hanging="360"/>
      </w:pPr>
      <w:rPr>
        <w:rFonts w:ascii="Symbol" w:hAnsi="Symbol"/>
      </w:rPr>
    </w:lvl>
    <w:lvl w:ilvl="4" w:tplc="489030F6">
      <w:start w:val="1"/>
      <w:numFmt w:val="bullet"/>
      <w:lvlText w:val=""/>
      <w:lvlJc w:val="left"/>
      <w:pPr>
        <w:ind w:left="1440" w:hanging="360"/>
      </w:pPr>
      <w:rPr>
        <w:rFonts w:ascii="Symbol" w:hAnsi="Symbol"/>
      </w:rPr>
    </w:lvl>
    <w:lvl w:ilvl="5" w:tplc="A79A36C0">
      <w:start w:val="1"/>
      <w:numFmt w:val="bullet"/>
      <w:lvlText w:val=""/>
      <w:lvlJc w:val="left"/>
      <w:pPr>
        <w:ind w:left="1440" w:hanging="360"/>
      </w:pPr>
      <w:rPr>
        <w:rFonts w:ascii="Symbol" w:hAnsi="Symbol"/>
      </w:rPr>
    </w:lvl>
    <w:lvl w:ilvl="6" w:tplc="DF625FD8">
      <w:start w:val="1"/>
      <w:numFmt w:val="bullet"/>
      <w:lvlText w:val=""/>
      <w:lvlJc w:val="left"/>
      <w:pPr>
        <w:ind w:left="1440" w:hanging="360"/>
      </w:pPr>
      <w:rPr>
        <w:rFonts w:ascii="Symbol" w:hAnsi="Symbol"/>
      </w:rPr>
    </w:lvl>
    <w:lvl w:ilvl="7" w:tplc="56D0D07E">
      <w:start w:val="1"/>
      <w:numFmt w:val="bullet"/>
      <w:lvlText w:val=""/>
      <w:lvlJc w:val="left"/>
      <w:pPr>
        <w:ind w:left="1440" w:hanging="360"/>
      </w:pPr>
      <w:rPr>
        <w:rFonts w:ascii="Symbol" w:hAnsi="Symbol"/>
      </w:rPr>
    </w:lvl>
    <w:lvl w:ilvl="8" w:tplc="21426698">
      <w:start w:val="1"/>
      <w:numFmt w:val="bullet"/>
      <w:lvlText w:val=""/>
      <w:lvlJc w:val="left"/>
      <w:pPr>
        <w:ind w:left="1440" w:hanging="360"/>
      </w:pPr>
      <w:rPr>
        <w:rFonts w:ascii="Symbol" w:hAnsi="Symbol"/>
      </w:rPr>
    </w:lvl>
  </w:abstractNum>
  <w:abstractNum w:abstractNumId="6" w15:restartNumberingAfterBreak="0">
    <w:nsid w:val="3C5014AE"/>
    <w:multiLevelType w:val="hybridMultilevel"/>
    <w:tmpl w:val="3CF84502"/>
    <w:lvl w:ilvl="0" w:tplc="C880794A">
      <w:start w:val="1"/>
      <w:numFmt w:val="lowerRoman"/>
      <w:lvlText w:val="%1)"/>
      <w:lvlJc w:val="right"/>
      <w:pPr>
        <w:ind w:left="1020" w:hanging="360"/>
      </w:pPr>
    </w:lvl>
    <w:lvl w:ilvl="1" w:tplc="85AEC3FA">
      <w:start w:val="1"/>
      <w:numFmt w:val="lowerRoman"/>
      <w:lvlText w:val="%2)"/>
      <w:lvlJc w:val="right"/>
      <w:pPr>
        <w:ind w:left="1020" w:hanging="360"/>
      </w:pPr>
    </w:lvl>
    <w:lvl w:ilvl="2" w:tplc="D48EE6A2">
      <w:start w:val="1"/>
      <w:numFmt w:val="lowerRoman"/>
      <w:lvlText w:val="%3)"/>
      <w:lvlJc w:val="right"/>
      <w:pPr>
        <w:ind w:left="1020" w:hanging="360"/>
      </w:pPr>
    </w:lvl>
    <w:lvl w:ilvl="3" w:tplc="687E26B2">
      <w:start w:val="1"/>
      <w:numFmt w:val="lowerRoman"/>
      <w:lvlText w:val="%4)"/>
      <w:lvlJc w:val="right"/>
      <w:pPr>
        <w:ind w:left="1020" w:hanging="360"/>
      </w:pPr>
    </w:lvl>
    <w:lvl w:ilvl="4" w:tplc="C8087F9E">
      <w:start w:val="1"/>
      <w:numFmt w:val="lowerRoman"/>
      <w:lvlText w:val="%5)"/>
      <w:lvlJc w:val="right"/>
      <w:pPr>
        <w:ind w:left="1020" w:hanging="360"/>
      </w:pPr>
    </w:lvl>
    <w:lvl w:ilvl="5" w:tplc="654804CC">
      <w:start w:val="1"/>
      <w:numFmt w:val="lowerRoman"/>
      <w:lvlText w:val="%6)"/>
      <w:lvlJc w:val="right"/>
      <w:pPr>
        <w:ind w:left="1020" w:hanging="360"/>
      </w:pPr>
    </w:lvl>
    <w:lvl w:ilvl="6" w:tplc="7C24FC14">
      <w:start w:val="1"/>
      <w:numFmt w:val="lowerRoman"/>
      <w:lvlText w:val="%7)"/>
      <w:lvlJc w:val="right"/>
      <w:pPr>
        <w:ind w:left="1020" w:hanging="360"/>
      </w:pPr>
    </w:lvl>
    <w:lvl w:ilvl="7" w:tplc="3514998C">
      <w:start w:val="1"/>
      <w:numFmt w:val="lowerRoman"/>
      <w:lvlText w:val="%8)"/>
      <w:lvlJc w:val="right"/>
      <w:pPr>
        <w:ind w:left="1020" w:hanging="360"/>
      </w:pPr>
    </w:lvl>
    <w:lvl w:ilvl="8" w:tplc="1ABC24DE">
      <w:start w:val="1"/>
      <w:numFmt w:val="lowerRoman"/>
      <w:lvlText w:val="%9)"/>
      <w:lvlJc w:val="right"/>
      <w:pPr>
        <w:ind w:left="1020" w:hanging="360"/>
      </w:pPr>
    </w:lvl>
  </w:abstractNum>
  <w:abstractNum w:abstractNumId="7"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0"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494409"/>
    <w:multiLevelType w:val="hybridMultilevel"/>
    <w:tmpl w:val="7AA6B26E"/>
    <w:lvl w:ilvl="0" w:tplc="AA5E7B3C">
      <w:start w:val="1"/>
      <w:numFmt w:val="bullet"/>
      <w:lvlText w:val=""/>
      <w:lvlJc w:val="left"/>
      <w:pPr>
        <w:ind w:left="1440" w:hanging="360"/>
      </w:pPr>
      <w:rPr>
        <w:rFonts w:ascii="Symbol" w:hAnsi="Symbol"/>
      </w:rPr>
    </w:lvl>
    <w:lvl w:ilvl="1" w:tplc="3064BE0A">
      <w:start w:val="1"/>
      <w:numFmt w:val="bullet"/>
      <w:lvlText w:val=""/>
      <w:lvlJc w:val="left"/>
      <w:pPr>
        <w:ind w:left="1440" w:hanging="360"/>
      </w:pPr>
      <w:rPr>
        <w:rFonts w:ascii="Symbol" w:hAnsi="Symbol"/>
      </w:rPr>
    </w:lvl>
    <w:lvl w:ilvl="2" w:tplc="0FACB718">
      <w:start w:val="1"/>
      <w:numFmt w:val="bullet"/>
      <w:lvlText w:val=""/>
      <w:lvlJc w:val="left"/>
      <w:pPr>
        <w:ind w:left="1440" w:hanging="360"/>
      </w:pPr>
      <w:rPr>
        <w:rFonts w:ascii="Symbol" w:hAnsi="Symbol"/>
      </w:rPr>
    </w:lvl>
    <w:lvl w:ilvl="3" w:tplc="8FAC2006">
      <w:start w:val="1"/>
      <w:numFmt w:val="bullet"/>
      <w:lvlText w:val=""/>
      <w:lvlJc w:val="left"/>
      <w:pPr>
        <w:ind w:left="1440" w:hanging="360"/>
      </w:pPr>
      <w:rPr>
        <w:rFonts w:ascii="Symbol" w:hAnsi="Symbol"/>
      </w:rPr>
    </w:lvl>
    <w:lvl w:ilvl="4" w:tplc="C7B63EE0">
      <w:start w:val="1"/>
      <w:numFmt w:val="bullet"/>
      <w:lvlText w:val=""/>
      <w:lvlJc w:val="left"/>
      <w:pPr>
        <w:ind w:left="1440" w:hanging="360"/>
      </w:pPr>
      <w:rPr>
        <w:rFonts w:ascii="Symbol" w:hAnsi="Symbol"/>
      </w:rPr>
    </w:lvl>
    <w:lvl w:ilvl="5" w:tplc="63B80478">
      <w:start w:val="1"/>
      <w:numFmt w:val="bullet"/>
      <w:lvlText w:val=""/>
      <w:lvlJc w:val="left"/>
      <w:pPr>
        <w:ind w:left="1440" w:hanging="360"/>
      </w:pPr>
      <w:rPr>
        <w:rFonts w:ascii="Symbol" w:hAnsi="Symbol"/>
      </w:rPr>
    </w:lvl>
    <w:lvl w:ilvl="6" w:tplc="C55A95F0">
      <w:start w:val="1"/>
      <w:numFmt w:val="bullet"/>
      <w:lvlText w:val=""/>
      <w:lvlJc w:val="left"/>
      <w:pPr>
        <w:ind w:left="1440" w:hanging="360"/>
      </w:pPr>
      <w:rPr>
        <w:rFonts w:ascii="Symbol" w:hAnsi="Symbol"/>
      </w:rPr>
    </w:lvl>
    <w:lvl w:ilvl="7" w:tplc="9D740F1A">
      <w:start w:val="1"/>
      <w:numFmt w:val="bullet"/>
      <w:lvlText w:val=""/>
      <w:lvlJc w:val="left"/>
      <w:pPr>
        <w:ind w:left="1440" w:hanging="360"/>
      </w:pPr>
      <w:rPr>
        <w:rFonts w:ascii="Symbol" w:hAnsi="Symbol"/>
      </w:rPr>
    </w:lvl>
    <w:lvl w:ilvl="8" w:tplc="DBB678FC">
      <w:start w:val="1"/>
      <w:numFmt w:val="bullet"/>
      <w:lvlText w:val=""/>
      <w:lvlJc w:val="left"/>
      <w:pPr>
        <w:ind w:left="1440" w:hanging="360"/>
      </w:pPr>
      <w:rPr>
        <w:rFonts w:ascii="Symbol" w:hAnsi="Symbol"/>
      </w:rPr>
    </w:lvl>
  </w:abstractNum>
  <w:abstractNum w:abstractNumId="12" w15:restartNumberingAfterBreak="0">
    <w:nsid w:val="55EC0682"/>
    <w:multiLevelType w:val="hybridMultilevel"/>
    <w:tmpl w:val="B80C43E0"/>
    <w:lvl w:ilvl="0" w:tplc="34CCE632">
      <w:start w:val="1"/>
      <w:numFmt w:val="lowerLetter"/>
      <w:lvlText w:val="%1)"/>
      <w:lvlJc w:val="left"/>
      <w:pPr>
        <w:ind w:left="1020" w:hanging="360"/>
      </w:pPr>
    </w:lvl>
    <w:lvl w:ilvl="1" w:tplc="A34AEB02">
      <w:start w:val="1"/>
      <w:numFmt w:val="lowerLetter"/>
      <w:lvlText w:val="%2)"/>
      <w:lvlJc w:val="left"/>
      <w:pPr>
        <w:ind w:left="1020" w:hanging="360"/>
      </w:pPr>
    </w:lvl>
    <w:lvl w:ilvl="2" w:tplc="312E3E50">
      <w:start w:val="1"/>
      <w:numFmt w:val="lowerLetter"/>
      <w:lvlText w:val="%3)"/>
      <w:lvlJc w:val="left"/>
      <w:pPr>
        <w:ind w:left="1020" w:hanging="360"/>
      </w:pPr>
    </w:lvl>
    <w:lvl w:ilvl="3" w:tplc="D4A2E2BE">
      <w:start w:val="1"/>
      <w:numFmt w:val="lowerLetter"/>
      <w:lvlText w:val="%4)"/>
      <w:lvlJc w:val="left"/>
      <w:pPr>
        <w:ind w:left="1020" w:hanging="360"/>
      </w:pPr>
    </w:lvl>
    <w:lvl w:ilvl="4" w:tplc="111E2BA4">
      <w:start w:val="1"/>
      <w:numFmt w:val="lowerLetter"/>
      <w:lvlText w:val="%5)"/>
      <w:lvlJc w:val="left"/>
      <w:pPr>
        <w:ind w:left="1020" w:hanging="360"/>
      </w:pPr>
    </w:lvl>
    <w:lvl w:ilvl="5" w:tplc="A4DAC41C">
      <w:start w:val="1"/>
      <w:numFmt w:val="lowerLetter"/>
      <w:lvlText w:val="%6)"/>
      <w:lvlJc w:val="left"/>
      <w:pPr>
        <w:ind w:left="1020" w:hanging="360"/>
      </w:pPr>
    </w:lvl>
    <w:lvl w:ilvl="6" w:tplc="DD661940">
      <w:start w:val="1"/>
      <w:numFmt w:val="lowerLetter"/>
      <w:lvlText w:val="%7)"/>
      <w:lvlJc w:val="left"/>
      <w:pPr>
        <w:ind w:left="1020" w:hanging="360"/>
      </w:pPr>
    </w:lvl>
    <w:lvl w:ilvl="7" w:tplc="F6CCB1F6">
      <w:start w:val="1"/>
      <w:numFmt w:val="lowerLetter"/>
      <w:lvlText w:val="%8)"/>
      <w:lvlJc w:val="left"/>
      <w:pPr>
        <w:ind w:left="1020" w:hanging="360"/>
      </w:pPr>
    </w:lvl>
    <w:lvl w:ilvl="8" w:tplc="D68E86B2">
      <w:start w:val="1"/>
      <w:numFmt w:val="lowerLetter"/>
      <w:lvlText w:val="%9)"/>
      <w:lvlJc w:val="left"/>
      <w:pPr>
        <w:ind w:left="1020" w:hanging="360"/>
      </w:pPr>
    </w:lvl>
  </w:abstractNum>
  <w:abstractNum w:abstractNumId="13" w15:restartNumberingAfterBreak="0">
    <w:nsid w:val="5F161DA9"/>
    <w:multiLevelType w:val="multilevel"/>
    <w:tmpl w:val="106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8053A0F"/>
    <w:multiLevelType w:val="hybridMultilevel"/>
    <w:tmpl w:val="14B82084"/>
    <w:lvl w:ilvl="0" w:tplc="BDD66FC6">
      <w:start w:val="1"/>
      <w:numFmt w:val="bullet"/>
      <w:lvlText w:val=""/>
      <w:lvlJc w:val="left"/>
      <w:pPr>
        <w:ind w:left="1440" w:hanging="360"/>
      </w:pPr>
      <w:rPr>
        <w:rFonts w:ascii="Symbol" w:hAnsi="Symbol"/>
      </w:rPr>
    </w:lvl>
    <w:lvl w:ilvl="1" w:tplc="7ABAAE8E">
      <w:start w:val="1"/>
      <w:numFmt w:val="bullet"/>
      <w:lvlText w:val=""/>
      <w:lvlJc w:val="left"/>
      <w:pPr>
        <w:ind w:left="1440" w:hanging="360"/>
      </w:pPr>
      <w:rPr>
        <w:rFonts w:ascii="Symbol" w:hAnsi="Symbol"/>
      </w:rPr>
    </w:lvl>
    <w:lvl w:ilvl="2" w:tplc="33581FC0">
      <w:start w:val="1"/>
      <w:numFmt w:val="bullet"/>
      <w:lvlText w:val=""/>
      <w:lvlJc w:val="left"/>
      <w:pPr>
        <w:ind w:left="1440" w:hanging="360"/>
      </w:pPr>
      <w:rPr>
        <w:rFonts w:ascii="Symbol" w:hAnsi="Symbol"/>
      </w:rPr>
    </w:lvl>
    <w:lvl w:ilvl="3" w:tplc="75440CCA">
      <w:start w:val="1"/>
      <w:numFmt w:val="bullet"/>
      <w:lvlText w:val=""/>
      <w:lvlJc w:val="left"/>
      <w:pPr>
        <w:ind w:left="1440" w:hanging="360"/>
      </w:pPr>
      <w:rPr>
        <w:rFonts w:ascii="Symbol" w:hAnsi="Symbol"/>
      </w:rPr>
    </w:lvl>
    <w:lvl w:ilvl="4" w:tplc="222AFD92">
      <w:start w:val="1"/>
      <w:numFmt w:val="bullet"/>
      <w:lvlText w:val=""/>
      <w:lvlJc w:val="left"/>
      <w:pPr>
        <w:ind w:left="1440" w:hanging="360"/>
      </w:pPr>
      <w:rPr>
        <w:rFonts w:ascii="Symbol" w:hAnsi="Symbol"/>
      </w:rPr>
    </w:lvl>
    <w:lvl w:ilvl="5" w:tplc="775A3494">
      <w:start w:val="1"/>
      <w:numFmt w:val="bullet"/>
      <w:lvlText w:val=""/>
      <w:lvlJc w:val="left"/>
      <w:pPr>
        <w:ind w:left="1440" w:hanging="360"/>
      </w:pPr>
      <w:rPr>
        <w:rFonts w:ascii="Symbol" w:hAnsi="Symbol"/>
      </w:rPr>
    </w:lvl>
    <w:lvl w:ilvl="6" w:tplc="5F84E5CC">
      <w:start w:val="1"/>
      <w:numFmt w:val="bullet"/>
      <w:lvlText w:val=""/>
      <w:lvlJc w:val="left"/>
      <w:pPr>
        <w:ind w:left="1440" w:hanging="360"/>
      </w:pPr>
      <w:rPr>
        <w:rFonts w:ascii="Symbol" w:hAnsi="Symbol"/>
      </w:rPr>
    </w:lvl>
    <w:lvl w:ilvl="7" w:tplc="503099CC">
      <w:start w:val="1"/>
      <w:numFmt w:val="bullet"/>
      <w:lvlText w:val=""/>
      <w:lvlJc w:val="left"/>
      <w:pPr>
        <w:ind w:left="1440" w:hanging="360"/>
      </w:pPr>
      <w:rPr>
        <w:rFonts w:ascii="Symbol" w:hAnsi="Symbol"/>
      </w:rPr>
    </w:lvl>
    <w:lvl w:ilvl="8" w:tplc="CD5AA696">
      <w:start w:val="1"/>
      <w:numFmt w:val="bullet"/>
      <w:lvlText w:val=""/>
      <w:lvlJc w:val="left"/>
      <w:pPr>
        <w:ind w:left="1440" w:hanging="360"/>
      </w:pPr>
      <w:rPr>
        <w:rFonts w:ascii="Symbol" w:hAnsi="Symbol"/>
      </w:rPr>
    </w:lvl>
  </w:abstractNum>
  <w:num w:numId="1" w16cid:durableId="462773967">
    <w:abstractNumId w:val="9"/>
  </w:num>
  <w:num w:numId="2" w16cid:durableId="607276943">
    <w:abstractNumId w:val="2"/>
  </w:num>
  <w:num w:numId="3" w16cid:durableId="2114587566">
    <w:abstractNumId w:val="17"/>
  </w:num>
  <w:num w:numId="4" w16cid:durableId="1973100196">
    <w:abstractNumId w:val="10"/>
  </w:num>
  <w:num w:numId="5" w16cid:durableId="665935144">
    <w:abstractNumId w:val="15"/>
  </w:num>
  <w:num w:numId="6" w16cid:durableId="149754348">
    <w:abstractNumId w:val="7"/>
  </w:num>
  <w:num w:numId="7" w16cid:durableId="960916678">
    <w:abstractNumId w:val="4"/>
  </w:num>
  <w:num w:numId="8" w16cid:durableId="1153178425">
    <w:abstractNumId w:val="16"/>
  </w:num>
  <w:num w:numId="9" w16cid:durableId="293952177">
    <w:abstractNumId w:val="8"/>
  </w:num>
  <w:num w:numId="10" w16cid:durableId="1945383081">
    <w:abstractNumId w:val="0"/>
  </w:num>
  <w:num w:numId="11" w16cid:durableId="2094738092">
    <w:abstractNumId w:val="14"/>
  </w:num>
  <w:num w:numId="12" w16cid:durableId="1289705501">
    <w:abstractNumId w:val="2"/>
  </w:num>
  <w:num w:numId="13" w16cid:durableId="1913663436">
    <w:abstractNumId w:val="2"/>
  </w:num>
  <w:num w:numId="14" w16cid:durableId="1984306080">
    <w:abstractNumId w:val="2"/>
  </w:num>
  <w:num w:numId="15" w16cid:durableId="800265758">
    <w:abstractNumId w:val="2"/>
  </w:num>
  <w:num w:numId="16" w16cid:durableId="978462300">
    <w:abstractNumId w:val="18"/>
  </w:num>
  <w:num w:numId="17" w16cid:durableId="600064673">
    <w:abstractNumId w:val="5"/>
  </w:num>
  <w:num w:numId="18" w16cid:durableId="117653026">
    <w:abstractNumId w:val="1"/>
  </w:num>
  <w:num w:numId="19" w16cid:durableId="1616137687">
    <w:abstractNumId w:val="11"/>
  </w:num>
  <w:num w:numId="20" w16cid:durableId="91367138">
    <w:abstractNumId w:val="13"/>
  </w:num>
  <w:num w:numId="21" w16cid:durableId="1861896674">
    <w:abstractNumId w:val="12"/>
  </w:num>
  <w:num w:numId="22" w16cid:durableId="1295597384">
    <w:abstractNumId w:val="6"/>
  </w:num>
  <w:num w:numId="23" w16cid:durableId="27232187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E09"/>
    <w:rsid w:val="00007121"/>
    <w:rsid w:val="00007492"/>
    <w:rsid w:val="00016D97"/>
    <w:rsid w:val="00021406"/>
    <w:rsid w:val="00021DC9"/>
    <w:rsid w:val="000250E9"/>
    <w:rsid w:val="0003629F"/>
    <w:rsid w:val="00041294"/>
    <w:rsid w:val="00045B52"/>
    <w:rsid w:val="0005427D"/>
    <w:rsid w:val="00054C07"/>
    <w:rsid w:val="0005716C"/>
    <w:rsid w:val="00057A27"/>
    <w:rsid w:val="00072BDD"/>
    <w:rsid w:val="00076EDE"/>
    <w:rsid w:val="00076FB9"/>
    <w:rsid w:val="00077097"/>
    <w:rsid w:val="00087F58"/>
    <w:rsid w:val="00096605"/>
    <w:rsid w:val="000A2CF2"/>
    <w:rsid w:val="000A39A4"/>
    <w:rsid w:val="000A4A70"/>
    <w:rsid w:val="000A7D11"/>
    <w:rsid w:val="000B208F"/>
    <w:rsid w:val="000C4244"/>
    <w:rsid w:val="000D4EC2"/>
    <w:rsid w:val="000E1F75"/>
    <w:rsid w:val="000E436E"/>
    <w:rsid w:val="000F1332"/>
    <w:rsid w:val="001029AF"/>
    <w:rsid w:val="001118F5"/>
    <w:rsid w:val="00114727"/>
    <w:rsid w:val="00115E6F"/>
    <w:rsid w:val="00125A56"/>
    <w:rsid w:val="00125DAB"/>
    <w:rsid w:val="0012623C"/>
    <w:rsid w:val="0013149A"/>
    <w:rsid w:val="00154EE8"/>
    <w:rsid w:val="00164E71"/>
    <w:rsid w:val="00172364"/>
    <w:rsid w:val="0018227F"/>
    <w:rsid w:val="001864E3"/>
    <w:rsid w:val="00187643"/>
    <w:rsid w:val="00193781"/>
    <w:rsid w:val="001B331A"/>
    <w:rsid w:val="001B39E6"/>
    <w:rsid w:val="001C0344"/>
    <w:rsid w:val="001C389F"/>
    <w:rsid w:val="001D76DE"/>
    <w:rsid w:val="001E3302"/>
    <w:rsid w:val="001E4C1B"/>
    <w:rsid w:val="001E7161"/>
    <w:rsid w:val="00214630"/>
    <w:rsid w:val="0021593A"/>
    <w:rsid w:val="00226709"/>
    <w:rsid w:val="00233D6C"/>
    <w:rsid w:val="00237D41"/>
    <w:rsid w:val="00241F37"/>
    <w:rsid w:val="00247DF6"/>
    <w:rsid w:val="002532E6"/>
    <w:rsid w:val="00257561"/>
    <w:rsid w:val="00273D0A"/>
    <w:rsid w:val="00275081"/>
    <w:rsid w:val="0028660D"/>
    <w:rsid w:val="002A6B3E"/>
    <w:rsid w:val="002B6937"/>
    <w:rsid w:val="002B76EC"/>
    <w:rsid w:val="002B7898"/>
    <w:rsid w:val="002C292C"/>
    <w:rsid w:val="002C3954"/>
    <w:rsid w:val="002D0844"/>
    <w:rsid w:val="002D256A"/>
    <w:rsid w:val="002D59CE"/>
    <w:rsid w:val="002E11D4"/>
    <w:rsid w:val="002E310E"/>
    <w:rsid w:val="002E5174"/>
    <w:rsid w:val="002F2E18"/>
    <w:rsid w:val="002F38E5"/>
    <w:rsid w:val="002F3D27"/>
    <w:rsid w:val="002F608D"/>
    <w:rsid w:val="002F7C54"/>
    <w:rsid w:val="00302486"/>
    <w:rsid w:val="003054E9"/>
    <w:rsid w:val="00307085"/>
    <w:rsid w:val="00313255"/>
    <w:rsid w:val="00330FE7"/>
    <w:rsid w:val="00342363"/>
    <w:rsid w:val="003432E2"/>
    <w:rsid w:val="00350292"/>
    <w:rsid w:val="00363E8B"/>
    <w:rsid w:val="00367868"/>
    <w:rsid w:val="0037596E"/>
    <w:rsid w:val="0039249E"/>
    <w:rsid w:val="003B262D"/>
    <w:rsid w:val="003C0F8D"/>
    <w:rsid w:val="003C5292"/>
    <w:rsid w:val="003C6E0A"/>
    <w:rsid w:val="003E6043"/>
    <w:rsid w:val="00421DBC"/>
    <w:rsid w:val="00441F3A"/>
    <w:rsid w:val="004421F2"/>
    <w:rsid w:val="004466AA"/>
    <w:rsid w:val="00452A6C"/>
    <w:rsid w:val="00453DF6"/>
    <w:rsid w:val="0046665B"/>
    <w:rsid w:val="00483C06"/>
    <w:rsid w:val="00490041"/>
    <w:rsid w:val="004907C7"/>
    <w:rsid w:val="004C2665"/>
    <w:rsid w:val="004C2BA8"/>
    <w:rsid w:val="004D5DEE"/>
    <w:rsid w:val="004E21F5"/>
    <w:rsid w:val="004E2755"/>
    <w:rsid w:val="004F3EBA"/>
    <w:rsid w:val="00513E71"/>
    <w:rsid w:val="00514FCE"/>
    <w:rsid w:val="0051759F"/>
    <w:rsid w:val="00524BA9"/>
    <w:rsid w:val="00527EED"/>
    <w:rsid w:val="00532942"/>
    <w:rsid w:val="00535D89"/>
    <w:rsid w:val="00543E94"/>
    <w:rsid w:val="005531A2"/>
    <w:rsid w:val="00563002"/>
    <w:rsid w:val="00572A0F"/>
    <w:rsid w:val="005818DA"/>
    <w:rsid w:val="00597AD9"/>
    <w:rsid w:val="005A0005"/>
    <w:rsid w:val="005A27FE"/>
    <w:rsid w:val="005B7865"/>
    <w:rsid w:val="005C6340"/>
    <w:rsid w:val="005D4DB0"/>
    <w:rsid w:val="005E3CCE"/>
    <w:rsid w:val="005E52E2"/>
    <w:rsid w:val="005E6D45"/>
    <w:rsid w:val="005F52A9"/>
    <w:rsid w:val="0060290D"/>
    <w:rsid w:val="00626A79"/>
    <w:rsid w:val="00632BDD"/>
    <w:rsid w:val="006454A7"/>
    <w:rsid w:val="00650624"/>
    <w:rsid w:val="00657FC6"/>
    <w:rsid w:val="00665466"/>
    <w:rsid w:val="00666325"/>
    <w:rsid w:val="00671A44"/>
    <w:rsid w:val="00675B26"/>
    <w:rsid w:val="00692037"/>
    <w:rsid w:val="00695417"/>
    <w:rsid w:val="006B26E5"/>
    <w:rsid w:val="006C185D"/>
    <w:rsid w:val="006C3B2F"/>
    <w:rsid w:val="006C4AA5"/>
    <w:rsid w:val="006C68B7"/>
    <w:rsid w:val="006D1BAA"/>
    <w:rsid w:val="006E0D16"/>
    <w:rsid w:val="006F13C8"/>
    <w:rsid w:val="00700CD4"/>
    <w:rsid w:val="00707C49"/>
    <w:rsid w:val="0071092B"/>
    <w:rsid w:val="007164AA"/>
    <w:rsid w:val="00716D54"/>
    <w:rsid w:val="00717600"/>
    <w:rsid w:val="007205B1"/>
    <w:rsid w:val="00735FCC"/>
    <w:rsid w:val="007441B5"/>
    <w:rsid w:val="00761C06"/>
    <w:rsid w:val="007655CC"/>
    <w:rsid w:val="0077630F"/>
    <w:rsid w:val="007765FE"/>
    <w:rsid w:val="00781001"/>
    <w:rsid w:val="007B4E90"/>
    <w:rsid w:val="007B66D0"/>
    <w:rsid w:val="007B7D36"/>
    <w:rsid w:val="007C7471"/>
    <w:rsid w:val="007D27D7"/>
    <w:rsid w:val="007E0CD8"/>
    <w:rsid w:val="007E2985"/>
    <w:rsid w:val="007F250A"/>
    <w:rsid w:val="00801187"/>
    <w:rsid w:val="0080470F"/>
    <w:rsid w:val="00814D40"/>
    <w:rsid w:val="00815905"/>
    <w:rsid w:val="0084163B"/>
    <w:rsid w:val="00844B7C"/>
    <w:rsid w:val="008471EB"/>
    <w:rsid w:val="00866FD1"/>
    <w:rsid w:val="00877109"/>
    <w:rsid w:val="00880820"/>
    <w:rsid w:val="00880CBF"/>
    <w:rsid w:val="00882D1D"/>
    <w:rsid w:val="00884AB1"/>
    <w:rsid w:val="008860BB"/>
    <w:rsid w:val="00894854"/>
    <w:rsid w:val="008A63A8"/>
    <w:rsid w:val="008A7D5E"/>
    <w:rsid w:val="008B155F"/>
    <w:rsid w:val="008B3281"/>
    <w:rsid w:val="008C028E"/>
    <w:rsid w:val="008C1E1C"/>
    <w:rsid w:val="008C3981"/>
    <w:rsid w:val="008E1378"/>
    <w:rsid w:val="008E1384"/>
    <w:rsid w:val="008E2FC7"/>
    <w:rsid w:val="008F1CFA"/>
    <w:rsid w:val="008F1F7B"/>
    <w:rsid w:val="0091625B"/>
    <w:rsid w:val="0092169B"/>
    <w:rsid w:val="00922E16"/>
    <w:rsid w:val="00950CC1"/>
    <w:rsid w:val="0095189C"/>
    <w:rsid w:val="00960DF6"/>
    <w:rsid w:val="009616B4"/>
    <w:rsid w:val="00964585"/>
    <w:rsid w:val="00971A40"/>
    <w:rsid w:val="009A3B1D"/>
    <w:rsid w:val="009A5CD6"/>
    <w:rsid w:val="009B4D0D"/>
    <w:rsid w:val="009B5412"/>
    <w:rsid w:val="009C6827"/>
    <w:rsid w:val="009D5206"/>
    <w:rsid w:val="009D5AB9"/>
    <w:rsid w:val="009E225F"/>
    <w:rsid w:val="009E75F8"/>
    <w:rsid w:val="00A03A16"/>
    <w:rsid w:val="00A05585"/>
    <w:rsid w:val="00A15B58"/>
    <w:rsid w:val="00A27C6A"/>
    <w:rsid w:val="00A45372"/>
    <w:rsid w:val="00A46EDB"/>
    <w:rsid w:val="00A97069"/>
    <w:rsid w:val="00AA34A7"/>
    <w:rsid w:val="00AA5875"/>
    <w:rsid w:val="00AB04D1"/>
    <w:rsid w:val="00AB1D6C"/>
    <w:rsid w:val="00AB2771"/>
    <w:rsid w:val="00AB7B62"/>
    <w:rsid w:val="00AC0DE9"/>
    <w:rsid w:val="00AC7D1D"/>
    <w:rsid w:val="00AD16B4"/>
    <w:rsid w:val="00AD1CD7"/>
    <w:rsid w:val="00AD2612"/>
    <w:rsid w:val="00AD5B86"/>
    <w:rsid w:val="00AE31A6"/>
    <w:rsid w:val="00AE735B"/>
    <w:rsid w:val="00AF24A7"/>
    <w:rsid w:val="00B05B0C"/>
    <w:rsid w:val="00B07270"/>
    <w:rsid w:val="00B13860"/>
    <w:rsid w:val="00B14D7A"/>
    <w:rsid w:val="00B15D74"/>
    <w:rsid w:val="00B21EA8"/>
    <w:rsid w:val="00B27A3E"/>
    <w:rsid w:val="00B318A0"/>
    <w:rsid w:val="00B419C6"/>
    <w:rsid w:val="00B44924"/>
    <w:rsid w:val="00B52DE7"/>
    <w:rsid w:val="00B538E7"/>
    <w:rsid w:val="00B563F5"/>
    <w:rsid w:val="00B625E0"/>
    <w:rsid w:val="00B64B1D"/>
    <w:rsid w:val="00B87E24"/>
    <w:rsid w:val="00B9558C"/>
    <w:rsid w:val="00BA46AB"/>
    <w:rsid w:val="00BB190B"/>
    <w:rsid w:val="00BC1BBB"/>
    <w:rsid w:val="00BC2368"/>
    <w:rsid w:val="00BC3894"/>
    <w:rsid w:val="00BE290B"/>
    <w:rsid w:val="00BF5E9D"/>
    <w:rsid w:val="00BF6C3D"/>
    <w:rsid w:val="00C31DFE"/>
    <w:rsid w:val="00C37BEA"/>
    <w:rsid w:val="00C4514C"/>
    <w:rsid w:val="00C8029E"/>
    <w:rsid w:val="00C85F76"/>
    <w:rsid w:val="00C8743D"/>
    <w:rsid w:val="00CA5B50"/>
    <w:rsid w:val="00CB37B8"/>
    <w:rsid w:val="00CB42BA"/>
    <w:rsid w:val="00CB7FF8"/>
    <w:rsid w:val="00CC105B"/>
    <w:rsid w:val="00CD288B"/>
    <w:rsid w:val="00CD7759"/>
    <w:rsid w:val="00CE0C43"/>
    <w:rsid w:val="00CE4CDC"/>
    <w:rsid w:val="00CE72F7"/>
    <w:rsid w:val="00CF4814"/>
    <w:rsid w:val="00D16B48"/>
    <w:rsid w:val="00D1719A"/>
    <w:rsid w:val="00D212B0"/>
    <w:rsid w:val="00D24A29"/>
    <w:rsid w:val="00D251BD"/>
    <w:rsid w:val="00D368BE"/>
    <w:rsid w:val="00D60225"/>
    <w:rsid w:val="00D71433"/>
    <w:rsid w:val="00D85808"/>
    <w:rsid w:val="00D9742C"/>
    <w:rsid w:val="00DA1708"/>
    <w:rsid w:val="00DA19A2"/>
    <w:rsid w:val="00DB44D2"/>
    <w:rsid w:val="00DC6DDA"/>
    <w:rsid w:val="00DD2E8E"/>
    <w:rsid w:val="00DE2191"/>
    <w:rsid w:val="00DE60C8"/>
    <w:rsid w:val="00DF6A93"/>
    <w:rsid w:val="00E07201"/>
    <w:rsid w:val="00E14189"/>
    <w:rsid w:val="00E20BD3"/>
    <w:rsid w:val="00E26089"/>
    <w:rsid w:val="00E3509E"/>
    <w:rsid w:val="00E355FC"/>
    <w:rsid w:val="00E539A8"/>
    <w:rsid w:val="00E70501"/>
    <w:rsid w:val="00E91D47"/>
    <w:rsid w:val="00E938C3"/>
    <w:rsid w:val="00EA3ED8"/>
    <w:rsid w:val="00EB2E0B"/>
    <w:rsid w:val="00EB5D60"/>
    <w:rsid w:val="00EB6198"/>
    <w:rsid w:val="00EB777D"/>
    <w:rsid w:val="00EC3F01"/>
    <w:rsid w:val="00ED5BAE"/>
    <w:rsid w:val="00EE300E"/>
    <w:rsid w:val="00EE4C24"/>
    <w:rsid w:val="00EE6EE5"/>
    <w:rsid w:val="00EF066E"/>
    <w:rsid w:val="00EF2981"/>
    <w:rsid w:val="00EF5DC9"/>
    <w:rsid w:val="00F01513"/>
    <w:rsid w:val="00F1208D"/>
    <w:rsid w:val="00F137ED"/>
    <w:rsid w:val="00F30C33"/>
    <w:rsid w:val="00F3101F"/>
    <w:rsid w:val="00F431C3"/>
    <w:rsid w:val="00F43F0A"/>
    <w:rsid w:val="00F45D62"/>
    <w:rsid w:val="00F54064"/>
    <w:rsid w:val="00F55A1B"/>
    <w:rsid w:val="00F570DD"/>
    <w:rsid w:val="00F62B8C"/>
    <w:rsid w:val="00F640B8"/>
    <w:rsid w:val="00F65EA3"/>
    <w:rsid w:val="00F71874"/>
    <w:rsid w:val="00F723E4"/>
    <w:rsid w:val="00F74003"/>
    <w:rsid w:val="00F741C4"/>
    <w:rsid w:val="00F74E07"/>
    <w:rsid w:val="00F878CF"/>
    <w:rsid w:val="00F936B2"/>
    <w:rsid w:val="00FA65F2"/>
    <w:rsid w:val="00FB1048"/>
    <w:rsid w:val="00FC4316"/>
    <w:rsid w:val="00FE7861"/>
    <w:rsid w:val="468FB87C"/>
    <w:rsid w:val="701CE3E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7AAC4"/>
  <w15:chartTrackingRefBased/>
  <w15:docId w15:val="{A7449DE7-9CC1-4AAF-8A74-25854E9B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styleId="Revision">
    <w:name w:val="Revision"/>
    <w:hidden/>
    <w:uiPriority w:val="99"/>
    <w:semiHidden/>
    <w:rsid w:val="00844B7C"/>
    <w:rPr>
      <w:sz w:val="22"/>
      <w:lang w:eastAsia="zh-CN"/>
    </w:rPr>
  </w:style>
  <w:style w:type="paragraph" w:styleId="NormalWeb">
    <w:name w:val="Normal (Web)"/>
    <w:basedOn w:val="Normal"/>
    <w:rsid w:val="0092169B"/>
    <w:rPr>
      <w:sz w:val="24"/>
      <w:szCs w:val="24"/>
    </w:rPr>
  </w:style>
  <w:style w:type="character" w:styleId="UnresolvedMention">
    <w:name w:val="Unresolved Mention"/>
    <w:basedOn w:val="DefaultParagraphFont"/>
    <w:uiPriority w:val="99"/>
    <w:semiHidden/>
    <w:unhideWhenUsed/>
    <w:rsid w:val="002D59CE"/>
    <w:rPr>
      <w:color w:val="605E5C"/>
      <w:shd w:val="clear" w:color="auto" w:fill="E1DFDD"/>
    </w:rPr>
  </w:style>
  <w:style w:type="character" w:customStyle="1" w:styleId="CommentTextChar">
    <w:name w:val="Comment Text Char"/>
    <w:basedOn w:val="DefaultParagraphFont"/>
    <w:link w:val="CommentText"/>
    <w:semiHidden/>
    <w:rsid w:val="00057A2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2799">
      <w:bodyDiv w:val="1"/>
      <w:marLeft w:val="0"/>
      <w:marRight w:val="0"/>
      <w:marTop w:val="0"/>
      <w:marBottom w:val="0"/>
      <w:divBdr>
        <w:top w:val="none" w:sz="0" w:space="0" w:color="auto"/>
        <w:left w:val="none" w:sz="0" w:space="0" w:color="auto"/>
        <w:bottom w:val="none" w:sz="0" w:space="0" w:color="auto"/>
        <w:right w:val="none" w:sz="0" w:space="0" w:color="auto"/>
      </w:divBdr>
    </w:div>
    <w:div w:id="36901782">
      <w:bodyDiv w:val="1"/>
      <w:marLeft w:val="0"/>
      <w:marRight w:val="0"/>
      <w:marTop w:val="0"/>
      <w:marBottom w:val="0"/>
      <w:divBdr>
        <w:top w:val="none" w:sz="0" w:space="0" w:color="auto"/>
        <w:left w:val="none" w:sz="0" w:space="0" w:color="auto"/>
        <w:bottom w:val="none" w:sz="0" w:space="0" w:color="auto"/>
        <w:right w:val="none" w:sz="0" w:space="0" w:color="auto"/>
      </w:divBdr>
    </w:div>
    <w:div w:id="210189802">
      <w:bodyDiv w:val="1"/>
      <w:marLeft w:val="0"/>
      <w:marRight w:val="0"/>
      <w:marTop w:val="0"/>
      <w:marBottom w:val="0"/>
      <w:divBdr>
        <w:top w:val="none" w:sz="0" w:space="0" w:color="auto"/>
        <w:left w:val="none" w:sz="0" w:space="0" w:color="auto"/>
        <w:bottom w:val="none" w:sz="0" w:space="0" w:color="auto"/>
        <w:right w:val="none" w:sz="0" w:space="0" w:color="auto"/>
      </w:divBdr>
    </w:div>
    <w:div w:id="241258561">
      <w:bodyDiv w:val="1"/>
      <w:marLeft w:val="0"/>
      <w:marRight w:val="0"/>
      <w:marTop w:val="0"/>
      <w:marBottom w:val="0"/>
      <w:divBdr>
        <w:top w:val="none" w:sz="0" w:space="0" w:color="auto"/>
        <w:left w:val="none" w:sz="0" w:space="0" w:color="auto"/>
        <w:bottom w:val="none" w:sz="0" w:space="0" w:color="auto"/>
        <w:right w:val="none" w:sz="0" w:space="0" w:color="auto"/>
      </w:divBdr>
    </w:div>
    <w:div w:id="310065187">
      <w:bodyDiv w:val="1"/>
      <w:marLeft w:val="0"/>
      <w:marRight w:val="0"/>
      <w:marTop w:val="0"/>
      <w:marBottom w:val="0"/>
      <w:divBdr>
        <w:top w:val="none" w:sz="0" w:space="0" w:color="auto"/>
        <w:left w:val="none" w:sz="0" w:space="0" w:color="auto"/>
        <w:bottom w:val="none" w:sz="0" w:space="0" w:color="auto"/>
        <w:right w:val="none" w:sz="0" w:space="0" w:color="auto"/>
      </w:divBdr>
    </w:div>
    <w:div w:id="410129382">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7428083">
      <w:bodyDiv w:val="1"/>
      <w:marLeft w:val="0"/>
      <w:marRight w:val="0"/>
      <w:marTop w:val="0"/>
      <w:marBottom w:val="0"/>
      <w:divBdr>
        <w:top w:val="none" w:sz="0" w:space="0" w:color="auto"/>
        <w:left w:val="none" w:sz="0" w:space="0" w:color="auto"/>
        <w:bottom w:val="none" w:sz="0" w:space="0" w:color="auto"/>
        <w:right w:val="none" w:sz="0" w:space="0" w:color="auto"/>
      </w:divBdr>
    </w:div>
    <w:div w:id="517739961">
      <w:bodyDiv w:val="1"/>
      <w:marLeft w:val="0"/>
      <w:marRight w:val="0"/>
      <w:marTop w:val="0"/>
      <w:marBottom w:val="0"/>
      <w:divBdr>
        <w:top w:val="none" w:sz="0" w:space="0" w:color="auto"/>
        <w:left w:val="none" w:sz="0" w:space="0" w:color="auto"/>
        <w:bottom w:val="none" w:sz="0" w:space="0" w:color="auto"/>
        <w:right w:val="none" w:sz="0" w:space="0" w:color="auto"/>
      </w:divBdr>
    </w:div>
    <w:div w:id="732656192">
      <w:bodyDiv w:val="1"/>
      <w:marLeft w:val="0"/>
      <w:marRight w:val="0"/>
      <w:marTop w:val="0"/>
      <w:marBottom w:val="0"/>
      <w:divBdr>
        <w:top w:val="none" w:sz="0" w:space="0" w:color="auto"/>
        <w:left w:val="none" w:sz="0" w:space="0" w:color="auto"/>
        <w:bottom w:val="none" w:sz="0" w:space="0" w:color="auto"/>
        <w:right w:val="none" w:sz="0" w:space="0" w:color="auto"/>
      </w:divBdr>
    </w:div>
    <w:div w:id="741416005">
      <w:bodyDiv w:val="1"/>
      <w:marLeft w:val="0"/>
      <w:marRight w:val="0"/>
      <w:marTop w:val="0"/>
      <w:marBottom w:val="0"/>
      <w:divBdr>
        <w:top w:val="none" w:sz="0" w:space="0" w:color="auto"/>
        <w:left w:val="none" w:sz="0" w:space="0" w:color="auto"/>
        <w:bottom w:val="none" w:sz="0" w:space="0" w:color="auto"/>
        <w:right w:val="none" w:sz="0" w:space="0" w:color="auto"/>
      </w:divBdr>
    </w:div>
    <w:div w:id="848913696">
      <w:bodyDiv w:val="1"/>
      <w:marLeft w:val="0"/>
      <w:marRight w:val="0"/>
      <w:marTop w:val="0"/>
      <w:marBottom w:val="0"/>
      <w:divBdr>
        <w:top w:val="none" w:sz="0" w:space="0" w:color="auto"/>
        <w:left w:val="none" w:sz="0" w:space="0" w:color="auto"/>
        <w:bottom w:val="none" w:sz="0" w:space="0" w:color="auto"/>
        <w:right w:val="none" w:sz="0" w:space="0" w:color="auto"/>
      </w:divBdr>
    </w:div>
    <w:div w:id="1019887301">
      <w:bodyDiv w:val="1"/>
      <w:marLeft w:val="0"/>
      <w:marRight w:val="0"/>
      <w:marTop w:val="0"/>
      <w:marBottom w:val="0"/>
      <w:divBdr>
        <w:top w:val="none" w:sz="0" w:space="0" w:color="auto"/>
        <w:left w:val="none" w:sz="0" w:space="0" w:color="auto"/>
        <w:bottom w:val="none" w:sz="0" w:space="0" w:color="auto"/>
        <w:right w:val="none" w:sz="0" w:space="0" w:color="auto"/>
      </w:divBdr>
    </w:div>
    <w:div w:id="1081214340">
      <w:bodyDiv w:val="1"/>
      <w:marLeft w:val="0"/>
      <w:marRight w:val="0"/>
      <w:marTop w:val="0"/>
      <w:marBottom w:val="0"/>
      <w:divBdr>
        <w:top w:val="none" w:sz="0" w:space="0" w:color="auto"/>
        <w:left w:val="none" w:sz="0" w:space="0" w:color="auto"/>
        <w:bottom w:val="none" w:sz="0" w:space="0" w:color="auto"/>
        <w:right w:val="none" w:sz="0" w:space="0" w:color="auto"/>
      </w:divBdr>
    </w:div>
    <w:div w:id="1137142984">
      <w:bodyDiv w:val="1"/>
      <w:marLeft w:val="0"/>
      <w:marRight w:val="0"/>
      <w:marTop w:val="0"/>
      <w:marBottom w:val="0"/>
      <w:divBdr>
        <w:top w:val="none" w:sz="0" w:space="0" w:color="auto"/>
        <w:left w:val="none" w:sz="0" w:space="0" w:color="auto"/>
        <w:bottom w:val="none" w:sz="0" w:space="0" w:color="auto"/>
        <w:right w:val="none" w:sz="0" w:space="0" w:color="auto"/>
      </w:divBdr>
    </w:div>
    <w:div w:id="1469476845">
      <w:bodyDiv w:val="1"/>
      <w:marLeft w:val="0"/>
      <w:marRight w:val="0"/>
      <w:marTop w:val="0"/>
      <w:marBottom w:val="0"/>
      <w:divBdr>
        <w:top w:val="none" w:sz="0" w:space="0" w:color="auto"/>
        <w:left w:val="none" w:sz="0" w:space="0" w:color="auto"/>
        <w:bottom w:val="none" w:sz="0" w:space="0" w:color="auto"/>
        <w:right w:val="none" w:sz="0" w:space="0" w:color="auto"/>
      </w:divBdr>
    </w:div>
    <w:div w:id="1680230055">
      <w:bodyDiv w:val="1"/>
      <w:marLeft w:val="0"/>
      <w:marRight w:val="0"/>
      <w:marTop w:val="0"/>
      <w:marBottom w:val="0"/>
      <w:divBdr>
        <w:top w:val="none" w:sz="0" w:space="0" w:color="auto"/>
        <w:left w:val="none" w:sz="0" w:space="0" w:color="auto"/>
        <w:bottom w:val="none" w:sz="0" w:space="0" w:color="auto"/>
        <w:right w:val="none" w:sz="0" w:space="0" w:color="auto"/>
      </w:divBdr>
    </w:div>
    <w:div w:id="1682320171">
      <w:bodyDiv w:val="1"/>
      <w:marLeft w:val="0"/>
      <w:marRight w:val="0"/>
      <w:marTop w:val="0"/>
      <w:marBottom w:val="0"/>
      <w:divBdr>
        <w:top w:val="none" w:sz="0" w:space="0" w:color="auto"/>
        <w:left w:val="none" w:sz="0" w:space="0" w:color="auto"/>
        <w:bottom w:val="none" w:sz="0" w:space="0" w:color="auto"/>
        <w:right w:val="none" w:sz="0" w:space="0" w:color="auto"/>
      </w:divBdr>
    </w:div>
    <w:div w:id="1683435989">
      <w:bodyDiv w:val="1"/>
      <w:marLeft w:val="0"/>
      <w:marRight w:val="0"/>
      <w:marTop w:val="0"/>
      <w:marBottom w:val="0"/>
      <w:divBdr>
        <w:top w:val="none" w:sz="0" w:space="0" w:color="auto"/>
        <w:left w:val="none" w:sz="0" w:space="0" w:color="auto"/>
        <w:bottom w:val="none" w:sz="0" w:space="0" w:color="auto"/>
        <w:right w:val="none" w:sz="0" w:space="0" w:color="auto"/>
      </w:divBdr>
    </w:div>
    <w:div w:id="1687363718">
      <w:bodyDiv w:val="1"/>
      <w:marLeft w:val="0"/>
      <w:marRight w:val="0"/>
      <w:marTop w:val="0"/>
      <w:marBottom w:val="0"/>
      <w:divBdr>
        <w:top w:val="none" w:sz="0" w:space="0" w:color="auto"/>
        <w:left w:val="none" w:sz="0" w:space="0" w:color="auto"/>
        <w:bottom w:val="none" w:sz="0" w:space="0" w:color="auto"/>
        <w:right w:val="none" w:sz="0" w:space="0" w:color="auto"/>
      </w:divBdr>
    </w:div>
    <w:div w:id="1936817853">
      <w:bodyDiv w:val="1"/>
      <w:marLeft w:val="0"/>
      <w:marRight w:val="0"/>
      <w:marTop w:val="0"/>
      <w:marBottom w:val="0"/>
      <w:divBdr>
        <w:top w:val="none" w:sz="0" w:space="0" w:color="auto"/>
        <w:left w:val="none" w:sz="0" w:space="0" w:color="auto"/>
        <w:bottom w:val="none" w:sz="0" w:space="0" w:color="auto"/>
        <w:right w:val="none" w:sz="0" w:space="0" w:color="auto"/>
      </w:divBdr>
    </w:div>
    <w:div w:id="2055811818">
      <w:bodyDiv w:val="1"/>
      <w:marLeft w:val="0"/>
      <w:marRight w:val="0"/>
      <w:marTop w:val="0"/>
      <w:marBottom w:val="0"/>
      <w:divBdr>
        <w:top w:val="none" w:sz="0" w:space="0" w:color="auto"/>
        <w:left w:val="none" w:sz="0" w:space="0" w:color="auto"/>
        <w:bottom w:val="none" w:sz="0" w:space="0" w:color="auto"/>
        <w:right w:val="none" w:sz="0" w:space="0" w:color="auto"/>
      </w:divBdr>
    </w:div>
    <w:div w:id="20771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PC0540"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3/28/kamerbrief-inzake-nederlandse-inzet-hoofdlijnen-mfk-20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3727</ap:Words>
  <ap:Characters>22756</ap:Characters>
  <ap:DocSecurity>0</ap:DocSecurity>
  <ap:Lines>189</ap:Lines>
  <ap:Paragraphs>52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26431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2025-09-10T13:27:00.0000000Z</lastPrinted>
  <dcterms:created xsi:type="dcterms:W3CDTF">2025-09-11T07:49:00.0000000Z</dcterms:created>
  <dcterms:modified xsi:type="dcterms:W3CDTF">2025-09-12T13:32:00.0000000Z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5;#NO MARKING|0a4eb9ae-69eb-4d9e-b573-43ab99ef8592;#4;#UNCLASSIFIED (U)|284e6a62-15ab-4017-be27-a1e965f4e940;#3;#The Netherlands|7f69a7bb-478c-499d-a6cf-5869916dfee4;#2;#Not applicable|0049e722-bfb1-4a3f-9d08-af7366a9af40;#1;#Bedrijfsvoering|3ca83093-e3c4-b94f-4e38-70764b427572</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ContentTypeId">
    <vt:lpwstr>0x0101009C7CE436063D44E9BE7DC0259EF7C32F006EB9F9836A634AE58B6169785FD3936F00EC4ABB6A373EEC4B8476FB85D9BD4979</vt:lpwstr>
  </property>
  <property fmtid="{D5CDD505-2E9C-101B-9397-08002B2CF9AE}" pid="13" name="ClassificationContentMarkingFooterShapeIds">
    <vt:lpwstr>4678fabd,43d3f89e,d1038fe</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y fmtid="{D5CDD505-2E9C-101B-9397-08002B2CF9AE}" pid="16" name="MSIP_Label_6800fede-0e59-47ad-af95-4e63bbdb932d_Enabled">
    <vt:lpwstr>true</vt:lpwstr>
  </property>
  <property fmtid="{D5CDD505-2E9C-101B-9397-08002B2CF9AE}" pid="17" name="MSIP_Label_6800fede-0e59-47ad-af95-4e63bbdb932d_SetDate">
    <vt:lpwstr>2025-07-29T15:16:06Z</vt:lpwstr>
  </property>
  <property fmtid="{D5CDD505-2E9C-101B-9397-08002B2CF9AE}" pid="18" name="MSIP_Label_6800fede-0e59-47ad-af95-4e63bbdb932d_Method">
    <vt:lpwstr>Standard</vt:lpwstr>
  </property>
  <property fmtid="{D5CDD505-2E9C-101B-9397-08002B2CF9AE}" pid="19" name="MSIP_Label_6800fede-0e59-47ad-af95-4e63bbdb932d_Name">
    <vt:lpwstr>FIN-DGGT-Rijksoverheid</vt:lpwstr>
  </property>
  <property fmtid="{D5CDD505-2E9C-101B-9397-08002B2CF9AE}" pid="20" name="MSIP_Label_6800fede-0e59-47ad-af95-4e63bbdb932d_SiteId">
    <vt:lpwstr>84712536-f524-40a0-913b-5d25ba502732</vt:lpwstr>
  </property>
  <property fmtid="{D5CDD505-2E9C-101B-9397-08002B2CF9AE}" pid="21" name="MSIP_Label_6800fede-0e59-47ad-af95-4e63bbdb932d_ActionId">
    <vt:lpwstr>468c711f-c015-4672-af82-f7dc8ee1ac40</vt:lpwstr>
  </property>
  <property fmtid="{D5CDD505-2E9C-101B-9397-08002B2CF9AE}" pid="22" name="MSIP_Label_6800fede-0e59-47ad-af95-4e63bbdb932d_ContentBits">
    <vt:lpwstr>0</vt:lpwstr>
  </property>
  <property fmtid="{D5CDD505-2E9C-101B-9397-08002B2CF9AE}" pid="23" name="cc4b55a5ee91473b87ec338540cdae54">
    <vt:lpwstr>The Netherlands|7f69a7bb-478c-499d-a6cf-5869916dfee4</vt:lpwstr>
  </property>
  <property fmtid="{D5CDD505-2E9C-101B-9397-08002B2CF9AE}" pid="24" name="BZForumOrganisation">
    <vt:lpwstr>2;#Not applicable|0049e722-bfb1-4a3f-9d08-af7366a9af40</vt:lpwstr>
  </property>
  <property fmtid="{D5CDD505-2E9C-101B-9397-08002B2CF9AE}" pid="25" name="BZTheme">
    <vt:lpwstr>1;#Not applicable|ec01d90b-9d0f-4785-8785-e1ea615196bf</vt:lpwstr>
  </property>
  <property fmtid="{D5CDD505-2E9C-101B-9397-08002B2CF9AE}" pid="26" name="d1b77f58b5724360bd683b4bf0d30054">
    <vt:lpwstr>UNCLASSIFIED (U)|284e6a62-15ab-4017-be27-a1e965f4e940</vt:lpwstr>
  </property>
  <property fmtid="{D5CDD505-2E9C-101B-9397-08002B2CF9AE}" pid="27" name="e35afc56668347c3aef24194d1ed59ea">
    <vt:lpwstr>Not applicable|0049e722-bfb1-4a3f-9d08-af7366a9af40</vt:lpwstr>
  </property>
  <property fmtid="{D5CDD505-2E9C-101B-9397-08002B2CF9AE}" pid="28" name="f7af940f06314dc78018242c25682d67">
    <vt:lpwstr>NO MARKING|0a4eb9ae-69eb-4d9e-b573-43ab99ef8592</vt:lpwstr>
  </property>
  <property fmtid="{D5CDD505-2E9C-101B-9397-08002B2CF9AE}" pid="29" name="BZCountryState">
    <vt:lpwstr>3;#Not applicable|ec01d90b-9d0f-4785-8785-e1ea615196bf</vt:lpwstr>
  </property>
  <property fmtid="{D5CDD505-2E9C-101B-9397-08002B2CF9AE}" pid="30" name="BZMarking">
    <vt:lpwstr>5;#NO MARKING|0a4eb9ae-69eb-4d9e-b573-43ab99ef8592</vt:lpwstr>
  </property>
  <property fmtid="{D5CDD505-2E9C-101B-9397-08002B2CF9AE}" pid="31" name="BZClassification">
    <vt:lpwstr>4;#UNCLASSIFIED (U)|284e6a62-15ab-4017-be27-a1e965f4e940</vt:lpwstr>
  </property>
  <property fmtid="{D5CDD505-2E9C-101B-9397-08002B2CF9AE}" pid="32" name="BZThemeAsText">
    <vt:lpwstr>Bedrijfsvoering</vt:lpwstr>
  </property>
  <property fmtid="{D5CDD505-2E9C-101B-9397-08002B2CF9AE}" pid="33" name="bb20b5f81c9f47a48f8188e85aec1253">
    <vt:lpwstr>Bedrijfsvoering|3ca83093-e3c4-b94f-4e38-70764b427572</vt:lpwstr>
  </property>
  <property fmtid="{D5CDD505-2E9C-101B-9397-08002B2CF9AE}" pid="34" name="_dlc_DocIdItemGuid">
    <vt:lpwstr>f39c8d48-0c0a-4c95-9d66-3d884513e31e</vt:lpwstr>
  </property>
</Properties>
</file>