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7C49" w:rsidR="009A3B1D" w:rsidP="00DA19A2" w:rsidRDefault="008C1E1C" w14:paraId="21F0E2C5" w14:textId="69A80B96">
      <w:pPr>
        <w:pStyle w:val="Heading1"/>
        <w:numPr>
          <w:ilvl w:val="0"/>
          <w:numId w:val="0"/>
        </w:numPr>
        <w:spacing w:before="0" w:after="0" w:line="360" w:lineRule="auto"/>
        <w:rPr>
          <w:rFonts w:ascii="Verdana" w:hAnsi="Verdana"/>
          <w:b w:val="0"/>
          <w:i/>
          <w:sz w:val="18"/>
          <w:szCs w:val="18"/>
        </w:rPr>
      </w:pPr>
      <w:bookmarkStart w:name="OLE_LINK1" w:id="0"/>
      <w:bookmarkStart w:name="OLE_LINK2" w:id="1"/>
      <w:r>
        <w:rPr>
          <w:rFonts w:ascii="Verdana" w:hAnsi="Verdana"/>
          <w:sz w:val="18"/>
          <w:szCs w:val="18"/>
        </w:rPr>
        <w:t>F</w:t>
      </w:r>
      <w:r w:rsidRPr="00DA19A2" w:rsidR="009A3B1D">
        <w:rPr>
          <w:rFonts w:ascii="Verdana" w:hAnsi="Verdana"/>
          <w:sz w:val="18"/>
          <w:szCs w:val="18"/>
        </w:rPr>
        <w:t xml:space="preserve">iche </w:t>
      </w:r>
      <w:r w:rsidR="008B3CF6">
        <w:rPr>
          <w:rFonts w:ascii="Verdana" w:hAnsi="Verdana"/>
          <w:sz w:val="18"/>
          <w:szCs w:val="18"/>
        </w:rPr>
        <w:t>8</w:t>
      </w:r>
      <w:r>
        <w:rPr>
          <w:rFonts w:ascii="Verdana" w:hAnsi="Verdana"/>
          <w:sz w:val="18"/>
          <w:szCs w:val="18"/>
        </w:rPr>
        <w:t xml:space="preserve">: </w:t>
      </w:r>
      <w:r w:rsidR="00554715">
        <w:rPr>
          <w:rFonts w:ascii="Verdana" w:hAnsi="Verdana"/>
          <w:sz w:val="18"/>
          <w:szCs w:val="18"/>
        </w:rPr>
        <w:t xml:space="preserve">[MFK] </w:t>
      </w:r>
      <w:r w:rsidR="000527D6">
        <w:rPr>
          <w:rFonts w:ascii="Verdana" w:hAnsi="Verdana"/>
          <w:sz w:val="18"/>
          <w:szCs w:val="18"/>
        </w:rPr>
        <w:t>EU-</w:t>
      </w:r>
      <w:r w:rsidR="008D5881">
        <w:rPr>
          <w:rFonts w:ascii="Verdana" w:hAnsi="Verdana"/>
          <w:sz w:val="18"/>
          <w:szCs w:val="18"/>
        </w:rPr>
        <w:t xml:space="preserve">steun </w:t>
      </w:r>
      <w:r w:rsidR="00CD288B">
        <w:rPr>
          <w:rFonts w:ascii="Verdana" w:hAnsi="Verdana"/>
          <w:sz w:val="18"/>
          <w:szCs w:val="18"/>
        </w:rPr>
        <w:t xml:space="preserve">voor </w:t>
      </w:r>
      <w:r w:rsidR="000527D6">
        <w:rPr>
          <w:rFonts w:ascii="Verdana" w:hAnsi="Verdana"/>
          <w:sz w:val="18"/>
          <w:szCs w:val="18"/>
        </w:rPr>
        <w:t xml:space="preserve">het </w:t>
      </w:r>
      <w:r w:rsidR="00C17B04">
        <w:rPr>
          <w:rFonts w:ascii="Verdana" w:hAnsi="Verdana"/>
          <w:sz w:val="18"/>
          <w:szCs w:val="18"/>
        </w:rPr>
        <w:t>Schengen</w:t>
      </w:r>
      <w:r w:rsidR="000527D6">
        <w:rPr>
          <w:rFonts w:ascii="Verdana" w:hAnsi="Verdana"/>
          <w:sz w:val="18"/>
          <w:szCs w:val="18"/>
        </w:rPr>
        <w:t>gebied</w:t>
      </w:r>
      <w:r w:rsidR="00C17B04">
        <w:rPr>
          <w:rFonts w:ascii="Verdana" w:hAnsi="Verdana"/>
          <w:sz w:val="18"/>
          <w:szCs w:val="18"/>
        </w:rPr>
        <w:t>, geïntegreerd grensbeheer en visumbeleid</w:t>
      </w:r>
      <w:r w:rsidR="00707C49">
        <w:rPr>
          <w:rFonts w:ascii="Verdana" w:hAnsi="Verdana"/>
          <w:sz w:val="18"/>
          <w:szCs w:val="18"/>
        </w:rPr>
        <w:t xml:space="preserve">  </w:t>
      </w:r>
    </w:p>
    <w:p w:rsidRPr="00DA19A2" w:rsidR="009A3B1D" w:rsidP="00DA19A2" w:rsidRDefault="009A3B1D" w14:paraId="313867E0" w14:textId="77777777">
      <w:pPr>
        <w:spacing w:line="360" w:lineRule="auto"/>
        <w:rPr>
          <w:rFonts w:ascii="Verdana" w:hAnsi="Verdana"/>
          <w:sz w:val="18"/>
          <w:szCs w:val="18"/>
        </w:rPr>
      </w:pPr>
    </w:p>
    <w:p w:rsidRPr="00DA19A2" w:rsidR="009A3B1D" w:rsidP="00F1208D" w:rsidRDefault="009A3B1D" w14:paraId="5BF5BAB7" w14:textId="77777777">
      <w:pPr>
        <w:numPr>
          <w:ilvl w:val="0"/>
          <w:numId w:val="3"/>
        </w:numPr>
        <w:spacing w:line="360" w:lineRule="auto"/>
        <w:rPr>
          <w:rFonts w:ascii="Verdana" w:hAnsi="Verdana"/>
          <w:b/>
          <w:sz w:val="18"/>
          <w:szCs w:val="18"/>
        </w:rPr>
      </w:pPr>
      <w:r w:rsidRPr="00DA19A2">
        <w:rPr>
          <w:rFonts w:ascii="Verdana" w:hAnsi="Verdana"/>
          <w:b/>
          <w:sz w:val="18"/>
          <w:szCs w:val="18"/>
        </w:rPr>
        <w:t>Algemene gegevens</w:t>
      </w:r>
    </w:p>
    <w:p w:rsidR="00574418" w:rsidP="00574418" w:rsidRDefault="00574418" w14:paraId="425290B6" w14:textId="3573556F">
      <w:pPr>
        <w:numPr>
          <w:ilvl w:val="0"/>
          <w:numId w:val="4"/>
        </w:numPr>
        <w:spacing w:line="360" w:lineRule="auto"/>
        <w:rPr>
          <w:rFonts w:ascii="Verdana" w:hAnsi="Verdana"/>
          <w:i/>
          <w:iCs/>
          <w:sz w:val="18"/>
          <w:szCs w:val="18"/>
        </w:rPr>
      </w:pPr>
      <w:r w:rsidRPr="00EF5C95">
        <w:rPr>
          <w:rFonts w:ascii="Verdana" w:hAnsi="Verdana"/>
          <w:i/>
          <w:iCs/>
          <w:sz w:val="18"/>
          <w:szCs w:val="18"/>
        </w:rPr>
        <w:t>Titel voorste</w:t>
      </w:r>
      <w:r>
        <w:rPr>
          <w:rFonts w:ascii="Verdana" w:hAnsi="Verdana"/>
          <w:i/>
          <w:iCs/>
          <w:sz w:val="18"/>
          <w:szCs w:val="18"/>
        </w:rPr>
        <w:t>l</w:t>
      </w:r>
    </w:p>
    <w:p w:rsidR="00574418" w:rsidP="00574418" w:rsidRDefault="00574418" w14:paraId="0202B58B" w14:textId="77777777">
      <w:pPr>
        <w:spacing w:line="360" w:lineRule="auto"/>
        <w:rPr>
          <w:rFonts w:ascii="Verdana" w:hAnsi="Verdana"/>
          <w:sz w:val="18"/>
          <w:szCs w:val="18"/>
          <w:lang w:val="en-US"/>
        </w:rPr>
      </w:pPr>
      <w:r w:rsidRPr="00574418">
        <w:rPr>
          <w:rFonts w:ascii="Verdana" w:hAnsi="Verdana"/>
          <w:sz w:val="18"/>
          <w:szCs w:val="18"/>
          <w:lang w:val="en-US"/>
        </w:rPr>
        <w:t>Proposal for a REGULATION OF THE EUROPEAN PARLIAMENT AND OF THE COUNCIL establishing the Union support for the Schengen area, for European integrated border management and for the common policy on visas for the period from 2028 to 2034</w:t>
      </w:r>
    </w:p>
    <w:p w:rsidRPr="00574418" w:rsidR="005701F4" w:rsidP="00574418" w:rsidRDefault="005701F4" w14:paraId="7249DCEA" w14:textId="77777777">
      <w:pPr>
        <w:spacing w:line="360" w:lineRule="auto"/>
        <w:rPr>
          <w:rFonts w:ascii="Verdana" w:hAnsi="Verdana"/>
          <w:sz w:val="18"/>
          <w:szCs w:val="18"/>
          <w:lang w:val="en-US"/>
        </w:rPr>
      </w:pPr>
    </w:p>
    <w:p w:rsidR="00574418" w:rsidP="00574418" w:rsidRDefault="00574418" w14:paraId="58178B2F" w14:textId="77777777">
      <w:pPr>
        <w:numPr>
          <w:ilvl w:val="0"/>
          <w:numId w:val="4"/>
        </w:numPr>
        <w:spacing w:line="360" w:lineRule="auto"/>
        <w:rPr>
          <w:rFonts w:ascii="Verdana" w:hAnsi="Verdana"/>
          <w:i/>
          <w:iCs/>
          <w:sz w:val="18"/>
          <w:szCs w:val="18"/>
        </w:rPr>
      </w:pPr>
      <w:r w:rsidRPr="00EF5C95">
        <w:rPr>
          <w:rFonts w:ascii="Verdana" w:hAnsi="Verdana"/>
          <w:i/>
          <w:iCs/>
          <w:sz w:val="18"/>
          <w:szCs w:val="18"/>
        </w:rPr>
        <w:t>Datum ontvangst Commissiedocument</w:t>
      </w:r>
    </w:p>
    <w:p w:rsidR="00574418" w:rsidP="00574418" w:rsidRDefault="00574418" w14:paraId="0A6A6D10" w14:textId="4F56BCA2">
      <w:pPr>
        <w:spacing w:line="360" w:lineRule="auto"/>
        <w:rPr>
          <w:rFonts w:ascii="Verdana" w:hAnsi="Verdana"/>
          <w:sz w:val="18"/>
          <w:szCs w:val="18"/>
        </w:rPr>
      </w:pPr>
      <w:r>
        <w:rPr>
          <w:rFonts w:ascii="Verdana" w:hAnsi="Verdana"/>
          <w:sz w:val="18"/>
          <w:szCs w:val="18"/>
        </w:rPr>
        <w:t>16 juli 2025</w:t>
      </w:r>
    </w:p>
    <w:p w:rsidRPr="00574418" w:rsidR="005701F4" w:rsidP="00574418" w:rsidRDefault="005701F4" w14:paraId="4387D1A8" w14:textId="77777777">
      <w:pPr>
        <w:spacing w:line="360" w:lineRule="auto"/>
        <w:rPr>
          <w:rFonts w:ascii="Verdana" w:hAnsi="Verdana"/>
          <w:sz w:val="18"/>
          <w:szCs w:val="18"/>
        </w:rPr>
      </w:pPr>
    </w:p>
    <w:p w:rsidR="00574418" w:rsidP="00574418" w:rsidRDefault="00574418" w14:paraId="2FE6C04D" w14:textId="77777777">
      <w:pPr>
        <w:numPr>
          <w:ilvl w:val="0"/>
          <w:numId w:val="4"/>
        </w:numPr>
        <w:spacing w:line="360" w:lineRule="auto"/>
        <w:rPr>
          <w:rFonts w:ascii="Verdana" w:hAnsi="Verdana"/>
          <w:i/>
          <w:iCs/>
          <w:sz w:val="18"/>
          <w:szCs w:val="18"/>
        </w:rPr>
      </w:pPr>
      <w:r w:rsidRPr="00C90773">
        <w:rPr>
          <w:rFonts w:ascii="Verdana" w:hAnsi="Verdana"/>
          <w:i/>
          <w:iCs/>
          <w:sz w:val="18"/>
          <w:szCs w:val="18"/>
        </w:rPr>
        <w:t xml:space="preserve">Nr. Commissiedocument </w:t>
      </w:r>
      <w:r w:rsidRPr="00EF5C95">
        <w:rPr>
          <w:rFonts w:ascii="Verdana" w:hAnsi="Verdana"/>
          <w:i/>
          <w:iCs/>
          <w:sz w:val="18"/>
          <w:szCs w:val="18"/>
        </w:rPr>
        <w:t xml:space="preserve"> </w:t>
      </w:r>
    </w:p>
    <w:p w:rsidR="00574418" w:rsidP="00574418" w:rsidRDefault="00574418" w14:paraId="483C8487" w14:textId="4254B6A3">
      <w:pPr>
        <w:spacing w:line="360" w:lineRule="auto"/>
        <w:rPr>
          <w:rFonts w:ascii="Verdana" w:hAnsi="Verdana"/>
          <w:sz w:val="18"/>
          <w:szCs w:val="18"/>
        </w:rPr>
      </w:pPr>
      <w:r w:rsidRPr="004A3AD5">
        <w:rPr>
          <w:rFonts w:ascii="Verdana" w:hAnsi="Verdana"/>
          <w:sz w:val="18"/>
          <w:szCs w:val="18"/>
        </w:rPr>
        <w:t>COM(2025) 54</w:t>
      </w:r>
      <w:r>
        <w:rPr>
          <w:rFonts w:ascii="Verdana" w:hAnsi="Verdana"/>
          <w:sz w:val="18"/>
          <w:szCs w:val="18"/>
        </w:rPr>
        <w:t>1</w:t>
      </w:r>
    </w:p>
    <w:p w:rsidRPr="004A3AD5" w:rsidR="005701F4" w:rsidP="00574418" w:rsidRDefault="005701F4" w14:paraId="260F41EE" w14:textId="77777777">
      <w:pPr>
        <w:spacing w:line="360" w:lineRule="auto"/>
        <w:rPr>
          <w:rFonts w:ascii="Verdana" w:hAnsi="Verdana"/>
          <w:sz w:val="18"/>
          <w:szCs w:val="18"/>
        </w:rPr>
      </w:pPr>
    </w:p>
    <w:p w:rsidR="00574418" w:rsidP="00574418" w:rsidRDefault="00574418" w14:paraId="270951EC" w14:textId="77777777">
      <w:pPr>
        <w:numPr>
          <w:ilvl w:val="0"/>
          <w:numId w:val="4"/>
        </w:numPr>
        <w:spacing w:line="360" w:lineRule="auto"/>
        <w:rPr>
          <w:rFonts w:ascii="Verdana" w:hAnsi="Verdana"/>
          <w:i/>
          <w:iCs/>
          <w:sz w:val="18"/>
          <w:szCs w:val="18"/>
        </w:rPr>
      </w:pPr>
      <w:r w:rsidRPr="00C90773">
        <w:rPr>
          <w:rFonts w:ascii="Verdana" w:hAnsi="Verdana"/>
          <w:i/>
          <w:iCs/>
          <w:sz w:val="18"/>
          <w:szCs w:val="18"/>
        </w:rPr>
        <w:t>EUR-Lex</w:t>
      </w:r>
    </w:p>
    <w:p w:rsidR="005701F4" w:rsidP="00D14DF9" w:rsidRDefault="001C7E84" w14:paraId="05623C94" w14:textId="2A8CAE9E">
      <w:pPr>
        <w:spacing w:line="360" w:lineRule="auto"/>
        <w:rPr>
          <w:rFonts w:ascii="Verdana" w:hAnsi="Verdana"/>
          <w:i/>
          <w:iCs/>
          <w:sz w:val="18"/>
          <w:szCs w:val="18"/>
        </w:rPr>
      </w:pPr>
      <w:hyperlink w:history="1" r:id="rId13">
        <w:r w:rsidRPr="00832F6A" w:rsidR="00832F6A">
          <w:rPr>
            <w:rStyle w:val="Hyperlink"/>
            <w:rFonts w:ascii="Verdana" w:hAnsi="Verdana"/>
            <w:i/>
            <w:iCs/>
            <w:sz w:val="18"/>
            <w:szCs w:val="18"/>
          </w:rPr>
          <w:t>https://eur-lex.europa.eu/legal-content/EN/TXT/?uri=COM%3A2025%3A541%3AFIN</w:t>
        </w:r>
      </w:hyperlink>
    </w:p>
    <w:p w:rsidRPr="009916BF" w:rsidR="00AE7F4C" w:rsidP="002E1469" w:rsidRDefault="00AE7F4C" w14:paraId="45EDD2BD" w14:textId="77777777">
      <w:pPr>
        <w:spacing w:line="360" w:lineRule="auto"/>
        <w:ind w:left="360"/>
        <w:rPr>
          <w:rFonts w:ascii="Verdana" w:hAnsi="Verdana"/>
          <w:i/>
          <w:iCs/>
          <w:sz w:val="18"/>
          <w:szCs w:val="18"/>
        </w:rPr>
      </w:pPr>
    </w:p>
    <w:p w:rsidR="00574418" w:rsidP="00574418" w:rsidRDefault="00574418" w14:paraId="2B98930B" w14:textId="77777777">
      <w:pPr>
        <w:numPr>
          <w:ilvl w:val="0"/>
          <w:numId w:val="4"/>
        </w:numPr>
        <w:spacing w:line="360" w:lineRule="auto"/>
        <w:rPr>
          <w:rFonts w:ascii="Verdana" w:hAnsi="Verdana"/>
          <w:i/>
          <w:iCs/>
          <w:sz w:val="18"/>
          <w:szCs w:val="18"/>
        </w:rPr>
      </w:pPr>
      <w:r w:rsidRPr="00F30C33">
        <w:rPr>
          <w:rFonts w:ascii="Verdana" w:hAnsi="Verdana"/>
          <w:i/>
          <w:iCs/>
          <w:sz w:val="18"/>
          <w:szCs w:val="18"/>
        </w:rPr>
        <w:t xml:space="preserve">Nr. impact assessment Commissie en Opinie </w:t>
      </w:r>
      <w:r w:rsidRPr="00B81969">
        <w:rPr>
          <w:rFonts w:ascii="Verdana" w:hAnsi="Verdana"/>
          <w:i/>
          <w:sz w:val="18"/>
          <w:szCs w:val="18"/>
        </w:rPr>
        <w:t xml:space="preserve">Raad voor </w:t>
      </w:r>
      <w:r>
        <w:rPr>
          <w:rFonts w:ascii="Verdana" w:hAnsi="Verdana"/>
          <w:i/>
          <w:sz w:val="18"/>
          <w:szCs w:val="18"/>
        </w:rPr>
        <w:t>R</w:t>
      </w:r>
      <w:r w:rsidRPr="00B81969">
        <w:rPr>
          <w:rFonts w:ascii="Verdana" w:hAnsi="Verdana"/>
          <w:i/>
          <w:sz w:val="18"/>
          <w:szCs w:val="18"/>
        </w:rPr>
        <w:t>egelgevingstoetsing</w:t>
      </w:r>
    </w:p>
    <w:p w:rsidR="00574418" w:rsidP="00574418" w:rsidRDefault="00574418" w14:paraId="4C54F419" w14:textId="3DFB48C1">
      <w:pPr>
        <w:spacing w:line="360" w:lineRule="auto"/>
        <w:rPr>
          <w:rFonts w:ascii="Verdana" w:hAnsi="Verdana"/>
          <w:sz w:val="18"/>
          <w:szCs w:val="18"/>
        </w:rPr>
      </w:pPr>
      <w:r w:rsidRPr="00C90773">
        <w:rPr>
          <w:rFonts w:ascii="Verdana" w:hAnsi="Verdana"/>
          <w:sz w:val="18"/>
          <w:szCs w:val="18"/>
        </w:rPr>
        <w:t>N.v.t.</w:t>
      </w:r>
    </w:p>
    <w:p w:rsidRPr="00574418" w:rsidR="005701F4" w:rsidP="00574418" w:rsidRDefault="005701F4" w14:paraId="175237A0" w14:textId="77777777">
      <w:pPr>
        <w:spacing w:line="360" w:lineRule="auto"/>
        <w:rPr>
          <w:rFonts w:ascii="Verdana" w:hAnsi="Verdana"/>
          <w:sz w:val="18"/>
          <w:szCs w:val="18"/>
        </w:rPr>
      </w:pPr>
    </w:p>
    <w:p w:rsidR="00574418" w:rsidP="00574418" w:rsidRDefault="00574418" w14:paraId="174DCB57" w14:textId="77777777">
      <w:pPr>
        <w:numPr>
          <w:ilvl w:val="0"/>
          <w:numId w:val="4"/>
        </w:numPr>
        <w:spacing w:line="360" w:lineRule="auto"/>
        <w:rPr>
          <w:rFonts w:ascii="Verdana" w:hAnsi="Verdana"/>
          <w:i/>
          <w:iCs/>
          <w:sz w:val="18"/>
          <w:szCs w:val="18"/>
        </w:rPr>
      </w:pPr>
      <w:r w:rsidRPr="00EF5C95">
        <w:rPr>
          <w:rFonts w:ascii="Verdana" w:hAnsi="Verdana"/>
          <w:i/>
          <w:iCs/>
          <w:sz w:val="18"/>
          <w:szCs w:val="18"/>
        </w:rPr>
        <w:t>Behandelingstraject Raad</w:t>
      </w:r>
    </w:p>
    <w:p w:rsidR="00574418" w:rsidP="00574418" w:rsidRDefault="00574418" w14:paraId="61F0AD69" w14:textId="44BF0C19">
      <w:pPr>
        <w:spacing w:line="360" w:lineRule="auto"/>
        <w:rPr>
          <w:rFonts w:ascii="Verdana" w:hAnsi="Verdana"/>
          <w:sz w:val="18"/>
          <w:szCs w:val="18"/>
        </w:rPr>
      </w:pPr>
      <w:r>
        <w:rPr>
          <w:rFonts w:ascii="Verdana" w:hAnsi="Verdana"/>
          <w:sz w:val="18"/>
          <w:szCs w:val="18"/>
        </w:rPr>
        <w:t>Raad Justitie en Binnenlandse Zaken</w:t>
      </w:r>
    </w:p>
    <w:p w:rsidRPr="00574418" w:rsidR="005701F4" w:rsidP="00574418" w:rsidRDefault="005701F4" w14:paraId="18A02834" w14:textId="77777777">
      <w:pPr>
        <w:spacing w:line="360" w:lineRule="auto"/>
        <w:rPr>
          <w:rFonts w:ascii="Verdana" w:hAnsi="Verdana"/>
          <w:sz w:val="18"/>
          <w:szCs w:val="18"/>
        </w:rPr>
      </w:pPr>
    </w:p>
    <w:p w:rsidR="00574418" w:rsidP="00574418" w:rsidRDefault="00574418" w14:paraId="1E7E80E1" w14:textId="77777777">
      <w:pPr>
        <w:numPr>
          <w:ilvl w:val="0"/>
          <w:numId w:val="4"/>
        </w:numPr>
        <w:spacing w:line="360" w:lineRule="auto"/>
        <w:rPr>
          <w:rFonts w:ascii="Verdana" w:hAnsi="Verdana"/>
          <w:i/>
          <w:iCs/>
          <w:sz w:val="18"/>
          <w:szCs w:val="18"/>
        </w:rPr>
      </w:pPr>
      <w:r>
        <w:rPr>
          <w:rFonts w:ascii="Verdana" w:hAnsi="Verdana"/>
          <w:i/>
          <w:iCs/>
          <w:sz w:val="18"/>
          <w:szCs w:val="18"/>
        </w:rPr>
        <w:t>Eerstverantwoordelijk ministerie</w:t>
      </w:r>
    </w:p>
    <w:p w:rsidR="00574418" w:rsidP="00574418" w:rsidRDefault="00574418" w14:paraId="538FF361" w14:textId="401999F3">
      <w:pPr>
        <w:spacing w:line="360" w:lineRule="auto"/>
        <w:rPr>
          <w:rFonts w:ascii="Verdana" w:hAnsi="Verdana"/>
          <w:sz w:val="18"/>
          <w:szCs w:val="18"/>
        </w:rPr>
      </w:pPr>
      <w:r>
        <w:rPr>
          <w:rFonts w:ascii="Verdana" w:hAnsi="Verdana"/>
          <w:sz w:val="18"/>
          <w:szCs w:val="18"/>
        </w:rPr>
        <w:t>Ministerie van Asiel en Migratie</w:t>
      </w:r>
    </w:p>
    <w:p w:rsidRPr="004A3AD5" w:rsidR="005701F4" w:rsidP="00574418" w:rsidRDefault="005701F4" w14:paraId="34F0B0F7" w14:textId="77777777">
      <w:pPr>
        <w:spacing w:line="360" w:lineRule="auto"/>
        <w:rPr>
          <w:rFonts w:ascii="Verdana" w:hAnsi="Verdana"/>
          <w:sz w:val="18"/>
          <w:szCs w:val="18"/>
        </w:rPr>
      </w:pPr>
    </w:p>
    <w:p w:rsidR="00574418" w:rsidP="00574418" w:rsidRDefault="00574418" w14:paraId="7622FB05" w14:textId="77777777">
      <w:pPr>
        <w:numPr>
          <w:ilvl w:val="0"/>
          <w:numId w:val="4"/>
        </w:numPr>
        <w:spacing w:line="360" w:lineRule="auto"/>
        <w:rPr>
          <w:rFonts w:ascii="Verdana" w:hAnsi="Verdana"/>
          <w:i/>
          <w:iCs/>
          <w:sz w:val="18"/>
          <w:szCs w:val="18"/>
        </w:rPr>
      </w:pPr>
      <w:r>
        <w:rPr>
          <w:rFonts w:ascii="Verdana" w:hAnsi="Verdana"/>
          <w:i/>
          <w:iCs/>
          <w:sz w:val="18"/>
          <w:szCs w:val="18"/>
        </w:rPr>
        <w:t>Rechtsbasis</w:t>
      </w:r>
    </w:p>
    <w:p w:rsidR="00574418" w:rsidP="00574418" w:rsidRDefault="00574418" w14:paraId="6F0506BD" w14:textId="6D1ECEDB">
      <w:pPr>
        <w:spacing w:line="360" w:lineRule="auto"/>
        <w:rPr>
          <w:rFonts w:ascii="Verdana" w:hAnsi="Verdana"/>
          <w:sz w:val="18"/>
          <w:szCs w:val="18"/>
        </w:rPr>
      </w:pPr>
      <w:r w:rsidRPr="00435492">
        <w:rPr>
          <w:rFonts w:ascii="Verdana" w:hAnsi="Verdana"/>
          <w:sz w:val="18"/>
          <w:szCs w:val="18"/>
        </w:rPr>
        <w:t>Artikel</w:t>
      </w:r>
      <w:r w:rsidR="005701F4">
        <w:rPr>
          <w:rFonts w:ascii="Verdana" w:hAnsi="Verdana"/>
          <w:sz w:val="18"/>
          <w:szCs w:val="18"/>
        </w:rPr>
        <w:t>en</w:t>
      </w:r>
      <w:r w:rsidRPr="00435492">
        <w:rPr>
          <w:rFonts w:ascii="Verdana" w:hAnsi="Verdana"/>
          <w:sz w:val="18"/>
          <w:szCs w:val="18"/>
        </w:rPr>
        <w:t xml:space="preserve"> </w:t>
      </w:r>
      <w:r w:rsidRPr="00437C07">
        <w:rPr>
          <w:rFonts w:ascii="Verdana" w:hAnsi="Verdana"/>
          <w:sz w:val="18"/>
          <w:szCs w:val="18"/>
        </w:rPr>
        <w:t>77(2), 79(2)(c), 79(2)(d) Verdrag bet</w:t>
      </w:r>
      <w:r>
        <w:rPr>
          <w:rFonts w:ascii="Verdana" w:hAnsi="Verdana"/>
          <w:sz w:val="18"/>
          <w:szCs w:val="18"/>
        </w:rPr>
        <w:t xml:space="preserve">reffende de </w:t>
      </w:r>
      <w:r w:rsidRPr="00435492">
        <w:rPr>
          <w:rFonts w:ascii="Verdana" w:hAnsi="Verdana"/>
          <w:sz w:val="18"/>
          <w:szCs w:val="18"/>
        </w:rPr>
        <w:t>W</w:t>
      </w:r>
      <w:r>
        <w:rPr>
          <w:rFonts w:ascii="Verdana" w:hAnsi="Verdana"/>
          <w:sz w:val="18"/>
          <w:szCs w:val="18"/>
        </w:rPr>
        <w:t xml:space="preserve">erking van de </w:t>
      </w:r>
      <w:r w:rsidRPr="00435492">
        <w:rPr>
          <w:rFonts w:ascii="Verdana" w:hAnsi="Verdana"/>
          <w:sz w:val="18"/>
          <w:szCs w:val="18"/>
        </w:rPr>
        <w:t>E</w:t>
      </w:r>
      <w:r>
        <w:rPr>
          <w:rFonts w:ascii="Verdana" w:hAnsi="Verdana"/>
          <w:sz w:val="18"/>
          <w:szCs w:val="18"/>
        </w:rPr>
        <w:t xml:space="preserve">uropese </w:t>
      </w:r>
      <w:r w:rsidRPr="00435492">
        <w:rPr>
          <w:rFonts w:ascii="Verdana" w:hAnsi="Verdana"/>
          <w:sz w:val="18"/>
          <w:szCs w:val="18"/>
        </w:rPr>
        <w:t>U</w:t>
      </w:r>
      <w:r>
        <w:rPr>
          <w:rFonts w:ascii="Verdana" w:hAnsi="Verdana"/>
          <w:sz w:val="18"/>
          <w:szCs w:val="18"/>
        </w:rPr>
        <w:t>nie (hierna: VWEU)</w:t>
      </w:r>
      <w:r w:rsidRPr="00435492">
        <w:rPr>
          <w:rFonts w:ascii="Verdana" w:hAnsi="Verdana"/>
          <w:sz w:val="18"/>
          <w:szCs w:val="18"/>
        </w:rPr>
        <w:t xml:space="preserve"> </w:t>
      </w:r>
    </w:p>
    <w:p w:rsidRPr="00574418" w:rsidR="005701F4" w:rsidP="00574418" w:rsidRDefault="005701F4" w14:paraId="6EB14702" w14:textId="77777777">
      <w:pPr>
        <w:spacing w:line="360" w:lineRule="auto"/>
        <w:rPr>
          <w:rFonts w:ascii="Verdana" w:hAnsi="Verdana"/>
          <w:sz w:val="18"/>
          <w:szCs w:val="18"/>
        </w:rPr>
      </w:pPr>
    </w:p>
    <w:p w:rsidR="00574418" w:rsidP="00574418" w:rsidRDefault="00574418" w14:paraId="3704F35E" w14:textId="77777777">
      <w:pPr>
        <w:numPr>
          <w:ilvl w:val="0"/>
          <w:numId w:val="4"/>
        </w:numPr>
        <w:spacing w:line="360" w:lineRule="auto"/>
        <w:rPr>
          <w:rFonts w:ascii="Verdana" w:hAnsi="Verdana"/>
          <w:i/>
          <w:iCs/>
          <w:sz w:val="18"/>
          <w:szCs w:val="18"/>
        </w:rPr>
      </w:pPr>
      <w:r>
        <w:rPr>
          <w:rFonts w:ascii="Verdana" w:hAnsi="Verdana"/>
          <w:i/>
          <w:iCs/>
          <w:sz w:val="18"/>
          <w:szCs w:val="18"/>
        </w:rPr>
        <w:t>Besluitvormingsprocedure Raad</w:t>
      </w:r>
    </w:p>
    <w:p w:rsidR="00574418" w:rsidP="00574418" w:rsidRDefault="00574418" w14:paraId="02AAD2DF" w14:textId="1A4131E4">
      <w:pPr>
        <w:spacing w:line="360" w:lineRule="auto"/>
        <w:rPr>
          <w:rFonts w:ascii="Verdana" w:hAnsi="Verdana"/>
          <w:sz w:val="18"/>
          <w:szCs w:val="18"/>
        </w:rPr>
      </w:pPr>
      <w:r w:rsidRPr="004A3AD5">
        <w:rPr>
          <w:rFonts w:ascii="Verdana" w:hAnsi="Verdana"/>
          <w:sz w:val="18"/>
          <w:szCs w:val="18"/>
        </w:rPr>
        <w:t>Gekwalificeerde meerderheid</w:t>
      </w:r>
    </w:p>
    <w:p w:rsidRPr="004A3AD5" w:rsidR="005701F4" w:rsidP="00574418" w:rsidRDefault="005701F4" w14:paraId="12B21D35" w14:textId="77777777">
      <w:pPr>
        <w:spacing w:line="360" w:lineRule="auto"/>
        <w:rPr>
          <w:rFonts w:ascii="Verdana" w:hAnsi="Verdana"/>
          <w:sz w:val="18"/>
          <w:szCs w:val="18"/>
        </w:rPr>
      </w:pPr>
    </w:p>
    <w:p w:rsidRPr="00EF5C95" w:rsidR="00574418" w:rsidP="00574418" w:rsidRDefault="00574418" w14:paraId="53F91D10" w14:textId="77777777">
      <w:pPr>
        <w:numPr>
          <w:ilvl w:val="0"/>
          <w:numId w:val="4"/>
        </w:numPr>
        <w:spacing w:line="360" w:lineRule="auto"/>
        <w:rPr>
          <w:rFonts w:ascii="Verdana" w:hAnsi="Verdana"/>
          <w:i/>
          <w:iCs/>
          <w:sz w:val="18"/>
          <w:szCs w:val="18"/>
        </w:rPr>
      </w:pPr>
      <w:r>
        <w:rPr>
          <w:rFonts w:ascii="Verdana" w:hAnsi="Verdana"/>
          <w:i/>
          <w:iCs/>
          <w:sz w:val="18"/>
          <w:szCs w:val="18"/>
        </w:rPr>
        <w:t>Rol Europees Parlement</w:t>
      </w:r>
    </w:p>
    <w:p w:rsidRPr="004A3AD5" w:rsidR="00574418" w:rsidP="00574418" w:rsidRDefault="00574418" w14:paraId="3449EE6F" w14:textId="77777777">
      <w:pPr>
        <w:spacing w:line="360" w:lineRule="auto"/>
        <w:rPr>
          <w:rFonts w:ascii="Verdana" w:hAnsi="Verdana"/>
          <w:bCs/>
          <w:sz w:val="18"/>
          <w:szCs w:val="18"/>
        </w:rPr>
      </w:pPr>
      <w:r w:rsidRPr="004A3AD5">
        <w:rPr>
          <w:rFonts w:ascii="Verdana" w:hAnsi="Verdana"/>
          <w:bCs/>
          <w:sz w:val="18"/>
          <w:szCs w:val="18"/>
        </w:rPr>
        <w:t>Medebeslissingsprocedure</w:t>
      </w:r>
    </w:p>
    <w:p w:rsidRPr="00DA19A2" w:rsidR="009A3B1D" w:rsidP="00DA19A2" w:rsidRDefault="009A3B1D" w14:paraId="16DCC655" w14:textId="77777777">
      <w:pPr>
        <w:spacing w:line="360" w:lineRule="auto"/>
        <w:rPr>
          <w:rFonts w:ascii="Verdana" w:hAnsi="Verdana"/>
          <w:b/>
          <w:sz w:val="18"/>
          <w:szCs w:val="18"/>
        </w:rPr>
      </w:pPr>
    </w:p>
    <w:p w:rsidRPr="00DA19A2" w:rsidR="00CB7FF8" w:rsidP="00F1208D" w:rsidRDefault="00E539A8" w14:paraId="2EB1645A" w14:textId="77777777">
      <w:pPr>
        <w:numPr>
          <w:ilvl w:val="0"/>
          <w:numId w:val="3"/>
        </w:numPr>
        <w:spacing w:line="360" w:lineRule="auto"/>
        <w:rPr>
          <w:rFonts w:ascii="Verdana" w:hAnsi="Verdana"/>
          <w:b/>
          <w:sz w:val="18"/>
          <w:szCs w:val="18"/>
        </w:rPr>
      </w:pPr>
      <w:r>
        <w:rPr>
          <w:rFonts w:ascii="Verdana" w:hAnsi="Verdana"/>
          <w:b/>
          <w:sz w:val="18"/>
          <w:szCs w:val="18"/>
        </w:rPr>
        <w:t>Essentie</w:t>
      </w:r>
      <w:r w:rsidRPr="00DA19A2" w:rsidR="00CB7FF8">
        <w:rPr>
          <w:rFonts w:ascii="Verdana" w:hAnsi="Verdana"/>
          <w:b/>
          <w:sz w:val="18"/>
          <w:szCs w:val="18"/>
        </w:rPr>
        <w:t xml:space="preserve"> voorstel </w:t>
      </w:r>
    </w:p>
    <w:p w:rsidR="00CB7FF8" w:rsidP="00F1208D" w:rsidRDefault="00CB7FF8" w14:paraId="66639062" w14:textId="5F006420">
      <w:pPr>
        <w:pStyle w:val="Spreekpunten"/>
        <w:numPr>
          <w:ilvl w:val="0"/>
          <w:numId w:val="5"/>
        </w:numPr>
        <w:rPr>
          <w:rFonts w:ascii="Verdana" w:hAnsi="Verdana"/>
          <w:i/>
          <w:iCs/>
          <w:sz w:val="18"/>
          <w:szCs w:val="18"/>
          <w:lang w:val="nl-NL" w:eastAsia="zh-CN"/>
        </w:rPr>
      </w:pPr>
      <w:r w:rsidRPr="00DA19A2">
        <w:rPr>
          <w:rFonts w:ascii="Verdana" w:hAnsi="Verdana"/>
          <w:i/>
          <w:iCs/>
          <w:sz w:val="18"/>
          <w:szCs w:val="18"/>
          <w:lang w:val="nl-NL" w:eastAsia="zh-CN"/>
        </w:rPr>
        <w:t>Inhoud voorstel</w:t>
      </w:r>
    </w:p>
    <w:p w:rsidR="005D6633" w:rsidP="00FB1048" w:rsidRDefault="005D6633" w14:paraId="331DB5E0" w14:textId="26E4D33A">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De </w:t>
      </w:r>
      <w:r w:rsidR="00CD445A">
        <w:rPr>
          <w:rFonts w:ascii="Verdana" w:hAnsi="Verdana"/>
          <w:sz w:val="18"/>
          <w:szCs w:val="18"/>
          <w:lang w:val="nl-NL" w:eastAsia="zh-CN"/>
        </w:rPr>
        <w:t xml:space="preserve">Europese </w:t>
      </w:r>
      <w:r>
        <w:rPr>
          <w:rFonts w:ascii="Verdana" w:hAnsi="Verdana"/>
          <w:sz w:val="18"/>
          <w:szCs w:val="18"/>
          <w:lang w:val="nl-NL" w:eastAsia="zh-CN"/>
        </w:rPr>
        <w:t xml:space="preserve">Commissie </w:t>
      </w:r>
      <w:r w:rsidR="00574418">
        <w:rPr>
          <w:rFonts w:ascii="Verdana" w:hAnsi="Verdana"/>
          <w:sz w:val="18"/>
          <w:szCs w:val="18"/>
          <w:lang w:val="nl-NL" w:eastAsia="zh-CN"/>
        </w:rPr>
        <w:t xml:space="preserve">(hierna: Commissie) </w:t>
      </w:r>
      <w:r>
        <w:rPr>
          <w:rFonts w:ascii="Verdana" w:hAnsi="Verdana"/>
          <w:sz w:val="18"/>
          <w:szCs w:val="18"/>
          <w:lang w:val="nl-NL" w:eastAsia="zh-CN"/>
        </w:rPr>
        <w:t xml:space="preserve">stelt met dit voorstel voor </w:t>
      </w:r>
      <w:r w:rsidR="00E85C65">
        <w:rPr>
          <w:rFonts w:ascii="Verdana" w:hAnsi="Verdana"/>
          <w:sz w:val="18"/>
          <w:szCs w:val="18"/>
          <w:lang w:val="nl-NL" w:eastAsia="zh-CN"/>
        </w:rPr>
        <w:t xml:space="preserve">om </w:t>
      </w:r>
      <w:r>
        <w:rPr>
          <w:rFonts w:ascii="Verdana" w:hAnsi="Verdana"/>
          <w:sz w:val="18"/>
          <w:szCs w:val="18"/>
          <w:lang w:val="nl-NL" w:eastAsia="zh-CN"/>
        </w:rPr>
        <w:t xml:space="preserve">financiële middelen te verstrekken aan lidstaten op het gebied van </w:t>
      </w:r>
      <w:r w:rsidR="00574418">
        <w:rPr>
          <w:rFonts w:ascii="Verdana" w:hAnsi="Verdana"/>
          <w:sz w:val="18"/>
          <w:szCs w:val="18"/>
          <w:lang w:val="nl-NL" w:eastAsia="zh-CN"/>
        </w:rPr>
        <w:t xml:space="preserve">Schengen, </w:t>
      </w:r>
      <w:r>
        <w:rPr>
          <w:rFonts w:ascii="Verdana" w:hAnsi="Verdana"/>
          <w:sz w:val="18"/>
          <w:szCs w:val="18"/>
          <w:lang w:val="nl-NL" w:eastAsia="zh-CN"/>
        </w:rPr>
        <w:t xml:space="preserve">Europees geïntegreerd grensbeheer </w:t>
      </w:r>
      <w:r w:rsidR="00774B6F">
        <w:rPr>
          <w:rFonts w:ascii="Verdana" w:hAnsi="Verdana"/>
          <w:sz w:val="18"/>
          <w:szCs w:val="18"/>
          <w:lang w:val="nl-NL" w:eastAsia="zh-CN"/>
        </w:rPr>
        <w:t xml:space="preserve">(EIBM) </w:t>
      </w:r>
      <w:r>
        <w:rPr>
          <w:rFonts w:ascii="Verdana" w:hAnsi="Verdana"/>
          <w:sz w:val="18"/>
          <w:szCs w:val="18"/>
          <w:lang w:val="nl-NL" w:eastAsia="zh-CN"/>
        </w:rPr>
        <w:t xml:space="preserve">en gezamenlijk visumbeleid. </w:t>
      </w:r>
      <w:r w:rsidR="0013149A">
        <w:rPr>
          <w:rFonts w:ascii="Verdana" w:hAnsi="Verdana"/>
          <w:sz w:val="18"/>
          <w:szCs w:val="18"/>
          <w:lang w:val="nl-NL" w:eastAsia="zh-CN"/>
        </w:rPr>
        <w:t xml:space="preserve">Het voorstel geeft een vervolg aan het </w:t>
      </w:r>
      <w:r>
        <w:rPr>
          <w:rFonts w:ascii="Verdana" w:hAnsi="Verdana"/>
          <w:sz w:val="18"/>
          <w:szCs w:val="18"/>
          <w:lang w:val="nl-NL" w:eastAsia="zh-CN"/>
        </w:rPr>
        <w:t xml:space="preserve">huidige </w:t>
      </w:r>
      <w:r w:rsidR="00E85C65">
        <w:rPr>
          <w:rFonts w:ascii="Verdana" w:hAnsi="Verdana"/>
          <w:sz w:val="18"/>
          <w:szCs w:val="18"/>
          <w:lang w:val="nl-NL" w:eastAsia="zh-CN"/>
        </w:rPr>
        <w:t>g</w:t>
      </w:r>
      <w:r w:rsidR="00E932D1">
        <w:rPr>
          <w:rFonts w:ascii="Verdana" w:hAnsi="Verdana"/>
          <w:sz w:val="18"/>
          <w:szCs w:val="18"/>
          <w:lang w:val="nl-NL" w:eastAsia="zh-CN"/>
        </w:rPr>
        <w:t xml:space="preserve">eïntegreerd </w:t>
      </w:r>
      <w:r w:rsidR="00E932D1">
        <w:rPr>
          <w:rFonts w:ascii="Verdana" w:hAnsi="Verdana"/>
          <w:sz w:val="18"/>
          <w:szCs w:val="18"/>
          <w:lang w:val="nl-NL" w:eastAsia="zh-CN"/>
        </w:rPr>
        <w:lastRenderedPageBreak/>
        <w:t>grensbeheerfonds</w:t>
      </w:r>
      <w:r w:rsidR="000527D6">
        <w:rPr>
          <w:rFonts w:ascii="Verdana" w:hAnsi="Verdana"/>
          <w:sz w:val="18"/>
          <w:szCs w:val="18"/>
          <w:lang w:val="nl-NL" w:eastAsia="zh-CN"/>
        </w:rPr>
        <w:t xml:space="preserve"> (BMVI)</w:t>
      </w:r>
      <w:r w:rsidR="0013149A">
        <w:rPr>
          <w:rFonts w:ascii="Verdana" w:hAnsi="Verdana"/>
          <w:sz w:val="18"/>
          <w:szCs w:val="18"/>
          <w:lang w:val="nl-NL" w:eastAsia="zh-CN"/>
        </w:rPr>
        <w:t xml:space="preserve">. </w:t>
      </w:r>
      <w:r>
        <w:rPr>
          <w:rFonts w:ascii="Verdana" w:hAnsi="Verdana"/>
          <w:sz w:val="18"/>
          <w:szCs w:val="18"/>
          <w:lang w:val="nl-NL" w:eastAsia="zh-CN"/>
        </w:rPr>
        <w:t>Aanleiding voor het voorstel is het grote politiek belang dat lidstaten hechten aan een veilig Schengengebied met sterke buitengrenzen in een toenemend onzekere geopolitieke context</w:t>
      </w:r>
      <w:r w:rsidR="00924932">
        <w:rPr>
          <w:rFonts w:ascii="Verdana" w:hAnsi="Verdana"/>
          <w:sz w:val="18"/>
          <w:szCs w:val="18"/>
          <w:lang w:val="nl-NL" w:eastAsia="zh-CN"/>
        </w:rPr>
        <w:t xml:space="preserve"> waarin </w:t>
      </w:r>
      <w:r w:rsidR="000A0FCB">
        <w:rPr>
          <w:rFonts w:ascii="Verdana" w:hAnsi="Verdana"/>
          <w:sz w:val="18"/>
          <w:szCs w:val="18"/>
          <w:lang w:val="nl-NL" w:eastAsia="zh-CN"/>
        </w:rPr>
        <w:t>irreguliere migratie,</w:t>
      </w:r>
      <w:r w:rsidR="00574418">
        <w:rPr>
          <w:rFonts w:ascii="Verdana" w:hAnsi="Verdana"/>
          <w:sz w:val="18"/>
          <w:szCs w:val="18"/>
          <w:lang w:val="nl-NL" w:eastAsia="zh-CN"/>
        </w:rPr>
        <w:t xml:space="preserve"> grensoverschrijdende (migratie)criminaliteit, waaronder</w:t>
      </w:r>
      <w:r w:rsidR="000A0FCB">
        <w:rPr>
          <w:rFonts w:ascii="Verdana" w:hAnsi="Verdana"/>
          <w:sz w:val="18"/>
          <w:szCs w:val="18"/>
          <w:lang w:val="nl-NL" w:eastAsia="zh-CN"/>
        </w:rPr>
        <w:t xml:space="preserve"> </w:t>
      </w:r>
      <w:r w:rsidR="00924932">
        <w:rPr>
          <w:rFonts w:ascii="Verdana" w:hAnsi="Verdana"/>
          <w:sz w:val="18"/>
          <w:szCs w:val="18"/>
          <w:lang w:val="nl-NL" w:eastAsia="zh-CN"/>
        </w:rPr>
        <w:t xml:space="preserve">mensensmokkel en </w:t>
      </w:r>
      <w:proofErr w:type="spellStart"/>
      <w:r w:rsidR="00924932">
        <w:rPr>
          <w:rFonts w:ascii="Verdana" w:hAnsi="Verdana"/>
          <w:sz w:val="18"/>
          <w:szCs w:val="18"/>
          <w:lang w:val="nl-NL" w:eastAsia="zh-CN"/>
        </w:rPr>
        <w:t>instrumentalisering</w:t>
      </w:r>
      <w:proofErr w:type="spellEnd"/>
      <w:r w:rsidR="00924932">
        <w:rPr>
          <w:rFonts w:ascii="Verdana" w:hAnsi="Verdana"/>
          <w:sz w:val="18"/>
          <w:szCs w:val="18"/>
          <w:lang w:val="nl-NL" w:eastAsia="zh-CN"/>
        </w:rPr>
        <w:t xml:space="preserve"> van migratie </w:t>
      </w:r>
      <w:r w:rsidR="000A0FCB">
        <w:rPr>
          <w:rFonts w:ascii="Verdana" w:hAnsi="Verdana"/>
          <w:sz w:val="18"/>
          <w:szCs w:val="18"/>
          <w:lang w:val="nl-NL" w:eastAsia="zh-CN"/>
        </w:rPr>
        <w:t xml:space="preserve">voorbeelden van </w:t>
      </w:r>
      <w:r w:rsidR="00924932">
        <w:rPr>
          <w:rFonts w:ascii="Verdana" w:hAnsi="Verdana"/>
          <w:sz w:val="18"/>
          <w:szCs w:val="18"/>
          <w:lang w:val="nl-NL" w:eastAsia="zh-CN"/>
        </w:rPr>
        <w:t xml:space="preserve">uitdagingen zijn waar de Schengen-lidstaten zich gezamenlijk voor gesteld zien. </w:t>
      </w:r>
    </w:p>
    <w:p w:rsidR="005D6633" w:rsidP="00FB1048" w:rsidRDefault="005D6633" w14:paraId="7B6BE447" w14:textId="77777777">
      <w:pPr>
        <w:pStyle w:val="Spreekpunten"/>
        <w:numPr>
          <w:ilvl w:val="0"/>
          <w:numId w:val="0"/>
        </w:numPr>
        <w:rPr>
          <w:rFonts w:ascii="Verdana" w:hAnsi="Verdana"/>
          <w:sz w:val="18"/>
          <w:szCs w:val="18"/>
          <w:lang w:val="nl-NL" w:eastAsia="zh-CN"/>
        </w:rPr>
      </w:pPr>
    </w:p>
    <w:p w:rsidR="00924932" w:rsidP="00FB1048" w:rsidRDefault="0013149A" w14:paraId="165C5D31" w14:textId="0E9A7F5C">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In het voorstel stelt de Commissie </w:t>
      </w:r>
      <w:r w:rsidR="00AD2E17">
        <w:rPr>
          <w:rFonts w:ascii="Verdana" w:hAnsi="Verdana"/>
          <w:sz w:val="18"/>
          <w:szCs w:val="18"/>
          <w:lang w:val="nl-NL" w:eastAsia="zh-CN"/>
        </w:rPr>
        <w:t>15,4</w:t>
      </w:r>
      <w:r>
        <w:rPr>
          <w:rFonts w:ascii="Verdana" w:hAnsi="Verdana"/>
          <w:sz w:val="18"/>
          <w:szCs w:val="18"/>
          <w:lang w:val="nl-NL" w:eastAsia="zh-CN"/>
        </w:rPr>
        <w:t xml:space="preserve"> miljard euro in lopende prijzen beschikbaar voor de periode 2028 – 20</w:t>
      </w:r>
      <w:r w:rsidR="00716D54">
        <w:rPr>
          <w:rFonts w:ascii="Verdana" w:hAnsi="Verdana"/>
          <w:sz w:val="18"/>
          <w:szCs w:val="18"/>
          <w:lang w:val="nl-NL" w:eastAsia="zh-CN"/>
        </w:rPr>
        <w:t>3</w:t>
      </w:r>
      <w:r>
        <w:rPr>
          <w:rFonts w:ascii="Verdana" w:hAnsi="Verdana"/>
          <w:sz w:val="18"/>
          <w:szCs w:val="18"/>
          <w:lang w:val="nl-NL" w:eastAsia="zh-CN"/>
        </w:rPr>
        <w:t xml:space="preserve">4. </w:t>
      </w:r>
      <w:r w:rsidR="002C292C">
        <w:rPr>
          <w:rFonts w:ascii="Verdana" w:hAnsi="Verdana"/>
          <w:sz w:val="18"/>
          <w:szCs w:val="18"/>
          <w:lang w:val="nl-NL" w:eastAsia="zh-CN"/>
        </w:rPr>
        <w:t>De doelstelling</w:t>
      </w:r>
      <w:r w:rsidR="00D71433">
        <w:rPr>
          <w:rFonts w:ascii="Verdana" w:hAnsi="Verdana"/>
          <w:sz w:val="18"/>
          <w:szCs w:val="18"/>
          <w:lang w:val="nl-NL" w:eastAsia="zh-CN"/>
        </w:rPr>
        <w:t>en</w:t>
      </w:r>
      <w:r w:rsidR="002C292C">
        <w:rPr>
          <w:rFonts w:ascii="Verdana" w:hAnsi="Verdana"/>
          <w:sz w:val="18"/>
          <w:szCs w:val="18"/>
          <w:lang w:val="nl-NL" w:eastAsia="zh-CN"/>
        </w:rPr>
        <w:t xml:space="preserve"> waaraan de </w:t>
      </w:r>
      <w:r w:rsidR="00D71433">
        <w:rPr>
          <w:rFonts w:ascii="Verdana" w:hAnsi="Verdana"/>
          <w:sz w:val="18"/>
          <w:szCs w:val="18"/>
          <w:lang w:val="nl-NL" w:eastAsia="zh-CN"/>
        </w:rPr>
        <w:t>middelen</w:t>
      </w:r>
      <w:r w:rsidR="002C292C">
        <w:rPr>
          <w:rFonts w:ascii="Verdana" w:hAnsi="Verdana"/>
          <w:sz w:val="18"/>
          <w:szCs w:val="18"/>
          <w:lang w:val="nl-NL" w:eastAsia="zh-CN"/>
        </w:rPr>
        <w:t xml:space="preserve"> moet</w:t>
      </w:r>
      <w:r w:rsidR="00D71433">
        <w:rPr>
          <w:rFonts w:ascii="Verdana" w:hAnsi="Verdana"/>
          <w:sz w:val="18"/>
          <w:szCs w:val="18"/>
          <w:lang w:val="nl-NL" w:eastAsia="zh-CN"/>
        </w:rPr>
        <w:t>en</w:t>
      </w:r>
      <w:r w:rsidR="002C292C">
        <w:rPr>
          <w:rFonts w:ascii="Verdana" w:hAnsi="Verdana"/>
          <w:sz w:val="18"/>
          <w:szCs w:val="18"/>
          <w:lang w:val="nl-NL" w:eastAsia="zh-CN"/>
        </w:rPr>
        <w:t xml:space="preserve"> bijdragen zijn a.</w:t>
      </w:r>
      <w:r w:rsidR="00574418">
        <w:rPr>
          <w:rFonts w:ascii="Verdana" w:hAnsi="Verdana"/>
          <w:sz w:val="18"/>
          <w:szCs w:val="18"/>
          <w:lang w:val="nl-NL" w:eastAsia="zh-CN"/>
        </w:rPr>
        <w:t>)</w:t>
      </w:r>
      <w:r w:rsidR="002C292C">
        <w:rPr>
          <w:rFonts w:ascii="Verdana" w:hAnsi="Verdana"/>
          <w:sz w:val="18"/>
          <w:szCs w:val="18"/>
          <w:lang w:val="nl-NL" w:eastAsia="zh-CN"/>
        </w:rPr>
        <w:t xml:space="preserve"> de </w:t>
      </w:r>
      <w:r w:rsidR="00574418">
        <w:rPr>
          <w:rFonts w:ascii="Verdana" w:hAnsi="Verdana"/>
          <w:sz w:val="18"/>
          <w:szCs w:val="18"/>
          <w:lang w:val="nl-NL" w:eastAsia="zh-CN"/>
        </w:rPr>
        <w:t xml:space="preserve">effectieve implementatie en </w:t>
      </w:r>
      <w:r w:rsidR="00AD2E17">
        <w:rPr>
          <w:rFonts w:ascii="Verdana" w:hAnsi="Verdana"/>
          <w:sz w:val="18"/>
          <w:szCs w:val="18"/>
          <w:lang w:val="nl-NL" w:eastAsia="zh-CN"/>
        </w:rPr>
        <w:t>verdere ontwikkeling van het Schengenraamwerk</w:t>
      </w:r>
      <w:r w:rsidR="00574418">
        <w:rPr>
          <w:rFonts w:ascii="Verdana" w:hAnsi="Verdana"/>
          <w:sz w:val="18"/>
          <w:szCs w:val="18"/>
          <w:lang w:val="nl-NL" w:eastAsia="zh-CN"/>
        </w:rPr>
        <w:t xml:space="preserve"> en het versterken van het Schengengebied zonder binnengrenzen</w:t>
      </w:r>
      <w:r w:rsidR="00AD2E17">
        <w:rPr>
          <w:rFonts w:ascii="Verdana" w:hAnsi="Verdana"/>
          <w:sz w:val="18"/>
          <w:szCs w:val="18"/>
          <w:lang w:val="nl-NL" w:eastAsia="zh-CN"/>
        </w:rPr>
        <w:t>, b.</w:t>
      </w:r>
      <w:r w:rsidR="00574418">
        <w:rPr>
          <w:rFonts w:ascii="Verdana" w:hAnsi="Verdana"/>
          <w:sz w:val="18"/>
          <w:szCs w:val="18"/>
          <w:lang w:val="nl-NL" w:eastAsia="zh-CN"/>
        </w:rPr>
        <w:t>)</w:t>
      </w:r>
      <w:r w:rsidR="00AD2E17">
        <w:rPr>
          <w:rFonts w:ascii="Verdana" w:hAnsi="Verdana"/>
          <w:sz w:val="18"/>
          <w:szCs w:val="18"/>
          <w:lang w:val="nl-NL" w:eastAsia="zh-CN"/>
        </w:rPr>
        <w:t xml:space="preserve">  effectief Europees geïntegreerd beheer van de buitengrenzen,</w:t>
      </w:r>
      <w:r w:rsidR="002C292C">
        <w:rPr>
          <w:rFonts w:ascii="Verdana" w:hAnsi="Verdana"/>
          <w:sz w:val="18"/>
          <w:szCs w:val="18"/>
          <w:lang w:val="nl-NL" w:eastAsia="zh-CN"/>
        </w:rPr>
        <w:t xml:space="preserve"> </w:t>
      </w:r>
      <w:r w:rsidR="00574418">
        <w:rPr>
          <w:rFonts w:ascii="Verdana" w:hAnsi="Verdana"/>
          <w:sz w:val="18"/>
          <w:szCs w:val="18"/>
          <w:lang w:val="nl-NL" w:eastAsia="zh-CN"/>
        </w:rPr>
        <w:t xml:space="preserve">faciliteren van legale grensoverschrijdingen en tegengaan van irreguliere migratie en </w:t>
      </w:r>
      <w:proofErr w:type="spellStart"/>
      <w:r w:rsidR="00574418">
        <w:rPr>
          <w:rFonts w:ascii="Verdana" w:hAnsi="Verdana"/>
          <w:sz w:val="18"/>
          <w:szCs w:val="18"/>
          <w:lang w:val="nl-NL" w:eastAsia="zh-CN"/>
        </w:rPr>
        <w:t>instrumentalisering</w:t>
      </w:r>
      <w:proofErr w:type="spellEnd"/>
      <w:r w:rsidR="00574418">
        <w:rPr>
          <w:rFonts w:ascii="Verdana" w:hAnsi="Verdana"/>
          <w:sz w:val="18"/>
          <w:szCs w:val="18"/>
          <w:lang w:val="nl-NL" w:eastAsia="zh-CN"/>
        </w:rPr>
        <w:t xml:space="preserve"> van migratie </w:t>
      </w:r>
      <w:r w:rsidR="002C292C">
        <w:rPr>
          <w:rFonts w:ascii="Verdana" w:hAnsi="Verdana"/>
          <w:sz w:val="18"/>
          <w:szCs w:val="18"/>
          <w:lang w:val="nl-NL" w:eastAsia="zh-CN"/>
        </w:rPr>
        <w:t>en c.</w:t>
      </w:r>
      <w:r w:rsidR="00574418">
        <w:rPr>
          <w:rFonts w:ascii="Verdana" w:hAnsi="Verdana"/>
          <w:sz w:val="18"/>
          <w:szCs w:val="18"/>
          <w:lang w:val="nl-NL" w:eastAsia="zh-CN"/>
        </w:rPr>
        <w:t>)</w:t>
      </w:r>
      <w:r w:rsidR="002C292C">
        <w:rPr>
          <w:rFonts w:ascii="Verdana" w:hAnsi="Verdana"/>
          <w:sz w:val="18"/>
          <w:szCs w:val="18"/>
          <w:lang w:val="nl-NL" w:eastAsia="zh-CN"/>
        </w:rPr>
        <w:t xml:space="preserve"> </w:t>
      </w:r>
      <w:r w:rsidR="00AD2E17">
        <w:rPr>
          <w:rFonts w:ascii="Verdana" w:hAnsi="Verdana"/>
          <w:sz w:val="18"/>
          <w:szCs w:val="18"/>
          <w:lang w:val="nl-NL" w:eastAsia="zh-CN"/>
        </w:rPr>
        <w:t xml:space="preserve">ondersteuning van het gemeenschappelijk visumbeleid. </w:t>
      </w:r>
      <w:r w:rsidR="000A0FCB">
        <w:rPr>
          <w:rFonts w:ascii="Verdana" w:hAnsi="Verdana"/>
          <w:sz w:val="18"/>
          <w:szCs w:val="18"/>
          <w:lang w:val="nl-NL" w:eastAsia="zh-CN"/>
        </w:rPr>
        <w:t xml:space="preserve">Volgens de Commissie wordt met deze doelstellingen aangesloten bij de politieke prioriteiten binnen de EU voor de komende jaren, waaronder de noodzaak tot investeringen in grootschalige IT-systemen om efficiënt en betrouwbaar bonafide reizigers de EU in en uit te laten reizen, de benodigde technologische en capaciteitsinvesteringen die nodig zijn voor </w:t>
      </w:r>
      <w:r w:rsidR="00CD445A">
        <w:rPr>
          <w:rFonts w:ascii="Verdana" w:hAnsi="Verdana"/>
          <w:sz w:val="18"/>
          <w:szCs w:val="18"/>
          <w:lang w:val="nl-NL" w:eastAsia="zh-CN"/>
        </w:rPr>
        <w:t>buiten</w:t>
      </w:r>
      <w:r w:rsidR="000A0FCB">
        <w:rPr>
          <w:rFonts w:ascii="Verdana" w:hAnsi="Verdana"/>
          <w:sz w:val="18"/>
          <w:szCs w:val="18"/>
          <w:lang w:val="nl-NL" w:eastAsia="zh-CN"/>
        </w:rPr>
        <w:t xml:space="preserve">grenstoezicht en </w:t>
      </w:r>
      <w:r w:rsidR="00CD445A">
        <w:rPr>
          <w:rFonts w:ascii="Verdana" w:hAnsi="Verdana"/>
          <w:sz w:val="18"/>
          <w:szCs w:val="18"/>
          <w:lang w:val="nl-NL" w:eastAsia="zh-CN"/>
        </w:rPr>
        <w:t>buiten</w:t>
      </w:r>
      <w:r w:rsidR="000A0FCB">
        <w:rPr>
          <w:rFonts w:ascii="Verdana" w:hAnsi="Verdana"/>
          <w:sz w:val="18"/>
          <w:szCs w:val="18"/>
          <w:lang w:val="nl-NL" w:eastAsia="zh-CN"/>
        </w:rPr>
        <w:t xml:space="preserve">grensbewaking om irreguliere migratie te voorkomen, en het werk dat nodig is </w:t>
      </w:r>
      <w:r w:rsidR="00574418">
        <w:rPr>
          <w:rFonts w:ascii="Verdana" w:hAnsi="Verdana"/>
          <w:sz w:val="18"/>
          <w:szCs w:val="18"/>
          <w:lang w:val="nl-NL" w:eastAsia="zh-CN"/>
        </w:rPr>
        <w:t xml:space="preserve">voor </w:t>
      </w:r>
      <w:r w:rsidR="000A0FCB">
        <w:rPr>
          <w:rFonts w:ascii="Verdana" w:hAnsi="Verdana"/>
          <w:sz w:val="18"/>
          <w:szCs w:val="18"/>
          <w:lang w:val="nl-NL" w:eastAsia="zh-CN"/>
        </w:rPr>
        <w:t xml:space="preserve">een sterk en misbruikbestendig EU-visumbeleid. </w:t>
      </w:r>
    </w:p>
    <w:p w:rsidR="00924932" w:rsidP="00FB1048" w:rsidRDefault="00924932" w14:paraId="0E7CEA77" w14:textId="77777777">
      <w:pPr>
        <w:pStyle w:val="Spreekpunten"/>
        <w:numPr>
          <w:ilvl w:val="0"/>
          <w:numId w:val="0"/>
        </w:numPr>
        <w:rPr>
          <w:rFonts w:ascii="Verdana" w:hAnsi="Verdana"/>
          <w:sz w:val="18"/>
          <w:szCs w:val="18"/>
          <w:lang w:val="nl-NL" w:eastAsia="zh-CN"/>
        </w:rPr>
      </w:pPr>
    </w:p>
    <w:p w:rsidR="0048716B" w:rsidP="00D20E14" w:rsidRDefault="000A0FCB" w14:paraId="107F4ED3" w14:textId="75C1D068">
      <w:pPr>
        <w:pStyle w:val="Spreekpunten"/>
        <w:numPr>
          <w:ilvl w:val="0"/>
          <w:numId w:val="0"/>
        </w:numPr>
        <w:rPr>
          <w:rFonts w:ascii="Verdana" w:hAnsi="Verdana"/>
          <w:sz w:val="18"/>
          <w:szCs w:val="18"/>
          <w:lang w:val="nl-NL"/>
        </w:rPr>
      </w:pPr>
      <w:r w:rsidRPr="000A0FCB">
        <w:rPr>
          <w:rFonts w:ascii="Verdana" w:hAnsi="Verdana"/>
          <w:sz w:val="18"/>
          <w:szCs w:val="18"/>
          <w:lang w:val="nl-NL"/>
        </w:rPr>
        <w:t>Het voorstel voor dit ondersteuningsinstrument valt onder het overkoepelend</w:t>
      </w:r>
      <w:r w:rsidR="00E85C65">
        <w:rPr>
          <w:rFonts w:ascii="Verdana" w:hAnsi="Verdana"/>
          <w:sz w:val="18"/>
          <w:szCs w:val="18"/>
          <w:lang w:val="nl-NL"/>
        </w:rPr>
        <w:t>e</w:t>
      </w:r>
      <w:r w:rsidRPr="000A0FCB">
        <w:rPr>
          <w:rFonts w:ascii="Verdana" w:hAnsi="Verdana"/>
          <w:sz w:val="18"/>
          <w:szCs w:val="18"/>
          <w:lang w:val="nl-NL"/>
        </w:rPr>
        <w:t xml:space="preserve"> Commissievoorstel voor een Europees fonds voor economische, sociale en territoriale cohesie, landbouw, visserij, maritieme zaken, voorspoed en veiligheid (</w:t>
      </w:r>
      <w:r w:rsidR="00574418">
        <w:rPr>
          <w:rFonts w:ascii="Verdana" w:hAnsi="Verdana"/>
          <w:sz w:val="18"/>
          <w:szCs w:val="18"/>
          <w:lang w:val="nl-NL"/>
        </w:rPr>
        <w:t xml:space="preserve">de </w:t>
      </w:r>
      <w:r w:rsidRPr="000A0FCB">
        <w:rPr>
          <w:rFonts w:ascii="Verdana" w:hAnsi="Verdana"/>
          <w:sz w:val="18"/>
          <w:szCs w:val="18"/>
          <w:lang w:val="nl-NL"/>
        </w:rPr>
        <w:t xml:space="preserve">NRPP-verordening), en </w:t>
      </w:r>
      <w:r w:rsidR="00574418">
        <w:rPr>
          <w:rFonts w:ascii="Verdana" w:hAnsi="Verdana"/>
          <w:sz w:val="18"/>
          <w:szCs w:val="18"/>
          <w:lang w:val="nl-NL"/>
        </w:rPr>
        <w:t xml:space="preserve">het </w:t>
      </w:r>
      <w:r w:rsidRPr="000A0FCB">
        <w:rPr>
          <w:rFonts w:ascii="Verdana" w:hAnsi="Verdana"/>
          <w:sz w:val="18"/>
          <w:szCs w:val="18"/>
          <w:lang w:val="nl-NL"/>
        </w:rPr>
        <w:t xml:space="preserve">Commissievoorstel voor een </w:t>
      </w:r>
      <w:r w:rsidRPr="000A0FCB">
        <w:rPr>
          <w:rFonts w:ascii="Verdana" w:hAnsi="Verdana"/>
          <w:i/>
          <w:iCs/>
          <w:sz w:val="18"/>
          <w:szCs w:val="18"/>
          <w:lang w:val="nl-NL"/>
        </w:rPr>
        <w:t xml:space="preserve">budget </w:t>
      </w:r>
      <w:proofErr w:type="spellStart"/>
      <w:r w:rsidRPr="000A0FCB">
        <w:rPr>
          <w:rFonts w:ascii="Verdana" w:hAnsi="Verdana"/>
          <w:i/>
          <w:iCs/>
          <w:sz w:val="18"/>
          <w:szCs w:val="18"/>
          <w:lang w:val="nl-NL"/>
        </w:rPr>
        <w:t>expenditure</w:t>
      </w:r>
      <w:proofErr w:type="spellEnd"/>
      <w:r w:rsidRPr="000A0FCB">
        <w:rPr>
          <w:rFonts w:ascii="Verdana" w:hAnsi="Verdana"/>
          <w:i/>
          <w:iCs/>
          <w:sz w:val="18"/>
          <w:szCs w:val="18"/>
          <w:lang w:val="nl-NL"/>
        </w:rPr>
        <w:t xml:space="preserve"> tracking </w:t>
      </w:r>
      <w:proofErr w:type="spellStart"/>
      <w:r w:rsidRPr="000A0FCB">
        <w:rPr>
          <w:rFonts w:ascii="Verdana" w:hAnsi="Verdana"/>
          <w:i/>
          <w:iCs/>
          <w:sz w:val="18"/>
          <w:szCs w:val="18"/>
          <w:lang w:val="nl-NL"/>
        </w:rPr>
        <w:t>and</w:t>
      </w:r>
      <w:proofErr w:type="spellEnd"/>
      <w:r w:rsidRPr="000A0FCB">
        <w:rPr>
          <w:rFonts w:ascii="Verdana" w:hAnsi="Verdana"/>
          <w:i/>
          <w:iCs/>
          <w:sz w:val="18"/>
          <w:szCs w:val="18"/>
          <w:lang w:val="nl-NL"/>
        </w:rPr>
        <w:t xml:space="preserve"> performance </w:t>
      </w:r>
      <w:proofErr w:type="spellStart"/>
      <w:r w:rsidRPr="000A0FCB">
        <w:rPr>
          <w:rFonts w:ascii="Verdana" w:hAnsi="Verdana"/>
          <w:i/>
          <w:iCs/>
          <w:sz w:val="18"/>
          <w:szCs w:val="18"/>
          <w:lang w:val="nl-NL"/>
        </w:rPr>
        <w:t>framework</w:t>
      </w:r>
      <w:proofErr w:type="spellEnd"/>
      <w:r w:rsidR="00574418">
        <w:rPr>
          <w:rFonts w:ascii="Verdana" w:hAnsi="Verdana"/>
          <w:i/>
          <w:iCs/>
          <w:sz w:val="18"/>
          <w:szCs w:val="18"/>
          <w:lang w:val="nl-NL"/>
        </w:rPr>
        <w:t xml:space="preserve"> </w:t>
      </w:r>
      <w:r w:rsidR="00574418">
        <w:rPr>
          <w:rFonts w:ascii="Verdana" w:hAnsi="Verdana"/>
          <w:sz w:val="18"/>
          <w:szCs w:val="18"/>
          <w:lang w:val="nl-NL"/>
        </w:rPr>
        <w:t>(</w:t>
      </w:r>
      <w:r w:rsidRPr="001C7E84" w:rsidR="00574418">
        <w:rPr>
          <w:rFonts w:ascii="Verdana" w:hAnsi="Verdana"/>
          <w:i/>
          <w:iCs/>
          <w:sz w:val="18"/>
          <w:szCs w:val="18"/>
          <w:lang w:val="nl-NL"/>
        </w:rPr>
        <w:t xml:space="preserve">Performance </w:t>
      </w:r>
      <w:proofErr w:type="spellStart"/>
      <w:r w:rsidRPr="001C7E84" w:rsidR="00574418">
        <w:rPr>
          <w:rFonts w:ascii="Verdana" w:hAnsi="Verdana"/>
          <w:i/>
          <w:iCs/>
          <w:sz w:val="18"/>
          <w:szCs w:val="18"/>
          <w:lang w:val="nl-NL"/>
        </w:rPr>
        <w:t>framework</w:t>
      </w:r>
      <w:proofErr w:type="spellEnd"/>
      <w:r w:rsidR="00574418">
        <w:rPr>
          <w:rFonts w:ascii="Verdana" w:hAnsi="Verdana"/>
          <w:sz w:val="18"/>
          <w:szCs w:val="18"/>
          <w:lang w:val="nl-NL"/>
        </w:rPr>
        <w:t>)</w:t>
      </w:r>
      <w:r w:rsidRPr="000A0FCB">
        <w:rPr>
          <w:rFonts w:ascii="Verdana" w:hAnsi="Verdana"/>
          <w:sz w:val="18"/>
          <w:szCs w:val="18"/>
          <w:lang w:val="nl-NL"/>
        </w:rPr>
        <w:t xml:space="preserve">. De lidstaten dienen daarom in een </w:t>
      </w:r>
      <w:r w:rsidRPr="000A0FCB">
        <w:rPr>
          <w:rFonts w:ascii="Verdana" w:hAnsi="Verdana"/>
          <w:i/>
          <w:iCs/>
          <w:sz w:val="18"/>
          <w:szCs w:val="18"/>
          <w:lang w:val="nl-NL"/>
        </w:rPr>
        <w:t xml:space="preserve">National </w:t>
      </w:r>
      <w:proofErr w:type="spellStart"/>
      <w:r w:rsidRPr="000A0FCB">
        <w:rPr>
          <w:rFonts w:ascii="Verdana" w:hAnsi="Verdana"/>
          <w:i/>
          <w:iCs/>
          <w:sz w:val="18"/>
          <w:szCs w:val="18"/>
          <w:lang w:val="nl-NL"/>
        </w:rPr>
        <w:t>and</w:t>
      </w:r>
      <w:proofErr w:type="spellEnd"/>
      <w:r w:rsidRPr="000A0FCB">
        <w:rPr>
          <w:rFonts w:ascii="Verdana" w:hAnsi="Verdana"/>
          <w:i/>
          <w:iCs/>
          <w:sz w:val="18"/>
          <w:szCs w:val="18"/>
          <w:lang w:val="nl-NL"/>
        </w:rPr>
        <w:t xml:space="preserve"> </w:t>
      </w:r>
      <w:proofErr w:type="spellStart"/>
      <w:r w:rsidRPr="000A0FCB">
        <w:rPr>
          <w:rFonts w:ascii="Verdana" w:hAnsi="Verdana"/>
          <w:i/>
          <w:iCs/>
          <w:sz w:val="18"/>
          <w:szCs w:val="18"/>
          <w:lang w:val="nl-NL"/>
        </w:rPr>
        <w:t>Regional</w:t>
      </w:r>
      <w:proofErr w:type="spellEnd"/>
      <w:r w:rsidRPr="000A0FCB">
        <w:rPr>
          <w:rFonts w:ascii="Verdana" w:hAnsi="Verdana"/>
          <w:i/>
          <w:iCs/>
          <w:sz w:val="18"/>
          <w:szCs w:val="18"/>
          <w:lang w:val="nl-NL"/>
        </w:rPr>
        <w:t xml:space="preserve"> Partnership </w:t>
      </w:r>
      <w:r w:rsidR="00574418">
        <w:rPr>
          <w:rFonts w:ascii="Verdana" w:hAnsi="Verdana"/>
          <w:i/>
          <w:iCs/>
          <w:sz w:val="18"/>
          <w:szCs w:val="18"/>
          <w:lang w:val="nl-NL"/>
        </w:rPr>
        <w:t>Plan</w:t>
      </w:r>
      <w:r w:rsidRPr="000A0FCB" w:rsidR="00574418">
        <w:rPr>
          <w:rFonts w:ascii="Verdana" w:hAnsi="Verdana"/>
          <w:sz w:val="18"/>
          <w:szCs w:val="18"/>
          <w:lang w:val="nl-NL"/>
        </w:rPr>
        <w:t xml:space="preserve"> </w:t>
      </w:r>
      <w:r w:rsidRPr="000A0FCB">
        <w:rPr>
          <w:rFonts w:ascii="Verdana" w:hAnsi="Verdana"/>
          <w:sz w:val="18"/>
          <w:szCs w:val="18"/>
          <w:lang w:val="nl-NL"/>
        </w:rPr>
        <w:t xml:space="preserve">(NRPP) uiteen te zetten welke acties zij zullen ondernemen op voornoemde doelstellingen om aanspraak te kunnen maken op de middelen. </w:t>
      </w:r>
      <w:r w:rsidR="00F87754">
        <w:rPr>
          <w:rFonts w:ascii="Verdana" w:hAnsi="Verdana"/>
          <w:sz w:val="18"/>
          <w:szCs w:val="18"/>
          <w:lang w:val="nl-NL" w:eastAsia="zh-CN"/>
        </w:rPr>
        <w:t>Ook moeten lidstaten in hun NRPP adresseren hoe zij kwetsbaarheden en tekortkomingen (</w:t>
      </w:r>
      <w:r w:rsidR="00574418">
        <w:rPr>
          <w:rFonts w:ascii="Verdana" w:hAnsi="Verdana"/>
          <w:sz w:val="18"/>
          <w:szCs w:val="18"/>
          <w:lang w:val="nl-NL" w:eastAsia="zh-CN"/>
        </w:rPr>
        <w:t xml:space="preserve">die </w:t>
      </w:r>
      <w:r w:rsidR="00F87754">
        <w:rPr>
          <w:rFonts w:ascii="Verdana" w:hAnsi="Verdana"/>
          <w:sz w:val="18"/>
          <w:szCs w:val="18"/>
          <w:lang w:val="nl-NL" w:eastAsia="zh-CN"/>
        </w:rPr>
        <w:t xml:space="preserve">bijvoorbeeld </w:t>
      </w:r>
      <w:r w:rsidR="00574418">
        <w:rPr>
          <w:rFonts w:ascii="Verdana" w:hAnsi="Verdana"/>
          <w:sz w:val="18"/>
          <w:szCs w:val="18"/>
          <w:lang w:val="nl-NL" w:eastAsia="zh-CN"/>
        </w:rPr>
        <w:t xml:space="preserve">zijn geïdentificeerd </w:t>
      </w:r>
      <w:r w:rsidR="00F87754">
        <w:rPr>
          <w:rFonts w:ascii="Verdana" w:hAnsi="Verdana"/>
          <w:sz w:val="18"/>
          <w:szCs w:val="18"/>
          <w:lang w:val="nl-NL" w:eastAsia="zh-CN"/>
        </w:rPr>
        <w:t xml:space="preserve">in Schengen-evaluaties, </w:t>
      </w:r>
      <w:proofErr w:type="spellStart"/>
      <w:r w:rsidR="00F87754">
        <w:rPr>
          <w:rFonts w:ascii="Verdana" w:hAnsi="Verdana"/>
          <w:sz w:val="18"/>
          <w:szCs w:val="18"/>
          <w:lang w:val="nl-NL" w:eastAsia="zh-CN"/>
        </w:rPr>
        <w:t>Frontex</w:t>
      </w:r>
      <w:proofErr w:type="spellEnd"/>
      <w:r w:rsidR="00F87754">
        <w:rPr>
          <w:rFonts w:ascii="Verdana" w:hAnsi="Verdana"/>
          <w:sz w:val="18"/>
          <w:szCs w:val="18"/>
          <w:lang w:val="nl-NL" w:eastAsia="zh-CN"/>
        </w:rPr>
        <w:t>-kwetsbaarheidsanalyse en monitoring door het Europees Asielagentschap) zullen aanpakken</w:t>
      </w:r>
      <w:r w:rsidRPr="000A0FCB">
        <w:rPr>
          <w:rFonts w:ascii="Verdana" w:hAnsi="Verdana"/>
          <w:sz w:val="18"/>
          <w:szCs w:val="18"/>
          <w:lang w:val="nl-NL"/>
        </w:rPr>
        <w:t xml:space="preserve">. In de NRPP-verordening is bovendien een voorstel opgenomen voor de oprichting van een EU-faciliteit van 72 miljard </w:t>
      </w:r>
      <w:r w:rsidR="00156991">
        <w:rPr>
          <w:rFonts w:ascii="Verdana" w:hAnsi="Verdana"/>
          <w:sz w:val="18"/>
          <w:szCs w:val="18"/>
          <w:lang w:val="nl-NL"/>
        </w:rPr>
        <w:t xml:space="preserve">euro </w:t>
      </w:r>
      <w:r w:rsidRPr="000A0FCB">
        <w:rPr>
          <w:rFonts w:ascii="Verdana" w:hAnsi="Verdana"/>
          <w:sz w:val="18"/>
          <w:szCs w:val="18"/>
          <w:lang w:val="nl-NL"/>
        </w:rPr>
        <w:t xml:space="preserve">waaruit ook </w:t>
      </w:r>
      <w:proofErr w:type="spellStart"/>
      <w:r w:rsidRPr="000A0FCB">
        <w:rPr>
          <w:rFonts w:ascii="Verdana" w:hAnsi="Verdana"/>
          <w:sz w:val="18"/>
          <w:szCs w:val="18"/>
          <w:lang w:val="nl-NL"/>
        </w:rPr>
        <w:t>migratiegerelateerde</w:t>
      </w:r>
      <w:proofErr w:type="spellEnd"/>
      <w:r w:rsidRPr="000A0FCB">
        <w:rPr>
          <w:rFonts w:ascii="Verdana" w:hAnsi="Verdana"/>
          <w:sz w:val="18"/>
          <w:szCs w:val="18"/>
          <w:lang w:val="nl-NL"/>
        </w:rPr>
        <w:t xml:space="preserve"> uitgaven kunnen worden gedaan. </w:t>
      </w:r>
      <w:r w:rsidR="00E73F13">
        <w:rPr>
          <w:rFonts w:ascii="Verdana" w:hAnsi="Verdana"/>
          <w:sz w:val="18"/>
          <w:szCs w:val="18"/>
          <w:lang w:val="nl-NL"/>
        </w:rPr>
        <w:t>25,</w:t>
      </w:r>
      <w:r w:rsidR="00FE0980">
        <w:rPr>
          <w:rFonts w:ascii="Verdana" w:hAnsi="Verdana"/>
          <w:sz w:val="18"/>
          <w:szCs w:val="18"/>
          <w:lang w:val="nl-NL"/>
        </w:rPr>
        <w:t>29</w:t>
      </w:r>
      <w:r w:rsidR="00E73F13">
        <w:rPr>
          <w:rFonts w:ascii="Verdana" w:hAnsi="Verdana"/>
          <w:sz w:val="18"/>
          <w:szCs w:val="18"/>
          <w:lang w:val="nl-NL"/>
        </w:rPr>
        <w:t xml:space="preserve"> miljard </w:t>
      </w:r>
      <w:r w:rsidR="00156991">
        <w:rPr>
          <w:rFonts w:ascii="Verdana" w:hAnsi="Verdana"/>
          <w:sz w:val="18"/>
          <w:szCs w:val="18"/>
          <w:lang w:val="nl-NL"/>
        </w:rPr>
        <w:t xml:space="preserve">euro </w:t>
      </w:r>
      <w:r w:rsidR="00E73F13">
        <w:rPr>
          <w:rFonts w:ascii="Verdana" w:hAnsi="Verdana"/>
          <w:sz w:val="18"/>
          <w:szCs w:val="18"/>
          <w:lang w:val="nl-NL"/>
        </w:rPr>
        <w:t xml:space="preserve">van deze overkoepelende faciliteit is bedoeld voor uitgaven op het gebied van migratie, veiligheid en grenzen (‘HOME-doelstellingen’). </w:t>
      </w:r>
      <w:r w:rsidR="00F87754">
        <w:rPr>
          <w:rFonts w:ascii="Verdana" w:hAnsi="Verdana"/>
          <w:sz w:val="18"/>
          <w:szCs w:val="18"/>
          <w:lang w:val="nl-NL"/>
        </w:rPr>
        <w:t>Deze EU-faciliteit vervangt de thematische faciliteit in de huidige asiel</w:t>
      </w:r>
      <w:r w:rsidR="0048716B">
        <w:rPr>
          <w:rFonts w:ascii="Verdana" w:hAnsi="Verdana"/>
          <w:sz w:val="18"/>
          <w:szCs w:val="18"/>
          <w:lang w:val="nl-NL"/>
        </w:rPr>
        <w:t>, migratie en veiligheidsfondsen</w:t>
      </w:r>
      <w:r w:rsidR="00F87754">
        <w:rPr>
          <w:rFonts w:ascii="Verdana" w:hAnsi="Verdana"/>
          <w:sz w:val="18"/>
          <w:szCs w:val="18"/>
          <w:lang w:val="nl-NL"/>
        </w:rPr>
        <w:t xml:space="preserve">. </w:t>
      </w:r>
    </w:p>
    <w:p w:rsidR="0048716B" w:rsidP="00D20E14" w:rsidRDefault="0048716B" w14:paraId="6DD7C399" w14:textId="77777777">
      <w:pPr>
        <w:pStyle w:val="Spreekpunten"/>
        <w:numPr>
          <w:ilvl w:val="0"/>
          <w:numId w:val="0"/>
        </w:numPr>
        <w:rPr>
          <w:rFonts w:ascii="Verdana" w:hAnsi="Verdana"/>
          <w:sz w:val="18"/>
          <w:szCs w:val="18"/>
          <w:lang w:val="nl-NL"/>
        </w:rPr>
      </w:pPr>
    </w:p>
    <w:p w:rsidRPr="000A0FCB" w:rsidR="000A0FCB" w:rsidP="000A0FCB" w:rsidRDefault="00D20E14" w14:paraId="7A927175" w14:textId="6C915333">
      <w:pPr>
        <w:pStyle w:val="Spreekpunten"/>
        <w:numPr>
          <w:ilvl w:val="0"/>
          <w:numId w:val="0"/>
        </w:numPr>
        <w:rPr>
          <w:rFonts w:ascii="Verdana" w:hAnsi="Verdana"/>
          <w:sz w:val="18"/>
          <w:szCs w:val="18"/>
          <w:lang w:val="nl-NL"/>
        </w:rPr>
      </w:pPr>
      <w:r>
        <w:rPr>
          <w:rFonts w:ascii="Verdana" w:hAnsi="Verdana"/>
          <w:sz w:val="18"/>
          <w:szCs w:val="18"/>
          <w:lang w:val="nl-NL"/>
        </w:rPr>
        <w:t xml:space="preserve">Via het </w:t>
      </w:r>
      <w:r w:rsidR="00156991">
        <w:rPr>
          <w:rFonts w:ascii="Verdana" w:hAnsi="Verdana"/>
          <w:i/>
          <w:iCs/>
          <w:sz w:val="18"/>
          <w:szCs w:val="18"/>
          <w:lang w:val="nl-NL"/>
        </w:rPr>
        <w:t>P</w:t>
      </w:r>
      <w:r w:rsidRPr="00D85ABD">
        <w:rPr>
          <w:rFonts w:ascii="Verdana" w:hAnsi="Verdana"/>
          <w:i/>
          <w:iCs/>
          <w:sz w:val="18"/>
          <w:szCs w:val="18"/>
          <w:lang w:val="nl-NL"/>
        </w:rPr>
        <w:t xml:space="preserve">erformance </w:t>
      </w:r>
      <w:proofErr w:type="spellStart"/>
      <w:r w:rsidRPr="00D85ABD">
        <w:rPr>
          <w:rFonts w:ascii="Verdana" w:hAnsi="Verdana"/>
          <w:i/>
          <w:iCs/>
          <w:sz w:val="18"/>
          <w:szCs w:val="18"/>
          <w:lang w:val="nl-NL"/>
        </w:rPr>
        <w:t>framework</w:t>
      </w:r>
      <w:proofErr w:type="spellEnd"/>
      <w:r>
        <w:rPr>
          <w:rFonts w:ascii="Verdana" w:hAnsi="Verdana"/>
          <w:sz w:val="18"/>
          <w:szCs w:val="18"/>
          <w:lang w:val="nl-NL"/>
        </w:rPr>
        <w:t xml:space="preserve"> moeten lidstaten aan de hand van indicatoren verantwoorden welke resultaten zij behaald hebben. </w:t>
      </w:r>
      <w:r w:rsidRPr="005E6D45">
        <w:rPr>
          <w:rFonts w:ascii="Verdana" w:hAnsi="Verdana"/>
          <w:sz w:val="18"/>
          <w:szCs w:val="18"/>
          <w:lang w:val="nl-NL"/>
        </w:rPr>
        <w:t xml:space="preserve">Voor </w:t>
      </w:r>
      <w:r>
        <w:rPr>
          <w:rFonts w:ascii="Verdana" w:hAnsi="Verdana"/>
          <w:sz w:val="18"/>
          <w:szCs w:val="18"/>
          <w:lang w:val="nl-NL"/>
        </w:rPr>
        <w:t>onderhavig instrument</w:t>
      </w:r>
      <w:r w:rsidRPr="005E6D45">
        <w:rPr>
          <w:rFonts w:ascii="Verdana" w:hAnsi="Verdana"/>
          <w:sz w:val="18"/>
          <w:szCs w:val="18"/>
          <w:lang w:val="nl-NL"/>
        </w:rPr>
        <w:t xml:space="preserve"> zijn dit indicatoren op het gebied van de versterking van het Schengengebied, ondersteuning van Europees geïntegreerd grensbeheer</w:t>
      </w:r>
      <w:r>
        <w:rPr>
          <w:rFonts w:ascii="Verdana" w:hAnsi="Verdana"/>
          <w:sz w:val="18"/>
          <w:szCs w:val="18"/>
          <w:lang w:val="nl-NL"/>
        </w:rPr>
        <w:t xml:space="preserve"> en</w:t>
      </w:r>
      <w:r w:rsidRPr="005E6D45">
        <w:rPr>
          <w:rFonts w:ascii="Verdana" w:hAnsi="Verdana"/>
          <w:sz w:val="18"/>
          <w:szCs w:val="18"/>
          <w:lang w:val="nl-NL"/>
        </w:rPr>
        <w:t xml:space="preserve"> ondersteuning van het gemeenschappelijk visumbeleid.</w:t>
      </w:r>
      <w:r w:rsidRPr="00E932D1">
        <w:rPr>
          <w:rFonts w:ascii="Verdana" w:hAnsi="Verdana"/>
          <w:sz w:val="18"/>
          <w:szCs w:val="18"/>
          <w:lang w:val="nl-NL" w:eastAsia="zh-CN"/>
        </w:rPr>
        <w:t xml:space="preserve"> </w:t>
      </w:r>
      <w:r w:rsidRPr="000A0FCB" w:rsidR="000A0FCB">
        <w:rPr>
          <w:rFonts w:ascii="Verdana" w:hAnsi="Verdana"/>
          <w:sz w:val="18"/>
          <w:szCs w:val="18"/>
          <w:lang w:val="nl-NL"/>
        </w:rPr>
        <w:t xml:space="preserve">Voor de kabinetsappreciatie van zowel de NRPP-verordening als voor het </w:t>
      </w:r>
      <w:r w:rsidR="00156991">
        <w:rPr>
          <w:rFonts w:ascii="Verdana" w:hAnsi="Verdana"/>
          <w:i/>
          <w:iCs/>
          <w:sz w:val="18"/>
          <w:szCs w:val="18"/>
          <w:lang w:val="nl-NL"/>
        </w:rPr>
        <w:t>P</w:t>
      </w:r>
      <w:r w:rsidRPr="00D85ABD" w:rsidR="000A0FCB">
        <w:rPr>
          <w:rFonts w:ascii="Verdana" w:hAnsi="Verdana"/>
          <w:i/>
          <w:iCs/>
          <w:sz w:val="18"/>
          <w:szCs w:val="18"/>
          <w:lang w:val="nl-NL"/>
        </w:rPr>
        <w:t xml:space="preserve">erformance </w:t>
      </w:r>
      <w:proofErr w:type="spellStart"/>
      <w:r w:rsidRPr="00D85ABD" w:rsidR="000A0FCB">
        <w:rPr>
          <w:rFonts w:ascii="Verdana" w:hAnsi="Verdana"/>
          <w:i/>
          <w:iCs/>
          <w:sz w:val="18"/>
          <w:szCs w:val="18"/>
          <w:lang w:val="nl-NL"/>
        </w:rPr>
        <w:t>framework</w:t>
      </w:r>
      <w:proofErr w:type="spellEnd"/>
      <w:r w:rsidRPr="000A0FCB" w:rsidR="000A0FCB">
        <w:rPr>
          <w:rFonts w:ascii="Verdana" w:hAnsi="Verdana"/>
          <w:sz w:val="18"/>
          <w:szCs w:val="18"/>
          <w:lang w:val="nl-NL"/>
        </w:rPr>
        <w:t xml:space="preserve"> zijn separate BNC-fiches opgesteld. </w:t>
      </w:r>
    </w:p>
    <w:p w:rsidR="000A0FCB" w:rsidP="00FB1048" w:rsidRDefault="000A0FCB" w14:paraId="46C4976D" w14:textId="77777777">
      <w:pPr>
        <w:pStyle w:val="Spreekpunten"/>
        <w:numPr>
          <w:ilvl w:val="0"/>
          <w:numId w:val="0"/>
        </w:numPr>
        <w:rPr>
          <w:rFonts w:ascii="Verdana" w:hAnsi="Verdana"/>
          <w:sz w:val="18"/>
          <w:szCs w:val="18"/>
          <w:lang w:val="nl-NL"/>
        </w:rPr>
      </w:pPr>
    </w:p>
    <w:p w:rsidR="00CD445A" w:rsidP="00CD445A" w:rsidRDefault="00247B7A" w14:paraId="5A7232D7" w14:textId="4EFC8772">
      <w:pPr>
        <w:pStyle w:val="Spreekpunten"/>
        <w:numPr>
          <w:ilvl w:val="0"/>
          <w:numId w:val="0"/>
        </w:numPr>
        <w:rPr>
          <w:rFonts w:ascii="Verdana" w:hAnsi="Verdana"/>
          <w:sz w:val="18"/>
          <w:szCs w:val="18"/>
          <w:lang w:val="nl-NL" w:eastAsia="zh-CN"/>
        </w:rPr>
      </w:pPr>
      <w:r>
        <w:rPr>
          <w:rFonts w:ascii="Verdana" w:hAnsi="Verdana"/>
          <w:sz w:val="18"/>
          <w:szCs w:val="18"/>
          <w:lang w:val="nl-NL" w:eastAsia="zh-CN"/>
        </w:rPr>
        <w:lastRenderedPageBreak/>
        <w:t xml:space="preserve">De beschikbare middelen voor de zogeheten HOME-fondsen, waar het ondersteuningsinstrument voor Schengen, geïntegreerd Europees grensbeheer (EIBM) en visumbeleid onder valt, worden via een verdeelsleutel verdeeld over </w:t>
      </w:r>
      <w:r w:rsidR="00CD445A">
        <w:rPr>
          <w:rFonts w:ascii="Verdana" w:hAnsi="Verdana"/>
          <w:sz w:val="18"/>
          <w:szCs w:val="18"/>
          <w:lang w:val="nl-NL" w:eastAsia="zh-CN"/>
        </w:rPr>
        <w:t xml:space="preserve">de </w:t>
      </w:r>
      <w:r w:rsidR="00774B6F">
        <w:rPr>
          <w:rFonts w:ascii="Verdana" w:hAnsi="Verdana"/>
          <w:sz w:val="18"/>
          <w:szCs w:val="18"/>
          <w:lang w:val="nl-NL" w:eastAsia="zh-CN"/>
        </w:rPr>
        <w:t xml:space="preserve">nationale enveloppes van </w:t>
      </w:r>
      <w:r w:rsidR="00CD445A">
        <w:rPr>
          <w:rFonts w:ascii="Verdana" w:hAnsi="Verdana"/>
          <w:sz w:val="18"/>
          <w:szCs w:val="18"/>
          <w:lang w:val="nl-NL" w:eastAsia="zh-CN"/>
        </w:rPr>
        <w:t xml:space="preserve">lidstaten. De verdeelsleutel houdt rekening met het aantal asielaanvragen, het aantal positieve asielbeslissingen, het aantal Oekraïense ontheemden, het aantal terugkeerbesluiten, de omvang van de buiten- en </w:t>
      </w:r>
      <w:proofErr w:type="spellStart"/>
      <w:r w:rsidR="00CD445A">
        <w:rPr>
          <w:rFonts w:ascii="Verdana" w:hAnsi="Verdana"/>
          <w:sz w:val="18"/>
          <w:szCs w:val="18"/>
          <w:lang w:val="nl-NL" w:eastAsia="zh-CN"/>
        </w:rPr>
        <w:t>zeegrenzen</w:t>
      </w:r>
      <w:proofErr w:type="spellEnd"/>
      <w:r w:rsidR="00CD445A">
        <w:rPr>
          <w:rFonts w:ascii="Verdana" w:hAnsi="Verdana"/>
          <w:sz w:val="18"/>
          <w:szCs w:val="18"/>
          <w:lang w:val="nl-NL" w:eastAsia="zh-CN"/>
        </w:rPr>
        <w:t>, het aantal visumverleningen, de bevolkingsomvang, het BBP</w:t>
      </w:r>
      <w:r w:rsidRPr="00E85C65" w:rsidR="00E85C65">
        <w:rPr>
          <w:rFonts w:ascii="Verdana" w:hAnsi="Verdana"/>
          <w:sz w:val="18"/>
          <w:szCs w:val="18"/>
          <w:lang w:val="nl-NL" w:eastAsia="zh-CN"/>
        </w:rPr>
        <w:t xml:space="preserve"> </w:t>
      </w:r>
      <w:r w:rsidR="00E85C65">
        <w:rPr>
          <w:rFonts w:ascii="Verdana" w:hAnsi="Verdana"/>
          <w:sz w:val="18"/>
          <w:szCs w:val="18"/>
          <w:lang w:val="nl-NL" w:eastAsia="zh-CN"/>
        </w:rPr>
        <w:t>(bruto binnenlands product)</w:t>
      </w:r>
      <w:r w:rsidR="00CD445A">
        <w:rPr>
          <w:rFonts w:ascii="Verdana" w:hAnsi="Verdana"/>
          <w:sz w:val="18"/>
          <w:szCs w:val="18"/>
          <w:lang w:val="nl-NL" w:eastAsia="zh-CN"/>
        </w:rPr>
        <w:t>, en de landoppervlakte van een lidstaat.</w:t>
      </w:r>
    </w:p>
    <w:p w:rsidR="000527D6" w:rsidP="00CD445A" w:rsidRDefault="000527D6" w14:paraId="31961B14" w14:textId="77777777">
      <w:pPr>
        <w:pStyle w:val="Spreekpunten"/>
        <w:numPr>
          <w:ilvl w:val="0"/>
          <w:numId w:val="0"/>
        </w:numPr>
        <w:rPr>
          <w:rFonts w:ascii="Verdana" w:hAnsi="Verdana"/>
          <w:sz w:val="18"/>
          <w:szCs w:val="18"/>
          <w:lang w:val="nl-NL" w:eastAsia="zh-CN"/>
        </w:rPr>
      </w:pPr>
    </w:p>
    <w:p w:rsidR="00646AD8" w:rsidP="00CD445A" w:rsidRDefault="00646AD8" w14:paraId="34568FFD" w14:textId="29F83AFE">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Naast </w:t>
      </w:r>
      <w:r w:rsidR="0048716B">
        <w:rPr>
          <w:rFonts w:ascii="Verdana" w:hAnsi="Verdana"/>
          <w:sz w:val="18"/>
          <w:szCs w:val="18"/>
          <w:lang w:val="nl-NL" w:eastAsia="zh-CN"/>
        </w:rPr>
        <w:t>het voorstel voor dit</w:t>
      </w:r>
      <w:r>
        <w:rPr>
          <w:rFonts w:ascii="Verdana" w:hAnsi="Verdana"/>
          <w:sz w:val="18"/>
          <w:szCs w:val="18"/>
          <w:lang w:val="nl-NL" w:eastAsia="zh-CN"/>
        </w:rPr>
        <w:t xml:space="preserve"> ondersteuningsinstrument </w:t>
      </w:r>
      <w:r w:rsidR="0048716B">
        <w:rPr>
          <w:rFonts w:ascii="Verdana" w:hAnsi="Verdana"/>
          <w:sz w:val="18"/>
          <w:szCs w:val="18"/>
          <w:lang w:val="nl-NL" w:eastAsia="zh-CN"/>
        </w:rPr>
        <w:t>stelt</w:t>
      </w:r>
      <w:r>
        <w:rPr>
          <w:rFonts w:ascii="Verdana" w:hAnsi="Verdana"/>
          <w:sz w:val="18"/>
          <w:szCs w:val="18"/>
          <w:lang w:val="nl-NL" w:eastAsia="zh-CN"/>
        </w:rPr>
        <w:t xml:space="preserve"> de Commissie</w:t>
      </w:r>
      <w:r w:rsidR="0048716B">
        <w:rPr>
          <w:rFonts w:ascii="Verdana" w:hAnsi="Verdana"/>
          <w:sz w:val="18"/>
          <w:szCs w:val="18"/>
          <w:lang w:val="nl-NL" w:eastAsia="zh-CN"/>
        </w:rPr>
        <w:t xml:space="preserve"> voor</w:t>
      </w:r>
      <w:r>
        <w:rPr>
          <w:rFonts w:ascii="Verdana" w:hAnsi="Verdana"/>
          <w:sz w:val="18"/>
          <w:szCs w:val="18"/>
          <w:lang w:val="nl-NL" w:eastAsia="zh-CN"/>
        </w:rPr>
        <w:t xml:space="preserve"> </w:t>
      </w:r>
      <w:r w:rsidR="0048716B">
        <w:rPr>
          <w:rFonts w:ascii="Verdana" w:hAnsi="Verdana"/>
          <w:sz w:val="18"/>
          <w:szCs w:val="18"/>
          <w:lang w:val="nl-NL" w:eastAsia="zh-CN"/>
        </w:rPr>
        <w:t>11,89 miljard</w:t>
      </w:r>
      <w:r w:rsidR="00156991">
        <w:rPr>
          <w:rFonts w:ascii="Verdana" w:hAnsi="Verdana"/>
          <w:sz w:val="18"/>
          <w:szCs w:val="18"/>
          <w:lang w:val="nl-NL" w:eastAsia="zh-CN"/>
        </w:rPr>
        <w:t xml:space="preserve"> euro</w:t>
      </w:r>
      <w:r w:rsidR="0048716B">
        <w:rPr>
          <w:rFonts w:ascii="Verdana" w:hAnsi="Verdana"/>
          <w:sz w:val="18"/>
          <w:szCs w:val="18"/>
          <w:lang w:val="nl-NL" w:eastAsia="zh-CN"/>
        </w:rPr>
        <w:t xml:space="preserve"> voor </w:t>
      </w:r>
      <w:proofErr w:type="spellStart"/>
      <w:r w:rsidR="0048716B">
        <w:rPr>
          <w:rFonts w:ascii="Verdana" w:hAnsi="Verdana"/>
          <w:sz w:val="18"/>
          <w:szCs w:val="18"/>
          <w:lang w:val="nl-NL" w:eastAsia="zh-CN"/>
        </w:rPr>
        <w:t>Frontex</w:t>
      </w:r>
      <w:proofErr w:type="spellEnd"/>
      <w:r w:rsidR="0048716B">
        <w:rPr>
          <w:rFonts w:ascii="Verdana" w:hAnsi="Verdana"/>
          <w:sz w:val="18"/>
          <w:szCs w:val="18"/>
          <w:lang w:val="nl-NL" w:eastAsia="zh-CN"/>
        </w:rPr>
        <w:t xml:space="preserve"> te budgetteren voor de volledige periode van het MFK. Deze middelen zijn bedoeld om de rol en het bereik van het Europees Grens en Kustwachtagentschap te ondersteunen en versterken. De middelen voor </w:t>
      </w:r>
      <w:proofErr w:type="spellStart"/>
      <w:r w:rsidR="0048716B">
        <w:rPr>
          <w:rFonts w:ascii="Verdana" w:hAnsi="Verdana"/>
          <w:sz w:val="18"/>
          <w:szCs w:val="18"/>
          <w:lang w:val="nl-NL" w:eastAsia="zh-CN"/>
        </w:rPr>
        <w:t>Frontex</w:t>
      </w:r>
      <w:proofErr w:type="spellEnd"/>
      <w:r w:rsidR="0048716B">
        <w:rPr>
          <w:rFonts w:ascii="Verdana" w:hAnsi="Verdana"/>
          <w:sz w:val="18"/>
          <w:szCs w:val="18"/>
          <w:lang w:val="nl-NL" w:eastAsia="zh-CN"/>
        </w:rPr>
        <w:t xml:space="preserve"> zijn geen onderdeel van de middelen voor dit ondersteuningsinstrument. </w:t>
      </w:r>
      <w:r w:rsidR="004B0BE0">
        <w:rPr>
          <w:rFonts w:ascii="Verdana" w:hAnsi="Verdana"/>
          <w:sz w:val="18"/>
          <w:szCs w:val="18"/>
          <w:lang w:val="nl-NL" w:eastAsia="zh-CN"/>
        </w:rPr>
        <w:t xml:space="preserve">Voor de overige HOME-agentschappen (behalve Europol) zijn nog geen middelen bekend. </w:t>
      </w:r>
    </w:p>
    <w:p w:rsidR="002C292C" w:rsidP="00FB1048" w:rsidRDefault="002C292C" w14:paraId="0F01010A" w14:textId="77777777">
      <w:pPr>
        <w:pStyle w:val="Spreekpunten"/>
        <w:numPr>
          <w:ilvl w:val="0"/>
          <w:numId w:val="0"/>
        </w:numPr>
        <w:rPr>
          <w:rFonts w:ascii="Verdana" w:hAnsi="Verdana"/>
          <w:sz w:val="18"/>
          <w:szCs w:val="18"/>
          <w:lang w:val="nl-NL" w:eastAsia="zh-CN"/>
        </w:rPr>
      </w:pPr>
    </w:p>
    <w:p w:rsidRPr="00F74E07" w:rsidR="00CB7FF8" w:rsidP="00F1208D" w:rsidRDefault="00CB7FF8" w14:paraId="14A6E894" w14:textId="77777777">
      <w:pPr>
        <w:pStyle w:val="Spreekpunten"/>
        <w:numPr>
          <w:ilvl w:val="0"/>
          <w:numId w:val="5"/>
        </w:numPr>
        <w:rPr>
          <w:rFonts w:ascii="Verdana" w:hAnsi="Verdana"/>
          <w:i/>
          <w:iCs/>
          <w:sz w:val="18"/>
          <w:szCs w:val="18"/>
          <w:lang w:val="nl-NL" w:eastAsia="zh-CN"/>
        </w:rPr>
      </w:pPr>
      <w:r w:rsidRPr="00F74E07">
        <w:rPr>
          <w:rFonts w:ascii="Verdana" w:hAnsi="Verdana"/>
          <w:i/>
          <w:iCs/>
          <w:sz w:val="18"/>
          <w:szCs w:val="18"/>
          <w:lang w:val="nl-NL" w:eastAsia="zh-CN"/>
        </w:rPr>
        <w:t>Impact assessment Commissie</w:t>
      </w:r>
    </w:p>
    <w:p w:rsidRPr="00731565" w:rsidR="00FE0980" w:rsidP="00D85ABD" w:rsidRDefault="00EE4C24" w14:paraId="6CB1743E" w14:textId="5DAA3AD6">
      <w:pPr>
        <w:pStyle w:val="Spreekpunten"/>
        <w:numPr>
          <w:ilvl w:val="0"/>
          <w:numId w:val="0"/>
        </w:numPr>
        <w:rPr>
          <w:rFonts w:ascii="Verdana" w:hAnsi="Verdana"/>
          <w:sz w:val="18"/>
          <w:szCs w:val="18"/>
          <w:lang w:val="nl-NL" w:eastAsia="zh-CN"/>
        </w:rPr>
      </w:pPr>
      <w:r>
        <w:rPr>
          <w:rFonts w:ascii="Verdana" w:hAnsi="Verdana"/>
          <w:sz w:val="18"/>
          <w:szCs w:val="18"/>
          <w:lang w:val="nl-NL" w:eastAsia="zh-CN"/>
        </w:rPr>
        <w:t>In het voorstel is rekening gehouden met de resultaten van evaluaties van voorgaande financieringsinstrumenten</w:t>
      </w:r>
      <w:r w:rsidR="00774B6F">
        <w:rPr>
          <w:rFonts w:ascii="Verdana" w:hAnsi="Verdana"/>
          <w:sz w:val="18"/>
          <w:szCs w:val="18"/>
          <w:lang w:val="nl-NL" w:eastAsia="zh-CN"/>
        </w:rPr>
        <w:t xml:space="preserve"> op het gebied van grensbeheer en visumbeleid</w:t>
      </w:r>
      <w:r>
        <w:rPr>
          <w:rFonts w:ascii="Verdana" w:hAnsi="Verdana"/>
          <w:sz w:val="18"/>
          <w:szCs w:val="18"/>
          <w:lang w:val="nl-NL" w:eastAsia="zh-CN"/>
        </w:rPr>
        <w:t>. Uit die evaluaties is naar voren gekomen dat</w:t>
      </w:r>
      <w:r w:rsidR="00FE0980">
        <w:rPr>
          <w:rFonts w:ascii="Verdana" w:hAnsi="Verdana"/>
          <w:sz w:val="18"/>
          <w:szCs w:val="18"/>
          <w:lang w:val="nl-NL" w:eastAsia="zh-CN"/>
        </w:rPr>
        <w:t xml:space="preserve"> h</w:t>
      </w:r>
      <w:r w:rsidRPr="00731565" w:rsidR="00FE0980">
        <w:rPr>
          <w:rFonts w:ascii="Verdana" w:hAnsi="Verdana"/>
          <w:sz w:val="18"/>
          <w:szCs w:val="18"/>
          <w:lang w:val="nl-NL" w:eastAsia="zh-CN"/>
        </w:rPr>
        <w:t xml:space="preserve">et monitoring- en evaluatiekader </w:t>
      </w:r>
      <w:r w:rsidR="00FE0980">
        <w:rPr>
          <w:rFonts w:ascii="Verdana" w:hAnsi="Verdana"/>
          <w:sz w:val="18"/>
          <w:szCs w:val="18"/>
          <w:lang w:val="nl-NL" w:eastAsia="zh-CN"/>
        </w:rPr>
        <w:t>van het huidig BMVI</w:t>
      </w:r>
      <w:r w:rsidRPr="00731565" w:rsidR="00FE0980">
        <w:rPr>
          <w:rFonts w:ascii="Verdana" w:hAnsi="Verdana"/>
          <w:sz w:val="18"/>
          <w:szCs w:val="18"/>
          <w:lang w:val="nl-NL" w:eastAsia="zh-CN"/>
        </w:rPr>
        <w:t xml:space="preserve"> aanzienlijk </w:t>
      </w:r>
      <w:r w:rsidR="00EF2785">
        <w:rPr>
          <w:rFonts w:ascii="Verdana" w:hAnsi="Verdana"/>
          <w:sz w:val="18"/>
          <w:szCs w:val="18"/>
          <w:lang w:val="nl-NL" w:eastAsia="zh-CN"/>
        </w:rPr>
        <w:t xml:space="preserve">is </w:t>
      </w:r>
      <w:r w:rsidRPr="00731565" w:rsidR="00FE0980">
        <w:rPr>
          <w:rFonts w:ascii="Verdana" w:hAnsi="Verdana"/>
          <w:sz w:val="18"/>
          <w:szCs w:val="18"/>
          <w:lang w:val="nl-NL" w:eastAsia="zh-CN"/>
        </w:rPr>
        <w:t>verbeterd ten opzichte van de periode 2014-2020</w:t>
      </w:r>
      <w:r w:rsidR="00FE0980">
        <w:rPr>
          <w:rFonts w:ascii="Verdana" w:hAnsi="Verdana"/>
          <w:sz w:val="18"/>
          <w:szCs w:val="18"/>
          <w:lang w:val="nl-NL" w:eastAsia="zh-CN"/>
        </w:rPr>
        <w:t>, al gaven l</w:t>
      </w:r>
      <w:r w:rsidRPr="00731565" w:rsidR="00FE0980">
        <w:rPr>
          <w:rFonts w:ascii="Verdana" w:hAnsi="Verdana"/>
          <w:sz w:val="18"/>
          <w:szCs w:val="18"/>
          <w:lang w:val="nl-NL" w:eastAsia="zh-CN"/>
        </w:rPr>
        <w:t xml:space="preserve">idstaten en begunstigden </w:t>
      </w:r>
      <w:r w:rsidR="00FE0980">
        <w:rPr>
          <w:rFonts w:ascii="Verdana" w:hAnsi="Verdana"/>
          <w:sz w:val="18"/>
          <w:szCs w:val="18"/>
          <w:lang w:val="nl-NL" w:eastAsia="zh-CN"/>
        </w:rPr>
        <w:t>wel aan</w:t>
      </w:r>
      <w:r w:rsidRPr="00731565" w:rsidR="00FE0980">
        <w:rPr>
          <w:rFonts w:ascii="Verdana" w:hAnsi="Verdana"/>
          <w:sz w:val="18"/>
          <w:szCs w:val="18"/>
          <w:lang w:val="nl-NL" w:eastAsia="zh-CN"/>
        </w:rPr>
        <w:t xml:space="preserve"> zorgen </w:t>
      </w:r>
      <w:r w:rsidR="00FE0980">
        <w:rPr>
          <w:rFonts w:ascii="Verdana" w:hAnsi="Verdana"/>
          <w:sz w:val="18"/>
          <w:szCs w:val="18"/>
          <w:lang w:val="nl-NL" w:eastAsia="zh-CN"/>
        </w:rPr>
        <w:t>te hebben over de administratieve lasten</w:t>
      </w:r>
      <w:r w:rsidRPr="00731565" w:rsidR="00FE0980">
        <w:rPr>
          <w:rFonts w:ascii="Verdana" w:hAnsi="Verdana"/>
          <w:sz w:val="18"/>
          <w:szCs w:val="18"/>
          <w:lang w:val="nl-NL" w:eastAsia="zh-CN"/>
        </w:rPr>
        <w:t xml:space="preserve">. </w:t>
      </w:r>
      <w:r w:rsidR="00FE0980">
        <w:rPr>
          <w:rFonts w:ascii="Verdana" w:hAnsi="Verdana"/>
          <w:sz w:val="18"/>
          <w:szCs w:val="18"/>
          <w:lang w:val="nl-NL" w:eastAsia="zh-CN"/>
        </w:rPr>
        <w:t xml:space="preserve">De Commissie </w:t>
      </w:r>
      <w:r w:rsidR="000527D6">
        <w:rPr>
          <w:rFonts w:ascii="Verdana" w:hAnsi="Verdana"/>
          <w:sz w:val="18"/>
          <w:szCs w:val="18"/>
          <w:lang w:val="nl-NL" w:eastAsia="zh-CN"/>
        </w:rPr>
        <w:t>noemt</w:t>
      </w:r>
      <w:r w:rsidR="00FE0980">
        <w:rPr>
          <w:rFonts w:ascii="Verdana" w:hAnsi="Verdana"/>
          <w:sz w:val="18"/>
          <w:szCs w:val="18"/>
          <w:lang w:val="nl-NL" w:eastAsia="zh-CN"/>
        </w:rPr>
        <w:t xml:space="preserve"> dat tot</w:t>
      </w:r>
      <w:r w:rsidRPr="00731565" w:rsidR="00FE0980">
        <w:rPr>
          <w:rFonts w:ascii="Verdana" w:hAnsi="Verdana"/>
          <w:sz w:val="18"/>
          <w:szCs w:val="18"/>
          <w:lang w:val="nl-NL" w:eastAsia="zh-CN"/>
        </w:rPr>
        <w:t xml:space="preserve"> nu toe </w:t>
      </w:r>
      <w:r w:rsidR="00FE0980">
        <w:rPr>
          <w:rFonts w:ascii="Verdana" w:hAnsi="Verdana"/>
          <w:sz w:val="18"/>
          <w:szCs w:val="18"/>
          <w:lang w:val="nl-NL" w:eastAsia="zh-CN"/>
        </w:rPr>
        <w:t>de Verantwoordelijke Autoriteiten</w:t>
      </w:r>
      <w:r w:rsidRPr="00731565" w:rsidR="00FE0980">
        <w:rPr>
          <w:rFonts w:ascii="Verdana" w:hAnsi="Verdana"/>
          <w:sz w:val="18"/>
          <w:szCs w:val="18"/>
          <w:lang w:val="nl-NL" w:eastAsia="zh-CN"/>
        </w:rPr>
        <w:t xml:space="preserve"> beperkt gebruik</w:t>
      </w:r>
      <w:r w:rsidR="00FE0980">
        <w:rPr>
          <w:rFonts w:ascii="Verdana" w:hAnsi="Verdana"/>
          <w:sz w:val="18"/>
          <w:szCs w:val="18"/>
          <w:lang w:val="nl-NL" w:eastAsia="zh-CN"/>
        </w:rPr>
        <w:t xml:space="preserve"> </w:t>
      </w:r>
      <w:r w:rsidRPr="00731565" w:rsidR="00FE0980">
        <w:rPr>
          <w:rFonts w:ascii="Verdana" w:hAnsi="Verdana"/>
          <w:sz w:val="18"/>
          <w:szCs w:val="18"/>
          <w:lang w:val="nl-NL" w:eastAsia="zh-CN"/>
        </w:rPr>
        <w:t xml:space="preserve">gemaakt </w:t>
      </w:r>
      <w:r w:rsidR="00FE0980">
        <w:rPr>
          <w:rFonts w:ascii="Verdana" w:hAnsi="Verdana"/>
          <w:sz w:val="18"/>
          <w:szCs w:val="18"/>
          <w:lang w:val="nl-NL" w:eastAsia="zh-CN"/>
        </w:rPr>
        <w:t xml:space="preserve">hebben </w:t>
      </w:r>
      <w:r w:rsidRPr="00731565" w:rsidR="00FE0980">
        <w:rPr>
          <w:rFonts w:ascii="Verdana" w:hAnsi="Verdana"/>
          <w:sz w:val="18"/>
          <w:szCs w:val="18"/>
          <w:lang w:val="nl-NL" w:eastAsia="zh-CN"/>
        </w:rPr>
        <w:t>van vereenvoudigde kostenopties en financiering die niet aan kosten is gekoppeld, wat de administratieve last zou kunnen verminderen.</w:t>
      </w:r>
      <w:r w:rsidR="00FE0980">
        <w:rPr>
          <w:rFonts w:ascii="Verdana" w:hAnsi="Verdana"/>
          <w:sz w:val="18"/>
          <w:szCs w:val="18"/>
          <w:lang w:val="nl-NL" w:eastAsia="zh-CN"/>
        </w:rPr>
        <w:t xml:space="preserve"> Uit de evaluaties is bovendien gebleken dat d</w:t>
      </w:r>
      <w:r w:rsidRPr="00731565" w:rsidR="00FE0980">
        <w:rPr>
          <w:rFonts w:ascii="Verdana" w:hAnsi="Verdana"/>
          <w:sz w:val="18"/>
          <w:szCs w:val="18"/>
          <w:lang w:val="nl-NL" w:eastAsia="zh-CN"/>
        </w:rPr>
        <w:t xml:space="preserve">e programma’s van de lidstaten en de werkprogramma’s van de Commissie voor de Thematische Faciliteit coherent geweest met andere nationale en EU-financieringsinstrumenten. </w:t>
      </w:r>
      <w:r w:rsidR="00FE0980">
        <w:rPr>
          <w:rFonts w:ascii="Verdana" w:hAnsi="Verdana"/>
          <w:sz w:val="18"/>
          <w:szCs w:val="18"/>
          <w:lang w:val="nl-NL" w:eastAsia="zh-CN"/>
        </w:rPr>
        <w:t>Er had sterkere</w:t>
      </w:r>
      <w:r w:rsidRPr="00731565" w:rsidR="00FE0980">
        <w:rPr>
          <w:rFonts w:ascii="Verdana" w:hAnsi="Verdana"/>
          <w:sz w:val="18"/>
          <w:szCs w:val="18"/>
          <w:lang w:val="nl-NL" w:eastAsia="zh-CN"/>
        </w:rPr>
        <w:t xml:space="preserve"> samenhang </w:t>
      </w:r>
      <w:r w:rsidR="00FE0980">
        <w:rPr>
          <w:rFonts w:ascii="Verdana" w:hAnsi="Verdana"/>
          <w:sz w:val="18"/>
          <w:szCs w:val="18"/>
          <w:lang w:val="nl-NL" w:eastAsia="zh-CN"/>
        </w:rPr>
        <w:t xml:space="preserve">gevonden kunnen worden tussen </w:t>
      </w:r>
      <w:r w:rsidRPr="00731565" w:rsidR="00FE0980">
        <w:rPr>
          <w:rFonts w:ascii="Verdana" w:hAnsi="Verdana"/>
          <w:sz w:val="18"/>
          <w:szCs w:val="18"/>
          <w:lang w:val="nl-NL" w:eastAsia="zh-CN"/>
        </w:rPr>
        <w:t xml:space="preserve">acties </w:t>
      </w:r>
      <w:r w:rsidR="00FE0980">
        <w:rPr>
          <w:rFonts w:ascii="Verdana" w:hAnsi="Verdana"/>
          <w:sz w:val="18"/>
          <w:szCs w:val="18"/>
          <w:lang w:val="nl-NL" w:eastAsia="zh-CN"/>
        </w:rPr>
        <w:t xml:space="preserve">van de Commissie </w:t>
      </w:r>
      <w:r w:rsidRPr="00731565" w:rsidR="00FE0980">
        <w:rPr>
          <w:rFonts w:ascii="Verdana" w:hAnsi="Verdana"/>
          <w:sz w:val="18"/>
          <w:szCs w:val="18"/>
          <w:lang w:val="nl-NL" w:eastAsia="zh-CN"/>
        </w:rPr>
        <w:t>en de programma’s van de lidstaten, evenals met Horizon Europa, om het gebruik van innovatieve technologische oplossingen te vergroten.</w:t>
      </w:r>
      <w:r w:rsidR="00FE0980">
        <w:rPr>
          <w:rFonts w:ascii="Verdana" w:hAnsi="Verdana"/>
          <w:sz w:val="18"/>
          <w:szCs w:val="18"/>
          <w:lang w:val="nl-NL" w:eastAsia="zh-CN"/>
        </w:rPr>
        <w:t xml:space="preserve"> </w:t>
      </w:r>
      <w:r w:rsidRPr="00731565" w:rsidR="00FE0980">
        <w:rPr>
          <w:rFonts w:ascii="Verdana" w:hAnsi="Verdana"/>
          <w:sz w:val="18"/>
          <w:szCs w:val="18"/>
          <w:lang w:val="nl-NL" w:eastAsia="zh-CN"/>
        </w:rPr>
        <w:t xml:space="preserve">Tot slot </w:t>
      </w:r>
      <w:r w:rsidR="00FE0980">
        <w:rPr>
          <w:rFonts w:ascii="Verdana" w:hAnsi="Verdana"/>
          <w:sz w:val="18"/>
          <w:szCs w:val="18"/>
          <w:lang w:val="nl-NL" w:eastAsia="zh-CN"/>
        </w:rPr>
        <w:t>kwam uit de evaluatie naar voren dat</w:t>
      </w:r>
      <w:r w:rsidRPr="00731565" w:rsidR="00FE0980">
        <w:rPr>
          <w:rFonts w:ascii="Verdana" w:hAnsi="Verdana"/>
          <w:sz w:val="18"/>
          <w:szCs w:val="18"/>
          <w:lang w:val="nl-NL" w:eastAsia="zh-CN"/>
        </w:rPr>
        <w:t xml:space="preserve"> het BMVI samenwerking </w:t>
      </w:r>
      <w:r w:rsidR="00FE0980">
        <w:rPr>
          <w:rFonts w:ascii="Verdana" w:hAnsi="Verdana"/>
          <w:sz w:val="18"/>
          <w:szCs w:val="18"/>
          <w:lang w:val="nl-NL" w:eastAsia="zh-CN"/>
        </w:rPr>
        <w:t xml:space="preserve">heeft </w:t>
      </w:r>
      <w:r w:rsidRPr="00731565" w:rsidR="00FE0980">
        <w:rPr>
          <w:rFonts w:ascii="Verdana" w:hAnsi="Verdana"/>
          <w:sz w:val="18"/>
          <w:szCs w:val="18"/>
          <w:lang w:val="nl-NL" w:eastAsia="zh-CN"/>
        </w:rPr>
        <w:t xml:space="preserve">bevorderd, naleving van EU-normen </w:t>
      </w:r>
      <w:r w:rsidR="00FE0980">
        <w:rPr>
          <w:rFonts w:ascii="Verdana" w:hAnsi="Verdana"/>
          <w:sz w:val="18"/>
          <w:szCs w:val="18"/>
          <w:lang w:val="nl-NL" w:eastAsia="zh-CN"/>
        </w:rPr>
        <w:t>verbeterd</w:t>
      </w:r>
      <w:r w:rsidRPr="00731565" w:rsidR="00FE0980">
        <w:rPr>
          <w:rFonts w:ascii="Verdana" w:hAnsi="Verdana"/>
          <w:sz w:val="18"/>
          <w:szCs w:val="18"/>
          <w:lang w:val="nl-NL" w:eastAsia="zh-CN"/>
        </w:rPr>
        <w:t xml:space="preserve"> en het </w:t>
      </w:r>
      <w:r w:rsidR="00FE0980">
        <w:rPr>
          <w:rFonts w:ascii="Verdana" w:hAnsi="Verdana"/>
          <w:sz w:val="18"/>
          <w:szCs w:val="18"/>
          <w:lang w:val="nl-NL" w:eastAsia="zh-CN"/>
        </w:rPr>
        <w:t>gezamenlijk</w:t>
      </w:r>
      <w:r w:rsidRPr="00731565" w:rsidR="00FE0980">
        <w:rPr>
          <w:rFonts w:ascii="Verdana" w:hAnsi="Verdana"/>
          <w:sz w:val="18"/>
          <w:szCs w:val="18"/>
          <w:lang w:val="nl-NL" w:eastAsia="zh-CN"/>
        </w:rPr>
        <w:t xml:space="preserve"> grensbeheer en visumbeleid van de EU </w:t>
      </w:r>
      <w:r w:rsidR="00FE0980">
        <w:rPr>
          <w:rFonts w:ascii="Verdana" w:hAnsi="Verdana"/>
          <w:sz w:val="18"/>
          <w:szCs w:val="18"/>
          <w:lang w:val="nl-NL" w:eastAsia="zh-CN"/>
        </w:rPr>
        <w:t xml:space="preserve">heeft </w:t>
      </w:r>
      <w:r w:rsidRPr="00731565" w:rsidR="00FE0980">
        <w:rPr>
          <w:rFonts w:ascii="Verdana" w:hAnsi="Verdana"/>
          <w:sz w:val="18"/>
          <w:szCs w:val="18"/>
          <w:lang w:val="nl-NL" w:eastAsia="zh-CN"/>
        </w:rPr>
        <w:t>versterkt.</w:t>
      </w:r>
    </w:p>
    <w:p w:rsidR="00EE4C24" w:rsidP="00EE4C24" w:rsidRDefault="00EE4C24" w14:paraId="18B4CB23" w14:textId="6EC56116">
      <w:pPr>
        <w:pStyle w:val="Spreekpunten"/>
        <w:numPr>
          <w:ilvl w:val="0"/>
          <w:numId w:val="0"/>
        </w:numPr>
        <w:rPr>
          <w:rFonts w:ascii="Verdana" w:hAnsi="Verdana"/>
          <w:sz w:val="18"/>
          <w:szCs w:val="18"/>
          <w:lang w:val="nl-NL" w:eastAsia="zh-CN"/>
        </w:rPr>
      </w:pPr>
    </w:p>
    <w:p w:rsidR="00CB7FF8" w:rsidP="00EE4C24" w:rsidRDefault="00EE4C24" w14:paraId="62353B99" w14:textId="46C5A8FC">
      <w:pPr>
        <w:pStyle w:val="Spreekpunten"/>
        <w:numPr>
          <w:ilvl w:val="0"/>
          <w:numId w:val="0"/>
        </w:numPr>
        <w:rPr>
          <w:rFonts w:ascii="Verdana" w:hAnsi="Verdana"/>
          <w:sz w:val="18"/>
          <w:szCs w:val="18"/>
          <w:lang w:val="nl-NL" w:eastAsia="zh-CN"/>
        </w:rPr>
      </w:pPr>
      <w:r w:rsidRPr="00EE4C24">
        <w:rPr>
          <w:rFonts w:ascii="Verdana" w:hAnsi="Verdana"/>
          <w:sz w:val="18"/>
          <w:szCs w:val="18"/>
          <w:lang w:val="nl-NL" w:eastAsia="zh-CN"/>
        </w:rPr>
        <w:t xml:space="preserve">De Commissie verwijst </w:t>
      </w:r>
      <w:r>
        <w:rPr>
          <w:rFonts w:ascii="Verdana" w:hAnsi="Verdana"/>
          <w:sz w:val="18"/>
          <w:szCs w:val="18"/>
          <w:lang w:val="nl-NL" w:eastAsia="zh-CN"/>
        </w:rPr>
        <w:t>bovendien</w:t>
      </w:r>
      <w:r w:rsidRPr="00EE4C24">
        <w:rPr>
          <w:rFonts w:ascii="Verdana" w:hAnsi="Verdana"/>
          <w:sz w:val="18"/>
          <w:szCs w:val="18"/>
          <w:lang w:val="nl-NL" w:eastAsia="zh-CN"/>
        </w:rPr>
        <w:t xml:space="preserve"> naar het impact assessment dat is gedaan voor het met dit instrument samenhangend voorstel voor een </w:t>
      </w:r>
      <w:r w:rsidR="00774B6F">
        <w:rPr>
          <w:rFonts w:ascii="Verdana" w:hAnsi="Verdana"/>
          <w:sz w:val="18"/>
          <w:szCs w:val="18"/>
          <w:lang w:val="nl-NL" w:eastAsia="zh-CN"/>
        </w:rPr>
        <w:t xml:space="preserve">overkoepelend </w:t>
      </w:r>
      <w:r w:rsidRPr="00EE4C24">
        <w:rPr>
          <w:rFonts w:ascii="Verdana" w:hAnsi="Verdana"/>
          <w:sz w:val="18"/>
          <w:szCs w:val="18"/>
          <w:lang w:val="nl-NL" w:eastAsia="zh-CN"/>
        </w:rPr>
        <w:t>Europees fonds voor economische, sociale en territoriale cohesie, landbouw, visserij, maritieme zaken, voorspoed en veiligheid. In die effectbeoordeling concludeer</w:t>
      </w:r>
      <w:r>
        <w:rPr>
          <w:rFonts w:ascii="Verdana" w:hAnsi="Verdana"/>
          <w:sz w:val="18"/>
          <w:szCs w:val="18"/>
          <w:lang w:val="nl-NL" w:eastAsia="zh-CN"/>
        </w:rPr>
        <w:t>t</w:t>
      </w:r>
      <w:r w:rsidRPr="00EE4C24">
        <w:rPr>
          <w:rFonts w:ascii="Verdana" w:hAnsi="Verdana"/>
          <w:sz w:val="18"/>
          <w:szCs w:val="18"/>
          <w:lang w:val="nl-NL" w:eastAsia="zh-CN"/>
        </w:rPr>
        <w:t xml:space="preserve"> de Commissie dat de voorkeursoptie voor het ontwerp van </w:t>
      </w:r>
      <w:r w:rsidR="00774B6F">
        <w:rPr>
          <w:rFonts w:ascii="Verdana" w:hAnsi="Verdana"/>
          <w:sz w:val="18"/>
          <w:szCs w:val="18"/>
          <w:lang w:val="nl-NL" w:eastAsia="zh-CN"/>
        </w:rPr>
        <w:t>het overkoepelend fonds</w:t>
      </w:r>
      <w:r>
        <w:rPr>
          <w:rFonts w:ascii="Verdana" w:hAnsi="Verdana"/>
          <w:sz w:val="18"/>
          <w:szCs w:val="18"/>
          <w:lang w:val="nl-NL" w:eastAsia="zh-CN"/>
        </w:rPr>
        <w:t xml:space="preserve"> een</w:t>
      </w:r>
      <w:r w:rsidRPr="00EE4C24">
        <w:rPr>
          <w:rFonts w:ascii="Verdana" w:hAnsi="Verdana"/>
          <w:sz w:val="18"/>
          <w:szCs w:val="18"/>
          <w:lang w:val="nl-NL" w:eastAsia="zh-CN"/>
        </w:rPr>
        <w:t xml:space="preserve"> model is waarbij op basis van vooraf overeengekomen doelstellingen middelen onder gedeeld beheer worden </w:t>
      </w:r>
      <w:r>
        <w:rPr>
          <w:rFonts w:ascii="Verdana" w:hAnsi="Verdana"/>
          <w:sz w:val="18"/>
          <w:szCs w:val="18"/>
          <w:lang w:val="nl-NL" w:eastAsia="zh-CN"/>
        </w:rPr>
        <w:t>gealloceerd</w:t>
      </w:r>
      <w:r w:rsidRPr="00EE4C24">
        <w:rPr>
          <w:rFonts w:ascii="Verdana" w:hAnsi="Verdana"/>
          <w:sz w:val="18"/>
          <w:szCs w:val="18"/>
          <w:lang w:val="nl-NL" w:eastAsia="zh-CN"/>
        </w:rPr>
        <w:t xml:space="preserve">. </w:t>
      </w:r>
    </w:p>
    <w:p w:rsidR="007070A8" w:rsidP="00EE4C24" w:rsidRDefault="007070A8" w14:paraId="68E81BA5" w14:textId="77777777">
      <w:pPr>
        <w:pStyle w:val="Spreekpunten"/>
        <w:numPr>
          <w:ilvl w:val="0"/>
          <w:numId w:val="0"/>
        </w:numPr>
        <w:rPr>
          <w:rFonts w:ascii="Verdana" w:hAnsi="Verdana"/>
          <w:sz w:val="18"/>
          <w:szCs w:val="18"/>
          <w:lang w:val="nl-NL" w:eastAsia="zh-CN"/>
        </w:rPr>
      </w:pPr>
    </w:p>
    <w:p w:rsidR="007070A8" w:rsidP="00EE4C24" w:rsidRDefault="007070A8" w14:paraId="706CA3AA" w14:textId="77777777">
      <w:pPr>
        <w:pStyle w:val="Spreekpunten"/>
        <w:numPr>
          <w:ilvl w:val="0"/>
          <w:numId w:val="0"/>
        </w:numPr>
        <w:rPr>
          <w:rFonts w:ascii="Verdana" w:hAnsi="Verdana"/>
          <w:sz w:val="18"/>
          <w:szCs w:val="18"/>
          <w:lang w:val="nl-NL" w:eastAsia="zh-CN"/>
        </w:rPr>
      </w:pPr>
    </w:p>
    <w:p w:rsidR="007070A8" w:rsidP="00EE4C24" w:rsidRDefault="007070A8" w14:paraId="409D0EF7" w14:textId="77777777">
      <w:pPr>
        <w:pStyle w:val="Spreekpunten"/>
        <w:numPr>
          <w:ilvl w:val="0"/>
          <w:numId w:val="0"/>
        </w:numPr>
        <w:rPr>
          <w:rFonts w:ascii="Verdana" w:hAnsi="Verdana"/>
          <w:sz w:val="18"/>
          <w:szCs w:val="18"/>
          <w:lang w:val="nl-NL" w:eastAsia="zh-CN"/>
        </w:rPr>
      </w:pPr>
    </w:p>
    <w:p w:rsidRPr="00EE4C24" w:rsidR="007070A8" w:rsidP="00EE4C24" w:rsidRDefault="007070A8" w14:paraId="03385F47" w14:textId="77777777">
      <w:pPr>
        <w:pStyle w:val="Spreekpunten"/>
        <w:numPr>
          <w:ilvl w:val="0"/>
          <w:numId w:val="0"/>
        </w:numPr>
        <w:rPr>
          <w:rFonts w:ascii="Verdana" w:hAnsi="Verdana"/>
          <w:sz w:val="18"/>
          <w:szCs w:val="18"/>
          <w:lang w:val="nl-NL" w:eastAsia="zh-CN"/>
        </w:rPr>
      </w:pPr>
    </w:p>
    <w:p w:rsidRPr="00EE4C24" w:rsidR="00EE4C24" w:rsidP="00EE4C24" w:rsidRDefault="00EE4C24" w14:paraId="76634A52" w14:textId="77777777">
      <w:pPr>
        <w:spacing w:line="360" w:lineRule="auto"/>
        <w:ind w:left="360" w:hanging="360"/>
        <w:rPr>
          <w:rFonts w:ascii="Verdana" w:hAnsi="Verdana"/>
          <w:bCs/>
          <w:sz w:val="18"/>
          <w:szCs w:val="18"/>
        </w:rPr>
      </w:pPr>
    </w:p>
    <w:p w:rsidRPr="000527D6" w:rsidR="00CB7FF8" w:rsidP="00F1208D" w:rsidRDefault="00CB7FF8" w14:paraId="2F3C4183" w14:textId="77777777">
      <w:pPr>
        <w:numPr>
          <w:ilvl w:val="0"/>
          <w:numId w:val="3"/>
        </w:numPr>
        <w:spacing w:line="360" w:lineRule="auto"/>
        <w:rPr>
          <w:rFonts w:ascii="Verdana" w:hAnsi="Verdana"/>
          <w:b/>
          <w:sz w:val="18"/>
          <w:szCs w:val="18"/>
        </w:rPr>
      </w:pPr>
      <w:r w:rsidRPr="000527D6">
        <w:rPr>
          <w:rFonts w:ascii="Verdana" w:hAnsi="Verdana"/>
          <w:b/>
          <w:sz w:val="18"/>
          <w:szCs w:val="18"/>
        </w:rPr>
        <w:lastRenderedPageBreak/>
        <w:t>Nederlandse</w:t>
      </w:r>
      <w:r w:rsidRPr="000527D6" w:rsidR="00F74E07">
        <w:rPr>
          <w:rFonts w:ascii="Verdana" w:hAnsi="Verdana"/>
          <w:b/>
          <w:sz w:val="18"/>
          <w:szCs w:val="18"/>
        </w:rPr>
        <w:t xml:space="preserve"> positie ten aanzien van het</w:t>
      </w:r>
      <w:r w:rsidRPr="000527D6">
        <w:rPr>
          <w:rFonts w:ascii="Verdana" w:hAnsi="Verdana"/>
          <w:b/>
          <w:sz w:val="18"/>
          <w:szCs w:val="18"/>
        </w:rPr>
        <w:t xml:space="preserve"> voorstel </w:t>
      </w:r>
    </w:p>
    <w:p w:rsidR="00F74E07" w:rsidP="00F1208D" w:rsidRDefault="00F74E07" w14:paraId="35AA0BC4" w14:textId="77777777">
      <w:pPr>
        <w:numPr>
          <w:ilvl w:val="0"/>
          <w:numId w:val="6"/>
        </w:numPr>
        <w:spacing w:line="360" w:lineRule="auto"/>
        <w:rPr>
          <w:rFonts w:ascii="Verdana" w:hAnsi="Verdana"/>
          <w:i/>
          <w:sz w:val="18"/>
          <w:szCs w:val="18"/>
        </w:rPr>
      </w:pPr>
      <w:r w:rsidRPr="00FD0CBD">
        <w:rPr>
          <w:rFonts w:ascii="Verdana" w:hAnsi="Verdana"/>
          <w:i/>
          <w:sz w:val="18"/>
          <w:szCs w:val="18"/>
        </w:rPr>
        <w:t>Essentie Nederlands beleid op dit terrein</w:t>
      </w:r>
    </w:p>
    <w:p w:rsidR="000656BD" w:rsidP="000656BD" w:rsidRDefault="000656BD" w14:paraId="2DF74892" w14:textId="1864AA54">
      <w:pPr>
        <w:pStyle w:val="Spreekpunten"/>
        <w:numPr>
          <w:ilvl w:val="0"/>
          <w:numId w:val="0"/>
        </w:numPr>
        <w:rPr>
          <w:rFonts w:ascii="Verdana" w:hAnsi="Verdana"/>
          <w:sz w:val="18"/>
          <w:szCs w:val="18"/>
          <w:lang w:val="nl-NL" w:eastAsia="zh-CN"/>
        </w:rPr>
      </w:pPr>
      <w:r w:rsidRPr="000656BD">
        <w:rPr>
          <w:rFonts w:ascii="Verdana" w:hAnsi="Verdana"/>
          <w:sz w:val="18"/>
          <w:szCs w:val="18"/>
          <w:lang w:val="nl-NL" w:eastAsia="zh-CN"/>
        </w:rPr>
        <w:t>De Kamerbrief van 28 maart 2025</w:t>
      </w:r>
      <w:r w:rsidRPr="00AE7F4C">
        <w:rPr>
          <w:rFonts w:ascii="Verdana" w:hAnsi="Verdana"/>
          <w:sz w:val="18"/>
          <w:szCs w:val="18"/>
          <w:vertAlign w:val="superscript"/>
          <w:lang w:val="nl-NL" w:eastAsia="zh-CN"/>
        </w:rPr>
        <w:footnoteReference w:id="2"/>
      </w:r>
      <w:r w:rsidRPr="000656BD">
        <w:rPr>
          <w:rFonts w:ascii="Verdana" w:hAnsi="Verdana"/>
          <w:sz w:val="18"/>
          <w:szCs w:val="18"/>
          <w:lang w:val="nl-NL" w:eastAsia="zh-CN"/>
        </w:rPr>
        <w:t xml:space="preserve"> over de Nederlandse inzet voor het volgend </w:t>
      </w:r>
      <w:r w:rsidRPr="00D85ABD" w:rsidR="00823502">
        <w:rPr>
          <w:rFonts w:ascii="Verdana" w:hAnsi="Verdana"/>
          <w:sz w:val="18"/>
          <w:szCs w:val="18"/>
          <w:lang w:val="nl-NL"/>
        </w:rPr>
        <w:t>Meerjarig Financieel Kader</w:t>
      </w:r>
      <w:r w:rsidR="00823502">
        <w:rPr>
          <w:rFonts w:ascii="Verdana" w:hAnsi="Verdana"/>
          <w:sz w:val="18"/>
          <w:szCs w:val="18"/>
          <w:lang w:val="nl-NL"/>
        </w:rPr>
        <w:t xml:space="preserve"> (hierna: </w:t>
      </w:r>
      <w:r w:rsidRPr="000656BD">
        <w:rPr>
          <w:rFonts w:ascii="Verdana" w:hAnsi="Verdana"/>
          <w:sz w:val="18"/>
          <w:szCs w:val="18"/>
          <w:lang w:val="nl-NL" w:eastAsia="zh-CN"/>
        </w:rPr>
        <w:t>MFK</w:t>
      </w:r>
      <w:r w:rsidR="00823502">
        <w:rPr>
          <w:rFonts w:ascii="Verdana" w:hAnsi="Verdana"/>
          <w:sz w:val="18"/>
          <w:szCs w:val="18"/>
          <w:lang w:val="nl-NL" w:eastAsia="zh-CN"/>
        </w:rPr>
        <w:t>)</w:t>
      </w:r>
      <w:r w:rsidRPr="000656BD">
        <w:rPr>
          <w:rFonts w:ascii="Verdana" w:hAnsi="Verdana"/>
          <w:sz w:val="18"/>
          <w:szCs w:val="18"/>
          <w:lang w:val="nl-NL" w:eastAsia="zh-CN"/>
        </w:rPr>
        <w:t xml:space="preserve"> en de Kamerbrief met kabinetsappreciatie van de MFK-voorstellen van de Commissie voor het volgend MFK is de basis voor de Nederlandse onderhandelingspositie en leidend</w:t>
      </w:r>
      <w:r w:rsidR="00832F6A">
        <w:rPr>
          <w:rFonts w:ascii="Verdana" w:hAnsi="Verdana"/>
          <w:sz w:val="18"/>
          <w:szCs w:val="18"/>
          <w:lang w:val="nl-NL" w:eastAsia="zh-CN"/>
        </w:rPr>
        <w:t xml:space="preserve"> t.o.v. de BNC-fiches over de onderliggende MFK-voorstellen</w:t>
      </w:r>
      <w:r w:rsidRPr="000656BD">
        <w:rPr>
          <w:rFonts w:ascii="Verdana" w:hAnsi="Verdana"/>
          <w:sz w:val="18"/>
          <w:szCs w:val="18"/>
          <w:lang w:val="nl-NL" w:eastAsia="zh-CN"/>
        </w:rPr>
        <w:t xml:space="preserve">. De overkoepelende Nederlandse inzet richt zich op een ambitieus gemoderniseerd en financieel houdbaar MFK waarbij de focus gelegd dient te worden op strategische prioriteiten. In het licht van huidige geopolitieke spanningen is een financieel weerbaar Europa van groot belang voor onze veiligheid en welvaart. De voorstellen voor het nieuwe MFK en EMB komen bovendien in een tijd waarin veel lidstaten te maken hebben met budgettaire uitdagingen door hoge schulden en oplopende tekorten. Door de grote toekomstige uitdagingen en budgettaire situatie van lidstaten is het kabinet van mening dat de EU in het MFK scherp moet </w:t>
      </w:r>
      <w:proofErr w:type="spellStart"/>
      <w:r w:rsidRPr="000656BD">
        <w:rPr>
          <w:rFonts w:ascii="Verdana" w:hAnsi="Verdana"/>
          <w:sz w:val="18"/>
          <w:szCs w:val="18"/>
          <w:lang w:val="nl-NL" w:eastAsia="zh-CN"/>
        </w:rPr>
        <w:t>herprioriteren</w:t>
      </w:r>
      <w:proofErr w:type="spellEnd"/>
      <w:r w:rsidRPr="000656BD">
        <w:rPr>
          <w:rFonts w:ascii="Verdana" w:hAnsi="Verdana"/>
          <w:sz w:val="18"/>
          <w:szCs w:val="18"/>
          <w:lang w:val="nl-NL" w:eastAsia="zh-CN"/>
        </w:rPr>
        <w:t xml:space="preserve"> en kritisch moet kijken naar de besteding van Europese publieke middelen.</w:t>
      </w:r>
    </w:p>
    <w:p w:rsidRPr="000656BD" w:rsidR="00EF2785" w:rsidP="000656BD" w:rsidRDefault="00EF2785" w14:paraId="4684D061" w14:textId="77777777">
      <w:pPr>
        <w:pStyle w:val="Spreekpunten"/>
        <w:numPr>
          <w:ilvl w:val="0"/>
          <w:numId w:val="0"/>
        </w:numPr>
        <w:rPr>
          <w:rFonts w:ascii="Verdana" w:hAnsi="Verdana"/>
          <w:sz w:val="18"/>
          <w:szCs w:val="18"/>
          <w:lang w:val="nl-NL" w:eastAsia="zh-CN"/>
        </w:rPr>
      </w:pPr>
    </w:p>
    <w:p w:rsidRPr="000656BD" w:rsidR="000656BD" w:rsidP="000656BD" w:rsidRDefault="000656BD" w14:paraId="02A7C85C" w14:textId="77777777">
      <w:pPr>
        <w:pStyle w:val="Spreekpunten"/>
        <w:numPr>
          <w:ilvl w:val="0"/>
          <w:numId w:val="0"/>
        </w:numPr>
        <w:rPr>
          <w:rFonts w:ascii="Verdana" w:hAnsi="Verdana"/>
          <w:sz w:val="18"/>
          <w:szCs w:val="18"/>
          <w:lang w:val="nl-NL" w:eastAsia="zh-CN"/>
        </w:rPr>
      </w:pPr>
      <w:r w:rsidRPr="000656BD">
        <w:rPr>
          <w:rFonts w:ascii="Verdana" w:hAnsi="Verdana"/>
          <w:sz w:val="18"/>
          <w:szCs w:val="18"/>
          <w:lang w:val="nl-NL" w:eastAsia="zh-CN"/>
        </w:rPr>
        <w:t>Middelen op de EU-begroting dienen besteed te worden waar de meeste EU-toegevoegde waarde zit. De belangrijkste inhoudelijke prioriteiten voor het MFK zijn het versterken van het Europees concurrentievermogen met een sterke interne markt en inzet op onderzoek en innovatie als fundament, een stevig migratie- en asielbeleid, en veiligheid en defensie.</w:t>
      </w:r>
    </w:p>
    <w:p w:rsidRPr="000656BD" w:rsidR="004466AA" w:rsidP="000656BD" w:rsidRDefault="004466AA" w14:paraId="47390386" w14:textId="77777777">
      <w:pPr>
        <w:pStyle w:val="Spreekpunten"/>
        <w:numPr>
          <w:ilvl w:val="0"/>
          <w:numId w:val="0"/>
        </w:numPr>
        <w:rPr>
          <w:rFonts w:ascii="Verdana" w:hAnsi="Verdana"/>
          <w:sz w:val="18"/>
          <w:szCs w:val="18"/>
          <w:lang w:val="nl-NL" w:eastAsia="zh-CN"/>
        </w:rPr>
      </w:pPr>
    </w:p>
    <w:p w:rsidR="000656BD" w:rsidP="000656BD" w:rsidRDefault="000656BD" w14:paraId="2A0072E3" w14:textId="5E52F230">
      <w:pPr>
        <w:spacing w:line="360" w:lineRule="auto"/>
        <w:rPr>
          <w:rFonts w:ascii="Verdana" w:hAnsi="Verdana"/>
          <w:iCs/>
          <w:sz w:val="18"/>
          <w:szCs w:val="18"/>
        </w:rPr>
      </w:pPr>
      <w:r>
        <w:rPr>
          <w:rFonts w:ascii="Verdana" w:hAnsi="Verdana"/>
          <w:iCs/>
          <w:sz w:val="18"/>
          <w:szCs w:val="18"/>
        </w:rPr>
        <w:t>Voor wat betreft een stevig migratie- en asielbeleid zet het</w:t>
      </w:r>
      <w:r w:rsidRPr="00EE4C24">
        <w:rPr>
          <w:rFonts w:ascii="Verdana" w:hAnsi="Verdana"/>
          <w:iCs/>
          <w:sz w:val="18"/>
          <w:szCs w:val="18"/>
        </w:rPr>
        <w:t xml:space="preserve"> kabinet in op een beperking van de omvang van migratie naar Nederland, voor nu en voor de langere termijn. EU-samenwerking bij het beschermen en versterken van de buitengrenzen, het toepassen van strikte toelatingsregels, snelle afwikkeling van kansarme asielverzoeken en </w:t>
      </w:r>
      <w:r w:rsidR="00774B6F">
        <w:rPr>
          <w:rFonts w:ascii="Verdana" w:hAnsi="Verdana"/>
          <w:iCs/>
          <w:sz w:val="18"/>
          <w:szCs w:val="18"/>
        </w:rPr>
        <w:t>effectievere</w:t>
      </w:r>
      <w:r w:rsidRPr="00EE4C24" w:rsidR="00774B6F">
        <w:rPr>
          <w:rFonts w:ascii="Verdana" w:hAnsi="Verdana"/>
          <w:iCs/>
          <w:sz w:val="18"/>
          <w:szCs w:val="18"/>
        </w:rPr>
        <w:t xml:space="preserve"> </w:t>
      </w:r>
      <w:r w:rsidRPr="00EE4C24">
        <w:rPr>
          <w:rFonts w:ascii="Verdana" w:hAnsi="Verdana"/>
          <w:iCs/>
          <w:sz w:val="18"/>
          <w:szCs w:val="18"/>
        </w:rPr>
        <w:t>terugkeer is hiervoor essentieel. Het kabinet is van mening dat het ambitieniveau in de EU op het gebied van asiel, migratie</w:t>
      </w:r>
      <w:r w:rsidR="00774B6F">
        <w:rPr>
          <w:rFonts w:ascii="Verdana" w:hAnsi="Verdana"/>
          <w:iCs/>
          <w:sz w:val="18"/>
          <w:szCs w:val="18"/>
        </w:rPr>
        <w:t>, terugkeer</w:t>
      </w:r>
      <w:r w:rsidRPr="00EE4C24">
        <w:rPr>
          <w:rFonts w:ascii="Verdana" w:hAnsi="Verdana"/>
          <w:iCs/>
          <w:sz w:val="18"/>
          <w:szCs w:val="18"/>
        </w:rPr>
        <w:t xml:space="preserve"> en grensbeheer omhoog moet</w:t>
      </w:r>
      <w:r w:rsidR="00774B6F">
        <w:rPr>
          <w:rFonts w:ascii="Verdana" w:hAnsi="Verdana"/>
          <w:iCs/>
          <w:sz w:val="18"/>
          <w:szCs w:val="18"/>
        </w:rPr>
        <w:t>. V</w:t>
      </w:r>
      <w:r>
        <w:rPr>
          <w:rFonts w:ascii="Verdana" w:hAnsi="Verdana"/>
          <w:iCs/>
          <w:sz w:val="18"/>
          <w:szCs w:val="18"/>
        </w:rPr>
        <w:t xml:space="preserve">oor vermindering van migratie naar Nederland </w:t>
      </w:r>
      <w:r w:rsidR="00774B6F">
        <w:rPr>
          <w:rFonts w:ascii="Verdana" w:hAnsi="Verdana"/>
          <w:iCs/>
          <w:sz w:val="18"/>
          <w:szCs w:val="18"/>
        </w:rPr>
        <w:t xml:space="preserve">moet </w:t>
      </w:r>
      <w:r>
        <w:rPr>
          <w:rFonts w:ascii="Verdana" w:hAnsi="Verdana"/>
          <w:iCs/>
          <w:sz w:val="18"/>
          <w:szCs w:val="18"/>
        </w:rPr>
        <w:t xml:space="preserve">het naleven van de afspraken onder het gemeenschappelijk Schengen en </w:t>
      </w:r>
      <w:proofErr w:type="spellStart"/>
      <w:r>
        <w:rPr>
          <w:rFonts w:ascii="Verdana" w:hAnsi="Verdana"/>
          <w:iCs/>
          <w:sz w:val="18"/>
          <w:szCs w:val="18"/>
        </w:rPr>
        <w:t>Asielacquis</w:t>
      </w:r>
      <w:proofErr w:type="spellEnd"/>
      <w:r w:rsidR="00774B6F">
        <w:rPr>
          <w:rFonts w:ascii="Verdana" w:hAnsi="Verdana"/>
          <w:iCs/>
          <w:sz w:val="18"/>
          <w:szCs w:val="18"/>
        </w:rPr>
        <w:t xml:space="preserve"> goed gemonitord worden</w:t>
      </w:r>
      <w:r w:rsidRPr="00EE4C24">
        <w:rPr>
          <w:rFonts w:ascii="Verdana" w:hAnsi="Verdana"/>
          <w:iCs/>
          <w:sz w:val="18"/>
          <w:szCs w:val="18"/>
        </w:rPr>
        <w:t xml:space="preserve">. Het </w:t>
      </w:r>
      <w:r w:rsidR="00646AD8">
        <w:rPr>
          <w:rFonts w:ascii="Verdana" w:hAnsi="Verdana"/>
          <w:iCs/>
          <w:sz w:val="18"/>
          <w:szCs w:val="18"/>
        </w:rPr>
        <w:t>Asiel- en</w:t>
      </w:r>
      <w:r w:rsidR="000527D6">
        <w:rPr>
          <w:rFonts w:ascii="Verdana" w:hAnsi="Verdana"/>
          <w:iCs/>
          <w:sz w:val="18"/>
          <w:szCs w:val="18"/>
        </w:rPr>
        <w:t xml:space="preserve"> </w:t>
      </w:r>
      <w:r w:rsidR="00646AD8">
        <w:rPr>
          <w:rFonts w:ascii="Verdana" w:hAnsi="Verdana"/>
          <w:iCs/>
          <w:sz w:val="18"/>
          <w:szCs w:val="18"/>
        </w:rPr>
        <w:t>M</w:t>
      </w:r>
      <w:r w:rsidRPr="00EE4C24">
        <w:rPr>
          <w:rFonts w:ascii="Verdana" w:hAnsi="Verdana"/>
          <w:iCs/>
          <w:sz w:val="18"/>
          <w:szCs w:val="18"/>
        </w:rPr>
        <w:t xml:space="preserve">igratiepact, met name de versnelde asiel- en terugkeerprocedure aan de buitengrens, dient als belangrijke basis voor de EU-inspanningen op dit gebied. </w:t>
      </w:r>
      <w:r w:rsidRPr="008A7D5E">
        <w:rPr>
          <w:rFonts w:ascii="Verdana" w:hAnsi="Verdana"/>
          <w:iCs/>
          <w:sz w:val="18"/>
          <w:szCs w:val="18"/>
        </w:rPr>
        <w:t>Daarnaast benadrukt het kabinet het belang van het ontwikkelen van innovatieve oplossingen voor migratie in EU-verband</w:t>
      </w:r>
      <w:r>
        <w:rPr>
          <w:rFonts w:ascii="Verdana" w:hAnsi="Verdana"/>
          <w:iCs/>
          <w:sz w:val="18"/>
          <w:szCs w:val="18"/>
        </w:rPr>
        <w:t xml:space="preserve">. </w:t>
      </w:r>
    </w:p>
    <w:p w:rsidRPr="00FD0CBD" w:rsidR="004466AA" w:rsidP="004466AA" w:rsidRDefault="004466AA" w14:paraId="1740A0B2" w14:textId="77777777">
      <w:pPr>
        <w:spacing w:line="360" w:lineRule="auto"/>
        <w:rPr>
          <w:rFonts w:ascii="Verdana" w:hAnsi="Verdana"/>
          <w:i/>
          <w:sz w:val="18"/>
          <w:szCs w:val="18"/>
        </w:rPr>
      </w:pPr>
    </w:p>
    <w:p w:rsidR="00F74E07" w:rsidP="00F1208D" w:rsidRDefault="00F74E07" w14:paraId="57923B7D" w14:textId="77777777">
      <w:pPr>
        <w:numPr>
          <w:ilvl w:val="0"/>
          <w:numId w:val="6"/>
        </w:numPr>
        <w:spacing w:line="360" w:lineRule="auto"/>
        <w:rPr>
          <w:rFonts w:ascii="Verdana" w:hAnsi="Verdana"/>
          <w:i/>
          <w:sz w:val="18"/>
          <w:szCs w:val="18"/>
        </w:rPr>
      </w:pPr>
      <w:r w:rsidRPr="00FD0CBD">
        <w:rPr>
          <w:rFonts w:ascii="Verdana" w:hAnsi="Verdana"/>
          <w:i/>
          <w:sz w:val="18"/>
          <w:szCs w:val="18"/>
        </w:rPr>
        <w:t>Beoordeling + inzet ten aanzien van dit voorstel</w:t>
      </w:r>
    </w:p>
    <w:p w:rsidR="00BD4F6A" w:rsidP="00513E71" w:rsidRDefault="005E6D45" w14:paraId="46AF4268" w14:textId="3CDCB255">
      <w:pPr>
        <w:pStyle w:val="Spreekpunten"/>
        <w:numPr>
          <w:ilvl w:val="0"/>
          <w:numId w:val="0"/>
        </w:numPr>
        <w:rPr>
          <w:rFonts w:ascii="Verdana" w:hAnsi="Verdana"/>
          <w:sz w:val="18"/>
          <w:szCs w:val="18"/>
          <w:lang w:val="nl-NL" w:eastAsia="zh-CN"/>
        </w:rPr>
      </w:pPr>
      <w:r w:rsidRPr="00513E71">
        <w:rPr>
          <w:rFonts w:ascii="Verdana" w:hAnsi="Verdana"/>
          <w:sz w:val="18"/>
          <w:szCs w:val="18"/>
          <w:lang w:val="nl-NL" w:eastAsia="zh-CN"/>
        </w:rPr>
        <w:t xml:space="preserve">Het kabinet verwelkomt de prominente </w:t>
      </w:r>
      <w:r w:rsidRPr="00513E71" w:rsidR="00513E71">
        <w:rPr>
          <w:rFonts w:ascii="Verdana" w:hAnsi="Verdana"/>
          <w:sz w:val="18"/>
          <w:szCs w:val="18"/>
          <w:lang w:val="nl-NL" w:eastAsia="zh-CN"/>
        </w:rPr>
        <w:t>plek voor asie</w:t>
      </w:r>
      <w:r w:rsidR="00513E71">
        <w:rPr>
          <w:rFonts w:ascii="Verdana" w:hAnsi="Verdana"/>
          <w:sz w:val="18"/>
          <w:szCs w:val="18"/>
          <w:lang w:val="nl-NL" w:eastAsia="zh-CN"/>
        </w:rPr>
        <w:t>l</w:t>
      </w:r>
      <w:r w:rsidR="000656BD">
        <w:rPr>
          <w:rFonts w:ascii="Verdana" w:hAnsi="Verdana"/>
          <w:sz w:val="18"/>
          <w:szCs w:val="18"/>
          <w:lang w:val="nl-NL" w:eastAsia="zh-CN"/>
        </w:rPr>
        <w:t xml:space="preserve">, </w:t>
      </w:r>
      <w:r w:rsidRPr="00513E71" w:rsidR="00513E71">
        <w:rPr>
          <w:rFonts w:ascii="Verdana" w:hAnsi="Verdana"/>
          <w:sz w:val="18"/>
          <w:szCs w:val="18"/>
          <w:lang w:val="nl-NL" w:eastAsia="zh-CN"/>
        </w:rPr>
        <w:t xml:space="preserve">migratie </w:t>
      </w:r>
      <w:r w:rsidR="000656BD">
        <w:rPr>
          <w:rFonts w:ascii="Verdana" w:hAnsi="Verdana"/>
          <w:sz w:val="18"/>
          <w:szCs w:val="18"/>
          <w:lang w:val="nl-NL" w:eastAsia="zh-CN"/>
        </w:rPr>
        <w:t xml:space="preserve">en grenzen </w:t>
      </w:r>
      <w:r w:rsidRPr="00513E71" w:rsidR="00513E71">
        <w:rPr>
          <w:rFonts w:ascii="Verdana" w:hAnsi="Verdana"/>
          <w:sz w:val="18"/>
          <w:szCs w:val="18"/>
          <w:lang w:val="nl-NL" w:eastAsia="zh-CN"/>
        </w:rPr>
        <w:t>in het bredere pakket aan MFK-voorstellen</w:t>
      </w:r>
      <w:r w:rsidR="00513E71">
        <w:rPr>
          <w:rFonts w:ascii="Verdana" w:hAnsi="Verdana"/>
          <w:sz w:val="18"/>
          <w:szCs w:val="18"/>
          <w:lang w:val="nl-NL" w:eastAsia="zh-CN"/>
        </w:rPr>
        <w:t xml:space="preserve"> van de Commissie</w:t>
      </w:r>
      <w:r w:rsidRPr="00513E71" w:rsidR="00513E71">
        <w:rPr>
          <w:rFonts w:ascii="Verdana" w:hAnsi="Verdana"/>
          <w:sz w:val="18"/>
          <w:szCs w:val="18"/>
          <w:lang w:val="nl-NL" w:eastAsia="zh-CN"/>
        </w:rPr>
        <w:t xml:space="preserve">. </w:t>
      </w:r>
      <w:r w:rsidR="0012116E">
        <w:rPr>
          <w:rFonts w:ascii="Verdana" w:hAnsi="Verdana"/>
          <w:sz w:val="18"/>
          <w:szCs w:val="18"/>
          <w:lang w:val="nl-NL" w:eastAsia="zh-CN"/>
        </w:rPr>
        <w:t xml:space="preserve">De uitdagingen voor lidstaten zijn hoog, en het voorstel van de Commissie </w:t>
      </w:r>
      <w:r w:rsidR="000656BD">
        <w:rPr>
          <w:rFonts w:ascii="Verdana" w:hAnsi="Verdana"/>
          <w:sz w:val="18"/>
          <w:szCs w:val="18"/>
          <w:lang w:val="nl-NL" w:eastAsia="zh-CN"/>
        </w:rPr>
        <w:t>sluit aan bij de prioriteit die het kabinet geeft aan een stevig Europees asiel- en migratiebeleid</w:t>
      </w:r>
      <w:r w:rsidR="00E21B9F">
        <w:rPr>
          <w:rFonts w:ascii="Verdana" w:hAnsi="Verdana"/>
          <w:sz w:val="18"/>
          <w:szCs w:val="18"/>
          <w:lang w:val="nl-NL" w:eastAsia="zh-CN"/>
        </w:rPr>
        <w:t>, zowel op de interne als externe dimensie</w:t>
      </w:r>
      <w:r w:rsidR="000656BD">
        <w:rPr>
          <w:rFonts w:ascii="Verdana" w:hAnsi="Verdana"/>
          <w:sz w:val="18"/>
          <w:szCs w:val="18"/>
          <w:lang w:val="nl-NL" w:eastAsia="zh-CN"/>
        </w:rPr>
        <w:t>.</w:t>
      </w:r>
      <w:r w:rsidRPr="00513E71" w:rsidR="000656BD">
        <w:rPr>
          <w:rFonts w:ascii="Verdana" w:hAnsi="Verdana"/>
          <w:sz w:val="18"/>
          <w:szCs w:val="18"/>
          <w:lang w:val="nl-NL" w:eastAsia="zh-CN"/>
        </w:rPr>
        <w:t xml:space="preserve"> </w:t>
      </w:r>
    </w:p>
    <w:p w:rsidR="00BD4F6A" w:rsidP="00513E71" w:rsidRDefault="00BD4F6A" w14:paraId="4B0BF61A" w14:textId="77777777">
      <w:pPr>
        <w:pStyle w:val="Spreekpunten"/>
        <w:numPr>
          <w:ilvl w:val="0"/>
          <w:numId w:val="0"/>
        </w:numPr>
        <w:rPr>
          <w:rFonts w:ascii="Verdana" w:hAnsi="Verdana"/>
          <w:sz w:val="18"/>
          <w:szCs w:val="18"/>
          <w:lang w:val="nl-NL" w:eastAsia="zh-CN"/>
        </w:rPr>
      </w:pPr>
    </w:p>
    <w:p w:rsidR="00513E71" w:rsidP="00513E71" w:rsidRDefault="00E21B9F" w14:paraId="2F0D9F54" w14:textId="70C3379B">
      <w:pPr>
        <w:pStyle w:val="Spreekpunten"/>
        <w:numPr>
          <w:ilvl w:val="0"/>
          <w:numId w:val="0"/>
        </w:numPr>
        <w:rPr>
          <w:rFonts w:ascii="Verdana" w:hAnsi="Verdana"/>
          <w:sz w:val="18"/>
          <w:szCs w:val="18"/>
          <w:lang w:val="nl-NL" w:eastAsia="zh-CN"/>
        </w:rPr>
      </w:pPr>
      <w:r w:rsidRPr="00D85ABD">
        <w:rPr>
          <w:rFonts w:ascii="Verdana" w:hAnsi="Verdana"/>
          <w:iCs/>
          <w:sz w:val="18"/>
          <w:szCs w:val="18"/>
          <w:lang w:val="nl-NL"/>
        </w:rPr>
        <w:lastRenderedPageBreak/>
        <w:t>D</w:t>
      </w:r>
      <w:r>
        <w:rPr>
          <w:rFonts w:ascii="Verdana" w:hAnsi="Verdana"/>
          <w:iCs/>
          <w:sz w:val="18"/>
          <w:szCs w:val="18"/>
          <w:lang w:val="nl-NL"/>
        </w:rPr>
        <w:t>e doelstellingen van dit specifieke</w:t>
      </w:r>
      <w:r w:rsidRPr="00D85ABD">
        <w:rPr>
          <w:rFonts w:ascii="Verdana" w:hAnsi="Verdana"/>
          <w:iCs/>
          <w:sz w:val="18"/>
          <w:szCs w:val="18"/>
          <w:lang w:val="nl-NL"/>
        </w:rPr>
        <w:t xml:space="preserve"> instrument </w:t>
      </w:r>
      <w:r w:rsidR="008572A3">
        <w:rPr>
          <w:rFonts w:ascii="Verdana" w:hAnsi="Verdana"/>
          <w:iCs/>
          <w:sz w:val="18"/>
          <w:szCs w:val="18"/>
          <w:lang w:val="nl-NL"/>
        </w:rPr>
        <w:t>komen overeen met</w:t>
      </w:r>
      <w:r>
        <w:rPr>
          <w:rFonts w:ascii="Verdana" w:hAnsi="Verdana"/>
          <w:iCs/>
          <w:sz w:val="18"/>
          <w:szCs w:val="18"/>
          <w:lang w:val="nl-NL"/>
        </w:rPr>
        <w:t xml:space="preserve"> de visie van het kabinet op geïntegreerd grensbeheer </w:t>
      </w:r>
      <w:r w:rsidR="00BD4F6A">
        <w:rPr>
          <w:rFonts w:ascii="Verdana" w:hAnsi="Verdana"/>
          <w:iCs/>
          <w:sz w:val="18"/>
          <w:szCs w:val="18"/>
          <w:lang w:val="nl-NL"/>
        </w:rPr>
        <w:t xml:space="preserve">en versterking van het Schengengebied </w:t>
      </w:r>
      <w:r>
        <w:rPr>
          <w:rFonts w:ascii="Verdana" w:hAnsi="Verdana"/>
          <w:iCs/>
          <w:sz w:val="18"/>
          <w:szCs w:val="18"/>
          <w:lang w:val="nl-NL"/>
        </w:rPr>
        <w:t>als onmisbar</w:t>
      </w:r>
      <w:r w:rsidR="00BD4F6A">
        <w:rPr>
          <w:rFonts w:ascii="Verdana" w:hAnsi="Verdana"/>
          <w:iCs/>
          <w:sz w:val="18"/>
          <w:szCs w:val="18"/>
          <w:lang w:val="nl-NL"/>
        </w:rPr>
        <w:t>e</w:t>
      </w:r>
      <w:r>
        <w:rPr>
          <w:rFonts w:ascii="Verdana" w:hAnsi="Verdana"/>
          <w:iCs/>
          <w:sz w:val="18"/>
          <w:szCs w:val="18"/>
          <w:lang w:val="nl-NL"/>
        </w:rPr>
        <w:t xml:space="preserve"> onderdel</w:t>
      </w:r>
      <w:r w:rsidR="00BD4F6A">
        <w:rPr>
          <w:rFonts w:ascii="Verdana" w:hAnsi="Verdana"/>
          <w:iCs/>
          <w:sz w:val="18"/>
          <w:szCs w:val="18"/>
          <w:lang w:val="nl-NL"/>
        </w:rPr>
        <w:t xml:space="preserve">en om de EU-buitengrenzen te versterken en verbeteren, zowel voor reguliere als irreguliere migranten. </w:t>
      </w:r>
      <w:r w:rsidRPr="00513E71" w:rsidR="000656BD">
        <w:rPr>
          <w:rFonts w:ascii="Verdana" w:hAnsi="Verdana"/>
          <w:sz w:val="18"/>
          <w:szCs w:val="18"/>
          <w:lang w:val="nl-NL" w:eastAsia="zh-CN"/>
        </w:rPr>
        <w:t xml:space="preserve"> </w:t>
      </w:r>
      <w:r w:rsidR="0012116E">
        <w:rPr>
          <w:rFonts w:ascii="Verdana" w:hAnsi="Verdana"/>
          <w:sz w:val="18"/>
          <w:szCs w:val="18"/>
          <w:lang w:val="nl-NL" w:eastAsia="zh-CN"/>
        </w:rPr>
        <w:t>Nederland is het met de Commissie eens dat de implementatie van de relevante onderdelen van het Pact, zoals de verplichte screening aan de buitengrenzen, en de uitrol en uitvoering van grootschalige IT-systemen, zoals VIS, SIS, ETIAS en EES, kunnen bijdragen aan deze doelstellingen. Het versterken van de EU-buitengrenzen in een Schengengebied zonder binnengrenzen is per definitie een uitdaging</w:t>
      </w:r>
      <w:r w:rsidRPr="00513E71" w:rsidR="0012116E">
        <w:rPr>
          <w:rFonts w:ascii="Verdana" w:hAnsi="Verdana"/>
          <w:sz w:val="18"/>
          <w:szCs w:val="18"/>
          <w:lang w:val="nl-NL" w:eastAsia="zh-CN"/>
        </w:rPr>
        <w:t xml:space="preserve"> waarbij </w:t>
      </w:r>
      <w:r w:rsidR="0012116E">
        <w:rPr>
          <w:rFonts w:ascii="Verdana" w:hAnsi="Verdana"/>
          <w:sz w:val="18"/>
          <w:szCs w:val="18"/>
          <w:lang w:val="nl-NL" w:eastAsia="zh-CN"/>
        </w:rPr>
        <w:t>voor Nederland ook</w:t>
      </w:r>
      <w:r w:rsidRPr="00513E71" w:rsidR="0012116E">
        <w:rPr>
          <w:rFonts w:ascii="Verdana" w:hAnsi="Verdana"/>
          <w:sz w:val="18"/>
          <w:szCs w:val="18"/>
          <w:lang w:val="nl-NL" w:eastAsia="zh-CN"/>
        </w:rPr>
        <w:t xml:space="preserve"> inspanningen door andere lidstaten van groot belang </w:t>
      </w:r>
      <w:r w:rsidR="0012116E">
        <w:rPr>
          <w:rFonts w:ascii="Verdana" w:hAnsi="Verdana"/>
          <w:sz w:val="18"/>
          <w:szCs w:val="18"/>
          <w:lang w:val="nl-NL" w:eastAsia="zh-CN"/>
        </w:rPr>
        <w:t>zijn</w:t>
      </w:r>
      <w:r w:rsidRPr="00513E71" w:rsidR="0012116E">
        <w:rPr>
          <w:rFonts w:ascii="Verdana" w:hAnsi="Verdana"/>
          <w:sz w:val="18"/>
          <w:szCs w:val="18"/>
          <w:lang w:val="nl-NL" w:eastAsia="zh-CN"/>
        </w:rPr>
        <w:t xml:space="preserve">. </w:t>
      </w:r>
      <w:r w:rsidR="00BD4F6A">
        <w:rPr>
          <w:rFonts w:ascii="Verdana" w:hAnsi="Verdana"/>
          <w:sz w:val="18"/>
          <w:szCs w:val="18"/>
          <w:lang w:val="nl-NL" w:eastAsia="zh-CN"/>
        </w:rPr>
        <w:t>H</w:t>
      </w:r>
      <w:r w:rsidRPr="00513E71" w:rsidR="00513E71">
        <w:rPr>
          <w:rFonts w:ascii="Verdana" w:hAnsi="Verdana"/>
          <w:sz w:val="18"/>
          <w:szCs w:val="18"/>
          <w:lang w:val="nl-NL" w:eastAsia="zh-CN"/>
        </w:rPr>
        <w:t>et kabinet</w:t>
      </w:r>
      <w:r w:rsidR="00BD4F6A">
        <w:rPr>
          <w:rFonts w:ascii="Verdana" w:hAnsi="Verdana"/>
          <w:sz w:val="18"/>
          <w:szCs w:val="18"/>
          <w:lang w:val="nl-NL" w:eastAsia="zh-CN"/>
        </w:rPr>
        <w:t xml:space="preserve"> verwelkomt daarom</w:t>
      </w:r>
      <w:r w:rsidRPr="00513E71" w:rsidR="00513E71">
        <w:rPr>
          <w:rFonts w:ascii="Verdana" w:hAnsi="Verdana"/>
          <w:sz w:val="18"/>
          <w:szCs w:val="18"/>
          <w:lang w:val="nl-NL" w:eastAsia="zh-CN"/>
        </w:rPr>
        <w:t xml:space="preserve"> dat de Commissie via de introductie van het NR</w:t>
      </w:r>
      <w:r w:rsidR="00646AD8">
        <w:rPr>
          <w:rFonts w:ascii="Verdana" w:hAnsi="Verdana"/>
          <w:sz w:val="18"/>
          <w:szCs w:val="18"/>
          <w:lang w:val="nl-NL" w:eastAsia="zh-CN"/>
        </w:rPr>
        <w:t>P</w:t>
      </w:r>
      <w:r w:rsidRPr="00513E71" w:rsidR="00513E71">
        <w:rPr>
          <w:rFonts w:ascii="Verdana" w:hAnsi="Verdana"/>
          <w:sz w:val="18"/>
          <w:szCs w:val="18"/>
          <w:lang w:val="nl-NL" w:eastAsia="zh-CN"/>
        </w:rPr>
        <w:t xml:space="preserve">P en het </w:t>
      </w:r>
      <w:r w:rsidRPr="001C7E84" w:rsidR="00513E71">
        <w:rPr>
          <w:rFonts w:ascii="Verdana" w:hAnsi="Verdana"/>
          <w:i/>
          <w:iCs/>
          <w:sz w:val="18"/>
          <w:szCs w:val="18"/>
          <w:lang w:val="nl-NL" w:eastAsia="zh-CN"/>
        </w:rPr>
        <w:t xml:space="preserve">performance </w:t>
      </w:r>
      <w:proofErr w:type="spellStart"/>
      <w:r w:rsidRPr="001C7E84" w:rsidR="00513E71">
        <w:rPr>
          <w:rFonts w:ascii="Verdana" w:hAnsi="Verdana"/>
          <w:i/>
          <w:iCs/>
          <w:sz w:val="18"/>
          <w:szCs w:val="18"/>
          <w:lang w:val="nl-NL" w:eastAsia="zh-CN"/>
        </w:rPr>
        <w:t>framework</w:t>
      </w:r>
      <w:proofErr w:type="spellEnd"/>
      <w:r w:rsidRPr="00513E71" w:rsidR="00513E71">
        <w:rPr>
          <w:rFonts w:ascii="Verdana" w:hAnsi="Verdana"/>
          <w:sz w:val="18"/>
          <w:szCs w:val="18"/>
          <w:lang w:val="nl-NL" w:eastAsia="zh-CN"/>
        </w:rPr>
        <w:t xml:space="preserve"> kaders introduceert waarmee de ontvangst van middelen uit </w:t>
      </w:r>
      <w:r w:rsidR="00BD4F6A">
        <w:rPr>
          <w:rFonts w:ascii="Verdana" w:hAnsi="Verdana"/>
          <w:sz w:val="18"/>
          <w:szCs w:val="18"/>
          <w:lang w:val="nl-NL" w:eastAsia="zh-CN"/>
        </w:rPr>
        <w:t>dit instrument</w:t>
      </w:r>
      <w:r w:rsidRPr="00513E71" w:rsidR="00BD4F6A">
        <w:rPr>
          <w:rFonts w:ascii="Verdana" w:hAnsi="Verdana"/>
          <w:sz w:val="18"/>
          <w:szCs w:val="18"/>
          <w:lang w:val="nl-NL" w:eastAsia="zh-CN"/>
        </w:rPr>
        <w:t xml:space="preserve"> </w:t>
      </w:r>
      <w:r w:rsidR="008572A3">
        <w:rPr>
          <w:rFonts w:ascii="Verdana" w:hAnsi="Verdana"/>
          <w:sz w:val="18"/>
          <w:szCs w:val="18"/>
          <w:lang w:val="nl-NL" w:eastAsia="zh-CN"/>
        </w:rPr>
        <w:t xml:space="preserve">sterker </w:t>
      </w:r>
      <w:r w:rsidRPr="00513E71" w:rsidR="00513E71">
        <w:rPr>
          <w:rFonts w:ascii="Verdana" w:hAnsi="Verdana"/>
          <w:sz w:val="18"/>
          <w:szCs w:val="18"/>
          <w:lang w:val="nl-NL" w:eastAsia="zh-CN"/>
        </w:rPr>
        <w:t>gekoppeld word</w:t>
      </w:r>
      <w:r w:rsidR="008572A3">
        <w:rPr>
          <w:rFonts w:ascii="Verdana" w:hAnsi="Verdana"/>
          <w:sz w:val="18"/>
          <w:szCs w:val="18"/>
          <w:lang w:val="nl-NL" w:eastAsia="zh-CN"/>
        </w:rPr>
        <w:t>en</w:t>
      </w:r>
      <w:r w:rsidRPr="00513E71" w:rsidR="00513E71">
        <w:rPr>
          <w:rFonts w:ascii="Verdana" w:hAnsi="Verdana"/>
          <w:sz w:val="18"/>
          <w:szCs w:val="18"/>
          <w:lang w:val="nl-NL" w:eastAsia="zh-CN"/>
        </w:rPr>
        <w:t xml:space="preserve"> aan het behalen van resultaten</w:t>
      </w:r>
      <w:r w:rsidR="00F87754">
        <w:rPr>
          <w:rFonts w:ascii="Verdana" w:hAnsi="Verdana"/>
          <w:sz w:val="18"/>
          <w:szCs w:val="18"/>
          <w:lang w:val="nl-NL" w:eastAsia="zh-CN"/>
        </w:rPr>
        <w:t xml:space="preserve">, en dat kwetsbaarheden en tekortkomingen </w:t>
      </w:r>
      <w:r w:rsidR="00BD4F6A">
        <w:rPr>
          <w:rFonts w:ascii="Verdana" w:hAnsi="Verdana"/>
          <w:sz w:val="18"/>
          <w:szCs w:val="18"/>
          <w:lang w:val="nl-NL" w:eastAsia="zh-CN"/>
        </w:rPr>
        <w:t xml:space="preserve">uit evaluaties </w:t>
      </w:r>
      <w:r w:rsidR="008572A3">
        <w:rPr>
          <w:rFonts w:ascii="Verdana" w:hAnsi="Verdana"/>
          <w:sz w:val="18"/>
          <w:szCs w:val="18"/>
          <w:lang w:val="nl-NL" w:eastAsia="zh-CN"/>
        </w:rPr>
        <w:t xml:space="preserve">in het NRPP </w:t>
      </w:r>
      <w:r w:rsidR="00F87754">
        <w:rPr>
          <w:rFonts w:ascii="Verdana" w:hAnsi="Verdana"/>
          <w:sz w:val="18"/>
          <w:szCs w:val="18"/>
          <w:lang w:val="nl-NL" w:eastAsia="zh-CN"/>
        </w:rPr>
        <w:t>geadresseerd dienen te worden</w:t>
      </w:r>
      <w:r w:rsidRPr="00513E71" w:rsidR="00513E71">
        <w:rPr>
          <w:rFonts w:ascii="Verdana" w:hAnsi="Verdana"/>
          <w:sz w:val="18"/>
          <w:szCs w:val="18"/>
          <w:lang w:val="nl-NL" w:eastAsia="zh-CN"/>
        </w:rPr>
        <w:t xml:space="preserve">. </w:t>
      </w:r>
    </w:p>
    <w:p w:rsidR="00F87754" w:rsidP="00513E71" w:rsidRDefault="00F87754" w14:paraId="2CE91540" w14:textId="77777777">
      <w:pPr>
        <w:pStyle w:val="Spreekpunten"/>
        <w:numPr>
          <w:ilvl w:val="0"/>
          <w:numId w:val="0"/>
        </w:numPr>
        <w:rPr>
          <w:rFonts w:ascii="Verdana" w:hAnsi="Verdana"/>
          <w:sz w:val="18"/>
          <w:szCs w:val="18"/>
          <w:lang w:val="nl-NL" w:eastAsia="zh-CN"/>
        </w:rPr>
      </w:pPr>
    </w:p>
    <w:p w:rsidR="00F87754" w:rsidP="00F87754" w:rsidRDefault="00F87754" w14:paraId="7CB8F2AF" w14:textId="2F4060C6">
      <w:pPr>
        <w:pStyle w:val="Spreekpunten"/>
        <w:numPr>
          <w:ilvl w:val="0"/>
          <w:numId w:val="0"/>
        </w:numPr>
        <w:rPr>
          <w:bCs w:val="0"/>
          <w:sz w:val="22"/>
          <w:lang w:val="nl-NL" w:eastAsia="zh-CN"/>
        </w:rPr>
      </w:pPr>
      <w:r>
        <w:rPr>
          <w:rFonts w:ascii="Verdana" w:hAnsi="Verdana" w:eastAsia="Verdana" w:cs="Verdana"/>
          <w:color w:val="000000"/>
          <w:sz w:val="18"/>
          <w:szCs w:val="18"/>
          <w:lang w:val="nl-NL"/>
        </w:rPr>
        <w:t>Voor wat betreft de verdeelsleutel is het kabinet van mening dat deze een redelijke indicatie geeft van de omvang van de inspanningen die lidstaten moeten leveren</w:t>
      </w:r>
      <w:r w:rsidR="00BD4F6A">
        <w:rPr>
          <w:rFonts w:ascii="Verdana" w:hAnsi="Verdana" w:eastAsia="Verdana" w:cs="Verdana"/>
          <w:color w:val="000000"/>
          <w:sz w:val="18"/>
          <w:szCs w:val="18"/>
          <w:lang w:val="nl-NL"/>
        </w:rPr>
        <w:t xml:space="preserve"> als het gaat om het bereiken van de doelstellingen van dit instrument, bijvoorbeeld doordat rekening wordt gehouden met de omvang van de buitengrenzen van een lidstaat</w:t>
      </w:r>
      <w:r>
        <w:rPr>
          <w:rFonts w:ascii="Verdana" w:hAnsi="Verdana" w:eastAsia="Verdana" w:cs="Verdana"/>
          <w:color w:val="000000"/>
          <w:sz w:val="18"/>
          <w:szCs w:val="18"/>
          <w:lang w:val="nl-NL"/>
        </w:rPr>
        <w:t xml:space="preserve">. </w:t>
      </w:r>
      <w:r w:rsidR="00BD4F6A">
        <w:rPr>
          <w:rFonts w:ascii="Verdana" w:hAnsi="Verdana" w:eastAsia="Verdana" w:cs="Verdana"/>
          <w:color w:val="000000"/>
          <w:sz w:val="18"/>
          <w:szCs w:val="18"/>
          <w:lang w:val="nl-NL"/>
        </w:rPr>
        <w:t>H</w:t>
      </w:r>
      <w:r>
        <w:rPr>
          <w:rFonts w:ascii="Verdana" w:hAnsi="Verdana" w:eastAsia="Verdana" w:cs="Verdana"/>
          <w:color w:val="000000"/>
          <w:sz w:val="18"/>
          <w:szCs w:val="18"/>
          <w:lang w:val="nl-NL"/>
        </w:rPr>
        <w:t xml:space="preserve">et kabinet </w:t>
      </w:r>
      <w:r w:rsidR="00BD4F6A">
        <w:rPr>
          <w:rFonts w:ascii="Verdana" w:hAnsi="Verdana" w:eastAsia="Verdana" w:cs="Verdana"/>
          <w:color w:val="000000"/>
          <w:sz w:val="18"/>
          <w:szCs w:val="18"/>
          <w:lang w:val="nl-NL"/>
        </w:rPr>
        <w:t>mist in de verdeelsleutel echter een factor die</w:t>
      </w:r>
      <w:r>
        <w:rPr>
          <w:rFonts w:ascii="Verdana" w:hAnsi="Verdana" w:eastAsia="Verdana" w:cs="Verdana"/>
          <w:color w:val="000000"/>
          <w:sz w:val="18"/>
          <w:szCs w:val="18"/>
          <w:lang w:val="nl-NL"/>
        </w:rPr>
        <w:t xml:space="preserve"> rekening </w:t>
      </w:r>
      <w:r w:rsidR="00BD4F6A">
        <w:rPr>
          <w:rFonts w:ascii="Verdana" w:hAnsi="Verdana" w:eastAsia="Verdana" w:cs="Verdana"/>
          <w:color w:val="000000"/>
          <w:sz w:val="18"/>
          <w:szCs w:val="18"/>
          <w:lang w:val="nl-NL"/>
        </w:rPr>
        <w:t>houdt met</w:t>
      </w:r>
      <w:r>
        <w:rPr>
          <w:rFonts w:ascii="Verdana" w:hAnsi="Verdana" w:eastAsia="Verdana" w:cs="Verdana"/>
          <w:color w:val="000000"/>
          <w:sz w:val="18"/>
          <w:szCs w:val="18"/>
          <w:lang w:val="nl-NL"/>
        </w:rPr>
        <w:t xml:space="preserve"> de (financiële) inspanningen die lidstaten </w:t>
      </w:r>
      <w:r w:rsidR="00BD4F6A">
        <w:rPr>
          <w:rFonts w:ascii="Verdana" w:hAnsi="Verdana" w:eastAsia="Verdana" w:cs="Verdana"/>
          <w:color w:val="000000"/>
          <w:sz w:val="18"/>
          <w:szCs w:val="18"/>
          <w:lang w:val="nl-NL"/>
        </w:rPr>
        <w:t xml:space="preserve">moeten </w:t>
      </w:r>
      <w:r>
        <w:rPr>
          <w:rFonts w:ascii="Verdana" w:hAnsi="Verdana" w:eastAsia="Verdana" w:cs="Verdana"/>
          <w:color w:val="000000"/>
          <w:sz w:val="18"/>
          <w:szCs w:val="18"/>
          <w:lang w:val="nl-NL"/>
        </w:rPr>
        <w:t xml:space="preserve">leveren als het gaat om het faciliteren van reguliere grensoverschrijdingen, bijvoorbeeld via grote luchthavens zoals Schiphol. Bovendien is het kabinet van mening dat niet alleen het bevolkingsaantal </w:t>
      </w:r>
      <w:r w:rsidR="00423AAD">
        <w:rPr>
          <w:rFonts w:ascii="Verdana" w:hAnsi="Verdana" w:eastAsia="Verdana" w:cs="Verdana"/>
          <w:color w:val="000000"/>
          <w:sz w:val="18"/>
          <w:szCs w:val="18"/>
          <w:lang w:val="nl-NL"/>
        </w:rPr>
        <w:t xml:space="preserve">en </w:t>
      </w:r>
      <w:r>
        <w:rPr>
          <w:rFonts w:ascii="Verdana" w:hAnsi="Verdana" w:eastAsia="Verdana" w:cs="Verdana"/>
          <w:color w:val="000000"/>
          <w:sz w:val="18"/>
          <w:szCs w:val="18"/>
          <w:lang w:val="nl-NL"/>
        </w:rPr>
        <w:t xml:space="preserve">de omvang van een lidstaat van invloed </w:t>
      </w:r>
      <w:r w:rsidR="00423AAD">
        <w:rPr>
          <w:rFonts w:ascii="Verdana" w:hAnsi="Verdana" w:eastAsia="Verdana" w:cs="Verdana"/>
          <w:color w:val="000000"/>
          <w:sz w:val="18"/>
          <w:szCs w:val="18"/>
          <w:lang w:val="nl-NL"/>
        </w:rPr>
        <w:t>zijn</w:t>
      </w:r>
      <w:r>
        <w:rPr>
          <w:rFonts w:ascii="Verdana" w:hAnsi="Verdana" w:eastAsia="Verdana" w:cs="Verdana"/>
          <w:color w:val="000000"/>
          <w:sz w:val="18"/>
          <w:szCs w:val="18"/>
          <w:lang w:val="nl-NL"/>
        </w:rPr>
        <w:t xml:space="preserve">, maar dat ook de bevolkingsdichtheid een factor is die meegewogen zou moeten worden. </w:t>
      </w:r>
      <w:r w:rsidR="00BD4F6A">
        <w:rPr>
          <w:rFonts w:ascii="Verdana" w:hAnsi="Verdana" w:eastAsia="Verdana" w:cs="Verdana"/>
          <w:color w:val="000000"/>
          <w:sz w:val="18"/>
          <w:szCs w:val="18"/>
          <w:lang w:val="nl-NL"/>
        </w:rPr>
        <w:t>Het kabinet zal pleiten voor een verdeelsleutel waarin beter rekening wordt gehouden met deze factoren.</w:t>
      </w:r>
      <w:r w:rsidRPr="0012116E" w:rsidR="0012116E">
        <w:rPr>
          <w:bCs w:val="0"/>
          <w:sz w:val="22"/>
          <w:lang w:val="nl-NL" w:eastAsia="zh-CN"/>
        </w:rPr>
        <w:t xml:space="preserve"> </w:t>
      </w:r>
    </w:p>
    <w:p w:rsidR="00247B7A" w:rsidP="00F87754" w:rsidRDefault="00247B7A" w14:paraId="047F1DB9" w14:textId="77777777">
      <w:pPr>
        <w:pStyle w:val="Spreekpunten"/>
        <w:numPr>
          <w:ilvl w:val="0"/>
          <w:numId w:val="0"/>
        </w:numPr>
        <w:rPr>
          <w:bCs w:val="0"/>
          <w:sz w:val="22"/>
          <w:lang w:val="nl-NL" w:eastAsia="zh-CN"/>
        </w:rPr>
      </w:pPr>
    </w:p>
    <w:p w:rsidR="00247B7A" w:rsidP="00F87754" w:rsidRDefault="00247B7A" w14:paraId="1E1A0B2D" w14:textId="1AC46FD0">
      <w:pPr>
        <w:pStyle w:val="Spreekpunten"/>
        <w:numPr>
          <w:ilvl w:val="0"/>
          <w:numId w:val="0"/>
        </w:numPr>
        <w:rPr>
          <w:rFonts w:ascii="Verdana" w:hAnsi="Verdana" w:eastAsia="Verdana" w:cs="Verdana"/>
          <w:color w:val="000000"/>
          <w:sz w:val="18"/>
          <w:szCs w:val="18"/>
          <w:lang w:val="nl-NL"/>
        </w:rPr>
      </w:pPr>
      <w:r w:rsidRPr="00237238">
        <w:rPr>
          <w:rFonts w:ascii="Verdana" w:hAnsi="Verdana"/>
          <w:iCs/>
          <w:sz w:val="18"/>
          <w:szCs w:val="18"/>
          <w:lang w:val="nl-NL"/>
        </w:rPr>
        <w:t>Het kabinet verwelkomt dat de Commissie de prioriteit van de doelstellingen uit de HOME-fondsen extra onderstreept met het alloceren van specifieke middelen binnen de EU-faciliteit die extra flexibiliteit geeft om in te kunnen spelen op ontwikkelingen en een ventiel kan bieden voor noodzakelijke uitgaven onder de landenenveloppe.</w:t>
      </w:r>
      <w:r w:rsidR="004B0BE0">
        <w:rPr>
          <w:rFonts w:ascii="Verdana" w:hAnsi="Verdana"/>
          <w:iCs/>
          <w:sz w:val="18"/>
          <w:szCs w:val="18"/>
          <w:lang w:val="nl-NL"/>
        </w:rPr>
        <w:t xml:space="preserve"> </w:t>
      </w:r>
      <w:r w:rsidRPr="004B0BE0" w:rsidR="004B0BE0">
        <w:rPr>
          <w:rFonts w:ascii="Verdana" w:hAnsi="Verdana"/>
          <w:iCs/>
          <w:sz w:val="18"/>
          <w:szCs w:val="18"/>
          <w:lang w:val="nl-NL"/>
        </w:rPr>
        <w:t xml:space="preserve">De agentschappen spelen een cruciale rol bij de uitvoering van de EU-doelstellingen en het kabinet acht het van belang dat zij adequate middelen hebben om effectief en efficiënt de taken van hun mandaat te kunnen uitvoeren. </w:t>
      </w:r>
      <w:r w:rsidR="00A208D1">
        <w:rPr>
          <w:rFonts w:ascii="Verdana" w:hAnsi="Verdana"/>
          <w:iCs/>
          <w:sz w:val="18"/>
          <w:szCs w:val="18"/>
          <w:lang w:val="nl-NL"/>
        </w:rPr>
        <w:t xml:space="preserve">Het kabinet zal vragen hoe de Commissie dit voor zich ziet. </w:t>
      </w:r>
    </w:p>
    <w:p w:rsidR="00513E71" w:rsidP="00513E71" w:rsidRDefault="00513E71" w14:paraId="5275A50E" w14:textId="77777777">
      <w:pPr>
        <w:pStyle w:val="Spreekpunten"/>
        <w:numPr>
          <w:ilvl w:val="0"/>
          <w:numId w:val="0"/>
        </w:numPr>
        <w:rPr>
          <w:rFonts w:ascii="Verdana" w:hAnsi="Verdana"/>
          <w:sz w:val="18"/>
          <w:szCs w:val="18"/>
          <w:lang w:val="nl-NL" w:eastAsia="zh-CN"/>
        </w:rPr>
      </w:pPr>
    </w:p>
    <w:p w:rsidRPr="00FD0CBD" w:rsidR="00F74E07" w:rsidP="00F1208D" w:rsidRDefault="0018227F" w14:paraId="200109B9" w14:textId="77777777">
      <w:pPr>
        <w:numPr>
          <w:ilvl w:val="0"/>
          <w:numId w:val="6"/>
        </w:numPr>
        <w:spacing w:line="360" w:lineRule="auto"/>
        <w:rPr>
          <w:rFonts w:ascii="Verdana" w:hAnsi="Verdana"/>
          <w:i/>
          <w:sz w:val="18"/>
          <w:szCs w:val="18"/>
        </w:rPr>
      </w:pPr>
      <w:r>
        <w:rPr>
          <w:rFonts w:ascii="Verdana" w:hAnsi="Verdana"/>
          <w:i/>
          <w:sz w:val="18"/>
          <w:szCs w:val="18"/>
        </w:rPr>
        <w:t>Eerste inschatting van k</w:t>
      </w:r>
      <w:r w:rsidR="00F74E07">
        <w:rPr>
          <w:rFonts w:ascii="Verdana" w:hAnsi="Verdana"/>
          <w:i/>
          <w:sz w:val="18"/>
          <w:szCs w:val="18"/>
        </w:rPr>
        <w:t>rachtenveld</w:t>
      </w:r>
    </w:p>
    <w:p w:rsidR="004A52D4" w:rsidP="00D85ABD" w:rsidRDefault="004A52D4" w14:paraId="522179A6" w14:textId="08B5A4FE">
      <w:pPr>
        <w:pStyle w:val="Spreekpunten"/>
        <w:numPr>
          <w:ilvl w:val="0"/>
          <w:numId w:val="0"/>
        </w:numPr>
        <w:rPr>
          <w:rFonts w:ascii="Verdana" w:hAnsi="Verdana"/>
          <w:sz w:val="18"/>
          <w:szCs w:val="18"/>
          <w:lang w:val="nl-NL"/>
        </w:rPr>
      </w:pPr>
      <w:r w:rsidRPr="00D85ABD">
        <w:rPr>
          <w:rFonts w:ascii="Verdana" w:hAnsi="Verdana"/>
          <w:sz w:val="18"/>
          <w:szCs w:val="18"/>
          <w:lang w:val="nl-NL"/>
        </w:rPr>
        <w:t xml:space="preserve">De aanstaande onderhandelingen over het steuninstrument voor Schengen, </w:t>
      </w:r>
      <w:r w:rsidRPr="00D85ABD">
        <w:rPr>
          <w:rFonts w:ascii="Verdana" w:hAnsi="Verdana"/>
          <w:iCs/>
          <w:sz w:val="18"/>
          <w:szCs w:val="18"/>
          <w:lang w:val="nl-NL"/>
        </w:rPr>
        <w:t>Europees geïntegreerd grensbeheer</w:t>
      </w:r>
      <w:r w:rsidRPr="00D85ABD">
        <w:rPr>
          <w:rFonts w:ascii="Verdana" w:hAnsi="Verdana"/>
          <w:sz w:val="18"/>
          <w:szCs w:val="18"/>
          <w:lang w:val="nl-NL"/>
        </w:rPr>
        <w:t xml:space="preserve"> en gezamenlijk visumbeleid moeten worden geplaatst in de brede context van de onderhandelingen over het Meerjarig Financieel Kader</w:t>
      </w:r>
      <w:r w:rsidR="00823502">
        <w:rPr>
          <w:rFonts w:ascii="Verdana" w:hAnsi="Verdana"/>
          <w:sz w:val="18"/>
          <w:szCs w:val="18"/>
          <w:lang w:val="nl-NL"/>
        </w:rPr>
        <w:t xml:space="preserve"> (MFK)</w:t>
      </w:r>
      <w:r w:rsidRPr="00D85ABD">
        <w:rPr>
          <w:rFonts w:ascii="Verdana" w:hAnsi="Verdana"/>
          <w:sz w:val="18"/>
          <w:szCs w:val="18"/>
          <w:lang w:val="nl-NL"/>
        </w:rPr>
        <w:t xml:space="preserve"> 2028–2034. </w:t>
      </w:r>
      <w:r w:rsidRPr="00935C76">
        <w:rPr>
          <w:rFonts w:ascii="Verdana" w:hAnsi="Verdana" w:eastAsia="Verdana" w:cs="Verdana"/>
          <w:color w:val="000000"/>
          <w:sz w:val="18"/>
          <w:szCs w:val="18"/>
          <w:lang w:val="nl-NL"/>
        </w:rPr>
        <w:t xml:space="preserve">De verwachting is dat de meeste </w:t>
      </w:r>
      <w:r w:rsidR="000527D6">
        <w:rPr>
          <w:rFonts w:ascii="Verdana" w:hAnsi="Verdana" w:eastAsia="Verdana" w:cs="Verdana"/>
          <w:color w:val="000000"/>
          <w:sz w:val="18"/>
          <w:szCs w:val="18"/>
          <w:lang w:val="nl-NL"/>
        </w:rPr>
        <w:t>l</w:t>
      </w:r>
      <w:r w:rsidRPr="00935C76">
        <w:rPr>
          <w:rFonts w:ascii="Verdana" w:hAnsi="Verdana" w:eastAsia="Verdana" w:cs="Verdana"/>
          <w:color w:val="000000"/>
          <w:sz w:val="18"/>
          <w:szCs w:val="18"/>
          <w:lang w:val="nl-NL"/>
        </w:rPr>
        <w:t>idstaten positief zullen staan tegenover de prioriteit voor migratie en grensbeheer in het nieuwe MFK.</w:t>
      </w:r>
      <w:r>
        <w:rPr>
          <w:rFonts w:ascii="Verdana" w:hAnsi="Verdana" w:eastAsia="Verdana" w:cs="Verdana"/>
          <w:color w:val="000000"/>
          <w:sz w:val="18"/>
          <w:szCs w:val="18"/>
          <w:lang w:val="nl-NL"/>
        </w:rPr>
        <w:t xml:space="preserve"> </w:t>
      </w:r>
      <w:r w:rsidRPr="00D85ABD">
        <w:rPr>
          <w:rFonts w:ascii="Verdana" w:hAnsi="Verdana"/>
          <w:sz w:val="18"/>
          <w:szCs w:val="18"/>
          <w:lang w:val="nl-NL"/>
        </w:rPr>
        <w:t>Specifieke informatie over het krachtenveld ten aanzien van het onderhavige fonds is op dit moment nog niet bekend.</w:t>
      </w:r>
    </w:p>
    <w:p w:rsidRPr="00731565" w:rsidR="007070A8" w:rsidP="00D85ABD" w:rsidRDefault="007070A8" w14:paraId="7ED0A356" w14:textId="77777777">
      <w:pPr>
        <w:pStyle w:val="Spreekpunten"/>
        <w:numPr>
          <w:ilvl w:val="0"/>
          <w:numId w:val="0"/>
        </w:numPr>
        <w:rPr>
          <w:rFonts w:ascii="Verdana" w:hAnsi="Verdana"/>
          <w:sz w:val="18"/>
          <w:szCs w:val="18"/>
          <w:lang w:val="nl-NL"/>
        </w:rPr>
      </w:pPr>
    </w:p>
    <w:p w:rsidRPr="000527D6" w:rsidR="0012116E" w:rsidP="00731565" w:rsidRDefault="0012116E" w14:paraId="11DB7F5C" w14:textId="77777777">
      <w:pPr>
        <w:pStyle w:val="Spreekpunten"/>
        <w:numPr>
          <w:ilvl w:val="0"/>
          <w:numId w:val="0"/>
        </w:numPr>
        <w:rPr>
          <w:rFonts w:ascii="Verdana" w:hAnsi="Verdana" w:eastAsia="Verdana" w:cs="Verdana"/>
          <w:bCs w:val="0"/>
          <w:color w:val="000000"/>
          <w:sz w:val="18"/>
          <w:szCs w:val="18"/>
          <w:lang w:val="nl-NL"/>
        </w:rPr>
      </w:pPr>
    </w:p>
    <w:p w:rsidRPr="00CB7FF8" w:rsidR="00A15B58" w:rsidP="00F1208D" w:rsidRDefault="00A15B58" w14:paraId="14985525" w14:textId="77777777">
      <w:pPr>
        <w:numPr>
          <w:ilvl w:val="0"/>
          <w:numId w:val="3"/>
        </w:numPr>
        <w:spacing w:line="360" w:lineRule="auto"/>
        <w:rPr>
          <w:rFonts w:ascii="Verdana" w:hAnsi="Verdana"/>
          <w:i/>
          <w:iCs/>
          <w:sz w:val="18"/>
          <w:szCs w:val="18"/>
        </w:rPr>
      </w:pPr>
      <w:r>
        <w:rPr>
          <w:rFonts w:ascii="Verdana" w:hAnsi="Verdana"/>
          <w:b/>
          <w:sz w:val="18"/>
          <w:szCs w:val="18"/>
        </w:rPr>
        <w:lastRenderedPageBreak/>
        <w:t>Beoordeling bevoegdheid, subsidiariteit en proportionaliteit</w:t>
      </w:r>
      <w:r w:rsidRPr="00CB7FF8">
        <w:rPr>
          <w:rFonts w:ascii="Verdana" w:hAnsi="Verdana"/>
          <w:b/>
          <w:sz w:val="18"/>
          <w:szCs w:val="18"/>
        </w:rPr>
        <w:t xml:space="preserve"> </w:t>
      </w:r>
    </w:p>
    <w:p w:rsidR="00A15B58" w:rsidP="00F1208D" w:rsidRDefault="00076EDE" w14:paraId="33072FA7" w14:textId="77777777">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B</w:t>
      </w:r>
      <w:r w:rsidR="00A15B58">
        <w:rPr>
          <w:rFonts w:ascii="Verdana" w:hAnsi="Verdana"/>
          <w:i/>
          <w:iCs/>
          <w:sz w:val="18"/>
          <w:szCs w:val="18"/>
          <w:lang w:val="nl-NL" w:eastAsia="zh-CN"/>
        </w:rPr>
        <w:t>evoegdheid</w:t>
      </w:r>
    </w:p>
    <w:p w:rsidRPr="00716D54" w:rsidR="00716D54" w:rsidP="00716D54" w:rsidRDefault="00DC2ED1" w14:paraId="2B4045C7" w14:textId="68E717D4">
      <w:pPr>
        <w:pStyle w:val="Spreekpunten"/>
        <w:numPr>
          <w:ilvl w:val="0"/>
          <w:numId w:val="0"/>
        </w:numPr>
        <w:rPr>
          <w:rFonts w:ascii="Verdana" w:hAnsi="Verdana"/>
          <w:sz w:val="18"/>
          <w:szCs w:val="18"/>
          <w:lang w:val="nl-NL" w:eastAsia="zh-CN"/>
        </w:rPr>
      </w:pPr>
      <w:r w:rsidRPr="004C2665">
        <w:rPr>
          <w:rFonts w:ascii="Verdana" w:hAnsi="Verdana"/>
          <w:sz w:val="18"/>
          <w:szCs w:val="18"/>
          <w:lang w:val="nl-NL" w:eastAsia="zh-CN"/>
        </w:rPr>
        <w:t>Als onderdeel van de toets of de EU mag optreden conform de EU-verdragen toetst het kabinet of de EU handelt binnen de grenzen van de bevoegdheden die haar door de lidstaten in de EU-verdragen zijn toegedeeld om de daarin bepaalde doelstellingen te verwezenlijken.</w:t>
      </w:r>
      <w:r w:rsidR="00C7598D">
        <w:rPr>
          <w:rFonts w:ascii="Verdana" w:hAnsi="Verdana"/>
          <w:sz w:val="18"/>
          <w:szCs w:val="18"/>
          <w:lang w:val="nl-NL" w:eastAsia="zh-CN"/>
        </w:rPr>
        <w:t xml:space="preserve"> </w:t>
      </w:r>
      <w:r w:rsidRPr="00C7598D" w:rsidR="00C7598D">
        <w:rPr>
          <w:rFonts w:ascii="Verdana" w:hAnsi="Verdana"/>
          <w:sz w:val="18"/>
          <w:szCs w:val="18"/>
          <w:lang w:val="nl-NL" w:eastAsia="zh-CN"/>
        </w:rPr>
        <w:t>Het oordeel van het kabinet ten aanzien van de bevoegdheid is</w:t>
      </w:r>
      <w:r w:rsidR="00C7598D">
        <w:rPr>
          <w:rFonts w:ascii="Verdana" w:hAnsi="Verdana"/>
          <w:sz w:val="18"/>
          <w:szCs w:val="18"/>
          <w:lang w:val="nl-NL" w:eastAsia="zh-CN"/>
        </w:rPr>
        <w:t xml:space="preserve"> positief.</w:t>
      </w:r>
      <w:r>
        <w:rPr>
          <w:rFonts w:ascii="Verdana" w:hAnsi="Verdana"/>
          <w:sz w:val="18"/>
          <w:szCs w:val="18"/>
          <w:lang w:val="nl-NL" w:eastAsia="zh-CN"/>
        </w:rPr>
        <w:t xml:space="preserve"> </w:t>
      </w:r>
      <w:r w:rsidRPr="00716D54" w:rsidR="00716D54">
        <w:rPr>
          <w:rFonts w:ascii="Verdana" w:hAnsi="Verdana"/>
          <w:sz w:val="18"/>
          <w:szCs w:val="18"/>
          <w:lang w:val="nl-NL" w:eastAsia="zh-CN"/>
        </w:rPr>
        <w:t>Het voorstel is gebaseerd op de artikel 7</w:t>
      </w:r>
      <w:r w:rsidR="005D6D2C">
        <w:rPr>
          <w:rFonts w:ascii="Verdana" w:hAnsi="Verdana"/>
          <w:sz w:val="18"/>
          <w:szCs w:val="18"/>
          <w:lang w:val="nl-NL" w:eastAsia="zh-CN"/>
        </w:rPr>
        <w:t>7</w:t>
      </w:r>
      <w:r w:rsidRPr="00716D54" w:rsidR="00716D54">
        <w:rPr>
          <w:rFonts w:ascii="Verdana" w:hAnsi="Verdana"/>
          <w:sz w:val="18"/>
          <w:szCs w:val="18"/>
          <w:lang w:val="nl-NL" w:eastAsia="zh-CN"/>
        </w:rPr>
        <w:t xml:space="preserve">, lid 2, en artikel 79, </w:t>
      </w:r>
      <w:r w:rsidR="005D6D2C">
        <w:rPr>
          <w:rFonts w:ascii="Verdana" w:hAnsi="Verdana"/>
          <w:sz w:val="18"/>
          <w:szCs w:val="18"/>
          <w:lang w:val="nl-NL" w:eastAsia="zh-CN"/>
        </w:rPr>
        <w:t>lid</w:t>
      </w:r>
      <w:r w:rsidRPr="00716D54" w:rsidR="005D6D2C">
        <w:rPr>
          <w:rFonts w:ascii="Verdana" w:hAnsi="Verdana"/>
          <w:sz w:val="18"/>
          <w:szCs w:val="18"/>
          <w:lang w:val="nl-NL" w:eastAsia="zh-CN"/>
        </w:rPr>
        <w:t xml:space="preserve"> </w:t>
      </w:r>
      <w:r w:rsidRPr="00716D54" w:rsidR="00716D54">
        <w:rPr>
          <w:rFonts w:ascii="Verdana" w:hAnsi="Verdana"/>
          <w:sz w:val="18"/>
          <w:szCs w:val="18"/>
          <w:lang w:val="nl-NL" w:eastAsia="zh-CN"/>
        </w:rPr>
        <w:t>2</w:t>
      </w:r>
      <w:r w:rsidR="005D6D2C">
        <w:rPr>
          <w:rFonts w:ascii="Verdana" w:hAnsi="Verdana"/>
          <w:sz w:val="18"/>
          <w:szCs w:val="18"/>
          <w:lang w:val="nl-NL" w:eastAsia="zh-CN"/>
        </w:rPr>
        <w:t>, sub c en d</w:t>
      </w:r>
      <w:r w:rsidRPr="00716D54" w:rsidR="00716D54">
        <w:rPr>
          <w:rFonts w:ascii="Verdana" w:hAnsi="Verdana"/>
          <w:sz w:val="18"/>
          <w:szCs w:val="18"/>
          <w:lang w:val="nl-NL" w:eastAsia="zh-CN"/>
        </w:rPr>
        <w:t xml:space="preserve"> van het Verdrag betreffende de werking van de Europese Unie (VWEU), waarin de bevoegdheid </w:t>
      </w:r>
      <w:r w:rsidR="00823502">
        <w:rPr>
          <w:rFonts w:ascii="Verdana" w:hAnsi="Verdana"/>
          <w:sz w:val="18"/>
          <w:szCs w:val="18"/>
          <w:lang w:val="nl-NL" w:eastAsia="zh-CN"/>
        </w:rPr>
        <w:t xml:space="preserve">van de EU om maatregelen vast te stellen </w:t>
      </w:r>
      <w:r w:rsidRPr="00716D54" w:rsidR="00716D54">
        <w:rPr>
          <w:rFonts w:ascii="Verdana" w:hAnsi="Verdana"/>
          <w:sz w:val="18"/>
          <w:szCs w:val="18"/>
          <w:lang w:val="nl-NL" w:eastAsia="zh-CN"/>
        </w:rPr>
        <w:t xml:space="preserve">inzake grenscontroles, </w:t>
      </w:r>
      <w:r w:rsidR="00C7598D">
        <w:rPr>
          <w:rFonts w:ascii="Verdana" w:hAnsi="Verdana"/>
          <w:sz w:val="18"/>
          <w:szCs w:val="18"/>
          <w:lang w:val="nl-NL" w:eastAsia="zh-CN"/>
        </w:rPr>
        <w:t xml:space="preserve">visa, </w:t>
      </w:r>
      <w:r w:rsidRPr="00716D54" w:rsidR="00716D54">
        <w:rPr>
          <w:rFonts w:ascii="Verdana" w:hAnsi="Verdana"/>
          <w:sz w:val="18"/>
          <w:szCs w:val="18"/>
          <w:lang w:val="nl-NL" w:eastAsia="zh-CN"/>
        </w:rPr>
        <w:t xml:space="preserve">asiel en </w:t>
      </w:r>
      <w:r w:rsidR="00C7598D">
        <w:rPr>
          <w:rFonts w:ascii="Verdana" w:hAnsi="Verdana"/>
          <w:sz w:val="18"/>
          <w:szCs w:val="18"/>
          <w:lang w:val="nl-NL" w:eastAsia="zh-CN"/>
        </w:rPr>
        <w:t>im</w:t>
      </w:r>
      <w:r w:rsidRPr="00716D54" w:rsidR="00716D54">
        <w:rPr>
          <w:rFonts w:ascii="Verdana" w:hAnsi="Verdana"/>
          <w:sz w:val="18"/>
          <w:szCs w:val="18"/>
          <w:lang w:val="nl-NL" w:eastAsia="zh-CN"/>
        </w:rPr>
        <w:t xml:space="preserve">migratie is vastgelegd. Dit </w:t>
      </w:r>
      <w:r w:rsidR="005D6D2C">
        <w:rPr>
          <w:rFonts w:ascii="Verdana" w:hAnsi="Verdana"/>
          <w:sz w:val="18"/>
          <w:szCs w:val="18"/>
          <w:lang w:val="nl-NL" w:eastAsia="zh-CN"/>
        </w:rPr>
        <w:t>zijn</w:t>
      </w:r>
      <w:r w:rsidRPr="00716D54" w:rsidR="005D6D2C">
        <w:rPr>
          <w:rFonts w:ascii="Verdana" w:hAnsi="Verdana"/>
          <w:sz w:val="18"/>
          <w:szCs w:val="18"/>
          <w:lang w:val="nl-NL" w:eastAsia="zh-CN"/>
        </w:rPr>
        <w:t xml:space="preserve"> </w:t>
      </w:r>
      <w:r w:rsidRPr="00716D54" w:rsidR="00716D54">
        <w:rPr>
          <w:rFonts w:ascii="Verdana" w:hAnsi="Verdana"/>
          <w:sz w:val="18"/>
          <w:szCs w:val="18"/>
          <w:lang w:val="nl-NL" w:eastAsia="zh-CN"/>
        </w:rPr>
        <w:t xml:space="preserve">volgens </w:t>
      </w:r>
      <w:r w:rsidR="00C7598D">
        <w:rPr>
          <w:rFonts w:ascii="Verdana" w:hAnsi="Verdana"/>
          <w:sz w:val="18"/>
          <w:szCs w:val="18"/>
          <w:lang w:val="nl-NL" w:eastAsia="zh-CN"/>
        </w:rPr>
        <w:t>het kabinet</w:t>
      </w:r>
      <w:r w:rsidRPr="00716D54" w:rsidR="00C7598D">
        <w:rPr>
          <w:rFonts w:ascii="Verdana" w:hAnsi="Verdana"/>
          <w:sz w:val="18"/>
          <w:szCs w:val="18"/>
          <w:lang w:val="nl-NL" w:eastAsia="zh-CN"/>
        </w:rPr>
        <w:t xml:space="preserve"> </w:t>
      </w:r>
      <w:r w:rsidRPr="00716D54" w:rsidR="00716D54">
        <w:rPr>
          <w:rFonts w:ascii="Verdana" w:hAnsi="Verdana"/>
          <w:sz w:val="18"/>
          <w:szCs w:val="18"/>
          <w:lang w:val="nl-NL" w:eastAsia="zh-CN"/>
        </w:rPr>
        <w:t>de juiste rechts</w:t>
      </w:r>
      <w:r w:rsidR="005D6D2C">
        <w:rPr>
          <w:rFonts w:ascii="Verdana" w:hAnsi="Verdana"/>
          <w:sz w:val="18"/>
          <w:szCs w:val="18"/>
          <w:lang w:val="nl-NL" w:eastAsia="zh-CN"/>
        </w:rPr>
        <w:t>grondslagen</w:t>
      </w:r>
      <w:r w:rsidRPr="00716D54" w:rsidR="00716D54">
        <w:rPr>
          <w:rFonts w:ascii="Verdana" w:hAnsi="Verdana"/>
          <w:sz w:val="18"/>
          <w:szCs w:val="18"/>
          <w:lang w:val="nl-NL" w:eastAsia="zh-CN"/>
        </w:rPr>
        <w:t xml:space="preserve">. Op het terrein van de ruimte van vrijheid, veiligheid en recht is sprake van een gedeelde bevoegdheid tussen de EU en de lidstaten (artikel </w:t>
      </w:r>
      <w:r w:rsidR="005D6D2C">
        <w:rPr>
          <w:rFonts w:ascii="Verdana" w:hAnsi="Verdana"/>
          <w:sz w:val="18"/>
          <w:szCs w:val="18"/>
          <w:lang w:val="nl-NL" w:eastAsia="zh-CN"/>
        </w:rPr>
        <w:t>4</w:t>
      </w:r>
      <w:r w:rsidRPr="00716D54" w:rsidR="00716D54">
        <w:rPr>
          <w:rFonts w:ascii="Verdana" w:hAnsi="Verdana"/>
          <w:sz w:val="18"/>
          <w:szCs w:val="18"/>
          <w:lang w:val="nl-NL" w:eastAsia="zh-CN"/>
        </w:rPr>
        <w:t>, lid 2, onder j, VWEU).</w:t>
      </w:r>
    </w:p>
    <w:p w:rsidR="00716D54" w:rsidP="00716D54" w:rsidRDefault="00716D54" w14:paraId="7BBB00A0" w14:textId="77777777">
      <w:pPr>
        <w:pStyle w:val="Spreekpunten"/>
        <w:numPr>
          <w:ilvl w:val="0"/>
          <w:numId w:val="0"/>
        </w:numPr>
        <w:ind w:left="360"/>
        <w:rPr>
          <w:rFonts w:ascii="Verdana" w:hAnsi="Verdana"/>
          <w:i/>
          <w:iCs/>
          <w:sz w:val="18"/>
          <w:szCs w:val="18"/>
          <w:lang w:val="nl-NL" w:eastAsia="zh-CN"/>
        </w:rPr>
      </w:pPr>
    </w:p>
    <w:p w:rsidR="00A15B58" w:rsidP="00F1208D" w:rsidRDefault="00076EDE" w14:paraId="35BBF0E3" w14:textId="77777777">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S</w:t>
      </w:r>
      <w:r w:rsidRPr="00A15B58" w:rsidR="00A15B58">
        <w:rPr>
          <w:rFonts w:ascii="Verdana" w:hAnsi="Verdana"/>
          <w:i/>
          <w:iCs/>
          <w:sz w:val="18"/>
          <w:szCs w:val="18"/>
          <w:lang w:val="nl-NL" w:eastAsia="zh-CN"/>
        </w:rPr>
        <w:t>ubsidiariteit</w:t>
      </w:r>
    </w:p>
    <w:p w:rsidRPr="00716D54" w:rsidR="00716D54" w:rsidP="00716D54" w:rsidRDefault="00DC2ED1" w14:paraId="51DC021E" w14:textId="19B83C8D">
      <w:pPr>
        <w:pStyle w:val="Spreekpunten"/>
        <w:numPr>
          <w:ilvl w:val="0"/>
          <w:numId w:val="0"/>
        </w:numPr>
        <w:rPr>
          <w:rFonts w:ascii="Verdana" w:hAnsi="Verdana"/>
          <w:sz w:val="18"/>
          <w:szCs w:val="18"/>
          <w:lang w:val="nl-NL" w:eastAsia="zh-CN"/>
        </w:rPr>
      </w:pPr>
      <w:r w:rsidRPr="004C2665">
        <w:rPr>
          <w:rFonts w:ascii="Verdana" w:hAnsi="Verdana"/>
          <w:sz w:val="18"/>
          <w:szCs w:val="18"/>
          <w:lang w:val="nl-NL" w:eastAsia="zh-CN"/>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overwegen optreden niet voldoende door de lidstaten op centraal, regionaal of lokaal niveau kan worden verwezenlijkt, maar vanwege de omvang of de gevolgen van het overwogen optreden beter door de Unie kan worden bereikt (het subsidiariteitsbeginsel).</w:t>
      </w:r>
      <w:r>
        <w:rPr>
          <w:rFonts w:ascii="Verdana" w:hAnsi="Verdana"/>
          <w:sz w:val="18"/>
          <w:szCs w:val="18"/>
          <w:lang w:val="nl-NL" w:eastAsia="zh-CN"/>
        </w:rPr>
        <w:t xml:space="preserve"> </w:t>
      </w:r>
      <w:r w:rsidRPr="00D85ABD" w:rsidR="005D6D2C">
        <w:rPr>
          <w:rFonts w:ascii="Verdana" w:hAnsi="Verdana"/>
          <w:sz w:val="18"/>
          <w:szCs w:val="18"/>
          <w:lang w:val="nl-NL"/>
        </w:rPr>
        <w:t>Het oordeel van het kabinet ten aanzien van de subsidiariteit is positief</w:t>
      </w:r>
      <w:r w:rsidR="005D6D2C">
        <w:rPr>
          <w:rFonts w:ascii="Verdana" w:hAnsi="Verdana"/>
          <w:sz w:val="18"/>
          <w:szCs w:val="18"/>
          <w:lang w:val="nl-NL"/>
        </w:rPr>
        <w:t>. Onderhavig instrument</w:t>
      </w:r>
      <w:r w:rsidRPr="00D85ABD" w:rsidR="005D6D2C">
        <w:rPr>
          <w:rFonts w:ascii="Verdana" w:hAnsi="Verdana"/>
          <w:sz w:val="18"/>
          <w:szCs w:val="18"/>
          <w:lang w:val="nl-NL"/>
        </w:rPr>
        <w:t xml:space="preserve"> heeft tot doel</w:t>
      </w:r>
      <w:r w:rsidR="005D6D2C">
        <w:rPr>
          <w:rFonts w:ascii="Verdana" w:hAnsi="Verdana"/>
          <w:sz w:val="18"/>
          <w:szCs w:val="18"/>
          <w:lang w:val="nl-NL"/>
        </w:rPr>
        <w:t xml:space="preserve"> bij te dragen aan effectief geïntegreerd grensbeheer, versterking van het Schengengebied en verbetering van het gemeenschappelijk visumbeleid</w:t>
      </w:r>
      <w:r w:rsidRPr="00D85ABD" w:rsidR="005D6D2C">
        <w:rPr>
          <w:rFonts w:ascii="Verdana" w:hAnsi="Verdana"/>
          <w:sz w:val="18"/>
          <w:szCs w:val="18"/>
          <w:lang w:val="nl-NL"/>
        </w:rPr>
        <w:t xml:space="preserve">. Gezien </w:t>
      </w:r>
      <w:r w:rsidR="005D6D2C">
        <w:rPr>
          <w:rFonts w:ascii="Verdana" w:hAnsi="Verdana"/>
          <w:sz w:val="18"/>
          <w:szCs w:val="18"/>
          <w:lang w:val="nl-NL"/>
        </w:rPr>
        <w:t xml:space="preserve">het grensoverschrijdende karakter van deze doelstellingen </w:t>
      </w:r>
      <w:r w:rsidRPr="00D85ABD" w:rsidR="005D6D2C">
        <w:rPr>
          <w:rFonts w:ascii="Verdana" w:hAnsi="Verdana"/>
          <w:sz w:val="18"/>
          <w:szCs w:val="18"/>
          <w:lang w:val="nl-NL"/>
        </w:rPr>
        <w:t>kan dit onvoldoende door de lidstaten op centraal, regionaal of lokaal niveau worden verwezenlijkt, daarom is een EU-aanpak nodig. Om die redenen is optreden op het niveau van de EU gerechtvaardigd.</w:t>
      </w:r>
      <w:r w:rsidRPr="00D85ABD" w:rsidR="005D6D2C">
        <w:rPr>
          <w:rFonts w:ascii="Verdana" w:hAnsi="Verdana"/>
          <w:lang w:val="nl-NL" w:eastAsia="zh-CN"/>
        </w:rPr>
        <w:t xml:space="preserve"> </w:t>
      </w:r>
    </w:p>
    <w:p w:rsidR="00716D54" w:rsidP="00716D54" w:rsidRDefault="00716D54" w14:paraId="3861046E" w14:textId="77777777">
      <w:pPr>
        <w:pStyle w:val="Spreekpunten"/>
        <w:numPr>
          <w:ilvl w:val="0"/>
          <w:numId w:val="0"/>
        </w:numPr>
        <w:ind w:left="717" w:hanging="360"/>
        <w:rPr>
          <w:rFonts w:ascii="Verdana" w:hAnsi="Verdana"/>
          <w:i/>
          <w:iCs/>
          <w:sz w:val="18"/>
          <w:szCs w:val="18"/>
          <w:lang w:val="nl-NL" w:eastAsia="zh-CN"/>
        </w:rPr>
      </w:pPr>
    </w:p>
    <w:p w:rsidRPr="00A15B58" w:rsidR="00A15B58" w:rsidP="00F1208D" w:rsidRDefault="00076EDE" w14:paraId="0614F86E" w14:textId="77777777">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P</w:t>
      </w:r>
      <w:r w:rsidRPr="00A15B58" w:rsidR="00A15B58">
        <w:rPr>
          <w:rFonts w:ascii="Verdana" w:hAnsi="Verdana"/>
          <w:i/>
          <w:iCs/>
          <w:sz w:val="18"/>
          <w:szCs w:val="18"/>
          <w:lang w:val="nl-NL" w:eastAsia="zh-CN"/>
        </w:rPr>
        <w:t>roportionaliteit</w:t>
      </w:r>
    </w:p>
    <w:p w:rsidR="00A15B58" w:rsidP="00716D54" w:rsidRDefault="00DC2ED1" w14:paraId="6D8B3DC5" w14:textId="19968F31">
      <w:pPr>
        <w:pStyle w:val="Spreekpunten"/>
        <w:numPr>
          <w:ilvl w:val="0"/>
          <w:numId w:val="0"/>
        </w:numPr>
        <w:rPr>
          <w:rFonts w:ascii="Verdana" w:hAnsi="Verdana"/>
          <w:sz w:val="18"/>
          <w:szCs w:val="18"/>
          <w:lang w:val="nl-NL" w:eastAsia="zh-CN"/>
        </w:rPr>
      </w:pPr>
      <w:r w:rsidRPr="004C2665">
        <w:rPr>
          <w:rFonts w:ascii="Verdana" w:hAnsi="Verdana"/>
          <w:sz w:val="18"/>
          <w:szCs w:val="18"/>
          <w:lang w:val="nl-NL" w:eastAsia="zh-CN"/>
        </w:rPr>
        <w:t>Als onderdeel van de toets of de EU mag optreden conform de EU-verdragen toetst het kabinet of de inhoud en vorm van het optreden van de Unie niet verder gaan dan wat nodig is om de doelstellingen van de EU-verdragen te verwezenlijken (het proportionaliteitsbeginsel).</w:t>
      </w:r>
      <w:r>
        <w:rPr>
          <w:rFonts w:ascii="Verdana" w:hAnsi="Verdana"/>
          <w:sz w:val="18"/>
          <w:szCs w:val="18"/>
          <w:lang w:val="nl-NL" w:eastAsia="zh-CN"/>
        </w:rPr>
        <w:t xml:space="preserve"> </w:t>
      </w:r>
      <w:r w:rsidRPr="00716D54" w:rsidR="00716D54">
        <w:rPr>
          <w:rFonts w:ascii="Verdana" w:hAnsi="Verdana"/>
          <w:sz w:val="18"/>
          <w:szCs w:val="18"/>
          <w:lang w:val="nl-NL" w:eastAsia="zh-CN"/>
        </w:rPr>
        <w:t xml:space="preserve">De proportionaliteit van dit voorstel wordt door het kabinet als positief beoordeeld. </w:t>
      </w:r>
      <w:r w:rsidR="000911E9">
        <w:rPr>
          <w:rFonts w:ascii="Verdana" w:hAnsi="Verdana"/>
          <w:sz w:val="18"/>
          <w:szCs w:val="18"/>
          <w:lang w:val="nl-NL"/>
        </w:rPr>
        <w:t>Onderhavig instrument</w:t>
      </w:r>
      <w:r w:rsidRPr="00D85ABD" w:rsidR="000911E9">
        <w:rPr>
          <w:rFonts w:ascii="Verdana" w:hAnsi="Verdana"/>
          <w:sz w:val="18"/>
          <w:szCs w:val="18"/>
          <w:lang w:val="nl-NL"/>
        </w:rPr>
        <w:t xml:space="preserve"> heeft tot doel</w:t>
      </w:r>
      <w:r w:rsidR="000911E9">
        <w:rPr>
          <w:rFonts w:ascii="Verdana" w:hAnsi="Verdana"/>
          <w:sz w:val="18"/>
          <w:szCs w:val="18"/>
          <w:lang w:val="nl-NL"/>
        </w:rPr>
        <w:t xml:space="preserve"> bij te dragen aan effectief geïntegreerd grensbeheer, versterking van het Schengengebied en verbetering van het gemeenschappelijk visumbeleid</w:t>
      </w:r>
      <w:r w:rsidRPr="00D85ABD" w:rsidR="000911E9">
        <w:rPr>
          <w:rFonts w:ascii="Verdana" w:hAnsi="Verdana"/>
          <w:sz w:val="18"/>
          <w:szCs w:val="18"/>
          <w:lang w:val="nl-NL"/>
        </w:rPr>
        <w:t xml:space="preserve">. </w:t>
      </w:r>
      <w:r w:rsidRPr="00426BC4" w:rsidR="00426BC4">
        <w:rPr>
          <w:rFonts w:ascii="Verdana" w:hAnsi="Verdana"/>
          <w:sz w:val="18"/>
          <w:szCs w:val="18"/>
          <w:lang w:val="nl-NL" w:eastAsia="zh-CN"/>
        </w:rPr>
        <w:t>Het voorgestelde optreden is geschikt om deze doelstelling</w:t>
      </w:r>
      <w:r w:rsidR="00431B02">
        <w:rPr>
          <w:rFonts w:ascii="Verdana" w:hAnsi="Verdana"/>
          <w:sz w:val="18"/>
          <w:szCs w:val="18"/>
          <w:lang w:val="nl-NL" w:eastAsia="zh-CN"/>
        </w:rPr>
        <w:t>en</w:t>
      </w:r>
      <w:r w:rsidRPr="00426BC4" w:rsidR="00426BC4">
        <w:rPr>
          <w:rFonts w:ascii="Verdana" w:hAnsi="Verdana"/>
          <w:sz w:val="18"/>
          <w:szCs w:val="18"/>
          <w:lang w:val="nl-NL" w:eastAsia="zh-CN"/>
        </w:rPr>
        <w:t xml:space="preserve"> te bereiken,</w:t>
      </w:r>
      <w:r w:rsidR="00C01FF3">
        <w:rPr>
          <w:rFonts w:ascii="Verdana" w:hAnsi="Verdana"/>
          <w:sz w:val="18"/>
          <w:szCs w:val="18"/>
          <w:lang w:val="nl-NL" w:eastAsia="zh-CN"/>
        </w:rPr>
        <w:t xml:space="preserve"> omdat </w:t>
      </w:r>
      <w:r w:rsidRPr="00C01FF3" w:rsidR="00C01FF3">
        <w:rPr>
          <w:rFonts w:ascii="Verdana" w:hAnsi="Verdana"/>
          <w:sz w:val="18"/>
          <w:szCs w:val="18"/>
          <w:lang w:val="nl-NL" w:eastAsia="zh-CN"/>
        </w:rPr>
        <w:t xml:space="preserve">buitengrenstoezicht en </w:t>
      </w:r>
      <w:r w:rsidR="00823502">
        <w:rPr>
          <w:rFonts w:ascii="Verdana" w:hAnsi="Verdana"/>
          <w:sz w:val="18"/>
          <w:szCs w:val="18"/>
          <w:lang w:val="nl-NL" w:eastAsia="zh-CN"/>
        </w:rPr>
        <w:t>-</w:t>
      </w:r>
      <w:r w:rsidRPr="00C01FF3" w:rsidR="00C01FF3">
        <w:rPr>
          <w:rFonts w:ascii="Verdana" w:hAnsi="Verdana"/>
          <w:sz w:val="18"/>
          <w:szCs w:val="18"/>
          <w:lang w:val="nl-NL" w:eastAsia="zh-CN"/>
        </w:rPr>
        <w:t xml:space="preserve">bewaking en </w:t>
      </w:r>
      <w:r w:rsidR="00C252FC">
        <w:rPr>
          <w:rFonts w:ascii="Verdana" w:hAnsi="Verdana"/>
          <w:sz w:val="18"/>
          <w:szCs w:val="18"/>
          <w:lang w:val="nl-NL" w:eastAsia="zh-CN"/>
        </w:rPr>
        <w:t xml:space="preserve">een </w:t>
      </w:r>
      <w:r w:rsidRPr="00C01FF3" w:rsidR="00C01FF3">
        <w:rPr>
          <w:rFonts w:ascii="Verdana" w:hAnsi="Verdana"/>
          <w:sz w:val="18"/>
          <w:szCs w:val="18"/>
          <w:lang w:val="nl-NL" w:eastAsia="zh-CN"/>
        </w:rPr>
        <w:t>sterk en misbruikbestendig EU-visumbeleid</w:t>
      </w:r>
      <w:r w:rsidRPr="00426BC4" w:rsidR="00426BC4">
        <w:rPr>
          <w:rFonts w:ascii="Verdana" w:hAnsi="Verdana"/>
          <w:sz w:val="18"/>
          <w:szCs w:val="18"/>
          <w:lang w:val="nl-NL" w:eastAsia="zh-CN"/>
        </w:rPr>
        <w:t xml:space="preserve"> </w:t>
      </w:r>
      <w:r w:rsidRPr="00426BC4" w:rsidR="00C252FC">
        <w:rPr>
          <w:rFonts w:ascii="Verdana" w:hAnsi="Verdana"/>
          <w:sz w:val="18"/>
          <w:szCs w:val="18"/>
          <w:lang w:val="nl-NL" w:eastAsia="zh-CN"/>
        </w:rPr>
        <w:t xml:space="preserve">vergen </w:t>
      </w:r>
      <w:r w:rsidR="00C252FC">
        <w:rPr>
          <w:rFonts w:ascii="Verdana" w:hAnsi="Verdana"/>
          <w:sz w:val="18"/>
          <w:szCs w:val="18"/>
          <w:lang w:val="nl-NL" w:eastAsia="zh-CN"/>
        </w:rPr>
        <w:t xml:space="preserve">dat de besteding van middelen daarvoor </w:t>
      </w:r>
      <w:r w:rsidRPr="00426BC4" w:rsidR="00426BC4">
        <w:rPr>
          <w:rFonts w:ascii="Verdana" w:hAnsi="Verdana"/>
          <w:sz w:val="18"/>
          <w:szCs w:val="18"/>
          <w:lang w:val="nl-NL" w:eastAsia="zh-CN"/>
        </w:rPr>
        <w:t xml:space="preserve">  Europe</w:t>
      </w:r>
      <w:r w:rsidR="00C252FC">
        <w:rPr>
          <w:rFonts w:ascii="Verdana" w:hAnsi="Verdana"/>
          <w:sz w:val="18"/>
          <w:szCs w:val="18"/>
          <w:lang w:val="nl-NL" w:eastAsia="zh-CN"/>
        </w:rPr>
        <w:t>e</w:t>
      </w:r>
      <w:r w:rsidRPr="00426BC4" w:rsidR="00426BC4">
        <w:rPr>
          <w:rFonts w:ascii="Verdana" w:hAnsi="Verdana"/>
          <w:sz w:val="18"/>
          <w:szCs w:val="18"/>
          <w:lang w:val="nl-NL" w:eastAsia="zh-CN"/>
        </w:rPr>
        <w:t xml:space="preserve">s </w:t>
      </w:r>
      <w:r w:rsidRPr="00426BC4" w:rsidR="00C252FC">
        <w:rPr>
          <w:rFonts w:ascii="Verdana" w:hAnsi="Verdana"/>
          <w:sz w:val="18"/>
          <w:szCs w:val="18"/>
          <w:lang w:val="nl-NL" w:eastAsia="zh-CN"/>
        </w:rPr>
        <w:t>gecoördineerd</w:t>
      </w:r>
      <w:r w:rsidR="00C252FC">
        <w:rPr>
          <w:rFonts w:ascii="Verdana" w:hAnsi="Verdana"/>
          <w:sz w:val="18"/>
          <w:szCs w:val="18"/>
          <w:lang w:val="nl-NL" w:eastAsia="zh-CN"/>
        </w:rPr>
        <w:t xml:space="preserve"> wordt</w:t>
      </w:r>
      <w:r w:rsidRPr="00426BC4" w:rsidR="00426BC4">
        <w:rPr>
          <w:rFonts w:ascii="Verdana" w:hAnsi="Verdana"/>
          <w:sz w:val="18"/>
          <w:szCs w:val="18"/>
          <w:lang w:val="nl-NL" w:eastAsia="zh-CN"/>
        </w:rPr>
        <w:t>.</w:t>
      </w:r>
      <w:r w:rsidR="00C252FC">
        <w:rPr>
          <w:rFonts w:ascii="Verdana" w:hAnsi="Verdana"/>
          <w:sz w:val="18"/>
          <w:szCs w:val="18"/>
          <w:lang w:val="nl-NL" w:eastAsia="zh-CN"/>
        </w:rPr>
        <w:t xml:space="preserve"> </w:t>
      </w:r>
      <w:r w:rsidRPr="00E0313B" w:rsidR="00C252FC">
        <w:rPr>
          <w:rFonts w:ascii="Verdana" w:hAnsi="Verdana"/>
          <w:color w:val="000000"/>
          <w:sz w:val="18"/>
          <w:szCs w:val="18"/>
          <w:lang w:val="nl-NL"/>
        </w:rPr>
        <w:t>Dit kan niet met een andersoortig optreden bereikt worden.</w:t>
      </w:r>
      <w:r w:rsidR="00426BC4">
        <w:rPr>
          <w:rFonts w:ascii="Verdana" w:hAnsi="Verdana"/>
          <w:sz w:val="18"/>
          <w:szCs w:val="18"/>
          <w:lang w:val="nl-NL" w:eastAsia="zh-CN"/>
        </w:rPr>
        <w:t xml:space="preserve"> </w:t>
      </w:r>
      <w:r w:rsidRPr="00716D54" w:rsidDel="00C252FC" w:rsidR="00C252FC">
        <w:rPr>
          <w:rFonts w:ascii="Verdana" w:hAnsi="Verdana"/>
          <w:sz w:val="18"/>
          <w:szCs w:val="18"/>
          <w:lang w:val="nl-NL" w:eastAsia="zh-CN"/>
        </w:rPr>
        <w:t xml:space="preserve"> </w:t>
      </w:r>
      <w:r w:rsidRPr="00716D54" w:rsidR="00716D54">
        <w:rPr>
          <w:rFonts w:ascii="Verdana" w:hAnsi="Verdana"/>
          <w:sz w:val="18"/>
          <w:szCs w:val="18"/>
          <w:lang w:val="nl-NL" w:eastAsia="zh-CN"/>
        </w:rPr>
        <w:t>H</w:t>
      </w:r>
      <w:r w:rsidR="00716D54">
        <w:rPr>
          <w:rFonts w:ascii="Verdana" w:hAnsi="Verdana"/>
          <w:sz w:val="18"/>
          <w:szCs w:val="18"/>
          <w:lang w:val="nl-NL" w:eastAsia="zh-CN"/>
        </w:rPr>
        <w:t>oewel de doelstellingen waaraan de middelen besteed dienen te worden van tevoren worden vastgesteld, laat het voorstel voldoende</w:t>
      </w:r>
      <w:r w:rsidRPr="00716D54" w:rsidR="00716D54">
        <w:rPr>
          <w:rFonts w:ascii="Verdana" w:hAnsi="Verdana"/>
          <w:sz w:val="18"/>
          <w:szCs w:val="18"/>
          <w:lang w:val="nl-NL" w:eastAsia="zh-CN"/>
        </w:rPr>
        <w:t xml:space="preserve"> ruimte aan lidstaten om </w:t>
      </w:r>
      <w:r w:rsidR="00716D54">
        <w:rPr>
          <w:rFonts w:ascii="Verdana" w:hAnsi="Verdana"/>
          <w:sz w:val="18"/>
          <w:szCs w:val="18"/>
          <w:lang w:val="nl-NL" w:eastAsia="zh-CN"/>
        </w:rPr>
        <w:t xml:space="preserve">ook </w:t>
      </w:r>
      <w:r w:rsidRPr="00716D54" w:rsidR="00716D54">
        <w:rPr>
          <w:rFonts w:ascii="Verdana" w:hAnsi="Verdana"/>
          <w:sz w:val="18"/>
          <w:szCs w:val="18"/>
          <w:lang w:val="nl-NL" w:eastAsia="zh-CN"/>
        </w:rPr>
        <w:t>zelf te bepalen waar de gealloceerde middelen aan besteed worden</w:t>
      </w:r>
      <w:r w:rsidR="00716D54">
        <w:rPr>
          <w:rFonts w:ascii="Verdana" w:hAnsi="Verdana"/>
          <w:sz w:val="18"/>
          <w:szCs w:val="18"/>
          <w:lang w:val="nl-NL" w:eastAsia="zh-CN"/>
        </w:rPr>
        <w:t>. Daarmee gaat het voorstel n</w:t>
      </w:r>
      <w:r w:rsidRPr="00716D54" w:rsidR="00716D54">
        <w:rPr>
          <w:rFonts w:ascii="Verdana" w:hAnsi="Verdana"/>
          <w:sz w:val="18"/>
          <w:szCs w:val="18"/>
          <w:lang w:val="nl-NL" w:eastAsia="zh-CN"/>
        </w:rPr>
        <w:t>iet verder dan noodzakelijk is om de doelstellingen te bereiken.</w:t>
      </w:r>
    </w:p>
    <w:p w:rsidRPr="00716D54" w:rsidR="00716D54" w:rsidP="00716D54" w:rsidRDefault="00716D54" w14:paraId="22B9CF59" w14:textId="77777777">
      <w:pPr>
        <w:pStyle w:val="Spreekpunten"/>
        <w:numPr>
          <w:ilvl w:val="0"/>
          <w:numId w:val="0"/>
        </w:numPr>
        <w:rPr>
          <w:rFonts w:ascii="Verdana" w:hAnsi="Verdana"/>
          <w:sz w:val="18"/>
          <w:szCs w:val="18"/>
          <w:lang w:val="nl-NL" w:eastAsia="zh-CN"/>
        </w:rPr>
      </w:pPr>
    </w:p>
    <w:p w:rsidRPr="00DA19A2" w:rsidR="00CB7FF8" w:rsidP="00F1208D" w:rsidRDefault="00CB7FF8" w14:paraId="11CD960C" w14:textId="77777777">
      <w:pPr>
        <w:numPr>
          <w:ilvl w:val="0"/>
          <w:numId w:val="3"/>
        </w:numPr>
        <w:spacing w:line="360" w:lineRule="auto"/>
        <w:rPr>
          <w:rFonts w:ascii="Verdana" w:hAnsi="Verdana"/>
          <w:b/>
          <w:sz w:val="18"/>
          <w:szCs w:val="18"/>
        </w:rPr>
      </w:pPr>
      <w:r w:rsidRPr="00DA19A2">
        <w:rPr>
          <w:rFonts w:ascii="Verdana" w:hAnsi="Verdana"/>
          <w:b/>
          <w:sz w:val="18"/>
          <w:szCs w:val="18"/>
        </w:rPr>
        <w:lastRenderedPageBreak/>
        <w:t xml:space="preserve">Financiële </w:t>
      </w:r>
      <w:r w:rsidR="00313255">
        <w:rPr>
          <w:rFonts w:ascii="Verdana" w:hAnsi="Verdana"/>
          <w:b/>
          <w:sz w:val="18"/>
          <w:szCs w:val="18"/>
        </w:rPr>
        <w:t>consequenties</w:t>
      </w:r>
      <w:r w:rsidRPr="00DA19A2">
        <w:rPr>
          <w:rFonts w:ascii="Verdana" w:hAnsi="Verdana"/>
          <w:b/>
          <w:sz w:val="18"/>
          <w:szCs w:val="18"/>
        </w:rPr>
        <w:t>, gevolgen voor regeldruk</w:t>
      </w:r>
      <w:r w:rsidR="000A39A4">
        <w:rPr>
          <w:rFonts w:ascii="Verdana" w:hAnsi="Verdana"/>
          <w:b/>
          <w:sz w:val="18"/>
          <w:szCs w:val="18"/>
        </w:rPr>
        <w:t>, concurrentiekracht en geopolitieke aspecten</w:t>
      </w:r>
      <w:r w:rsidRPr="00DA19A2">
        <w:rPr>
          <w:rFonts w:ascii="Verdana" w:hAnsi="Verdana"/>
          <w:b/>
          <w:sz w:val="18"/>
          <w:szCs w:val="18"/>
        </w:rPr>
        <w:t xml:space="preserve"> </w:t>
      </w:r>
    </w:p>
    <w:p w:rsidR="00CB7FF8" w:rsidP="00F1208D" w:rsidRDefault="00CB7FF8" w14:paraId="1701F7FE" w14:textId="77777777">
      <w:pPr>
        <w:numPr>
          <w:ilvl w:val="0"/>
          <w:numId w:val="8"/>
        </w:numPr>
        <w:spacing w:line="360" w:lineRule="auto"/>
        <w:outlineLvl w:val="0"/>
        <w:rPr>
          <w:rFonts w:ascii="Verdana" w:hAnsi="Verdana"/>
          <w:bCs/>
          <w:i/>
          <w:iCs/>
          <w:sz w:val="18"/>
          <w:szCs w:val="18"/>
        </w:rPr>
      </w:pPr>
      <w:r w:rsidRPr="00DA19A2">
        <w:rPr>
          <w:rFonts w:ascii="Verdana" w:hAnsi="Verdana"/>
          <w:bCs/>
          <w:i/>
          <w:iCs/>
          <w:sz w:val="18"/>
          <w:szCs w:val="18"/>
        </w:rPr>
        <w:t>Consequenties EU-begroting</w:t>
      </w:r>
    </w:p>
    <w:p w:rsidRPr="00DA19A2" w:rsidR="00CD288B" w:rsidP="00716D54" w:rsidRDefault="007964A6" w14:paraId="43F2180C" w14:textId="50B30ADC">
      <w:pPr>
        <w:spacing w:line="360" w:lineRule="auto"/>
        <w:outlineLvl w:val="0"/>
        <w:rPr>
          <w:rFonts w:ascii="Verdana" w:hAnsi="Verdana"/>
          <w:bCs/>
          <w:i/>
          <w:iCs/>
          <w:sz w:val="18"/>
          <w:szCs w:val="18"/>
        </w:rPr>
      </w:pPr>
      <w:r w:rsidRPr="007964A6">
        <w:rPr>
          <w:rFonts w:ascii="Verdana" w:hAnsi="Verdana"/>
          <w:sz w:val="18"/>
          <w:szCs w:val="18"/>
        </w:rPr>
        <w:t xml:space="preserve">De onderhandelingen over de toekomst van het </w:t>
      </w:r>
      <w:r w:rsidR="00DC2ED1">
        <w:rPr>
          <w:rFonts w:ascii="Verdana" w:hAnsi="Verdana"/>
          <w:sz w:val="18"/>
          <w:szCs w:val="18"/>
        </w:rPr>
        <w:t xml:space="preserve">ondersteuningsinstrument voor Schengen, geïntegreerd Europees grensbeheer (EIBM) en visumbeleid </w:t>
      </w:r>
      <w:r w:rsidRPr="007964A6">
        <w:rPr>
          <w:rFonts w:ascii="Verdana" w:hAnsi="Verdana"/>
          <w:sz w:val="18"/>
          <w:szCs w:val="18"/>
        </w:rPr>
        <w:t xml:space="preserve">zijn wat betreft de financiële aspecten, integraal onderdeel van de onderhandelingen over het MFK 2028–20234. </w:t>
      </w:r>
      <w:r w:rsidR="00912F90">
        <w:rPr>
          <w:rFonts w:ascii="Verdana" w:hAnsi="Verdana"/>
          <w:sz w:val="18"/>
          <w:szCs w:val="18"/>
        </w:rPr>
        <w:t>Het kabinet</w:t>
      </w:r>
      <w:r w:rsidRPr="007964A6" w:rsidR="00912F90">
        <w:rPr>
          <w:rFonts w:ascii="Verdana" w:hAnsi="Verdana"/>
          <w:sz w:val="18"/>
          <w:szCs w:val="18"/>
        </w:rPr>
        <w:t xml:space="preserve"> </w:t>
      </w:r>
      <w:r w:rsidRPr="007964A6">
        <w:rPr>
          <w:rFonts w:ascii="Verdana" w:hAnsi="Verdana"/>
          <w:sz w:val="18"/>
          <w:szCs w:val="18"/>
        </w:rPr>
        <w:t xml:space="preserve">hecht eraan dat besprekingen over het </w:t>
      </w:r>
      <w:r w:rsidR="00DC2ED1">
        <w:rPr>
          <w:rFonts w:ascii="Verdana" w:hAnsi="Verdana"/>
          <w:sz w:val="18"/>
          <w:szCs w:val="18"/>
        </w:rPr>
        <w:t xml:space="preserve">ondersteuningsinstrument </w:t>
      </w:r>
      <w:r w:rsidRPr="007964A6">
        <w:rPr>
          <w:rFonts w:ascii="Verdana" w:hAnsi="Verdana"/>
          <w:sz w:val="18"/>
          <w:szCs w:val="18"/>
        </w:rPr>
        <w:t xml:space="preserve">niet vooruitlopen op de integrale besluitvorming betreffende de budgettaire omvang van het MFK. De beleidsmatige inzet van Nederland bij het </w:t>
      </w:r>
      <w:r w:rsidR="00DC2ED1">
        <w:rPr>
          <w:rFonts w:ascii="Verdana" w:hAnsi="Verdana"/>
          <w:sz w:val="18"/>
          <w:szCs w:val="18"/>
        </w:rPr>
        <w:t>ondersteuningsinstrument</w:t>
      </w:r>
      <w:r w:rsidRPr="007964A6">
        <w:rPr>
          <w:rFonts w:ascii="Verdana" w:hAnsi="Verdana"/>
          <w:sz w:val="18"/>
          <w:szCs w:val="18"/>
        </w:rPr>
        <w:t xml:space="preserve"> moet ondersteunend zijn aan de overkoepelende Nederlandse inzet in de MFK-onderhandelingen zoals hierboven toegelicht, te weten een ambitieus gemoderniseerd en financieel houdbaar MFK. Dit vraagt scherpe keuzes. Binnen dit kader blijft vanzelfsprekend de ruimte bestaan om op de inhoud actief in te spelen op het verloop van de onderhandelingen.</w:t>
      </w:r>
      <w:r w:rsidR="00646AD8">
        <w:rPr>
          <w:rFonts w:ascii="Verdana" w:hAnsi="Verdana"/>
          <w:sz w:val="18"/>
          <w:szCs w:val="18"/>
        </w:rPr>
        <w:br/>
      </w:r>
    </w:p>
    <w:p w:rsidR="007964A6" w:rsidP="007964A6" w:rsidRDefault="00CB7FF8" w14:paraId="4ABB4163" w14:textId="77777777">
      <w:pPr>
        <w:spacing w:line="360" w:lineRule="auto"/>
        <w:outlineLvl w:val="0"/>
        <w:rPr>
          <w:rFonts w:ascii="Verdana" w:hAnsi="Verdana"/>
          <w:bCs/>
          <w:i/>
          <w:iCs/>
          <w:sz w:val="18"/>
          <w:szCs w:val="18"/>
        </w:rPr>
      </w:pPr>
      <w:r w:rsidRPr="00DA19A2">
        <w:rPr>
          <w:rFonts w:ascii="Verdana" w:hAnsi="Verdana"/>
          <w:bCs/>
          <w:i/>
          <w:iCs/>
          <w:sz w:val="18"/>
          <w:szCs w:val="18"/>
        </w:rPr>
        <w:t>Financiële consequenties (incl. personele)</w:t>
      </w:r>
      <w:r w:rsidR="000A39A4">
        <w:rPr>
          <w:rFonts w:ascii="Verdana" w:hAnsi="Verdana"/>
          <w:bCs/>
          <w:i/>
          <w:iCs/>
          <w:sz w:val="18"/>
          <w:szCs w:val="18"/>
        </w:rPr>
        <w:t xml:space="preserve"> </w:t>
      </w:r>
      <w:r w:rsidRPr="00DA19A2">
        <w:rPr>
          <w:rFonts w:ascii="Verdana" w:hAnsi="Verdana"/>
          <w:bCs/>
          <w:i/>
          <w:iCs/>
          <w:sz w:val="18"/>
          <w:szCs w:val="18"/>
        </w:rPr>
        <w:t xml:space="preserve">voor rijksoverheid en/ of </w:t>
      </w:r>
      <w:r w:rsidR="002F38E5">
        <w:rPr>
          <w:rFonts w:ascii="Verdana" w:hAnsi="Verdana"/>
          <w:bCs/>
          <w:i/>
          <w:iCs/>
          <w:sz w:val="18"/>
          <w:szCs w:val="18"/>
        </w:rPr>
        <w:t>mede</w:t>
      </w:r>
      <w:r w:rsidRPr="00DA19A2">
        <w:rPr>
          <w:rFonts w:ascii="Verdana" w:hAnsi="Verdana"/>
          <w:bCs/>
          <w:i/>
          <w:iCs/>
          <w:sz w:val="18"/>
          <w:szCs w:val="18"/>
        </w:rPr>
        <w:t>overheden</w:t>
      </w:r>
    </w:p>
    <w:p w:rsidRPr="007964A6" w:rsidR="007964A6" w:rsidP="007964A6" w:rsidRDefault="007964A6" w14:paraId="783D971D" w14:textId="4B530387">
      <w:pPr>
        <w:spacing w:line="360" w:lineRule="auto"/>
        <w:outlineLvl w:val="0"/>
        <w:rPr>
          <w:rFonts w:ascii="Verdana" w:hAnsi="Verdana"/>
          <w:sz w:val="18"/>
          <w:szCs w:val="18"/>
        </w:rPr>
      </w:pPr>
      <w:r w:rsidRPr="007964A6">
        <w:rPr>
          <w:rFonts w:ascii="Verdana" w:hAnsi="Verdana"/>
          <w:sz w:val="18"/>
          <w:szCs w:val="18"/>
        </w:rPr>
        <w:t xml:space="preserve">Het kabinet zet in op een beperking van de stijging van de Nederlandse afdrachten aan de EU. De inzet in de onderhandelingen zal daartoe bestaan uit een combinatie van een acceptabele omvang van het MFK en een voor Nederland acceptabel aandeel in de nationale bijdragen via het eigenmiddelenbesluit. Eventuele budgettaire gevolgen voor de Rijksbegroting worden ingepast op de begroting van het beleidsverantwoordelijke departement, conform de regels van de budgetdiscipline. Eventuele tegenvallers op de EU-afdrachten die volgen uit de MFK onderhandelingen dienen gedekt te worden op de Rijksbegroting. </w:t>
      </w:r>
    </w:p>
    <w:p w:rsidRPr="00DA19A2" w:rsidR="00CD288B" w:rsidP="00CD288B" w:rsidRDefault="00CD288B" w14:paraId="47498ACD" w14:textId="77777777">
      <w:pPr>
        <w:spacing w:line="360" w:lineRule="auto"/>
        <w:outlineLvl w:val="0"/>
        <w:rPr>
          <w:rFonts w:ascii="Verdana" w:hAnsi="Verdana"/>
          <w:bCs/>
          <w:i/>
          <w:iCs/>
          <w:sz w:val="18"/>
          <w:szCs w:val="18"/>
        </w:rPr>
      </w:pPr>
    </w:p>
    <w:p w:rsidR="00CB7FF8" w:rsidP="00F1208D" w:rsidRDefault="00CB7FF8" w14:paraId="5601946D" w14:textId="77777777">
      <w:pPr>
        <w:numPr>
          <w:ilvl w:val="0"/>
          <w:numId w:val="8"/>
        </w:numPr>
        <w:spacing w:line="360" w:lineRule="auto"/>
        <w:rPr>
          <w:rFonts w:ascii="Verdana" w:hAnsi="Verdana"/>
          <w:bCs/>
          <w:i/>
          <w:iCs/>
          <w:sz w:val="18"/>
          <w:szCs w:val="18"/>
        </w:rPr>
      </w:pPr>
      <w:r w:rsidRPr="00DA19A2">
        <w:rPr>
          <w:rFonts w:ascii="Verdana" w:hAnsi="Verdana"/>
          <w:bCs/>
          <w:i/>
          <w:iCs/>
          <w:sz w:val="18"/>
          <w:szCs w:val="18"/>
        </w:rPr>
        <w:t xml:space="preserve">Financiële consequenties </w:t>
      </w:r>
      <w:r w:rsidR="000A39A4">
        <w:rPr>
          <w:rFonts w:ascii="Verdana" w:hAnsi="Verdana"/>
          <w:bCs/>
          <w:i/>
          <w:iCs/>
          <w:sz w:val="18"/>
          <w:szCs w:val="18"/>
        </w:rPr>
        <w:t xml:space="preserve"> en gevolgen voor regeldruk</w:t>
      </w:r>
      <w:r w:rsidRPr="00DA19A2">
        <w:rPr>
          <w:rFonts w:ascii="Verdana" w:hAnsi="Verdana"/>
          <w:bCs/>
          <w:i/>
          <w:iCs/>
          <w:sz w:val="18"/>
          <w:szCs w:val="18"/>
        </w:rPr>
        <w:t xml:space="preserve"> voor bedrijfsleven en burger</w:t>
      </w:r>
    </w:p>
    <w:p w:rsidR="00CD288B" w:rsidP="00CD288B" w:rsidRDefault="00CD288B" w14:paraId="36414394" w14:textId="54DED09D">
      <w:pPr>
        <w:spacing w:line="360" w:lineRule="auto"/>
        <w:rPr>
          <w:rFonts w:ascii="Verdana" w:hAnsi="Verdana"/>
          <w:bCs/>
          <w:sz w:val="18"/>
          <w:szCs w:val="18"/>
        </w:rPr>
      </w:pPr>
      <w:r>
        <w:rPr>
          <w:rFonts w:ascii="Verdana" w:hAnsi="Verdana"/>
          <w:bCs/>
          <w:sz w:val="18"/>
          <w:szCs w:val="18"/>
        </w:rPr>
        <w:t>Niet van toepassing</w:t>
      </w:r>
      <w:r w:rsidR="00912F90">
        <w:rPr>
          <w:rFonts w:ascii="Verdana" w:hAnsi="Verdana"/>
          <w:bCs/>
          <w:sz w:val="18"/>
          <w:szCs w:val="18"/>
        </w:rPr>
        <w:t>.</w:t>
      </w:r>
    </w:p>
    <w:p w:rsidRPr="00CD288B" w:rsidR="00CD288B" w:rsidP="00CD288B" w:rsidRDefault="00CD288B" w14:paraId="07C4B377" w14:textId="77777777">
      <w:pPr>
        <w:spacing w:line="360" w:lineRule="auto"/>
        <w:rPr>
          <w:rFonts w:ascii="Verdana" w:hAnsi="Verdana"/>
          <w:bCs/>
          <w:sz w:val="18"/>
          <w:szCs w:val="18"/>
        </w:rPr>
      </w:pPr>
    </w:p>
    <w:p w:rsidR="00CB7FF8" w:rsidP="00F1208D" w:rsidRDefault="00F936B2" w14:paraId="15A7F0F8" w14:textId="77777777">
      <w:pPr>
        <w:numPr>
          <w:ilvl w:val="0"/>
          <w:numId w:val="8"/>
        </w:numPr>
        <w:spacing w:line="360" w:lineRule="auto"/>
        <w:rPr>
          <w:rFonts w:ascii="Verdana" w:hAnsi="Verdana"/>
          <w:bCs/>
          <w:i/>
          <w:iCs/>
          <w:sz w:val="18"/>
          <w:szCs w:val="18"/>
        </w:rPr>
      </w:pPr>
      <w:r>
        <w:rPr>
          <w:rFonts w:ascii="Verdana" w:hAnsi="Verdana"/>
          <w:bCs/>
          <w:i/>
          <w:iCs/>
          <w:sz w:val="18"/>
          <w:szCs w:val="18"/>
        </w:rPr>
        <w:t>Gevolgen voor concurrentiekracht</w:t>
      </w:r>
      <w:r w:rsidRPr="00F74E07" w:rsidR="00CB7FF8">
        <w:rPr>
          <w:rFonts w:ascii="Verdana" w:hAnsi="Verdana"/>
          <w:bCs/>
          <w:i/>
          <w:iCs/>
          <w:sz w:val="18"/>
          <w:szCs w:val="18"/>
        </w:rPr>
        <w:t xml:space="preserve"> </w:t>
      </w:r>
      <w:r w:rsidR="000A39A4">
        <w:rPr>
          <w:rFonts w:ascii="Verdana" w:hAnsi="Verdana"/>
          <w:bCs/>
          <w:i/>
          <w:iCs/>
          <w:sz w:val="18"/>
          <w:szCs w:val="18"/>
        </w:rPr>
        <w:t>en geopolitieke aspecten</w:t>
      </w:r>
    </w:p>
    <w:p w:rsidRPr="00731565" w:rsidR="0016698B" w:rsidP="00D85ABD" w:rsidRDefault="00384F98" w14:paraId="4516D2BC" w14:textId="77D0939A">
      <w:pPr>
        <w:tabs>
          <w:tab w:val="left" w:pos="567"/>
          <w:tab w:val="left" w:pos="1134"/>
          <w:tab w:val="left" w:pos="1701"/>
          <w:tab w:val="left" w:pos="1843"/>
          <w:tab w:val="left" w:pos="2268"/>
          <w:tab w:val="left" w:pos="2552"/>
          <w:tab w:val="left" w:pos="2835"/>
          <w:tab w:val="left" w:pos="3119"/>
        </w:tabs>
        <w:spacing w:line="360" w:lineRule="auto"/>
        <w:rPr>
          <w:rFonts w:ascii="Verdana" w:hAnsi="Verdana"/>
          <w:bCs/>
          <w:sz w:val="18"/>
          <w:szCs w:val="18"/>
        </w:rPr>
      </w:pPr>
      <w:r>
        <w:rPr>
          <w:rFonts w:ascii="Verdana" w:hAnsi="Verdana"/>
          <w:bCs/>
          <w:sz w:val="18"/>
          <w:szCs w:val="18"/>
        </w:rPr>
        <w:t>De verdere digitalisering van het (reguliere) b</w:t>
      </w:r>
      <w:r w:rsidRPr="00731565" w:rsidR="0016698B">
        <w:rPr>
          <w:rFonts w:ascii="Verdana" w:hAnsi="Verdana"/>
          <w:bCs/>
          <w:sz w:val="18"/>
          <w:szCs w:val="18"/>
        </w:rPr>
        <w:t xml:space="preserve">uitengrensbeheer en </w:t>
      </w:r>
      <w:r>
        <w:rPr>
          <w:rFonts w:ascii="Verdana" w:hAnsi="Verdana"/>
          <w:bCs/>
          <w:sz w:val="18"/>
          <w:szCs w:val="18"/>
        </w:rPr>
        <w:t xml:space="preserve">het </w:t>
      </w:r>
      <w:r w:rsidRPr="00731565" w:rsidR="0016698B">
        <w:rPr>
          <w:rFonts w:ascii="Verdana" w:hAnsi="Verdana"/>
          <w:bCs/>
          <w:sz w:val="18"/>
          <w:szCs w:val="18"/>
        </w:rPr>
        <w:t xml:space="preserve">visumbeleid </w:t>
      </w:r>
      <w:r w:rsidR="00041D08">
        <w:rPr>
          <w:rFonts w:ascii="Verdana" w:hAnsi="Verdana"/>
          <w:bCs/>
          <w:sz w:val="18"/>
          <w:szCs w:val="18"/>
        </w:rPr>
        <w:t>kan</w:t>
      </w:r>
      <w:r w:rsidRPr="00731565" w:rsidR="00041D08">
        <w:rPr>
          <w:rFonts w:ascii="Verdana" w:hAnsi="Verdana"/>
          <w:bCs/>
          <w:sz w:val="18"/>
          <w:szCs w:val="18"/>
        </w:rPr>
        <w:t xml:space="preserve"> </w:t>
      </w:r>
      <w:r>
        <w:rPr>
          <w:rFonts w:ascii="Verdana" w:hAnsi="Verdana"/>
          <w:bCs/>
          <w:sz w:val="18"/>
          <w:szCs w:val="18"/>
        </w:rPr>
        <w:t xml:space="preserve">van </w:t>
      </w:r>
      <w:r w:rsidRPr="00731565" w:rsidR="0016698B">
        <w:rPr>
          <w:rFonts w:ascii="Verdana" w:hAnsi="Verdana"/>
          <w:bCs/>
          <w:sz w:val="18"/>
          <w:szCs w:val="18"/>
        </w:rPr>
        <w:t xml:space="preserve">invloed </w:t>
      </w:r>
      <w:r>
        <w:rPr>
          <w:rFonts w:ascii="Verdana" w:hAnsi="Verdana"/>
          <w:bCs/>
          <w:sz w:val="18"/>
          <w:szCs w:val="18"/>
        </w:rPr>
        <w:t>zijn op de concurrentiekracht van bedrijven in de EU</w:t>
      </w:r>
      <w:r w:rsidR="00041D08">
        <w:rPr>
          <w:rFonts w:ascii="Verdana" w:hAnsi="Verdana"/>
          <w:bCs/>
          <w:sz w:val="18"/>
          <w:szCs w:val="18"/>
        </w:rPr>
        <w:t xml:space="preserve">, omdat het </w:t>
      </w:r>
      <w:r w:rsidR="00C44828">
        <w:rPr>
          <w:rFonts w:ascii="Verdana" w:hAnsi="Verdana"/>
          <w:bCs/>
          <w:sz w:val="18"/>
          <w:szCs w:val="18"/>
        </w:rPr>
        <w:t xml:space="preserve">door deze digitalisering </w:t>
      </w:r>
      <w:r w:rsidR="00041D08">
        <w:rPr>
          <w:rFonts w:ascii="Verdana" w:hAnsi="Verdana"/>
          <w:bCs/>
          <w:sz w:val="18"/>
          <w:szCs w:val="18"/>
        </w:rPr>
        <w:t>eenvoudiger kan worden om in- en uit te reizen naar de EU</w:t>
      </w:r>
      <w:r w:rsidR="0054326D">
        <w:rPr>
          <w:rFonts w:ascii="Verdana" w:hAnsi="Verdana"/>
          <w:bCs/>
          <w:sz w:val="18"/>
          <w:szCs w:val="18"/>
        </w:rPr>
        <w:t>.</w:t>
      </w:r>
      <w:r w:rsidRPr="00731565" w:rsidR="0016698B">
        <w:rPr>
          <w:rFonts w:ascii="Verdana" w:hAnsi="Verdana"/>
          <w:bCs/>
          <w:sz w:val="18"/>
          <w:szCs w:val="18"/>
        </w:rPr>
        <w:t xml:space="preserve"> </w:t>
      </w:r>
      <w:r w:rsidR="00C44828">
        <w:rPr>
          <w:rFonts w:ascii="Verdana" w:hAnsi="Verdana"/>
          <w:bCs/>
          <w:sz w:val="18"/>
          <w:szCs w:val="18"/>
        </w:rPr>
        <w:t xml:space="preserve">Ook kan door dit voorstel de weerbaarheid van de EU worden vergroot door de versterking van de EU-buitengrenzen. </w:t>
      </w:r>
    </w:p>
    <w:p w:rsidRPr="00DA19A2" w:rsidR="00CD288B" w:rsidP="00CB7FF8" w:rsidRDefault="00CD288B" w14:paraId="258A42F9"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u w:val="single"/>
        </w:rPr>
      </w:pPr>
    </w:p>
    <w:p w:rsidR="00CB7FF8" w:rsidP="00F1208D" w:rsidRDefault="00CB7FF8" w14:paraId="6EE8B96B" w14:textId="77777777">
      <w:pPr>
        <w:numPr>
          <w:ilvl w:val="0"/>
          <w:numId w:val="3"/>
        </w:numPr>
        <w:spacing w:line="360" w:lineRule="auto"/>
        <w:rPr>
          <w:rFonts w:ascii="Verdana" w:hAnsi="Verdana"/>
          <w:b/>
          <w:sz w:val="18"/>
          <w:szCs w:val="18"/>
        </w:rPr>
      </w:pPr>
      <w:r w:rsidRPr="00DA19A2">
        <w:rPr>
          <w:rFonts w:ascii="Verdana" w:hAnsi="Verdana"/>
          <w:b/>
          <w:sz w:val="18"/>
          <w:szCs w:val="18"/>
        </w:rPr>
        <w:t>Implicaties juridisch</w:t>
      </w:r>
    </w:p>
    <w:p w:rsidR="008D5881" w:rsidP="008D5881" w:rsidRDefault="008D5881" w14:paraId="6ACA0335" w14:textId="77777777">
      <w:pPr>
        <w:numPr>
          <w:ilvl w:val="0"/>
          <w:numId w:val="9"/>
        </w:numPr>
        <w:spacing w:line="360" w:lineRule="auto"/>
        <w:rPr>
          <w:rFonts w:ascii="Verdana" w:hAnsi="Verdana"/>
          <w:bCs/>
          <w:i/>
          <w:iCs/>
          <w:sz w:val="18"/>
          <w:szCs w:val="18"/>
        </w:rPr>
      </w:pPr>
      <w:r w:rsidRPr="00DA19A2">
        <w:rPr>
          <w:rFonts w:ascii="Verdana" w:hAnsi="Verdana"/>
          <w:bCs/>
          <w:i/>
          <w:iCs/>
          <w:sz w:val="18"/>
          <w:szCs w:val="18"/>
        </w:rPr>
        <w:t xml:space="preserve">Consequenties voor nationale en decentrale regelgeving en/of sanctionering beleid (inclusief  toepassing van de lex </w:t>
      </w:r>
      <w:proofErr w:type="spellStart"/>
      <w:r w:rsidRPr="00DA19A2">
        <w:rPr>
          <w:rFonts w:ascii="Verdana" w:hAnsi="Verdana"/>
          <w:bCs/>
          <w:i/>
          <w:iCs/>
          <w:sz w:val="18"/>
          <w:szCs w:val="18"/>
        </w:rPr>
        <w:t>silencio</w:t>
      </w:r>
      <w:proofErr w:type="spellEnd"/>
      <w:r w:rsidRPr="00DA19A2">
        <w:rPr>
          <w:rFonts w:ascii="Verdana" w:hAnsi="Verdana"/>
          <w:bCs/>
          <w:i/>
          <w:iCs/>
          <w:sz w:val="18"/>
          <w:szCs w:val="18"/>
        </w:rPr>
        <w:t xml:space="preserve"> positivo) </w:t>
      </w:r>
    </w:p>
    <w:p w:rsidRPr="005A0005" w:rsidR="00DD49E6" w:rsidP="003310E8" w:rsidRDefault="00F5764A" w14:paraId="18566F56" w14:textId="49A38AF1">
      <w:pPr>
        <w:spacing w:line="360" w:lineRule="auto"/>
        <w:rPr>
          <w:rFonts w:ascii="Verdana" w:hAnsi="Verdana"/>
          <w:bCs/>
          <w:sz w:val="18"/>
          <w:szCs w:val="18"/>
        </w:rPr>
      </w:pPr>
      <w:r w:rsidRPr="00F5764A">
        <w:rPr>
          <w:rFonts w:ascii="Verdana" w:hAnsi="Verdana"/>
          <w:bCs/>
          <w:sz w:val="18"/>
          <w:szCs w:val="18"/>
        </w:rPr>
        <w:t>De nationale regels voor de uitvoering van subsidieprojecten in het kader van de Europese Migratie- en Veiligheidsfondsen AMIF, ISF en BMVI als instrument in het kader van het Fonds voor geïntegreerd grensbeheer zijn opgenomen in de Subsidieregeling AMIF, ISF en BMVI 2021-2027. Voor de periode 2028-2034 zal een nieuwe regeling moeten worden uitgewerkt gebaseerd op de betreffende EU-verordeningen en het NRPP.</w:t>
      </w:r>
      <w:r w:rsidR="006A6AB5">
        <w:rPr>
          <w:rFonts w:ascii="Verdana" w:hAnsi="Verdana"/>
          <w:bCs/>
          <w:sz w:val="18"/>
          <w:szCs w:val="18"/>
        </w:rPr>
        <w:t xml:space="preserve"> </w:t>
      </w:r>
      <w:r w:rsidRPr="005A0005" w:rsidR="00DD49E6">
        <w:rPr>
          <w:rFonts w:ascii="Verdana" w:hAnsi="Verdana"/>
          <w:bCs/>
          <w:sz w:val="18"/>
          <w:szCs w:val="18"/>
        </w:rPr>
        <w:t>Het voorstel wijzigt de verdeling van taken en verantwoordelijkheden door</w:t>
      </w:r>
      <w:r w:rsidR="00DD49E6">
        <w:rPr>
          <w:rFonts w:ascii="Verdana" w:hAnsi="Verdana"/>
          <w:bCs/>
          <w:sz w:val="18"/>
          <w:szCs w:val="18"/>
        </w:rPr>
        <w:t xml:space="preserve"> </w:t>
      </w:r>
      <w:r w:rsidRPr="005A0005" w:rsidR="00DD49E6">
        <w:rPr>
          <w:rFonts w:ascii="Verdana" w:hAnsi="Verdana"/>
          <w:bCs/>
          <w:sz w:val="18"/>
          <w:szCs w:val="18"/>
        </w:rPr>
        <w:t xml:space="preserve">de rijksoverheid meer coördinatie-, rapportage- en verantwoordingsverplichtingen </w:t>
      </w:r>
      <w:r w:rsidR="000911E9">
        <w:rPr>
          <w:rFonts w:ascii="Verdana" w:hAnsi="Verdana"/>
          <w:bCs/>
          <w:sz w:val="18"/>
          <w:szCs w:val="18"/>
        </w:rPr>
        <w:t>op te leggen</w:t>
      </w:r>
      <w:r w:rsidRPr="005A0005" w:rsidR="00DD49E6">
        <w:rPr>
          <w:rFonts w:ascii="Verdana" w:hAnsi="Verdana"/>
          <w:bCs/>
          <w:sz w:val="18"/>
          <w:szCs w:val="18"/>
        </w:rPr>
        <w:t>,</w:t>
      </w:r>
      <w:r w:rsidR="00DD49E6">
        <w:rPr>
          <w:rFonts w:ascii="Verdana" w:hAnsi="Verdana"/>
          <w:bCs/>
          <w:sz w:val="18"/>
          <w:szCs w:val="18"/>
        </w:rPr>
        <w:t xml:space="preserve"> </w:t>
      </w:r>
      <w:r w:rsidRPr="005A0005" w:rsidR="00DD49E6">
        <w:rPr>
          <w:rFonts w:ascii="Verdana" w:hAnsi="Verdana"/>
          <w:bCs/>
          <w:sz w:val="18"/>
          <w:szCs w:val="18"/>
        </w:rPr>
        <w:t xml:space="preserve">decentrale overheden operationele </w:t>
      </w:r>
      <w:r w:rsidRPr="005A0005" w:rsidR="00DD49E6">
        <w:rPr>
          <w:rFonts w:ascii="Verdana" w:hAnsi="Verdana"/>
          <w:bCs/>
          <w:sz w:val="18"/>
          <w:szCs w:val="18"/>
        </w:rPr>
        <w:lastRenderedPageBreak/>
        <w:t>verantwoordelijkheden en administratieve verplichtingen te geven</w:t>
      </w:r>
      <w:r w:rsidR="00DD49E6">
        <w:rPr>
          <w:rFonts w:ascii="Verdana" w:hAnsi="Verdana"/>
          <w:bCs/>
          <w:sz w:val="18"/>
          <w:szCs w:val="18"/>
        </w:rPr>
        <w:t xml:space="preserve"> </w:t>
      </w:r>
      <w:r w:rsidRPr="005A0005" w:rsidR="00DD49E6">
        <w:rPr>
          <w:rFonts w:ascii="Verdana" w:hAnsi="Verdana"/>
          <w:bCs/>
          <w:sz w:val="18"/>
          <w:szCs w:val="18"/>
        </w:rPr>
        <w:t xml:space="preserve">en </w:t>
      </w:r>
      <w:r w:rsidR="006A6AB5">
        <w:rPr>
          <w:rFonts w:ascii="Verdana" w:hAnsi="Verdana"/>
          <w:bCs/>
          <w:sz w:val="18"/>
          <w:szCs w:val="18"/>
        </w:rPr>
        <w:t xml:space="preserve">de verplichting </w:t>
      </w:r>
      <w:r w:rsidRPr="005A0005" w:rsidR="00DD49E6">
        <w:rPr>
          <w:rFonts w:ascii="Verdana" w:hAnsi="Verdana"/>
          <w:bCs/>
          <w:sz w:val="18"/>
          <w:szCs w:val="18"/>
        </w:rPr>
        <w:t>bestaande nationale processen aan te passen aan de EU-vereisten.</w:t>
      </w:r>
    </w:p>
    <w:p w:rsidRPr="004720F3" w:rsidR="001F56E7" w:rsidP="001F56E7" w:rsidRDefault="001F56E7" w14:paraId="48A8CF3D" w14:textId="77777777">
      <w:pPr>
        <w:spacing w:line="360" w:lineRule="auto"/>
        <w:rPr>
          <w:rFonts w:ascii="Verdana" w:hAnsi="Verdana"/>
          <w:bCs/>
          <w:sz w:val="18"/>
          <w:szCs w:val="18"/>
        </w:rPr>
      </w:pPr>
    </w:p>
    <w:p w:rsidR="008D5881" w:rsidP="008D5881" w:rsidRDefault="008D5881" w14:paraId="4564D87F" w14:textId="77777777">
      <w:pPr>
        <w:numPr>
          <w:ilvl w:val="0"/>
          <w:numId w:val="9"/>
        </w:numPr>
        <w:tabs>
          <w:tab w:val="left" w:pos="-426"/>
        </w:tabs>
        <w:suppressAutoHyphens/>
        <w:spacing w:line="360" w:lineRule="auto"/>
        <w:rPr>
          <w:rFonts w:ascii="Verdana" w:hAnsi="Verdana"/>
          <w:bCs/>
          <w:i/>
          <w:iCs/>
          <w:sz w:val="18"/>
          <w:szCs w:val="18"/>
        </w:rPr>
      </w:pPr>
      <w:r w:rsidRPr="00DA19A2">
        <w:rPr>
          <w:rFonts w:ascii="Verdana" w:hAnsi="Verdana"/>
          <w:bCs/>
          <w:i/>
          <w:iCs/>
          <w:sz w:val="18"/>
          <w:szCs w:val="18"/>
        </w:rPr>
        <w:t>Gedelegeerde en/of uitvoeringshandelingen</w:t>
      </w:r>
      <w:r>
        <w:rPr>
          <w:rFonts w:ascii="Verdana" w:hAnsi="Verdana"/>
          <w:bCs/>
          <w:i/>
          <w:iCs/>
          <w:sz w:val="18"/>
          <w:szCs w:val="18"/>
        </w:rPr>
        <w:t>, incl. NL-beoordeling daarvan</w:t>
      </w:r>
    </w:p>
    <w:p w:rsidRPr="00EE3FF1" w:rsidR="00EE3FF1" w:rsidP="00EE3FF1" w:rsidRDefault="00EE3FF1" w14:paraId="56E976C2" w14:textId="78D045E7">
      <w:pPr>
        <w:tabs>
          <w:tab w:val="left" w:pos="-426"/>
        </w:tabs>
        <w:suppressAutoHyphens/>
        <w:spacing w:line="360" w:lineRule="auto"/>
        <w:rPr>
          <w:rFonts w:ascii="Verdana" w:hAnsi="Verdana"/>
          <w:bCs/>
          <w:sz w:val="18"/>
          <w:szCs w:val="18"/>
        </w:rPr>
      </w:pPr>
      <w:r w:rsidRPr="00EE3FF1">
        <w:rPr>
          <w:rFonts w:ascii="Verdana" w:hAnsi="Verdana"/>
          <w:bCs/>
          <w:sz w:val="18"/>
          <w:szCs w:val="18"/>
        </w:rPr>
        <w:t>Het voorstel bevat geen bevoegdheden om gedelegeerde handelingen vast te stellen. Het voorstel bevat wel een aantal bevoegdheden voor de Commissie en de Raad van de Europese Unie om uitvoeringshandelingen vast te stellen. Dit betreft ten eerste de bevoegdheid voor de Commissie om per lidstaat het bedrag vast te stellen op basis van de verdeelsleutel</w:t>
      </w:r>
      <w:r w:rsidR="00F37FE0">
        <w:rPr>
          <w:rFonts w:ascii="Verdana" w:hAnsi="Verdana"/>
          <w:bCs/>
          <w:sz w:val="18"/>
          <w:szCs w:val="18"/>
        </w:rPr>
        <w:t xml:space="preserve"> va</w:t>
      </w:r>
      <w:r w:rsidRPr="00490041" w:rsidR="00F37FE0">
        <w:rPr>
          <w:rFonts w:ascii="Verdana" w:hAnsi="Verdana"/>
          <w:bCs/>
          <w:sz w:val="18"/>
          <w:szCs w:val="18"/>
        </w:rPr>
        <w:t>n deel B, bijlage I, van</w:t>
      </w:r>
      <w:r w:rsidR="00F37FE0">
        <w:rPr>
          <w:rFonts w:ascii="Verdana" w:hAnsi="Verdana"/>
          <w:bCs/>
          <w:sz w:val="18"/>
          <w:szCs w:val="18"/>
        </w:rPr>
        <w:t xml:space="preserve"> de NRRP-verordening</w:t>
      </w:r>
      <w:r w:rsidR="006A6AB5">
        <w:rPr>
          <w:rFonts w:ascii="Verdana" w:hAnsi="Verdana"/>
          <w:bCs/>
          <w:sz w:val="18"/>
          <w:szCs w:val="18"/>
        </w:rPr>
        <w:t xml:space="preserve"> </w:t>
      </w:r>
      <w:r w:rsidRPr="00EE3FF1">
        <w:rPr>
          <w:rFonts w:ascii="Verdana" w:hAnsi="Verdana"/>
          <w:bCs/>
          <w:sz w:val="18"/>
          <w:szCs w:val="18"/>
        </w:rPr>
        <w:t>(art. 4, lid 2). Het toekennen van deze bevoegdheid is wel mogelijk, omdat het niet essentiële onderdelen van de basishandeling betreft. Toekenning van deze bevoegdhe</w:t>
      </w:r>
      <w:r w:rsidR="0099775B">
        <w:rPr>
          <w:rFonts w:ascii="Verdana" w:hAnsi="Verdana"/>
          <w:bCs/>
          <w:sz w:val="18"/>
          <w:szCs w:val="18"/>
        </w:rPr>
        <w:t>i</w:t>
      </w:r>
      <w:r w:rsidRPr="00EE3FF1">
        <w:rPr>
          <w:rFonts w:ascii="Verdana" w:hAnsi="Verdana"/>
          <w:bCs/>
          <w:sz w:val="18"/>
          <w:szCs w:val="18"/>
        </w:rPr>
        <w:t xml:space="preserve">d acht het kabinet wel wenselijk, omdat het de Commissie in staat stelt efficiënt en uniform te opereren. De keuze voor uitvoering i.p.v. delegatie ligt hier voor de hand omdat het </w:t>
      </w:r>
      <w:r w:rsidR="0099775B">
        <w:rPr>
          <w:rFonts w:ascii="Verdana" w:hAnsi="Verdana"/>
          <w:bCs/>
          <w:sz w:val="18"/>
          <w:szCs w:val="18"/>
        </w:rPr>
        <w:t xml:space="preserve">gaat </w:t>
      </w:r>
      <w:r w:rsidRPr="00EE3FF1">
        <w:rPr>
          <w:rFonts w:ascii="Verdana" w:hAnsi="Verdana"/>
          <w:bCs/>
          <w:sz w:val="18"/>
          <w:szCs w:val="18"/>
        </w:rPr>
        <w:t xml:space="preserve">om uitvoering volgens eenvormige voorwaarden. </w:t>
      </w:r>
    </w:p>
    <w:p w:rsidRPr="00EE3FF1" w:rsidR="00EE3FF1" w:rsidP="00EE3FF1" w:rsidRDefault="00EE3FF1" w14:paraId="557DD8A0" w14:textId="77777777">
      <w:pPr>
        <w:tabs>
          <w:tab w:val="left" w:pos="-426"/>
        </w:tabs>
        <w:suppressAutoHyphens/>
        <w:spacing w:line="360" w:lineRule="auto"/>
        <w:rPr>
          <w:rFonts w:ascii="Verdana" w:hAnsi="Verdana"/>
          <w:bCs/>
          <w:sz w:val="18"/>
          <w:szCs w:val="18"/>
        </w:rPr>
      </w:pPr>
    </w:p>
    <w:p w:rsidR="0099775B" w:rsidP="008D5881" w:rsidRDefault="00EE3FF1" w14:paraId="56D24498" w14:textId="0008760B">
      <w:pPr>
        <w:tabs>
          <w:tab w:val="left" w:pos="-426"/>
        </w:tabs>
        <w:suppressAutoHyphens/>
        <w:spacing w:line="360" w:lineRule="auto"/>
        <w:rPr>
          <w:rFonts w:ascii="Verdana" w:hAnsi="Verdana"/>
          <w:bCs/>
          <w:sz w:val="18"/>
          <w:szCs w:val="18"/>
        </w:rPr>
      </w:pPr>
      <w:r w:rsidRPr="00EE3FF1">
        <w:rPr>
          <w:rFonts w:ascii="Verdana" w:hAnsi="Verdana"/>
          <w:bCs/>
          <w:sz w:val="18"/>
          <w:szCs w:val="18"/>
        </w:rPr>
        <w:t xml:space="preserve">Daarnaast bevat het </w:t>
      </w:r>
      <w:r w:rsidR="00B85BDC">
        <w:rPr>
          <w:rFonts w:ascii="Verdana" w:hAnsi="Verdana"/>
          <w:bCs/>
          <w:sz w:val="18"/>
          <w:szCs w:val="18"/>
        </w:rPr>
        <w:t xml:space="preserve">voorstel </w:t>
      </w:r>
      <w:r w:rsidRPr="00EE3FF1">
        <w:rPr>
          <w:rFonts w:ascii="Verdana" w:hAnsi="Verdana"/>
          <w:bCs/>
          <w:sz w:val="18"/>
          <w:szCs w:val="18"/>
        </w:rPr>
        <w:t>een bevoegdheid voor de Commissie om uitvoeringshandelingen vast te stellen (artikel 4, leden 4–6). Deze bevoegdheid betreft ten eerste de mogelijkheid voor de Commissie om een voorstel te doen voor een Raadsuitvoeringsbesluit tot goedkeuring van nationale en regionale partners</w:t>
      </w:r>
      <w:r w:rsidR="00123F96">
        <w:rPr>
          <w:rFonts w:ascii="Verdana" w:hAnsi="Verdana"/>
          <w:bCs/>
          <w:sz w:val="18"/>
          <w:szCs w:val="18"/>
        </w:rPr>
        <w:t>c</w:t>
      </w:r>
      <w:r w:rsidRPr="00EE3FF1">
        <w:rPr>
          <w:rFonts w:ascii="Verdana" w:hAnsi="Verdana"/>
          <w:bCs/>
          <w:sz w:val="18"/>
          <w:szCs w:val="18"/>
        </w:rPr>
        <w:t>h</w:t>
      </w:r>
      <w:r w:rsidR="00123F96">
        <w:rPr>
          <w:rFonts w:ascii="Verdana" w:hAnsi="Verdana"/>
          <w:bCs/>
          <w:sz w:val="18"/>
          <w:szCs w:val="18"/>
        </w:rPr>
        <w:t>a</w:t>
      </w:r>
      <w:r w:rsidRPr="00EE3FF1">
        <w:rPr>
          <w:rFonts w:ascii="Verdana" w:hAnsi="Verdana"/>
          <w:bCs/>
          <w:sz w:val="18"/>
          <w:szCs w:val="18"/>
        </w:rPr>
        <w:t>p</w:t>
      </w:r>
      <w:r w:rsidR="00123F96">
        <w:rPr>
          <w:rFonts w:ascii="Verdana" w:hAnsi="Verdana"/>
          <w:bCs/>
          <w:sz w:val="18"/>
          <w:szCs w:val="18"/>
        </w:rPr>
        <w:t>s</w:t>
      </w:r>
      <w:r w:rsidRPr="00EE3FF1">
        <w:rPr>
          <w:rFonts w:ascii="Verdana" w:hAnsi="Verdana"/>
          <w:bCs/>
          <w:sz w:val="18"/>
          <w:szCs w:val="18"/>
        </w:rPr>
        <w:t>plannen die voldoen aan de vereisten van de</w:t>
      </w:r>
      <w:r w:rsidR="00123F96">
        <w:rPr>
          <w:rFonts w:ascii="Verdana" w:hAnsi="Verdana"/>
          <w:bCs/>
          <w:sz w:val="18"/>
          <w:szCs w:val="18"/>
        </w:rPr>
        <w:t xml:space="preserve"> voorgestelde</w:t>
      </w:r>
      <w:r w:rsidRPr="00EE3FF1">
        <w:rPr>
          <w:rFonts w:ascii="Verdana" w:hAnsi="Verdana"/>
          <w:bCs/>
          <w:sz w:val="18"/>
          <w:szCs w:val="18"/>
        </w:rPr>
        <w:t xml:space="preserve"> verordening </w:t>
      </w:r>
      <w:r w:rsidR="00123F96">
        <w:rPr>
          <w:rFonts w:ascii="Verdana" w:hAnsi="Verdana"/>
          <w:bCs/>
          <w:sz w:val="18"/>
          <w:szCs w:val="18"/>
        </w:rPr>
        <w:t xml:space="preserve">en de NRPP-verordening </w:t>
      </w:r>
      <w:r w:rsidRPr="00EE3FF1">
        <w:rPr>
          <w:rFonts w:ascii="Verdana" w:hAnsi="Verdana"/>
          <w:bCs/>
          <w:sz w:val="18"/>
          <w:szCs w:val="18"/>
        </w:rPr>
        <w:t xml:space="preserve">(artikel 4, lid 4). </w:t>
      </w:r>
      <w:r w:rsidR="00123F96">
        <w:rPr>
          <w:rFonts w:ascii="Verdana" w:hAnsi="Verdana"/>
          <w:bCs/>
          <w:sz w:val="18"/>
          <w:szCs w:val="18"/>
        </w:rPr>
        <w:t>I</w:t>
      </w:r>
      <w:r w:rsidRPr="00EE3FF1">
        <w:rPr>
          <w:rFonts w:ascii="Verdana" w:hAnsi="Verdana"/>
          <w:bCs/>
          <w:sz w:val="18"/>
          <w:szCs w:val="18"/>
        </w:rPr>
        <w:t xml:space="preserve">n dat voorstel </w:t>
      </w:r>
      <w:r w:rsidR="00123F96">
        <w:rPr>
          <w:rFonts w:ascii="Verdana" w:hAnsi="Verdana"/>
          <w:bCs/>
          <w:sz w:val="18"/>
          <w:szCs w:val="18"/>
        </w:rPr>
        <w:t xml:space="preserve">dient de Commissie </w:t>
      </w:r>
      <w:r w:rsidRPr="00EE3FF1">
        <w:rPr>
          <w:rFonts w:ascii="Verdana" w:hAnsi="Verdana"/>
          <w:bCs/>
          <w:sz w:val="18"/>
          <w:szCs w:val="18"/>
        </w:rPr>
        <w:t xml:space="preserve">de elementen te preciseren die in artikel 23, lid 4, van de </w:t>
      </w:r>
      <w:r w:rsidR="00123F96">
        <w:rPr>
          <w:rFonts w:ascii="Verdana" w:hAnsi="Verdana"/>
          <w:bCs/>
          <w:sz w:val="18"/>
          <w:szCs w:val="18"/>
        </w:rPr>
        <w:t>NRPP-</w:t>
      </w:r>
      <w:r w:rsidRPr="00EE3FF1">
        <w:rPr>
          <w:rFonts w:ascii="Verdana" w:hAnsi="Verdana"/>
          <w:bCs/>
          <w:sz w:val="18"/>
          <w:szCs w:val="18"/>
        </w:rPr>
        <w:t>verordening zijn genoemd, voor zover deze betrekking hebben op de in artikel 3 van de onderhavige verordening vastgelegde doelstellingen (artikel 4, lid 5). Ten slotte strekt de bevoegdheid zich uit tot het indienen van het voorstel met het oog op de vaststelling door de Raad binnen vier weken (artikel 4, lid 6).</w:t>
      </w:r>
      <w:r w:rsidR="00123F96">
        <w:rPr>
          <w:rFonts w:ascii="Verdana" w:hAnsi="Verdana"/>
          <w:bCs/>
          <w:sz w:val="18"/>
          <w:szCs w:val="18"/>
        </w:rPr>
        <w:t xml:space="preserve"> </w:t>
      </w:r>
      <w:r w:rsidRPr="00EE3FF1">
        <w:rPr>
          <w:rFonts w:ascii="Verdana" w:hAnsi="Verdana"/>
          <w:bCs/>
          <w:sz w:val="18"/>
          <w:szCs w:val="18"/>
        </w:rPr>
        <w:t>Het toekennen van deze bevoegdheden is mogelijk, omdat het niet essentiële onderdelen van de basishandeling betreft.</w:t>
      </w:r>
      <w:r w:rsidR="00123F96">
        <w:rPr>
          <w:rFonts w:ascii="Verdana" w:hAnsi="Verdana"/>
          <w:bCs/>
          <w:sz w:val="18"/>
          <w:szCs w:val="18"/>
        </w:rPr>
        <w:t xml:space="preserve"> </w:t>
      </w:r>
      <w:r w:rsidRPr="00EE3FF1">
        <w:rPr>
          <w:rFonts w:ascii="Verdana" w:hAnsi="Verdana"/>
          <w:bCs/>
          <w:sz w:val="18"/>
          <w:szCs w:val="18"/>
        </w:rPr>
        <w:t xml:space="preserve">Toekenning van deze bevoegdheden acht het kabinet wenselijk, omdat dit de Commissie in staat stelt de beoordeling van nationale en regionale plannen efficiënt en uniform voor te bereiden en de Raad zo in positie te brengen om tijdig besluiten te nemen. De keuze voor uitvoering in plaats van delegatie ligt hier voor de hand, omdat het gaat om de </w:t>
      </w:r>
      <w:r w:rsidR="00123F96">
        <w:rPr>
          <w:rFonts w:ascii="Verdana" w:hAnsi="Verdana"/>
          <w:bCs/>
          <w:sz w:val="18"/>
          <w:szCs w:val="18"/>
        </w:rPr>
        <w:t>uitvoering</w:t>
      </w:r>
      <w:r w:rsidRPr="00EE3FF1" w:rsidR="00123F96">
        <w:rPr>
          <w:rFonts w:ascii="Verdana" w:hAnsi="Verdana"/>
          <w:bCs/>
          <w:sz w:val="18"/>
          <w:szCs w:val="18"/>
        </w:rPr>
        <w:t xml:space="preserve"> </w:t>
      </w:r>
      <w:r w:rsidRPr="00EE3FF1">
        <w:rPr>
          <w:rFonts w:ascii="Verdana" w:hAnsi="Verdana"/>
          <w:bCs/>
          <w:sz w:val="18"/>
          <w:szCs w:val="18"/>
        </w:rPr>
        <w:t>van de verordening volgens eenvormige voorwaarden.</w:t>
      </w:r>
      <w:r w:rsidR="0099775B">
        <w:rPr>
          <w:rFonts w:ascii="Verdana" w:hAnsi="Verdana"/>
          <w:bCs/>
          <w:sz w:val="18"/>
          <w:szCs w:val="18"/>
        </w:rPr>
        <w:t xml:space="preserve"> </w:t>
      </w:r>
    </w:p>
    <w:p w:rsidR="0099775B" w:rsidP="008D5881" w:rsidRDefault="0099775B" w14:paraId="606A4F70" w14:textId="77777777">
      <w:pPr>
        <w:tabs>
          <w:tab w:val="left" w:pos="-426"/>
        </w:tabs>
        <w:suppressAutoHyphens/>
        <w:spacing w:line="360" w:lineRule="auto"/>
        <w:rPr>
          <w:rFonts w:ascii="Verdana" w:hAnsi="Verdana"/>
          <w:bCs/>
          <w:sz w:val="18"/>
          <w:szCs w:val="18"/>
        </w:rPr>
      </w:pPr>
    </w:p>
    <w:p w:rsidRPr="000911E9" w:rsidR="000911E9" w:rsidP="000911E9" w:rsidRDefault="00264AA0" w14:paraId="35E49DA6" w14:textId="614DC31E">
      <w:pPr>
        <w:tabs>
          <w:tab w:val="left" w:pos="-426"/>
        </w:tabs>
        <w:suppressAutoHyphens/>
        <w:spacing w:line="360" w:lineRule="auto"/>
        <w:rPr>
          <w:rFonts w:ascii="Verdana" w:hAnsi="Verdana"/>
          <w:bCs/>
          <w:sz w:val="18"/>
          <w:szCs w:val="18"/>
        </w:rPr>
      </w:pPr>
      <w:r>
        <w:rPr>
          <w:rFonts w:ascii="Verdana" w:hAnsi="Verdana"/>
          <w:bCs/>
          <w:sz w:val="18"/>
          <w:szCs w:val="18"/>
        </w:rPr>
        <w:t>Het voorstel vermeldt niet of d</w:t>
      </w:r>
      <w:r w:rsidRPr="00EE3FF1" w:rsidR="00EE3FF1">
        <w:rPr>
          <w:rFonts w:ascii="Verdana" w:hAnsi="Verdana"/>
          <w:bCs/>
          <w:sz w:val="18"/>
          <w:szCs w:val="18"/>
        </w:rPr>
        <w:t xml:space="preserve">e uitvoeringshandelingen worden vastgesteld volgens de onderzoeks- of raadplegingsprocedure als bedoeld in artikel 5 respectievelijk 4 van verordening 182/2011. </w:t>
      </w:r>
      <w:r w:rsidRPr="00D14DF9" w:rsidR="000911E9">
        <w:rPr>
          <w:rFonts w:ascii="Verdana" w:hAnsi="Verdana"/>
          <w:sz w:val="18"/>
          <w:szCs w:val="18"/>
        </w:rPr>
        <w:t>Dat betekent dat de Commissie een zelfstandige uitvoeringsbevoegdheid zou hebben. Dat acht het kabinet onwenselijk, omdat de lidstaten dan geen rol hebben bij de vaststelling van de uitvoeringshandeling. Het kabinet vindt dat de raadplegingsprocedure hier gepast zou zijn gezien de technische aard van de onderhandelingen. Daar zal het kabinet op inzetten</w:t>
      </w:r>
      <w:r w:rsidR="000911E9">
        <w:rPr>
          <w:rFonts w:ascii="Verdana" w:hAnsi="Verdana"/>
          <w:sz w:val="18"/>
          <w:szCs w:val="18"/>
        </w:rPr>
        <w:t>.</w:t>
      </w:r>
    </w:p>
    <w:p w:rsidRPr="00F74E07" w:rsidR="008D5881" w:rsidP="008D5881" w:rsidRDefault="008D5881" w14:paraId="48D24C6A" w14:textId="251724DD">
      <w:pPr>
        <w:tabs>
          <w:tab w:val="left" w:pos="-426"/>
        </w:tabs>
        <w:suppressAutoHyphens/>
        <w:spacing w:line="360" w:lineRule="auto"/>
        <w:rPr>
          <w:rFonts w:ascii="Verdana" w:hAnsi="Verdana"/>
          <w:bCs/>
          <w:i/>
          <w:iCs/>
          <w:sz w:val="18"/>
          <w:szCs w:val="18"/>
        </w:rPr>
      </w:pPr>
    </w:p>
    <w:p w:rsidR="008D5881" w:rsidP="008D5881" w:rsidRDefault="008D5881" w14:paraId="46CA54E6" w14:textId="77777777">
      <w:pPr>
        <w:numPr>
          <w:ilvl w:val="0"/>
          <w:numId w:val="9"/>
        </w:numPr>
        <w:spacing w:line="360" w:lineRule="auto"/>
        <w:rPr>
          <w:rFonts w:ascii="Verdana" w:hAnsi="Verdana"/>
          <w:bCs/>
          <w:i/>
          <w:iCs/>
          <w:sz w:val="18"/>
          <w:szCs w:val="18"/>
        </w:rPr>
      </w:pPr>
      <w:r w:rsidRPr="00DA19A2">
        <w:rPr>
          <w:rFonts w:ascii="Verdana" w:hAnsi="Verdana"/>
          <w:bCs/>
          <w:i/>
          <w:iCs/>
          <w:sz w:val="18"/>
          <w:szCs w:val="18"/>
        </w:rPr>
        <w:t>Voorgestelde implementatietermijn (bij richtlijnen), dan wel voorgestelde datum inwerkingtreding (bij verordeningen en bes</w:t>
      </w:r>
      <w:r>
        <w:rPr>
          <w:rFonts w:ascii="Verdana" w:hAnsi="Verdana"/>
          <w:bCs/>
          <w:i/>
          <w:iCs/>
          <w:sz w:val="18"/>
          <w:szCs w:val="18"/>
        </w:rPr>
        <w:t>luiten</w:t>
      </w:r>
      <w:r w:rsidRPr="00DA19A2">
        <w:rPr>
          <w:rFonts w:ascii="Verdana" w:hAnsi="Verdana"/>
          <w:bCs/>
          <w:i/>
          <w:iCs/>
          <w:sz w:val="18"/>
          <w:szCs w:val="18"/>
        </w:rPr>
        <w:t>) met commentaar t.a.v. haalbaarheid</w:t>
      </w:r>
    </w:p>
    <w:p w:rsidRPr="002E1469" w:rsidR="001D72A8" w:rsidP="004752B0" w:rsidRDefault="001D72A8" w14:paraId="593B606B" w14:textId="0AB7E792">
      <w:pPr>
        <w:spacing w:line="360" w:lineRule="auto"/>
        <w:rPr>
          <w:rFonts w:ascii="Verdana" w:hAnsi="Verdana"/>
          <w:bCs/>
          <w:iCs/>
          <w:sz w:val="18"/>
          <w:szCs w:val="18"/>
        </w:rPr>
      </w:pPr>
      <w:r w:rsidRPr="002E1469">
        <w:rPr>
          <w:rFonts w:ascii="Verdana" w:hAnsi="Verdana"/>
          <w:bCs/>
          <w:iCs/>
          <w:sz w:val="18"/>
          <w:szCs w:val="18"/>
        </w:rPr>
        <w:t xml:space="preserve">De verordening treedt in werking op de twintigste dag na de bekendmaking ervan in het Publicatieblad van de Europese Unie. De verordening is van toepassing vanaf de datum van inwerkingtreding van de NRPP-verordening. </w:t>
      </w:r>
      <w:r w:rsidRPr="00266748" w:rsidR="00266748">
        <w:rPr>
          <w:rFonts w:ascii="Verdana" w:hAnsi="Verdana"/>
          <w:bCs/>
          <w:iCs/>
          <w:sz w:val="18"/>
          <w:szCs w:val="18"/>
        </w:rPr>
        <w:t xml:space="preserve">Het kabinet ziet uitdagingen met betrekking tot de </w:t>
      </w:r>
      <w:r w:rsidRPr="00266748" w:rsidR="00555C2D">
        <w:rPr>
          <w:rFonts w:ascii="Verdana" w:hAnsi="Verdana"/>
          <w:bCs/>
          <w:iCs/>
          <w:sz w:val="18"/>
          <w:szCs w:val="18"/>
        </w:rPr>
        <w:t xml:space="preserve">tijd </w:t>
      </w:r>
      <w:r w:rsidRPr="00266748" w:rsidR="00266748">
        <w:rPr>
          <w:rFonts w:ascii="Verdana" w:hAnsi="Verdana"/>
          <w:bCs/>
          <w:iCs/>
          <w:sz w:val="18"/>
          <w:szCs w:val="18"/>
        </w:rPr>
        <w:lastRenderedPageBreak/>
        <w:t xml:space="preserve">voor </w:t>
      </w:r>
      <w:r w:rsidR="00555C2D">
        <w:rPr>
          <w:rFonts w:ascii="Verdana" w:hAnsi="Verdana"/>
          <w:bCs/>
          <w:iCs/>
          <w:sz w:val="18"/>
          <w:szCs w:val="18"/>
        </w:rPr>
        <w:t xml:space="preserve">inwerkingtreding van </w:t>
      </w:r>
      <w:r w:rsidRPr="00266748" w:rsidR="00266748">
        <w:rPr>
          <w:rFonts w:ascii="Verdana" w:hAnsi="Verdana"/>
          <w:bCs/>
          <w:iCs/>
          <w:sz w:val="18"/>
          <w:szCs w:val="18"/>
        </w:rPr>
        <w:t xml:space="preserve">het NRPP, gezien ervaringen met </w:t>
      </w:r>
      <w:r w:rsidR="00555C2D">
        <w:rPr>
          <w:rFonts w:ascii="Verdana" w:hAnsi="Verdana"/>
          <w:bCs/>
          <w:iCs/>
          <w:sz w:val="18"/>
          <w:szCs w:val="18"/>
        </w:rPr>
        <w:t xml:space="preserve">uitvoering </w:t>
      </w:r>
      <w:r w:rsidRPr="00266748" w:rsidR="00266748">
        <w:rPr>
          <w:rFonts w:ascii="Verdana" w:hAnsi="Verdana"/>
          <w:bCs/>
          <w:iCs/>
          <w:sz w:val="18"/>
          <w:szCs w:val="18"/>
        </w:rPr>
        <w:t>van het GLB en cohesie naar aanleiding van eerdere MFK-akkoorden</w:t>
      </w:r>
      <w:r w:rsidR="00266748">
        <w:rPr>
          <w:rFonts w:ascii="Verdana" w:hAnsi="Verdana"/>
          <w:bCs/>
          <w:iCs/>
          <w:sz w:val="18"/>
          <w:szCs w:val="18"/>
        </w:rPr>
        <w:t xml:space="preserve">. </w:t>
      </w:r>
      <w:r w:rsidRPr="00164E71" w:rsidR="004752B0">
        <w:rPr>
          <w:rFonts w:ascii="Verdana" w:hAnsi="Verdana"/>
          <w:bCs/>
          <w:iCs/>
          <w:sz w:val="18"/>
          <w:szCs w:val="18"/>
        </w:rPr>
        <w:t>Ervanuit gaande dat de onderhandelingen over het MFK in 2027 zijn afgerond, is er naar verwachting beperkte tijd om de NRPP</w:t>
      </w:r>
      <w:r w:rsidR="004752B0">
        <w:rPr>
          <w:rFonts w:ascii="Verdana" w:hAnsi="Verdana"/>
          <w:bCs/>
          <w:iCs/>
          <w:sz w:val="18"/>
          <w:szCs w:val="18"/>
        </w:rPr>
        <w:t>-</w:t>
      </w:r>
      <w:r w:rsidRPr="00164E71" w:rsidR="004752B0">
        <w:rPr>
          <w:rFonts w:ascii="Verdana" w:hAnsi="Verdana"/>
          <w:bCs/>
          <w:iCs/>
          <w:sz w:val="18"/>
          <w:szCs w:val="18"/>
        </w:rPr>
        <w:t xml:space="preserve">systematiek </w:t>
      </w:r>
      <w:proofErr w:type="spellStart"/>
      <w:r w:rsidR="00555C2D">
        <w:rPr>
          <w:rFonts w:ascii="Verdana" w:hAnsi="Verdana"/>
          <w:bCs/>
          <w:iCs/>
          <w:sz w:val="18"/>
          <w:szCs w:val="18"/>
        </w:rPr>
        <w:t>r</w:t>
      </w:r>
      <w:r w:rsidRPr="00164E71" w:rsidR="004752B0">
        <w:rPr>
          <w:rFonts w:ascii="Verdana" w:hAnsi="Verdana"/>
          <w:bCs/>
          <w:iCs/>
          <w:sz w:val="18"/>
          <w:szCs w:val="18"/>
        </w:rPr>
        <w:t>ijksbreed</w:t>
      </w:r>
      <w:proofErr w:type="spellEnd"/>
      <w:r w:rsidRPr="00164E71" w:rsidR="004752B0">
        <w:rPr>
          <w:rFonts w:ascii="Verdana" w:hAnsi="Verdana"/>
          <w:bCs/>
          <w:iCs/>
          <w:sz w:val="18"/>
          <w:szCs w:val="18"/>
        </w:rPr>
        <w:t xml:space="preserve"> in te voeren. Het kabinet zal daarom pleiten voor een realistische termijn die genoeg ruimte biedt voor een zorgvuldige uitwerking en </w:t>
      </w:r>
      <w:r w:rsidR="00555C2D">
        <w:rPr>
          <w:rFonts w:ascii="Verdana" w:hAnsi="Verdana"/>
          <w:bCs/>
          <w:iCs/>
          <w:sz w:val="18"/>
          <w:szCs w:val="18"/>
        </w:rPr>
        <w:t>de invoering van eventuele uitvoeringsregelge</w:t>
      </w:r>
      <w:r w:rsidR="00EC127E">
        <w:rPr>
          <w:rFonts w:ascii="Verdana" w:hAnsi="Verdana"/>
          <w:bCs/>
          <w:iCs/>
          <w:sz w:val="18"/>
          <w:szCs w:val="18"/>
        </w:rPr>
        <w:t>v</w:t>
      </w:r>
      <w:r w:rsidR="00555C2D">
        <w:rPr>
          <w:rFonts w:ascii="Verdana" w:hAnsi="Verdana"/>
          <w:bCs/>
          <w:iCs/>
          <w:sz w:val="18"/>
          <w:szCs w:val="18"/>
        </w:rPr>
        <w:t>ing</w:t>
      </w:r>
      <w:r w:rsidRPr="00164E71" w:rsidR="004752B0">
        <w:rPr>
          <w:rFonts w:ascii="Verdana" w:hAnsi="Verdana"/>
          <w:bCs/>
          <w:iCs/>
          <w:sz w:val="18"/>
          <w:szCs w:val="18"/>
        </w:rPr>
        <w:t>.</w:t>
      </w:r>
      <w:r w:rsidR="004752B0">
        <w:rPr>
          <w:rFonts w:ascii="Verdana" w:hAnsi="Verdana"/>
          <w:bCs/>
          <w:iCs/>
          <w:sz w:val="18"/>
          <w:szCs w:val="18"/>
        </w:rPr>
        <w:t xml:space="preserve"> </w:t>
      </w:r>
    </w:p>
    <w:p w:rsidRPr="004720F3" w:rsidR="001D72A8" w:rsidP="008D5881" w:rsidRDefault="001D72A8" w14:paraId="6225BBA4" w14:textId="6F6D482B">
      <w:pPr>
        <w:spacing w:line="360" w:lineRule="auto"/>
        <w:rPr>
          <w:rFonts w:ascii="Verdana" w:hAnsi="Verdana"/>
          <w:bCs/>
          <w:sz w:val="18"/>
          <w:szCs w:val="18"/>
        </w:rPr>
      </w:pPr>
    </w:p>
    <w:p w:rsidR="008D5881" w:rsidP="008D5881" w:rsidRDefault="008D5881" w14:paraId="24AD98C9" w14:textId="77777777">
      <w:pPr>
        <w:numPr>
          <w:ilvl w:val="0"/>
          <w:numId w:val="9"/>
        </w:numPr>
        <w:spacing w:line="360" w:lineRule="auto"/>
        <w:rPr>
          <w:rFonts w:ascii="Verdana" w:hAnsi="Verdana"/>
          <w:bCs/>
          <w:i/>
          <w:iCs/>
          <w:sz w:val="18"/>
          <w:szCs w:val="18"/>
        </w:rPr>
      </w:pPr>
      <w:r w:rsidRPr="00DA19A2">
        <w:rPr>
          <w:rFonts w:ascii="Verdana" w:hAnsi="Verdana"/>
          <w:bCs/>
          <w:i/>
          <w:iCs/>
          <w:sz w:val="18"/>
          <w:szCs w:val="18"/>
        </w:rPr>
        <w:t>Wenselijkheid evaluatie-/horizonbepaling</w:t>
      </w:r>
    </w:p>
    <w:p w:rsidRPr="004720F3" w:rsidR="008D5881" w:rsidP="008D5881" w:rsidRDefault="00F5764A" w14:paraId="32CB1403" w14:textId="04F5C590">
      <w:pPr>
        <w:spacing w:line="360" w:lineRule="auto"/>
        <w:rPr>
          <w:rFonts w:ascii="Verdana" w:hAnsi="Verdana"/>
          <w:bCs/>
          <w:sz w:val="18"/>
          <w:szCs w:val="18"/>
        </w:rPr>
      </w:pPr>
      <w:r w:rsidRPr="00F5764A">
        <w:rPr>
          <w:rFonts w:ascii="Verdana" w:hAnsi="Verdana"/>
          <w:bCs/>
          <w:sz w:val="18"/>
          <w:szCs w:val="18"/>
        </w:rPr>
        <w:t>Er is geen evaluatie- en/of horizonbepaling opgenomen in het voorstel.</w:t>
      </w:r>
      <w:r>
        <w:rPr>
          <w:rFonts w:ascii="Verdana" w:hAnsi="Verdana"/>
          <w:bCs/>
          <w:sz w:val="18"/>
          <w:szCs w:val="18"/>
        </w:rPr>
        <w:t xml:space="preserve"> </w:t>
      </w:r>
      <w:r w:rsidR="008D5881">
        <w:rPr>
          <w:rFonts w:ascii="Verdana" w:hAnsi="Verdana"/>
          <w:bCs/>
          <w:sz w:val="18"/>
          <w:szCs w:val="18"/>
        </w:rPr>
        <w:br/>
      </w:r>
    </w:p>
    <w:p w:rsidR="008D5881" w:rsidP="008D5881" w:rsidRDefault="008D5881" w14:paraId="33CB8B63" w14:textId="77777777">
      <w:pPr>
        <w:numPr>
          <w:ilvl w:val="0"/>
          <w:numId w:val="9"/>
        </w:numPr>
        <w:spacing w:line="360" w:lineRule="auto"/>
        <w:rPr>
          <w:rFonts w:ascii="Verdana" w:hAnsi="Verdana"/>
          <w:bCs/>
          <w:i/>
          <w:iCs/>
          <w:sz w:val="18"/>
          <w:szCs w:val="18"/>
        </w:rPr>
      </w:pPr>
      <w:r>
        <w:rPr>
          <w:rFonts w:ascii="Verdana" w:hAnsi="Verdana"/>
          <w:bCs/>
          <w:i/>
          <w:iCs/>
          <w:sz w:val="18"/>
          <w:szCs w:val="18"/>
        </w:rPr>
        <w:t>Constitutionele toets</w:t>
      </w:r>
    </w:p>
    <w:p w:rsidR="008D5881" w:rsidP="00CB7FF8" w:rsidRDefault="008D5881" w14:paraId="55F9FB69" w14:textId="0A18B17B">
      <w:pPr>
        <w:tabs>
          <w:tab w:val="left" w:pos="-284"/>
          <w:tab w:val="left" w:pos="340"/>
          <w:tab w:val="left" w:pos="426"/>
          <w:tab w:val="left" w:pos="680"/>
          <w:tab w:val="left" w:pos="1021"/>
          <w:tab w:val="left" w:pos="1361"/>
        </w:tabs>
        <w:spacing w:line="360" w:lineRule="auto"/>
        <w:rPr>
          <w:rFonts w:ascii="Verdana" w:hAnsi="Verdana"/>
          <w:bCs/>
          <w:i/>
          <w:iCs/>
          <w:sz w:val="18"/>
          <w:szCs w:val="18"/>
        </w:rPr>
      </w:pPr>
      <w:r>
        <w:rPr>
          <w:rFonts w:ascii="Verdana" w:hAnsi="Verdana"/>
          <w:bCs/>
          <w:sz w:val="18"/>
          <w:szCs w:val="18"/>
        </w:rPr>
        <w:t>Niet van toepassing</w:t>
      </w:r>
      <w:r w:rsidR="001D72A8">
        <w:rPr>
          <w:rFonts w:ascii="Verdana" w:hAnsi="Verdana"/>
          <w:bCs/>
          <w:sz w:val="18"/>
          <w:szCs w:val="18"/>
        </w:rPr>
        <w:t xml:space="preserve">. </w:t>
      </w:r>
    </w:p>
    <w:p w:rsidRPr="008D5881" w:rsidR="008D5881" w:rsidP="00CB7FF8" w:rsidRDefault="008D5881" w14:paraId="2840EE08" w14:textId="77777777">
      <w:pPr>
        <w:tabs>
          <w:tab w:val="left" w:pos="-284"/>
          <w:tab w:val="left" w:pos="340"/>
          <w:tab w:val="left" w:pos="426"/>
          <w:tab w:val="left" w:pos="680"/>
          <w:tab w:val="left" w:pos="1021"/>
          <w:tab w:val="left" w:pos="1361"/>
        </w:tabs>
        <w:spacing w:line="360" w:lineRule="auto"/>
        <w:rPr>
          <w:rFonts w:ascii="Verdana" w:hAnsi="Verdana"/>
          <w:bCs/>
          <w:i/>
          <w:iCs/>
          <w:sz w:val="18"/>
          <w:szCs w:val="18"/>
        </w:rPr>
      </w:pPr>
    </w:p>
    <w:p w:rsidRPr="00DA19A2" w:rsidR="00CB7FF8" w:rsidP="00F1208D" w:rsidRDefault="00CB7FF8" w14:paraId="232C70F4" w14:textId="77777777">
      <w:pPr>
        <w:numPr>
          <w:ilvl w:val="0"/>
          <w:numId w:val="3"/>
        </w:numPr>
        <w:spacing w:line="360" w:lineRule="auto"/>
        <w:rPr>
          <w:rFonts w:ascii="Verdana" w:hAnsi="Verdana"/>
          <w:b/>
          <w:sz w:val="18"/>
          <w:szCs w:val="18"/>
        </w:rPr>
      </w:pPr>
      <w:r w:rsidRPr="00DA19A2">
        <w:rPr>
          <w:rFonts w:ascii="Verdana" w:hAnsi="Verdana"/>
          <w:b/>
          <w:sz w:val="18"/>
          <w:szCs w:val="18"/>
        </w:rPr>
        <w:t>Implicaties voor uitvoering en</w:t>
      </w:r>
      <w:r w:rsidR="007B66D0">
        <w:rPr>
          <w:rFonts w:ascii="Verdana" w:hAnsi="Verdana"/>
          <w:b/>
          <w:sz w:val="18"/>
          <w:szCs w:val="18"/>
        </w:rPr>
        <w:t>/of</w:t>
      </w:r>
      <w:r w:rsidRPr="00DA19A2">
        <w:rPr>
          <w:rFonts w:ascii="Verdana" w:hAnsi="Verdana"/>
          <w:b/>
          <w:sz w:val="18"/>
          <w:szCs w:val="18"/>
        </w:rPr>
        <w:t xml:space="preserve"> handhaving</w:t>
      </w:r>
    </w:p>
    <w:p w:rsidRPr="00716D54" w:rsidR="00716D54" w:rsidP="00CB7FF8" w:rsidRDefault="00716D54" w14:paraId="3953E018" w14:textId="58D711D3">
      <w:pPr>
        <w:suppressAutoHyphens/>
        <w:spacing w:line="360" w:lineRule="auto"/>
        <w:rPr>
          <w:rFonts w:ascii="Verdana" w:hAnsi="Verdana"/>
          <w:bCs/>
          <w:sz w:val="18"/>
          <w:szCs w:val="18"/>
        </w:rPr>
      </w:pPr>
      <w:r w:rsidRPr="00716D54">
        <w:rPr>
          <w:rFonts w:ascii="Verdana" w:hAnsi="Verdana"/>
          <w:bCs/>
          <w:sz w:val="18"/>
          <w:szCs w:val="18"/>
        </w:rPr>
        <w:t xml:space="preserve">Het </w:t>
      </w:r>
      <w:r>
        <w:rPr>
          <w:rFonts w:ascii="Verdana" w:hAnsi="Verdana"/>
          <w:bCs/>
          <w:sz w:val="18"/>
          <w:szCs w:val="18"/>
        </w:rPr>
        <w:t xml:space="preserve">instrument voor steun op het gebied van </w:t>
      </w:r>
      <w:r w:rsidR="0016698B">
        <w:rPr>
          <w:rFonts w:ascii="Verdana" w:hAnsi="Verdana"/>
          <w:iCs/>
          <w:sz w:val="18"/>
          <w:szCs w:val="18"/>
        </w:rPr>
        <w:t>Schengen, Europees geïntegreerd grensbeheer en gezamenlijk visumbeleid</w:t>
      </w:r>
      <w:r w:rsidDel="002516BF" w:rsidR="0016698B">
        <w:rPr>
          <w:rFonts w:ascii="Verdana" w:hAnsi="Verdana"/>
          <w:bCs/>
          <w:sz w:val="18"/>
          <w:szCs w:val="18"/>
        </w:rPr>
        <w:t xml:space="preserve"> </w:t>
      </w:r>
      <w:r w:rsidRPr="00716D54">
        <w:rPr>
          <w:rFonts w:ascii="Verdana" w:hAnsi="Verdana"/>
          <w:bCs/>
          <w:sz w:val="18"/>
          <w:szCs w:val="18"/>
        </w:rPr>
        <w:t xml:space="preserve">zal grotendeels onder gedeeld beheer met de lidstaten worden uitgevoerd. </w:t>
      </w:r>
      <w:r>
        <w:rPr>
          <w:rFonts w:ascii="Verdana" w:hAnsi="Verdana"/>
          <w:bCs/>
          <w:sz w:val="18"/>
          <w:szCs w:val="18"/>
        </w:rPr>
        <w:t xml:space="preserve">Het is echter ook onderdeel van </w:t>
      </w:r>
      <w:r w:rsidRPr="00716D54">
        <w:rPr>
          <w:rFonts w:ascii="Verdana" w:hAnsi="Verdana"/>
          <w:bCs/>
          <w:sz w:val="18"/>
          <w:szCs w:val="18"/>
        </w:rPr>
        <w:t xml:space="preserve">de </w:t>
      </w:r>
      <w:r w:rsidR="0016698B">
        <w:rPr>
          <w:rFonts w:ascii="Verdana" w:hAnsi="Verdana"/>
          <w:bCs/>
          <w:sz w:val="18"/>
          <w:szCs w:val="18"/>
        </w:rPr>
        <w:t>NRPP-</w:t>
      </w:r>
      <w:r w:rsidRPr="00716D54">
        <w:rPr>
          <w:rFonts w:ascii="Verdana" w:hAnsi="Verdana"/>
          <w:bCs/>
          <w:sz w:val="18"/>
          <w:szCs w:val="18"/>
        </w:rPr>
        <w:t xml:space="preserve">verordening </w:t>
      </w:r>
      <w:r w:rsidR="0016698B">
        <w:rPr>
          <w:rFonts w:ascii="Verdana" w:hAnsi="Verdana"/>
          <w:bCs/>
          <w:sz w:val="18"/>
          <w:szCs w:val="18"/>
        </w:rPr>
        <w:t xml:space="preserve">en het performance </w:t>
      </w:r>
      <w:proofErr w:type="spellStart"/>
      <w:r w:rsidR="0016698B">
        <w:rPr>
          <w:rFonts w:ascii="Verdana" w:hAnsi="Verdana"/>
          <w:bCs/>
          <w:sz w:val="18"/>
          <w:szCs w:val="18"/>
        </w:rPr>
        <w:t>framework</w:t>
      </w:r>
      <w:proofErr w:type="spellEnd"/>
      <w:r>
        <w:rPr>
          <w:rFonts w:ascii="Verdana" w:hAnsi="Verdana"/>
          <w:bCs/>
          <w:sz w:val="18"/>
          <w:szCs w:val="18"/>
        </w:rPr>
        <w:t xml:space="preserve"> </w:t>
      </w:r>
      <w:r w:rsidRPr="00716D54">
        <w:rPr>
          <w:rFonts w:ascii="Verdana" w:hAnsi="Verdana"/>
          <w:bCs/>
          <w:sz w:val="18"/>
          <w:szCs w:val="18"/>
        </w:rPr>
        <w:t xml:space="preserve">Daarmee </w:t>
      </w:r>
      <w:r>
        <w:rPr>
          <w:rFonts w:ascii="Verdana" w:hAnsi="Verdana"/>
          <w:bCs/>
          <w:sz w:val="18"/>
          <w:szCs w:val="18"/>
        </w:rPr>
        <w:t>vinden voor</w:t>
      </w:r>
      <w:r w:rsidRPr="00716D54">
        <w:rPr>
          <w:rFonts w:ascii="Verdana" w:hAnsi="Verdana"/>
          <w:bCs/>
          <w:sz w:val="18"/>
          <w:szCs w:val="18"/>
        </w:rPr>
        <w:t xml:space="preserve"> </w:t>
      </w:r>
      <w:r>
        <w:rPr>
          <w:rFonts w:ascii="Verdana" w:hAnsi="Verdana"/>
          <w:bCs/>
          <w:sz w:val="18"/>
          <w:szCs w:val="18"/>
        </w:rPr>
        <w:t xml:space="preserve">dit fonds </w:t>
      </w:r>
      <w:r w:rsidRPr="00716D54">
        <w:rPr>
          <w:rFonts w:ascii="Verdana" w:hAnsi="Verdana"/>
          <w:bCs/>
          <w:sz w:val="18"/>
          <w:szCs w:val="18"/>
        </w:rPr>
        <w:t>uitvoeringstechnische</w:t>
      </w:r>
      <w:r>
        <w:rPr>
          <w:rFonts w:ascii="Verdana" w:hAnsi="Verdana"/>
          <w:bCs/>
          <w:sz w:val="18"/>
          <w:szCs w:val="18"/>
        </w:rPr>
        <w:t xml:space="preserve"> en</w:t>
      </w:r>
      <w:r w:rsidRPr="00716D54">
        <w:rPr>
          <w:rFonts w:ascii="Verdana" w:hAnsi="Verdana"/>
          <w:bCs/>
          <w:sz w:val="18"/>
          <w:szCs w:val="18"/>
        </w:rPr>
        <w:t xml:space="preserve"> administratieve veranderingen</w:t>
      </w:r>
      <w:r>
        <w:rPr>
          <w:rFonts w:ascii="Verdana" w:hAnsi="Verdana"/>
          <w:bCs/>
          <w:sz w:val="18"/>
          <w:szCs w:val="18"/>
        </w:rPr>
        <w:t xml:space="preserve"> plaats</w:t>
      </w:r>
      <w:r w:rsidRPr="00716D54">
        <w:rPr>
          <w:rFonts w:ascii="Verdana" w:hAnsi="Verdana"/>
          <w:bCs/>
          <w:sz w:val="18"/>
          <w:szCs w:val="18"/>
        </w:rPr>
        <w:t xml:space="preserve"> ten aanzien van de huidige situatie. </w:t>
      </w:r>
      <w:r w:rsidR="00041D08">
        <w:rPr>
          <w:rFonts w:ascii="Verdana" w:hAnsi="Verdana"/>
          <w:bCs/>
          <w:sz w:val="18"/>
          <w:szCs w:val="18"/>
        </w:rPr>
        <w:t xml:space="preserve">Dit kan leiden tot een administratieve lastenverzwaring voor de uitvoerende diensten in lidstaten. </w:t>
      </w:r>
    </w:p>
    <w:p w:rsidR="00716D54" w:rsidP="00CB7FF8" w:rsidRDefault="00716D54" w14:paraId="6E87DD89" w14:textId="77777777">
      <w:pPr>
        <w:suppressAutoHyphens/>
        <w:spacing w:line="360" w:lineRule="auto"/>
        <w:rPr>
          <w:rFonts w:ascii="Verdana" w:hAnsi="Verdana"/>
          <w:b/>
          <w:sz w:val="18"/>
          <w:szCs w:val="18"/>
        </w:rPr>
      </w:pPr>
    </w:p>
    <w:p w:rsidR="00CB7FF8" w:rsidP="00F1208D" w:rsidRDefault="00CB7FF8" w14:paraId="4A100425" w14:textId="77777777">
      <w:pPr>
        <w:numPr>
          <w:ilvl w:val="0"/>
          <w:numId w:val="3"/>
        </w:numPr>
        <w:spacing w:line="360" w:lineRule="auto"/>
        <w:rPr>
          <w:rFonts w:ascii="Verdana" w:hAnsi="Verdana"/>
          <w:b/>
          <w:sz w:val="18"/>
          <w:szCs w:val="18"/>
        </w:rPr>
      </w:pPr>
      <w:r w:rsidRPr="00DA19A2">
        <w:rPr>
          <w:rFonts w:ascii="Verdana" w:hAnsi="Verdana"/>
          <w:b/>
          <w:sz w:val="18"/>
          <w:szCs w:val="18"/>
        </w:rPr>
        <w:t>Implicaties voor ontwikkelingslanden</w:t>
      </w:r>
    </w:p>
    <w:p w:rsidRPr="00731565" w:rsidR="0016698B" w:rsidP="00D85ABD" w:rsidRDefault="00041D08" w14:paraId="325FA268" w14:textId="5029FA85">
      <w:pPr>
        <w:tabs>
          <w:tab w:val="left" w:pos="567"/>
          <w:tab w:val="left" w:pos="1134"/>
          <w:tab w:val="left" w:pos="1701"/>
          <w:tab w:val="left" w:pos="1843"/>
          <w:tab w:val="left" w:pos="2268"/>
          <w:tab w:val="left" w:pos="2552"/>
          <w:tab w:val="left" w:pos="2835"/>
          <w:tab w:val="left" w:pos="3119"/>
        </w:tabs>
        <w:spacing w:line="360" w:lineRule="auto"/>
        <w:rPr>
          <w:rFonts w:ascii="Verdana" w:hAnsi="Verdana"/>
          <w:bCs/>
          <w:sz w:val="18"/>
          <w:szCs w:val="18"/>
        </w:rPr>
      </w:pPr>
      <w:r>
        <w:rPr>
          <w:rFonts w:ascii="Verdana" w:hAnsi="Verdana"/>
          <w:bCs/>
          <w:sz w:val="18"/>
          <w:szCs w:val="18"/>
        </w:rPr>
        <w:t>De verdere digitalisering van het (reguliere) b</w:t>
      </w:r>
      <w:r w:rsidRPr="00731565" w:rsidR="0016698B">
        <w:rPr>
          <w:rFonts w:ascii="Verdana" w:hAnsi="Verdana"/>
          <w:bCs/>
          <w:sz w:val="18"/>
          <w:szCs w:val="18"/>
        </w:rPr>
        <w:t xml:space="preserve">uitengrensbeheer en visumbeleid </w:t>
      </w:r>
      <w:r>
        <w:rPr>
          <w:rFonts w:ascii="Verdana" w:hAnsi="Verdana"/>
          <w:bCs/>
          <w:sz w:val="18"/>
          <w:szCs w:val="18"/>
        </w:rPr>
        <w:t>kan</w:t>
      </w:r>
      <w:r w:rsidRPr="00731565">
        <w:rPr>
          <w:rFonts w:ascii="Verdana" w:hAnsi="Verdana"/>
          <w:bCs/>
          <w:sz w:val="18"/>
          <w:szCs w:val="18"/>
        </w:rPr>
        <w:t xml:space="preserve"> </w:t>
      </w:r>
      <w:r>
        <w:rPr>
          <w:rFonts w:ascii="Verdana" w:hAnsi="Verdana"/>
          <w:bCs/>
          <w:sz w:val="18"/>
          <w:szCs w:val="18"/>
        </w:rPr>
        <w:t xml:space="preserve">van </w:t>
      </w:r>
      <w:r w:rsidRPr="00731565" w:rsidR="0016698B">
        <w:rPr>
          <w:rFonts w:ascii="Verdana" w:hAnsi="Verdana"/>
          <w:bCs/>
          <w:sz w:val="18"/>
          <w:szCs w:val="18"/>
        </w:rPr>
        <w:t xml:space="preserve">invloed </w:t>
      </w:r>
      <w:r>
        <w:rPr>
          <w:rFonts w:ascii="Verdana" w:hAnsi="Verdana"/>
          <w:bCs/>
          <w:sz w:val="18"/>
          <w:szCs w:val="18"/>
        </w:rPr>
        <w:t>zijn</w:t>
      </w:r>
      <w:r w:rsidRPr="00731565">
        <w:rPr>
          <w:rFonts w:ascii="Verdana" w:hAnsi="Verdana"/>
          <w:bCs/>
          <w:sz w:val="18"/>
          <w:szCs w:val="18"/>
        </w:rPr>
        <w:t xml:space="preserve"> </w:t>
      </w:r>
      <w:r w:rsidRPr="00731565" w:rsidR="0016698B">
        <w:rPr>
          <w:rFonts w:ascii="Verdana" w:hAnsi="Verdana"/>
          <w:bCs/>
          <w:sz w:val="18"/>
          <w:szCs w:val="18"/>
        </w:rPr>
        <w:t>op</w:t>
      </w:r>
      <w:r w:rsidR="004752B0">
        <w:rPr>
          <w:rFonts w:ascii="Verdana" w:hAnsi="Verdana"/>
          <w:bCs/>
          <w:sz w:val="18"/>
          <w:szCs w:val="18"/>
        </w:rPr>
        <w:t xml:space="preserve"> staatsburgers van</w:t>
      </w:r>
      <w:r w:rsidRPr="00731565" w:rsidR="0016698B">
        <w:rPr>
          <w:rFonts w:ascii="Verdana" w:hAnsi="Verdana"/>
          <w:bCs/>
          <w:sz w:val="18"/>
          <w:szCs w:val="18"/>
        </w:rPr>
        <w:t xml:space="preserve"> </w:t>
      </w:r>
      <w:r>
        <w:rPr>
          <w:rFonts w:ascii="Verdana" w:hAnsi="Verdana"/>
          <w:bCs/>
          <w:sz w:val="18"/>
          <w:szCs w:val="18"/>
        </w:rPr>
        <w:t xml:space="preserve">ontwikkelingslanden door nieuwe vereisten voor burgers om de EU in- en uit te reizen. </w:t>
      </w:r>
      <w:r w:rsidRPr="00731565" w:rsidR="0016698B">
        <w:rPr>
          <w:rFonts w:ascii="Verdana" w:hAnsi="Verdana"/>
          <w:bCs/>
          <w:sz w:val="18"/>
          <w:szCs w:val="18"/>
        </w:rPr>
        <w:t xml:space="preserve"> </w:t>
      </w:r>
    </w:p>
    <w:bookmarkEnd w:id="0"/>
    <w:bookmarkEnd w:id="1"/>
    <w:p w:rsidRPr="00554715" w:rsidR="009A3B1D" w:rsidP="00DA19A2" w:rsidRDefault="009A3B1D" w14:paraId="6A12BF6F" w14:textId="77777777">
      <w:pPr>
        <w:spacing w:line="360" w:lineRule="auto"/>
        <w:rPr>
          <w:rFonts w:ascii="Verdana" w:hAnsi="Verdana"/>
          <w:sz w:val="18"/>
          <w:szCs w:val="18"/>
        </w:rPr>
      </w:pPr>
    </w:p>
    <w:sectPr w:rsidRPr="00554715" w:rsidR="009A3B1D" w:rsidSect="00330FE7">
      <w:footerReference w:type="even" r:id="rId14"/>
      <w:footerReference w:type="default" r:id="rId15"/>
      <w:footerReference w:type="first" r:id="rId16"/>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9037" w14:textId="77777777" w:rsidR="000645EE" w:rsidRDefault="000645EE">
      <w:r>
        <w:separator/>
      </w:r>
    </w:p>
  </w:endnote>
  <w:endnote w:type="continuationSeparator" w:id="0">
    <w:p w14:paraId="2A167AF8" w14:textId="77777777" w:rsidR="000645EE" w:rsidRDefault="000645EE">
      <w:r>
        <w:continuationSeparator/>
      </w:r>
    </w:p>
  </w:endnote>
  <w:endnote w:type="continuationNotice" w:id="1">
    <w:p w14:paraId="0F0D4B76" w14:textId="77777777" w:rsidR="000645EE" w:rsidRDefault="000645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A1FD" w14:textId="4E52B360" w:rsidR="0037596E" w:rsidRDefault="0024262C">
    <w:pPr>
      <w:pStyle w:val="Foot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79706011" wp14:editId="77EFC8A9">
              <wp:simplePos x="635" y="635"/>
              <wp:positionH relativeFrom="page">
                <wp:align>left</wp:align>
              </wp:positionH>
              <wp:positionV relativeFrom="page">
                <wp:align>bottom</wp:align>
              </wp:positionV>
              <wp:extent cx="986155" cy="368300"/>
              <wp:effectExtent l="0" t="0" r="4445" b="0"/>
              <wp:wrapNone/>
              <wp:docPr id="64876714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1AA84BC9" w14:textId="457016BE" w:rsidR="0024262C" w:rsidRPr="0024262C" w:rsidRDefault="0024262C" w:rsidP="0024262C">
                          <w:pPr>
                            <w:rPr>
                              <w:rFonts w:ascii="Calibri" w:eastAsia="Calibri" w:hAnsi="Calibri" w:cs="Calibri"/>
                              <w:noProof/>
                              <w:color w:val="000000"/>
                              <w:sz w:val="20"/>
                            </w:rPr>
                          </w:pPr>
                          <w:r w:rsidRPr="0024262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79706011"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1AA84BC9" w14:textId="457016BE" w:rsidR="0024262C" w:rsidRPr="0024262C" w:rsidRDefault="0024262C" w:rsidP="0024262C">
                    <w:pPr>
                      <w:rPr>
                        <w:rFonts w:ascii="Calibri" w:eastAsia="Calibri" w:hAnsi="Calibri" w:cs="Calibri"/>
                        <w:noProof/>
                        <w:color w:val="000000"/>
                        <w:sz w:val="20"/>
                      </w:rPr>
                    </w:pPr>
                    <w:r w:rsidRPr="0024262C">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E3509E">
      <w:rPr>
        <w:rStyle w:val="PageNumber"/>
        <w:noProof/>
      </w:rPr>
      <w:t>2</w:t>
    </w:r>
    <w:r w:rsidR="0037596E">
      <w:rPr>
        <w:rStyle w:val="PageNumber"/>
      </w:rPr>
      <w:fldChar w:fldCharType="end"/>
    </w:r>
  </w:p>
  <w:p w14:paraId="55E51D02"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D5C8" w14:textId="55B83E51" w:rsidR="0037596E" w:rsidRDefault="0024262C">
    <w:pPr>
      <w:pStyle w:val="Footer"/>
      <w:framePr w:wrap="around" w:vAnchor="text" w:hAnchor="margin" w:xAlign="right" w:y="1"/>
      <w:rPr>
        <w:rStyle w:val="PageNumber"/>
      </w:rPr>
    </w:pPr>
    <w:r>
      <w:rPr>
        <w:noProof/>
      </w:rPr>
      <mc:AlternateContent>
        <mc:Choice Requires="wps">
          <w:drawing>
            <wp:anchor distT="0" distB="0" distL="0" distR="0" simplePos="0" relativeHeight="251658242" behindDoc="0" locked="0" layoutInCell="1" allowOverlap="1" wp14:anchorId="1020D0FF" wp14:editId="3B8139C2">
              <wp:simplePos x="635" y="635"/>
              <wp:positionH relativeFrom="page">
                <wp:align>left</wp:align>
              </wp:positionH>
              <wp:positionV relativeFrom="page">
                <wp:align>bottom</wp:align>
              </wp:positionV>
              <wp:extent cx="986155" cy="368300"/>
              <wp:effectExtent l="0" t="0" r="4445" b="0"/>
              <wp:wrapNone/>
              <wp:docPr id="864283474"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3E44FE3C" w14:textId="77DA10AC" w:rsidR="0024262C" w:rsidRPr="0024262C" w:rsidRDefault="0024262C" w:rsidP="0024262C">
                          <w:pPr>
                            <w:rPr>
                              <w:rFonts w:ascii="Calibri" w:eastAsia="Calibri" w:hAnsi="Calibri" w:cs="Calibri"/>
                              <w:noProof/>
                              <w:color w:val="000000"/>
                              <w:sz w:val="20"/>
                            </w:rPr>
                          </w:pPr>
                          <w:r w:rsidRPr="0024262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1020D0FF" id="_x0000_t202" coordsize="21600,21600" o:spt="202" path="m,l,21600r21600,l21600,xe">
              <v:stroke joinstyle="miter"/>
              <v:path gradientshapeok="t" o:connecttype="rect"/>
            </v:shapetype>
            <v:shape id="Tekstvak 3" o:spid="_x0000_s1027" type="#_x0000_t202" alt="Intern gebruik" style="position:absolute;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3E44FE3C" w14:textId="77DA10AC" w:rsidR="0024262C" w:rsidRPr="0024262C" w:rsidRDefault="0024262C" w:rsidP="0024262C">
                    <w:pPr>
                      <w:rPr>
                        <w:rFonts w:ascii="Calibri" w:eastAsia="Calibri" w:hAnsi="Calibri" w:cs="Calibri"/>
                        <w:noProof/>
                        <w:color w:val="000000"/>
                        <w:sz w:val="20"/>
                      </w:rPr>
                    </w:pPr>
                    <w:r w:rsidRPr="0024262C">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CE72F7">
      <w:rPr>
        <w:rStyle w:val="PageNumber"/>
        <w:noProof/>
      </w:rPr>
      <w:t>2</w:t>
    </w:r>
    <w:r w:rsidR="0037596E">
      <w:rPr>
        <w:rStyle w:val="PageNumber"/>
      </w:rPr>
      <w:fldChar w:fldCharType="end"/>
    </w:r>
  </w:p>
  <w:p w14:paraId="574C0EA1" w14:textId="77777777" w:rsidR="0037596E" w:rsidRDefault="003759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88D5" w14:textId="183B9E77" w:rsidR="00EB777D" w:rsidRDefault="0024262C">
    <w:pPr>
      <w:pStyle w:val="Footer"/>
    </w:pPr>
    <w:r>
      <w:rPr>
        <w:noProof/>
      </w:rPr>
      <mc:AlternateContent>
        <mc:Choice Requires="wps">
          <w:drawing>
            <wp:anchor distT="0" distB="0" distL="0" distR="0" simplePos="0" relativeHeight="251658240" behindDoc="0" locked="0" layoutInCell="1" allowOverlap="1" wp14:anchorId="070C2FB1" wp14:editId="6AF57AF2">
              <wp:simplePos x="635" y="635"/>
              <wp:positionH relativeFrom="page">
                <wp:align>left</wp:align>
              </wp:positionH>
              <wp:positionV relativeFrom="page">
                <wp:align>bottom</wp:align>
              </wp:positionV>
              <wp:extent cx="986155" cy="368300"/>
              <wp:effectExtent l="0" t="0" r="4445" b="0"/>
              <wp:wrapNone/>
              <wp:docPr id="31146342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27D89770" w14:textId="3B365EBB" w:rsidR="0024262C" w:rsidRPr="0024262C" w:rsidRDefault="0024262C" w:rsidP="0024262C">
                          <w:pPr>
                            <w:rPr>
                              <w:rFonts w:ascii="Calibri" w:eastAsia="Calibri" w:hAnsi="Calibri" w:cs="Calibri"/>
                              <w:noProof/>
                              <w:color w:val="000000"/>
                              <w:sz w:val="20"/>
                            </w:rPr>
                          </w:pPr>
                          <w:r w:rsidRPr="0024262C">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070C2FB1" id="_x0000_t202" coordsize="21600,21600" o:spt="202" path="m,l,21600r21600,l21600,xe">
              <v:stroke joinstyle="miter"/>
              <v:path gradientshapeok="t" o:connecttype="rect"/>
            </v:shapetype>
            <v:shape id="Tekstvak 1" o:spid="_x0000_s1028"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27D89770" w14:textId="3B365EBB" w:rsidR="0024262C" w:rsidRPr="0024262C" w:rsidRDefault="0024262C" w:rsidP="0024262C">
                    <w:pPr>
                      <w:rPr>
                        <w:rFonts w:ascii="Calibri" w:eastAsia="Calibri" w:hAnsi="Calibri" w:cs="Calibri"/>
                        <w:noProof/>
                        <w:color w:val="000000"/>
                        <w:sz w:val="20"/>
                      </w:rPr>
                    </w:pPr>
                    <w:r w:rsidRPr="0024262C">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DE03E" w14:textId="77777777" w:rsidR="000645EE" w:rsidRDefault="000645EE">
      <w:r>
        <w:separator/>
      </w:r>
    </w:p>
  </w:footnote>
  <w:footnote w:type="continuationSeparator" w:id="0">
    <w:p w14:paraId="65F6CE79" w14:textId="77777777" w:rsidR="000645EE" w:rsidRDefault="000645EE">
      <w:r>
        <w:continuationSeparator/>
      </w:r>
    </w:p>
  </w:footnote>
  <w:footnote w:type="continuationNotice" w:id="1">
    <w:p w14:paraId="09BC808C" w14:textId="77777777" w:rsidR="000645EE" w:rsidRDefault="000645EE">
      <w:pPr>
        <w:spacing w:line="240" w:lineRule="auto"/>
      </w:pPr>
    </w:p>
  </w:footnote>
  <w:footnote w:id="2">
    <w:p w14:paraId="6D9F94BC" w14:textId="0F46C809" w:rsidR="007070A8" w:rsidRPr="00554715" w:rsidRDefault="000656BD" w:rsidP="00554715">
      <w:pPr>
        <w:rPr>
          <w:rFonts w:ascii="Verdana" w:hAnsi="Verdana"/>
          <w:lang w:val="en-US"/>
        </w:rPr>
      </w:pPr>
      <w:r w:rsidRPr="00554715">
        <w:rPr>
          <w:rStyle w:val="FootnoteReference"/>
          <w:rFonts w:ascii="Verdana" w:hAnsi="Verdana"/>
          <w:sz w:val="16"/>
          <w:szCs w:val="10"/>
        </w:rPr>
        <w:footnoteRef/>
      </w:r>
      <w:r w:rsidRPr="00554715">
        <w:rPr>
          <w:rFonts w:ascii="Verdana" w:hAnsi="Verdana"/>
          <w:sz w:val="16"/>
          <w:szCs w:val="14"/>
        </w:rPr>
        <w:t xml:space="preserve"> </w:t>
      </w:r>
      <w:hyperlink r:id="rId1" w:history="1">
        <w:r w:rsidR="007070A8" w:rsidRPr="006C0E20">
          <w:rPr>
            <w:rStyle w:val="Hyperlink"/>
            <w:rFonts w:ascii="Verdana" w:hAnsi="Verdana"/>
            <w:sz w:val="16"/>
            <w:szCs w:val="14"/>
          </w:rPr>
          <w:t>https://www.rijksoverheid.nl/documenten/kamerstukken/2025/03/28/kamerbrief-inzake-nederlandse-inzet-hoofdlijnen-mfk-2028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B99"/>
    <w:multiLevelType w:val="hybridMultilevel"/>
    <w:tmpl w:val="D6C85BAC"/>
    <w:lvl w:ilvl="0" w:tplc="2DD6F812">
      <w:start w:val="1"/>
      <w:numFmt w:val="bullet"/>
      <w:lvlText w:val=""/>
      <w:lvlJc w:val="left"/>
      <w:pPr>
        <w:ind w:left="1080" w:hanging="360"/>
      </w:pPr>
      <w:rPr>
        <w:rFonts w:ascii="Symbol" w:hAnsi="Symbol"/>
      </w:rPr>
    </w:lvl>
    <w:lvl w:ilvl="1" w:tplc="7E3A1A7E">
      <w:start w:val="1"/>
      <w:numFmt w:val="bullet"/>
      <w:lvlText w:val=""/>
      <w:lvlJc w:val="left"/>
      <w:pPr>
        <w:ind w:left="1080" w:hanging="360"/>
      </w:pPr>
      <w:rPr>
        <w:rFonts w:ascii="Symbol" w:hAnsi="Symbol"/>
      </w:rPr>
    </w:lvl>
    <w:lvl w:ilvl="2" w:tplc="9F4A7212">
      <w:start w:val="1"/>
      <w:numFmt w:val="bullet"/>
      <w:lvlText w:val=""/>
      <w:lvlJc w:val="left"/>
      <w:pPr>
        <w:ind w:left="1080" w:hanging="360"/>
      </w:pPr>
      <w:rPr>
        <w:rFonts w:ascii="Symbol" w:hAnsi="Symbol"/>
      </w:rPr>
    </w:lvl>
    <w:lvl w:ilvl="3" w:tplc="A558D432">
      <w:start w:val="1"/>
      <w:numFmt w:val="bullet"/>
      <w:lvlText w:val=""/>
      <w:lvlJc w:val="left"/>
      <w:pPr>
        <w:ind w:left="1080" w:hanging="360"/>
      </w:pPr>
      <w:rPr>
        <w:rFonts w:ascii="Symbol" w:hAnsi="Symbol"/>
      </w:rPr>
    </w:lvl>
    <w:lvl w:ilvl="4" w:tplc="41548F18">
      <w:start w:val="1"/>
      <w:numFmt w:val="bullet"/>
      <w:lvlText w:val=""/>
      <w:lvlJc w:val="left"/>
      <w:pPr>
        <w:ind w:left="1080" w:hanging="360"/>
      </w:pPr>
      <w:rPr>
        <w:rFonts w:ascii="Symbol" w:hAnsi="Symbol"/>
      </w:rPr>
    </w:lvl>
    <w:lvl w:ilvl="5" w:tplc="1110EDC8">
      <w:start w:val="1"/>
      <w:numFmt w:val="bullet"/>
      <w:lvlText w:val=""/>
      <w:lvlJc w:val="left"/>
      <w:pPr>
        <w:ind w:left="1080" w:hanging="360"/>
      </w:pPr>
      <w:rPr>
        <w:rFonts w:ascii="Symbol" w:hAnsi="Symbol"/>
      </w:rPr>
    </w:lvl>
    <w:lvl w:ilvl="6" w:tplc="D89692AE">
      <w:start w:val="1"/>
      <w:numFmt w:val="bullet"/>
      <w:lvlText w:val=""/>
      <w:lvlJc w:val="left"/>
      <w:pPr>
        <w:ind w:left="1080" w:hanging="360"/>
      </w:pPr>
      <w:rPr>
        <w:rFonts w:ascii="Symbol" w:hAnsi="Symbol"/>
      </w:rPr>
    </w:lvl>
    <w:lvl w:ilvl="7" w:tplc="BAEEE500">
      <w:start w:val="1"/>
      <w:numFmt w:val="bullet"/>
      <w:lvlText w:val=""/>
      <w:lvlJc w:val="left"/>
      <w:pPr>
        <w:ind w:left="1080" w:hanging="360"/>
      </w:pPr>
      <w:rPr>
        <w:rFonts w:ascii="Symbol" w:hAnsi="Symbol"/>
      </w:rPr>
    </w:lvl>
    <w:lvl w:ilvl="8" w:tplc="C04A4E5A">
      <w:start w:val="1"/>
      <w:numFmt w:val="bullet"/>
      <w:lvlText w:val=""/>
      <w:lvlJc w:val="left"/>
      <w:pPr>
        <w:ind w:left="1080" w:hanging="360"/>
      </w:pPr>
      <w:rPr>
        <w:rFonts w:ascii="Symbol" w:hAnsi="Symbol"/>
      </w:rPr>
    </w:lvl>
  </w:abstractNum>
  <w:abstractNum w:abstractNumId="1" w15:restartNumberingAfterBreak="0">
    <w:nsid w:val="046260B0"/>
    <w:multiLevelType w:val="multilevel"/>
    <w:tmpl w:val="01CE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C5014AE"/>
    <w:multiLevelType w:val="hybridMultilevel"/>
    <w:tmpl w:val="3CF84502"/>
    <w:lvl w:ilvl="0" w:tplc="C880794A">
      <w:start w:val="1"/>
      <w:numFmt w:val="lowerRoman"/>
      <w:lvlText w:val="%1)"/>
      <w:lvlJc w:val="right"/>
      <w:pPr>
        <w:ind w:left="1020" w:hanging="360"/>
      </w:pPr>
    </w:lvl>
    <w:lvl w:ilvl="1" w:tplc="85AEC3FA">
      <w:start w:val="1"/>
      <w:numFmt w:val="lowerRoman"/>
      <w:lvlText w:val="%2)"/>
      <w:lvlJc w:val="right"/>
      <w:pPr>
        <w:ind w:left="1020" w:hanging="360"/>
      </w:pPr>
    </w:lvl>
    <w:lvl w:ilvl="2" w:tplc="D48EE6A2">
      <w:start w:val="1"/>
      <w:numFmt w:val="lowerRoman"/>
      <w:lvlText w:val="%3)"/>
      <w:lvlJc w:val="right"/>
      <w:pPr>
        <w:ind w:left="1020" w:hanging="360"/>
      </w:pPr>
    </w:lvl>
    <w:lvl w:ilvl="3" w:tplc="687E26B2">
      <w:start w:val="1"/>
      <w:numFmt w:val="lowerRoman"/>
      <w:lvlText w:val="%4)"/>
      <w:lvlJc w:val="right"/>
      <w:pPr>
        <w:ind w:left="1020" w:hanging="360"/>
      </w:pPr>
    </w:lvl>
    <w:lvl w:ilvl="4" w:tplc="C8087F9E">
      <w:start w:val="1"/>
      <w:numFmt w:val="lowerRoman"/>
      <w:lvlText w:val="%5)"/>
      <w:lvlJc w:val="right"/>
      <w:pPr>
        <w:ind w:left="1020" w:hanging="360"/>
      </w:pPr>
    </w:lvl>
    <w:lvl w:ilvl="5" w:tplc="654804CC">
      <w:start w:val="1"/>
      <w:numFmt w:val="lowerRoman"/>
      <w:lvlText w:val="%6)"/>
      <w:lvlJc w:val="right"/>
      <w:pPr>
        <w:ind w:left="1020" w:hanging="360"/>
      </w:pPr>
    </w:lvl>
    <w:lvl w:ilvl="6" w:tplc="7C24FC14">
      <w:start w:val="1"/>
      <w:numFmt w:val="lowerRoman"/>
      <w:lvlText w:val="%7)"/>
      <w:lvlJc w:val="right"/>
      <w:pPr>
        <w:ind w:left="1020" w:hanging="360"/>
      </w:pPr>
    </w:lvl>
    <w:lvl w:ilvl="7" w:tplc="3514998C">
      <w:start w:val="1"/>
      <w:numFmt w:val="lowerRoman"/>
      <w:lvlText w:val="%8)"/>
      <w:lvlJc w:val="right"/>
      <w:pPr>
        <w:ind w:left="1020" w:hanging="360"/>
      </w:pPr>
    </w:lvl>
    <w:lvl w:ilvl="8" w:tplc="1ABC24DE">
      <w:start w:val="1"/>
      <w:numFmt w:val="lowerRoman"/>
      <w:lvlText w:val="%9)"/>
      <w:lvlJc w:val="right"/>
      <w:pPr>
        <w:ind w:left="1020" w:hanging="360"/>
      </w:pPr>
    </w:lvl>
  </w:abstractNum>
  <w:abstractNum w:abstractNumId="6"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02B0468"/>
    <w:multiLevelType w:val="hybridMultilevel"/>
    <w:tmpl w:val="6CF6716C"/>
    <w:lvl w:ilvl="0" w:tplc="C30C4C44">
      <w:start w:val="1"/>
      <w:numFmt w:val="bullet"/>
      <w:lvlText w:val=""/>
      <w:lvlJc w:val="left"/>
      <w:pPr>
        <w:ind w:left="720" w:hanging="360"/>
      </w:pPr>
      <w:rPr>
        <w:rFonts w:ascii="Symbol" w:hAnsi="Symbol"/>
      </w:rPr>
    </w:lvl>
    <w:lvl w:ilvl="1" w:tplc="3E14DA4C">
      <w:start w:val="1"/>
      <w:numFmt w:val="bullet"/>
      <w:lvlText w:val=""/>
      <w:lvlJc w:val="left"/>
      <w:pPr>
        <w:ind w:left="720" w:hanging="360"/>
      </w:pPr>
      <w:rPr>
        <w:rFonts w:ascii="Symbol" w:hAnsi="Symbol"/>
      </w:rPr>
    </w:lvl>
    <w:lvl w:ilvl="2" w:tplc="41E45360">
      <w:start w:val="1"/>
      <w:numFmt w:val="bullet"/>
      <w:lvlText w:val=""/>
      <w:lvlJc w:val="left"/>
      <w:pPr>
        <w:ind w:left="720" w:hanging="360"/>
      </w:pPr>
      <w:rPr>
        <w:rFonts w:ascii="Symbol" w:hAnsi="Symbol"/>
      </w:rPr>
    </w:lvl>
    <w:lvl w:ilvl="3" w:tplc="11485938">
      <w:start w:val="1"/>
      <w:numFmt w:val="bullet"/>
      <w:lvlText w:val=""/>
      <w:lvlJc w:val="left"/>
      <w:pPr>
        <w:ind w:left="720" w:hanging="360"/>
      </w:pPr>
      <w:rPr>
        <w:rFonts w:ascii="Symbol" w:hAnsi="Symbol"/>
      </w:rPr>
    </w:lvl>
    <w:lvl w:ilvl="4" w:tplc="2E04C15C">
      <w:start w:val="1"/>
      <w:numFmt w:val="bullet"/>
      <w:lvlText w:val=""/>
      <w:lvlJc w:val="left"/>
      <w:pPr>
        <w:ind w:left="720" w:hanging="360"/>
      </w:pPr>
      <w:rPr>
        <w:rFonts w:ascii="Symbol" w:hAnsi="Symbol"/>
      </w:rPr>
    </w:lvl>
    <w:lvl w:ilvl="5" w:tplc="747053F6">
      <w:start w:val="1"/>
      <w:numFmt w:val="bullet"/>
      <w:lvlText w:val=""/>
      <w:lvlJc w:val="left"/>
      <w:pPr>
        <w:ind w:left="720" w:hanging="360"/>
      </w:pPr>
      <w:rPr>
        <w:rFonts w:ascii="Symbol" w:hAnsi="Symbol"/>
      </w:rPr>
    </w:lvl>
    <w:lvl w:ilvl="6" w:tplc="87AC3E2C">
      <w:start w:val="1"/>
      <w:numFmt w:val="bullet"/>
      <w:lvlText w:val=""/>
      <w:lvlJc w:val="left"/>
      <w:pPr>
        <w:ind w:left="720" w:hanging="360"/>
      </w:pPr>
      <w:rPr>
        <w:rFonts w:ascii="Symbol" w:hAnsi="Symbol"/>
      </w:rPr>
    </w:lvl>
    <w:lvl w:ilvl="7" w:tplc="9ED03342">
      <w:start w:val="1"/>
      <w:numFmt w:val="bullet"/>
      <w:lvlText w:val=""/>
      <w:lvlJc w:val="left"/>
      <w:pPr>
        <w:ind w:left="720" w:hanging="360"/>
      </w:pPr>
      <w:rPr>
        <w:rFonts w:ascii="Symbol" w:hAnsi="Symbol"/>
      </w:rPr>
    </w:lvl>
    <w:lvl w:ilvl="8" w:tplc="D4A45768">
      <w:start w:val="1"/>
      <w:numFmt w:val="bullet"/>
      <w:lvlText w:val=""/>
      <w:lvlJc w:val="left"/>
      <w:pPr>
        <w:ind w:left="720" w:hanging="360"/>
      </w:pPr>
      <w:rPr>
        <w:rFonts w:ascii="Symbol" w:hAnsi="Symbol"/>
      </w:rPr>
    </w:lvl>
  </w:abstractNum>
  <w:abstractNum w:abstractNumId="8"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0"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5EC0682"/>
    <w:multiLevelType w:val="hybridMultilevel"/>
    <w:tmpl w:val="B80C43E0"/>
    <w:lvl w:ilvl="0" w:tplc="34CCE632">
      <w:start w:val="1"/>
      <w:numFmt w:val="lowerLetter"/>
      <w:lvlText w:val="%1)"/>
      <w:lvlJc w:val="left"/>
      <w:pPr>
        <w:ind w:left="1020" w:hanging="360"/>
      </w:pPr>
    </w:lvl>
    <w:lvl w:ilvl="1" w:tplc="A34AEB02">
      <w:start w:val="1"/>
      <w:numFmt w:val="lowerLetter"/>
      <w:lvlText w:val="%2)"/>
      <w:lvlJc w:val="left"/>
      <w:pPr>
        <w:ind w:left="1020" w:hanging="360"/>
      </w:pPr>
    </w:lvl>
    <w:lvl w:ilvl="2" w:tplc="312E3E50">
      <w:start w:val="1"/>
      <w:numFmt w:val="lowerLetter"/>
      <w:lvlText w:val="%3)"/>
      <w:lvlJc w:val="left"/>
      <w:pPr>
        <w:ind w:left="1020" w:hanging="360"/>
      </w:pPr>
    </w:lvl>
    <w:lvl w:ilvl="3" w:tplc="D4A2E2BE">
      <w:start w:val="1"/>
      <w:numFmt w:val="lowerLetter"/>
      <w:lvlText w:val="%4)"/>
      <w:lvlJc w:val="left"/>
      <w:pPr>
        <w:ind w:left="1020" w:hanging="360"/>
      </w:pPr>
    </w:lvl>
    <w:lvl w:ilvl="4" w:tplc="111E2BA4">
      <w:start w:val="1"/>
      <w:numFmt w:val="lowerLetter"/>
      <w:lvlText w:val="%5)"/>
      <w:lvlJc w:val="left"/>
      <w:pPr>
        <w:ind w:left="1020" w:hanging="360"/>
      </w:pPr>
    </w:lvl>
    <w:lvl w:ilvl="5" w:tplc="A4DAC41C">
      <w:start w:val="1"/>
      <w:numFmt w:val="lowerLetter"/>
      <w:lvlText w:val="%6)"/>
      <w:lvlJc w:val="left"/>
      <w:pPr>
        <w:ind w:left="1020" w:hanging="360"/>
      </w:pPr>
    </w:lvl>
    <w:lvl w:ilvl="6" w:tplc="DD661940">
      <w:start w:val="1"/>
      <w:numFmt w:val="lowerLetter"/>
      <w:lvlText w:val="%7)"/>
      <w:lvlJc w:val="left"/>
      <w:pPr>
        <w:ind w:left="1020" w:hanging="360"/>
      </w:pPr>
    </w:lvl>
    <w:lvl w:ilvl="7" w:tplc="F6CCB1F6">
      <w:start w:val="1"/>
      <w:numFmt w:val="lowerLetter"/>
      <w:lvlText w:val="%8)"/>
      <w:lvlJc w:val="left"/>
      <w:pPr>
        <w:ind w:left="1020" w:hanging="360"/>
      </w:pPr>
    </w:lvl>
    <w:lvl w:ilvl="8" w:tplc="D68E86B2">
      <w:start w:val="1"/>
      <w:numFmt w:val="lowerLetter"/>
      <w:lvlText w:val="%9)"/>
      <w:lvlJc w:val="left"/>
      <w:pPr>
        <w:ind w:left="1020" w:hanging="360"/>
      </w:pPr>
    </w:lvl>
  </w:abstractNum>
  <w:abstractNum w:abstractNumId="12" w15:restartNumberingAfterBreak="0">
    <w:nsid w:val="5AF07C53"/>
    <w:multiLevelType w:val="hybridMultilevel"/>
    <w:tmpl w:val="ABA41EC0"/>
    <w:lvl w:ilvl="0" w:tplc="33ACB61C">
      <w:start w:val="1"/>
      <w:numFmt w:val="bullet"/>
      <w:lvlText w:val=""/>
      <w:lvlJc w:val="left"/>
      <w:pPr>
        <w:ind w:left="1440" w:hanging="360"/>
      </w:pPr>
      <w:rPr>
        <w:rFonts w:ascii="Symbol" w:hAnsi="Symbol"/>
      </w:rPr>
    </w:lvl>
    <w:lvl w:ilvl="1" w:tplc="E6562900">
      <w:start w:val="1"/>
      <w:numFmt w:val="bullet"/>
      <w:lvlText w:val=""/>
      <w:lvlJc w:val="left"/>
      <w:pPr>
        <w:ind w:left="1440" w:hanging="360"/>
      </w:pPr>
      <w:rPr>
        <w:rFonts w:ascii="Symbol" w:hAnsi="Symbol"/>
      </w:rPr>
    </w:lvl>
    <w:lvl w:ilvl="2" w:tplc="53509230">
      <w:start w:val="1"/>
      <w:numFmt w:val="bullet"/>
      <w:lvlText w:val=""/>
      <w:lvlJc w:val="left"/>
      <w:pPr>
        <w:ind w:left="1440" w:hanging="360"/>
      </w:pPr>
      <w:rPr>
        <w:rFonts w:ascii="Symbol" w:hAnsi="Symbol"/>
      </w:rPr>
    </w:lvl>
    <w:lvl w:ilvl="3" w:tplc="D682D732">
      <w:start w:val="1"/>
      <w:numFmt w:val="bullet"/>
      <w:lvlText w:val=""/>
      <w:lvlJc w:val="left"/>
      <w:pPr>
        <w:ind w:left="1440" w:hanging="360"/>
      </w:pPr>
      <w:rPr>
        <w:rFonts w:ascii="Symbol" w:hAnsi="Symbol"/>
      </w:rPr>
    </w:lvl>
    <w:lvl w:ilvl="4" w:tplc="5680BC86">
      <w:start w:val="1"/>
      <w:numFmt w:val="bullet"/>
      <w:lvlText w:val=""/>
      <w:lvlJc w:val="left"/>
      <w:pPr>
        <w:ind w:left="1440" w:hanging="360"/>
      </w:pPr>
      <w:rPr>
        <w:rFonts w:ascii="Symbol" w:hAnsi="Symbol"/>
      </w:rPr>
    </w:lvl>
    <w:lvl w:ilvl="5" w:tplc="E76825DC">
      <w:start w:val="1"/>
      <w:numFmt w:val="bullet"/>
      <w:lvlText w:val=""/>
      <w:lvlJc w:val="left"/>
      <w:pPr>
        <w:ind w:left="1440" w:hanging="360"/>
      </w:pPr>
      <w:rPr>
        <w:rFonts w:ascii="Symbol" w:hAnsi="Symbol"/>
      </w:rPr>
    </w:lvl>
    <w:lvl w:ilvl="6" w:tplc="E968DE4C">
      <w:start w:val="1"/>
      <w:numFmt w:val="bullet"/>
      <w:lvlText w:val=""/>
      <w:lvlJc w:val="left"/>
      <w:pPr>
        <w:ind w:left="1440" w:hanging="360"/>
      </w:pPr>
      <w:rPr>
        <w:rFonts w:ascii="Symbol" w:hAnsi="Symbol"/>
      </w:rPr>
    </w:lvl>
    <w:lvl w:ilvl="7" w:tplc="C220EE00">
      <w:start w:val="1"/>
      <w:numFmt w:val="bullet"/>
      <w:lvlText w:val=""/>
      <w:lvlJc w:val="left"/>
      <w:pPr>
        <w:ind w:left="1440" w:hanging="360"/>
      </w:pPr>
      <w:rPr>
        <w:rFonts w:ascii="Symbol" w:hAnsi="Symbol"/>
      </w:rPr>
    </w:lvl>
    <w:lvl w:ilvl="8" w:tplc="1F601FF6">
      <w:start w:val="1"/>
      <w:numFmt w:val="bullet"/>
      <w:lvlText w:val=""/>
      <w:lvlJc w:val="left"/>
      <w:pPr>
        <w:ind w:left="1440" w:hanging="360"/>
      </w:pPr>
      <w:rPr>
        <w:rFonts w:ascii="Symbol" w:hAnsi="Symbol"/>
      </w:rPr>
    </w:lvl>
  </w:abstractNum>
  <w:abstractNum w:abstractNumId="13"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AC00B84"/>
    <w:multiLevelType w:val="hybridMultilevel"/>
    <w:tmpl w:val="D6E4764C"/>
    <w:lvl w:ilvl="0" w:tplc="A144604A">
      <w:start w:val="1"/>
      <w:numFmt w:val="bullet"/>
      <w:lvlText w:val=""/>
      <w:lvlJc w:val="left"/>
      <w:pPr>
        <w:ind w:left="720" w:hanging="360"/>
      </w:pPr>
      <w:rPr>
        <w:rFonts w:ascii="Symbol" w:hAnsi="Symbol"/>
      </w:rPr>
    </w:lvl>
    <w:lvl w:ilvl="1" w:tplc="52D641F0">
      <w:start w:val="1"/>
      <w:numFmt w:val="bullet"/>
      <w:lvlText w:val=""/>
      <w:lvlJc w:val="left"/>
      <w:pPr>
        <w:ind w:left="720" w:hanging="360"/>
      </w:pPr>
      <w:rPr>
        <w:rFonts w:ascii="Symbol" w:hAnsi="Symbol"/>
      </w:rPr>
    </w:lvl>
    <w:lvl w:ilvl="2" w:tplc="1D6CF91C">
      <w:start w:val="1"/>
      <w:numFmt w:val="bullet"/>
      <w:lvlText w:val=""/>
      <w:lvlJc w:val="left"/>
      <w:pPr>
        <w:ind w:left="720" w:hanging="360"/>
      </w:pPr>
      <w:rPr>
        <w:rFonts w:ascii="Symbol" w:hAnsi="Symbol"/>
      </w:rPr>
    </w:lvl>
    <w:lvl w:ilvl="3" w:tplc="67B038C8">
      <w:start w:val="1"/>
      <w:numFmt w:val="bullet"/>
      <w:lvlText w:val=""/>
      <w:lvlJc w:val="left"/>
      <w:pPr>
        <w:ind w:left="720" w:hanging="360"/>
      </w:pPr>
      <w:rPr>
        <w:rFonts w:ascii="Symbol" w:hAnsi="Symbol"/>
      </w:rPr>
    </w:lvl>
    <w:lvl w:ilvl="4" w:tplc="A574D1CA">
      <w:start w:val="1"/>
      <w:numFmt w:val="bullet"/>
      <w:lvlText w:val=""/>
      <w:lvlJc w:val="left"/>
      <w:pPr>
        <w:ind w:left="720" w:hanging="360"/>
      </w:pPr>
      <w:rPr>
        <w:rFonts w:ascii="Symbol" w:hAnsi="Symbol"/>
      </w:rPr>
    </w:lvl>
    <w:lvl w:ilvl="5" w:tplc="C240CDAC">
      <w:start w:val="1"/>
      <w:numFmt w:val="bullet"/>
      <w:lvlText w:val=""/>
      <w:lvlJc w:val="left"/>
      <w:pPr>
        <w:ind w:left="720" w:hanging="360"/>
      </w:pPr>
      <w:rPr>
        <w:rFonts w:ascii="Symbol" w:hAnsi="Symbol"/>
      </w:rPr>
    </w:lvl>
    <w:lvl w:ilvl="6" w:tplc="D7C88C38">
      <w:start w:val="1"/>
      <w:numFmt w:val="bullet"/>
      <w:lvlText w:val=""/>
      <w:lvlJc w:val="left"/>
      <w:pPr>
        <w:ind w:left="720" w:hanging="360"/>
      </w:pPr>
      <w:rPr>
        <w:rFonts w:ascii="Symbol" w:hAnsi="Symbol"/>
      </w:rPr>
    </w:lvl>
    <w:lvl w:ilvl="7" w:tplc="D31461A0">
      <w:start w:val="1"/>
      <w:numFmt w:val="bullet"/>
      <w:lvlText w:val=""/>
      <w:lvlJc w:val="left"/>
      <w:pPr>
        <w:ind w:left="720" w:hanging="360"/>
      </w:pPr>
      <w:rPr>
        <w:rFonts w:ascii="Symbol" w:hAnsi="Symbol"/>
      </w:rPr>
    </w:lvl>
    <w:lvl w:ilvl="8" w:tplc="CC3E1366">
      <w:start w:val="1"/>
      <w:numFmt w:val="bullet"/>
      <w:lvlText w:val=""/>
      <w:lvlJc w:val="left"/>
      <w:pPr>
        <w:ind w:left="720" w:hanging="360"/>
      </w:pPr>
      <w:rPr>
        <w:rFonts w:ascii="Symbol" w:hAnsi="Symbol"/>
      </w:rPr>
    </w:lvl>
  </w:abstractNum>
  <w:abstractNum w:abstractNumId="17"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5E64CEF"/>
    <w:multiLevelType w:val="hybridMultilevel"/>
    <w:tmpl w:val="86D410DE"/>
    <w:lvl w:ilvl="0" w:tplc="7D407A2A">
      <w:start w:val="1"/>
      <w:numFmt w:val="bullet"/>
      <w:lvlText w:val=""/>
      <w:lvlJc w:val="left"/>
      <w:pPr>
        <w:ind w:left="1080" w:hanging="360"/>
      </w:pPr>
      <w:rPr>
        <w:rFonts w:ascii="Symbol" w:hAnsi="Symbol"/>
      </w:rPr>
    </w:lvl>
    <w:lvl w:ilvl="1" w:tplc="205A8216">
      <w:start w:val="1"/>
      <w:numFmt w:val="bullet"/>
      <w:lvlText w:val=""/>
      <w:lvlJc w:val="left"/>
      <w:pPr>
        <w:ind w:left="1080" w:hanging="360"/>
      </w:pPr>
      <w:rPr>
        <w:rFonts w:ascii="Symbol" w:hAnsi="Symbol"/>
      </w:rPr>
    </w:lvl>
    <w:lvl w:ilvl="2" w:tplc="24D209EA">
      <w:start w:val="1"/>
      <w:numFmt w:val="bullet"/>
      <w:lvlText w:val=""/>
      <w:lvlJc w:val="left"/>
      <w:pPr>
        <w:ind w:left="1080" w:hanging="360"/>
      </w:pPr>
      <w:rPr>
        <w:rFonts w:ascii="Symbol" w:hAnsi="Symbol"/>
      </w:rPr>
    </w:lvl>
    <w:lvl w:ilvl="3" w:tplc="A2181C5C">
      <w:start w:val="1"/>
      <w:numFmt w:val="bullet"/>
      <w:lvlText w:val=""/>
      <w:lvlJc w:val="left"/>
      <w:pPr>
        <w:ind w:left="1080" w:hanging="360"/>
      </w:pPr>
      <w:rPr>
        <w:rFonts w:ascii="Symbol" w:hAnsi="Symbol"/>
      </w:rPr>
    </w:lvl>
    <w:lvl w:ilvl="4" w:tplc="7D103774">
      <w:start w:val="1"/>
      <w:numFmt w:val="bullet"/>
      <w:lvlText w:val=""/>
      <w:lvlJc w:val="left"/>
      <w:pPr>
        <w:ind w:left="1080" w:hanging="360"/>
      </w:pPr>
      <w:rPr>
        <w:rFonts w:ascii="Symbol" w:hAnsi="Symbol"/>
      </w:rPr>
    </w:lvl>
    <w:lvl w:ilvl="5" w:tplc="E0EEC8D6">
      <w:start w:val="1"/>
      <w:numFmt w:val="bullet"/>
      <w:lvlText w:val=""/>
      <w:lvlJc w:val="left"/>
      <w:pPr>
        <w:ind w:left="1080" w:hanging="360"/>
      </w:pPr>
      <w:rPr>
        <w:rFonts w:ascii="Symbol" w:hAnsi="Symbol"/>
      </w:rPr>
    </w:lvl>
    <w:lvl w:ilvl="6" w:tplc="76146E14">
      <w:start w:val="1"/>
      <w:numFmt w:val="bullet"/>
      <w:lvlText w:val=""/>
      <w:lvlJc w:val="left"/>
      <w:pPr>
        <w:ind w:left="1080" w:hanging="360"/>
      </w:pPr>
      <w:rPr>
        <w:rFonts w:ascii="Symbol" w:hAnsi="Symbol"/>
      </w:rPr>
    </w:lvl>
    <w:lvl w:ilvl="7" w:tplc="5350981E">
      <w:start w:val="1"/>
      <w:numFmt w:val="bullet"/>
      <w:lvlText w:val=""/>
      <w:lvlJc w:val="left"/>
      <w:pPr>
        <w:ind w:left="1080" w:hanging="360"/>
      </w:pPr>
      <w:rPr>
        <w:rFonts w:ascii="Symbol" w:hAnsi="Symbol"/>
      </w:rPr>
    </w:lvl>
    <w:lvl w:ilvl="8" w:tplc="3644609E">
      <w:start w:val="1"/>
      <w:numFmt w:val="bullet"/>
      <w:lvlText w:val=""/>
      <w:lvlJc w:val="left"/>
      <w:pPr>
        <w:ind w:left="1080" w:hanging="360"/>
      </w:pPr>
      <w:rPr>
        <w:rFonts w:ascii="Symbol" w:hAnsi="Symbol"/>
      </w:rPr>
    </w:lvl>
  </w:abstractNum>
  <w:num w:numId="1" w16cid:durableId="462773967">
    <w:abstractNumId w:val="9"/>
  </w:num>
  <w:num w:numId="2" w16cid:durableId="607276943">
    <w:abstractNumId w:val="3"/>
  </w:num>
  <w:num w:numId="3" w16cid:durableId="2114587566">
    <w:abstractNumId w:val="17"/>
  </w:num>
  <w:num w:numId="4" w16cid:durableId="1973100196">
    <w:abstractNumId w:val="10"/>
  </w:num>
  <w:num w:numId="5" w16cid:durableId="665935144">
    <w:abstractNumId w:val="14"/>
  </w:num>
  <w:num w:numId="6" w16cid:durableId="149754348">
    <w:abstractNumId w:val="6"/>
  </w:num>
  <w:num w:numId="7" w16cid:durableId="960916678">
    <w:abstractNumId w:val="4"/>
  </w:num>
  <w:num w:numId="8" w16cid:durableId="1153178425">
    <w:abstractNumId w:val="15"/>
  </w:num>
  <w:num w:numId="9" w16cid:durableId="293952177">
    <w:abstractNumId w:val="8"/>
  </w:num>
  <w:num w:numId="10" w16cid:durableId="1945383081">
    <w:abstractNumId w:val="2"/>
  </w:num>
  <w:num w:numId="11" w16cid:durableId="2094738092">
    <w:abstractNumId w:val="13"/>
  </w:num>
  <w:num w:numId="12" w16cid:durableId="689646087">
    <w:abstractNumId w:val="3"/>
  </w:num>
  <w:num w:numId="13" w16cid:durableId="1138302543">
    <w:abstractNumId w:val="3"/>
  </w:num>
  <w:num w:numId="14" w16cid:durableId="1080710374">
    <w:abstractNumId w:val="3"/>
  </w:num>
  <w:num w:numId="15" w16cid:durableId="1866551539">
    <w:abstractNumId w:val="3"/>
  </w:num>
  <w:num w:numId="16" w16cid:durableId="403841460">
    <w:abstractNumId w:val="3"/>
  </w:num>
  <w:num w:numId="17" w16cid:durableId="1142430930">
    <w:abstractNumId w:val="12"/>
  </w:num>
  <w:num w:numId="18" w16cid:durableId="1712802774">
    <w:abstractNumId w:val="7"/>
  </w:num>
  <w:num w:numId="19" w16cid:durableId="1427070491">
    <w:abstractNumId w:val="16"/>
  </w:num>
  <w:num w:numId="20" w16cid:durableId="1985312487">
    <w:abstractNumId w:val="1"/>
  </w:num>
  <w:num w:numId="21" w16cid:durableId="1861896674">
    <w:abstractNumId w:val="11"/>
  </w:num>
  <w:num w:numId="22" w16cid:durableId="1295597384">
    <w:abstractNumId w:val="5"/>
  </w:num>
  <w:num w:numId="23" w16cid:durableId="672341183">
    <w:abstractNumId w:val="0"/>
  </w:num>
  <w:num w:numId="24" w16cid:durableId="206683415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077B"/>
    <w:rsid w:val="000038CD"/>
    <w:rsid w:val="00007492"/>
    <w:rsid w:val="00016D97"/>
    <w:rsid w:val="00021406"/>
    <w:rsid w:val="000250E9"/>
    <w:rsid w:val="000257C3"/>
    <w:rsid w:val="00025F38"/>
    <w:rsid w:val="00041294"/>
    <w:rsid w:val="00041D08"/>
    <w:rsid w:val="00045B52"/>
    <w:rsid w:val="000527D6"/>
    <w:rsid w:val="0005427D"/>
    <w:rsid w:val="0005716C"/>
    <w:rsid w:val="000645EE"/>
    <w:rsid w:val="000656BD"/>
    <w:rsid w:val="00072BDD"/>
    <w:rsid w:val="00076EDE"/>
    <w:rsid w:val="00076FB9"/>
    <w:rsid w:val="00077097"/>
    <w:rsid w:val="0008245E"/>
    <w:rsid w:val="00087F58"/>
    <w:rsid w:val="000911E9"/>
    <w:rsid w:val="000A0FCB"/>
    <w:rsid w:val="000A384E"/>
    <w:rsid w:val="000A39A4"/>
    <w:rsid w:val="000B3BBA"/>
    <w:rsid w:val="000C4244"/>
    <w:rsid w:val="000D04E6"/>
    <w:rsid w:val="000D4EC2"/>
    <w:rsid w:val="000E1F75"/>
    <w:rsid w:val="001118F5"/>
    <w:rsid w:val="0012116E"/>
    <w:rsid w:val="00123F96"/>
    <w:rsid w:val="00125A56"/>
    <w:rsid w:val="0013149A"/>
    <w:rsid w:val="00146A3A"/>
    <w:rsid w:val="00156991"/>
    <w:rsid w:val="0016698B"/>
    <w:rsid w:val="00172364"/>
    <w:rsid w:val="0018227F"/>
    <w:rsid w:val="001958EE"/>
    <w:rsid w:val="001A66A0"/>
    <w:rsid w:val="001C0344"/>
    <w:rsid w:val="001C7E84"/>
    <w:rsid w:val="001D72A8"/>
    <w:rsid w:val="001D76DE"/>
    <w:rsid w:val="001E4C84"/>
    <w:rsid w:val="001E7161"/>
    <w:rsid w:val="001F56E7"/>
    <w:rsid w:val="00211C01"/>
    <w:rsid w:val="00214630"/>
    <w:rsid w:val="0021487A"/>
    <w:rsid w:val="0021593A"/>
    <w:rsid w:val="00234355"/>
    <w:rsid w:val="00237238"/>
    <w:rsid w:val="00237D41"/>
    <w:rsid w:val="00241F37"/>
    <w:rsid w:val="0024262C"/>
    <w:rsid w:val="00243A84"/>
    <w:rsid w:val="00247B7A"/>
    <w:rsid w:val="00250D4E"/>
    <w:rsid w:val="00257561"/>
    <w:rsid w:val="00264AA0"/>
    <w:rsid w:val="00266748"/>
    <w:rsid w:val="00271D53"/>
    <w:rsid w:val="00273D0A"/>
    <w:rsid w:val="00285BAF"/>
    <w:rsid w:val="0028660D"/>
    <w:rsid w:val="002A3A6C"/>
    <w:rsid w:val="002B76EC"/>
    <w:rsid w:val="002C292C"/>
    <w:rsid w:val="002C3954"/>
    <w:rsid w:val="002C4AEC"/>
    <w:rsid w:val="002D0844"/>
    <w:rsid w:val="002E1199"/>
    <w:rsid w:val="002E1469"/>
    <w:rsid w:val="002E310E"/>
    <w:rsid w:val="002E5174"/>
    <w:rsid w:val="002F2E18"/>
    <w:rsid w:val="002F38E5"/>
    <w:rsid w:val="002F608D"/>
    <w:rsid w:val="00303938"/>
    <w:rsid w:val="00307085"/>
    <w:rsid w:val="00313255"/>
    <w:rsid w:val="00325157"/>
    <w:rsid w:val="00330FE7"/>
    <w:rsid w:val="003310E8"/>
    <w:rsid w:val="003432E2"/>
    <w:rsid w:val="00350292"/>
    <w:rsid w:val="0035417F"/>
    <w:rsid w:val="00367868"/>
    <w:rsid w:val="0037596E"/>
    <w:rsid w:val="00384F98"/>
    <w:rsid w:val="003872A3"/>
    <w:rsid w:val="003E03C3"/>
    <w:rsid w:val="00417576"/>
    <w:rsid w:val="00423AAD"/>
    <w:rsid w:val="00426BC4"/>
    <w:rsid w:val="00431B02"/>
    <w:rsid w:val="0044084B"/>
    <w:rsid w:val="00443967"/>
    <w:rsid w:val="004466AA"/>
    <w:rsid w:val="004607C1"/>
    <w:rsid w:val="0046665B"/>
    <w:rsid w:val="004752B0"/>
    <w:rsid w:val="0048349D"/>
    <w:rsid w:val="00483C06"/>
    <w:rsid w:val="0048716B"/>
    <w:rsid w:val="004A52D4"/>
    <w:rsid w:val="004B0BE0"/>
    <w:rsid w:val="004B6F7E"/>
    <w:rsid w:val="004C17BA"/>
    <w:rsid w:val="004D5DEE"/>
    <w:rsid w:val="004E21F5"/>
    <w:rsid w:val="00513E71"/>
    <w:rsid w:val="00514FCE"/>
    <w:rsid w:val="0052083A"/>
    <w:rsid w:val="00524BA9"/>
    <w:rsid w:val="00527EED"/>
    <w:rsid w:val="0054326D"/>
    <w:rsid w:val="00543E94"/>
    <w:rsid w:val="00554715"/>
    <w:rsid w:val="00555C2D"/>
    <w:rsid w:val="00563002"/>
    <w:rsid w:val="005701F4"/>
    <w:rsid w:val="00574418"/>
    <w:rsid w:val="005750D7"/>
    <w:rsid w:val="005818DA"/>
    <w:rsid w:val="00597AD9"/>
    <w:rsid w:val="005C6340"/>
    <w:rsid w:val="005D4DB0"/>
    <w:rsid w:val="005D6633"/>
    <w:rsid w:val="005D6D2C"/>
    <w:rsid w:val="005E3CCE"/>
    <w:rsid w:val="005E6D45"/>
    <w:rsid w:val="005F04BD"/>
    <w:rsid w:val="0060290D"/>
    <w:rsid w:val="006212A4"/>
    <w:rsid w:val="0062679C"/>
    <w:rsid w:val="00626A79"/>
    <w:rsid w:val="00646AD8"/>
    <w:rsid w:val="00665466"/>
    <w:rsid w:val="00671A44"/>
    <w:rsid w:val="00692037"/>
    <w:rsid w:val="006A6AB5"/>
    <w:rsid w:val="006B26E5"/>
    <w:rsid w:val="006B3AB8"/>
    <w:rsid w:val="006C185D"/>
    <w:rsid w:val="006C4AA5"/>
    <w:rsid w:val="007070A8"/>
    <w:rsid w:val="00707C49"/>
    <w:rsid w:val="0071092B"/>
    <w:rsid w:val="00716D54"/>
    <w:rsid w:val="00727646"/>
    <w:rsid w:val="00731565"/>
    <w:rsid w:val="00735FCC"/>
    <w:rsid w:val="007441B5"/>
    <w:rsid w:val="00761C06"/>
    <w:rsid w:val="00767AC7"/>
    <w:rsid w:val="00770FBB"/>
    <w:rsid w:val="00774B6F"/>
    <w:rsid w:val="0079577A"/>
    <w:rsid w:val="007964A6"/>
    <w:rsid w:val="007B21D6"/>
    <w:rsid w:val="007B66D0"/>
    <w:rsid w:val="007B7D36"/>
    <w:rsid w:val="007D27D7"/>
    <w:rsid w:val="007E0CD8"/>
    <w:rsid w:val="007E2985"/>
    <w:rsid w:val="00814D40"/>
    <w:rsid w:val="00823502"/>
    <w:rsid w:val="00831178"/>
    <w:rsid w:val="00832F6A"/>
    <w:rsid w:val="0084163B"/>
    <w:rsid w:val="008471EB"/>
    <w:rsid w:val="008572A3"/>
    <w:rsid w:val="00880CBF"/>
    <w:rsid w:val="00882D1D"/>
    <w:rsid w:val="008860BB"/>
    <w:rsid w:val="00894854"/>
    <w:rsid w:val="008B3CF6"/>
    <w:rsid w:val="008C1E1C"/>
    <w:rsid w:val="008D5881"/>
    <w:rsid w:val="008D7BF1"/>
    <w:rsid w:val="008E1384"/>
    <w:rsid w:val="008E2FC7"/>
    <w:rsid w:val="00903226"/>
    <w:rsid w:val="00912F90"/>
    <w:rsid w:val="00924932"/>
    <w:rsid w:val="00945027"/>
    <w:rsid w:val="00960DF6"/>
    <w:rsid w:val="00970307"/>
    <w:rsid w:val="00985753"/>
    <w:rsid w:val="009916BF"/>
    <w:rsid w:val="0099775B"/>
    <w:rsid w:val="009A3B1D"/>
    <w:rsid w:val="009B4D0D"/>
    <w:rsid w:val="009C6827"/>
    <w:rsid w:val="009D5AB9"/>
    <w:rsid w:val="00A03A16"/>
    <w:rsid w:val="00A15B58"/>
    <w:rsid w:val="00A208D1"/>
    <w:rsid w:val="00A214EF"/>
    <w:rsid w:val="00A251C1"/>
    <w:rsid w:val="00A27A13"/>
    <w:rsid w:val="00A27C6A"/>
    <w:rsid w:val="00A44412"/>
    <w:rsid w:val="00A46EDB"/>
    <w:rsid w:val="00AA34A7"/>
    <w:rsid w:val="00AB2771"/>
    <w:rsid w:val="00AD16B4"/>
    <w:rsid w:val="00AD1CD7"/>
    <w:rsid w:val="00AD2E17"/>
    <w:rsid w:val="00AD5B86"/>
    <w:rsid w:val="00AE735B"/>
    <w:rsid w:val="00AE7F4C"/>
    <w:rsid w:val="00AF24A7"/>
    <w:rsid w:val="00AF6385"/>
    <w:rsid w:val="00B05B0C"/>
    <w:rsid w:val="00B07270"/>
    <w:rsid w:val="00B14D7A"/>
    <w:rsid w:val="00B15D74"/>
    <w:rsid w:val="00B17FB8"/>
    <w:rsid w:val="00B27A3E"/>
    <w:rsid w:val="00B36A50"/>
    <w:rsid w:val="00B37620"/>
    <w:rsid w:val="00B538E7"/>
    <w:rsid w:val="00B563F5"/>
    <w:rsid w:val="00B77729"/>
    <w:rsid w:val="00B822A3"/>
    <w:rsid w:val="00B85BDC"/>
    <w:rsid w:val="00B9558C"/>
    <w:rsid w:val="00BA46AB"/>
    <w:rsid w:val="00BB09BC"/>
    <w:rsid w:val="00BB190B"/>
    <w:rsid w:val="00BB7F36"/>
    <w:rsid w:val="00BC2368"/>
    <w:rsid w:val="00BC3894"/>
    <w:rsid w:val="00BD4F6A"/>
    <w:rsid w:val="00BE290B"/>
    <w:rsid w:val="00BF6C3D"/>
    <w:rsid w:val="00C01FF3"/>
    <w:rsid w:val="00C17B04"/>
    <w:rsid w:val="00C252FC"/>
    <w:rsid w:val="00C31DFE"/>
    <w:rsid w:val="00C37BEA"/>
    <w:rsid w:val="00C44828"/>
    <w:rsid w:val="00C4519A"/>
    <w:rsid w:val="00C46F13"/>
    <w:rsid w:val="00C52862"/>
    <w:rsid w:val="00C65E86"/>
    <w:rsid w:val="00C7598D"/>
    <w:rsid w:val="00C85F76"/>
    <w:rsid w:val="00C86433"/>
    <w:rsid w:val="00C86E28"/>
    <w:rsid w:val="00CB42BA"/>
    <w:rsid w:val="00CB7FF8"/>
    <w:rsid w:val="00CC105B"/>
    <w:rsid w:val="00CD288B"/>
    <w:rsid w:val="00CD445A"/>
    <w:rsid w:val="00CE72F7"/>
    <w:rsid w:val="00CF4814"/>
    <w:rsid w:val="00D05371"/>
    <w:rsid w:val="00D07396"/>
    <w:rsid w:val="00D14DF9"/>
    <w:rsid w:val="00D20E14"/>
    <w:rsid w:val="00D212B0"/>
    <w:rsid w:val="00D21DCB"/>
    <w:rsid w:val="00D24C24"/>
    <w:rsid w:val="00D57D1D"/>
    <w:rsid w:val="00D60FF1"/>
    <w:rsid w:val="00D63765"/>
    <w:rsid w:val="00D71433"/>
    <w:rsid w:val="00D776AB"/>
    <w:rsid w:val="00D80224"/>
    <w:rsid w:val="00D85808"/>
    <w:rsid w:val="00D85ABD"/>
    <w:rsid w:val="00DA1708"/>
    <w:rsid w:val="00DA19A2"/>
    <w:rsid w:val="00DC2ED1"/>
    <w:rsid w:val="00DD2E8E"/>
    <w:rsid w:val="00DD49E6"/>
    <w:rsid w:val="00DE60C8"/>
    <w:rsid w:val="00DF6A93"/>
    <w:rsid w:val="00E14189"/>
    <w:rsid w:val="00E21B9F"/>
    <w:rsid w:val="00E23FC6"/>
    <w:rsid w:val="00E26089"/>
    <w:rsid w:val="00E3509E"/>
    <w:rsid w:val="00E355FC"/>
    <w:rsid w:val="00E539A8"/>
    <w:rsid w:val="00E73F13"/>
    <w:rsid w:val="00E77658"/>
    <w:rsid w:val="00E85C65"/>
    <w:rsid w:val="00E91D47"/>
    <w:rsid w:val="00E932D1"/>
    <w:rsid w:val="00EB777D"/>
    <w:rsid w:val="00EC127E"/>
    <w:rsid w:val="00ED5BAE"/>
    <w:rsid w:val="00EE300E"/>
    <w:rsid w:val="00EE3FF1"/>
    <w:rsid w:val="00EE4C24"/>
    <w:rsid w:val="00EF2785"/>
    <w:rsid w:val="00EF2981"/>
    <w:rsid w:val="00EF5B16"/>
    <w:rsid w:val="00F1208D"/>
    <w:rsid w:val="00F137AA"/>
    <w:rsid w:val="00F257DB"/>
    <w:rsid w:val="00F30C33"/>
    <w:rsid w:val="00F37FE0"/>
    <w:rsid w:val="00F431C3"/>
    <w:rsid w:val="00F54064"/>
    <w:rsid w:val="00F55A1B"/>
    <w:rsid w:val="00F5764A"/>
    <w:rsid w:val="00F61FA0"/>
    <w:rsid w:val="00F723E4"/>
    <w:rsid w:val="00F741C4"/>
    <w:rsid w:val="00F74E07"/>
    <w:rsid w:val="00F87754"/>
    <w:rsid w:val="00F878CF"/>
    <w:rsid w:val="00F936B2"/>
    <w:rsid w:val="00FA65F2"/>
    <w:rsid w:val="00FB1048"/>
    <w:rsid w:val="00FE061E"/>
    <w:rsid w:val="00FE098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7AAC4"/>
  <w15:chartTrackingRefBased/>
  <w15:docId w15:val="{A7449DE7-9CC1-4AAF-8A74-25854E9B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link w:val="FootnoteTextChar"/>
    <w:uiPriority w:val="99"/>
    <w:semiHidden/>
    <w:pPr>
      <w:spacing w:line="240" w:lineRule="atLeast"/>
      <w:ind w:left="1298" w:hanging="1298"/>
    </w:pPr>
    <w:rPr>
      <w:sz w:val="16"/>
    </w:rPr>
  </w:style>
  <w:style w:type="character" w:styleId="FootnoteReference">
    <w:name w:val="footnote reference"/>
    <w:uiPriority w:val="99"/>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customStyle="1" w:styleId="FootnoteTextChar">
    <w:name w:val="Footnote Text Char"/>
    <w:basedOn w:val="DefaultParagraphFont"/>
    <w:link w:val="FootnoteText"/>
    <w:uiPriority w:val="99"/>
    <w:semiHidden/>
    <w:rsid w:val="000656BD"/>
    <w:rPr>
      <w:sz w:val="16"/>
      <w:lang w:eastAsia="zh-CN"/>
    </w:rPr>
  </w:style>
  <w:style w:type="paragraph" w:styleId="Revision">
    <w:name w:val="Revision"/>
    <w:hidden/>
    <w:uiPriority w:val="99"/>
    <w:semiHidden/>
    <w:rsid w:val="00303938"/>
    <w:rPr>
      <w:sz w:val="22"/>
      <w:lang w:eastAsia="zh-CN"/>
    </w:rPr>
  </w:style>
  <w:style w:type="character" w:customStyle="1" w:styleId="CommentTextChar">
    <w:name w:val="Comment Text Char"/>
    <w:basedOn w:val="DefaultParagraphFont"/>
    <w:link w:val="CommentText"/>
    <w:semiHidden/>
    <w:rsid w:val="00303938"/>
    <w:rPr>
      <w:lang w:eastAsia="zh-CN"/>
    </w:rPr>
  </w:style>
  <w:style w:type="paragraph" w:customStyle="1" w:styleId="pf0">
    <w:name w:val="pf0"/>
    <w:basedOn w:val="Normal"/>
    <w:rsid w:val="005D6D2C"/>
    <w:pPr>
      <w:spacing w:before="100" w:beforeAutospacing="1" w:after="100" w:afterAutospacing="1" w:line="240" w:lineRule="auto"/>
    </w:pPr>
    <w:rPr>
      <w:sz w:val="24"/>
      <w:szCs w:val="24"/>
      <w:lang w:eastAsia="nl-NL"/>
    </w:rPr>
  </w:style>
  <w:style w:type="character" w:customStyle="1" w:styleId="cf01">
    <w:name w:val="cf01"/>
    <w:basedOn w:val="DefaultParagraphFont"/>
    <w:rsid w:val="005D6D2C"/>
    <w:rPr>
      <w:rFonts w:ascii="Segoe UI" w:hAnsi="Segoe UI" w:cs="Segoe UI" w:hint="default"/>
      <w:i/>
      <w:iCs/>
      <w:sz w:val="18"/>
      <w:szCs w:val="18"/>
    </w:rPr>
  </w:style>
  <w:style w:type="paragraph" w:styleId="NoSpacing">
    <w:name w:val="No Spacing"/>
    <w:uiPriority w:val="1"/>
    <w:qFormat/>
    <w:rsid w:val="0016698B"/>
    <w:rPr>
      <w:rFonts w:asciiTheme="minorHAnsi" w:eastAsiaTheme="minorHAnsi" w:hAnsiTheme="minorHAnsi" w:cstheme="minorBidi"/>
      <w:sz w:val="22"/>
      <w:szCs w:val="22"/>
      <w:lang w:val="en-US" w:eastAsia="en-US"/>
    </w:rPr>
  </w:style>
  <w:style w:type="paragraph" w:styleId="NormalWeb">
    <w:name w:val="Normal (Web)"/>
    <w:basedOn w:val="Normal"/>
    <w:rsid w:val="00FE0980"/>
    <w:rPr>
      <w:sz w:val="24"/>
      <w:szCs w:val="24"/>
    </w:rPr>
  </w:style>
  <w:style w:type="character" w:styleId="UnresolvedMention">
    <w:name w:val="Unresolved Mention"/>
    <w:basedOn w:val="DefaultParagraphFont"/>
    <w:uiPriority w:val="99"/>
    <w:semiHidden/>
    <w:unhideWhenUsed/>
    <w:rsid w:val="00237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3830">
      <w:bodyDiv w:val="1"/>
      <w:marLeft w:val="0"/>
      <w:marRight w:val="0"/>
      <w:marTop w:val="0"/>
      <w:marBottom w:val="0"/>
      <w:divBdr>
        <w:top w:val="none" w:sz="0" w:space="0" w:color="auto"/>
        <w:left w:val="none" w:sz="0" w:space="0" w:color="auto"/>
        <w:bottom w:val="none" w:sz="0" w:space="0" w:color="auto"/>
        <w:right w:val="none" w:sz="0" w:space="0" w:color="auto"/>
      </w:divBdr>
    </w:div>
    <w:div w:id="38632235">
      <w:bodyDiv w:val="1"/>
      <w:marLeft w:val="0"/>
      <w:marRight w:val="0"/>
      <w:marTop w:val="0"/>
      <w:marBottom w:val="0"/>
      <w:divBdr>
        <w:top w:val="none" w:sz="0" w:space="0" w:color="auto"/>
        <w:left w:val="none" w:sz="0" w:space="0" w:color="auto"/>
        <w:bottom w:val="none" w:sz="0" w:space="0" w:color="auto"/>
        <w:right w:val="none" w:sz="0" w:space="0" w:color="auto"/>
      </w:divBdr>
    </w:div>
    <w:div w:id="386690737">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470024443">
      <w:bodyDiv w:val="1"/>
      <w:marLeft w:val="0"/>
      <w:marRight w:val="0"/>
      <w:marTop w:val="0"/>
      <w:marBottom w:val="0"/>
      <w:divBdr>
        <w:top w:val="none" w:sz="0" w:space="0" w:color="auto"/>
        <w:left w:val="none" w:sz="0" w:space="0" w:color="auto"/>
        <w:bottom w:val="none" w:sz="0" w:space="0" w:color="auto"/>
        <w:right w:val="none" w:sz="0" w:space="0" w:color="auto"/>
      </w:divBdr>
    </w:div>
    <w:div w:id="649746373">
      <w:bodyDiv w:val="1"/>
      <w:marLeft w:val="0"/>
      <w:marRight w:val="0"/>
      <w:marTop w:val="0"/>
      <w:marBottom w:val="0"/>
      <w:divBdr>
        <w:top w:val="none" w:sz="0" w:space="0" w:color="auto"/>
        <w:left w:val="none" w:sz="0" w:space="0" w:color="auto"/>
        <w:bottom w:val="none" w:sz="0" w:space="0" w:color="auto"/>
        <w:right w:val="none" w:sz="0" w:space="0" w:color="auto"/>
      </w:divBdr>
    </w:div>
    <w:div w:id="1030912527">
      <w:bodyDiv w:val="1"/>
      <w:marLeft w:val="0"/>
      <w:marRight w:val="0"/>
      <w:marTop w:val="0"/>
      <w:marBottom w:val="0"/>
      <w:divBdr>
        <w:top w:val="none" w:sz="0" w:space="0" w:color="auto"/>
        <w:left w:val="none" w:sz="0" w:space="0" w:color="auto"/>
        <w:bottom w:val="none" w:sz="0" w:space="0" w:color="auto"/>
        <w:right w:val="none" w:sz="0" w:space="0" w:color="auto"/>
      </w:divBdr>
    </w:div>
    <w:div w:id="1280259684">
      <w:bodyDiv w:val="1"/>
      <w:marLeft w:val="0"/>
      <w:marRight w:val="0"/>
      <w:marTop w:val="0"/>
      <w:marBottom w:val="0"/>
      <w:divBdr>
        <w:top w:val="none" w:sz="0" w:space="0" w:color="auto"/>
        <w:left w:val="none" w:sz="0" w:space="0" w:color="auto"/>
        <w:bottom w:val="none" w:sz="0" w:space="0" w:color="auto"/>
        <w:right w:val="none" w:sz="0" w:space="0" w:color="auto"/>
      </w:divBdr>
    </w:div>
    <w:div w:id="1318537096">
      <w:bodyDiv w:val="1"/>
      <w:marLeft w:val="0"/>
      <w:marRight w:val="0"/>
      <w:marTop w:val="0"/>
      <w:marBottom w:val="0"/>
      <w:divBdr>
        <w:top w:val="none" w:sz="0" w:space="0" w:color="auto"/>
        <w:left w:val="none" w:sz="0" w:space="0" w:color="auto"/>
        <w:bottom w:val="none" w:sz="0" w:space="0" w:color="auto"/>
        <w:right w:val="none" w:sz="0" w:space="0" w:color="auto"/>
      </w:divBdr>
    </w:div>
    <w:div w:id="1544823807">
      <w:bodyDiv w:val="1"/>
      <w:marLeft w:val="0"/>
      <w:marRight w:val="0"/>
      <w:marTop w:val="0"/>
      <w:marBottom w:val="0"/>
      <w:divBdr>
        <w:top w:val="none" w:sz="0" w:space="0" w:color="auto"/>
        <w:left w:val="none" w:sz="0" w:space="0" w:color="auto"/>
        <w:bottom w:val="none" w:sz="0" w:space="0" w:color="auto"/>
        <w:right w:val="none" w:sz="0" w:space="0" w:color="auto"/>
      </w:divBdr>
    </w:div>
    <w:div w:id="1624726506">
      <w:bodyDiv w:val="1"/>
      <w:marLeft w:val="0"/>
      <w:marRight w:val="0"/>
      <w:marTop w:val="0"/>
      <w:marBottom w:val="0"/>
      <w:divBdr>
        <w:top w:val="none" w:sz="0" w:space="0" w:color="auto"/>
        <w:left w:val="none" w:sz="0" w:space="0" w:color="auto"/>
        <w:bottom w:val="none" w:sz="0" w:space="0" w:color="auto"/>
        <w:right w:val="none" w:sz="0" w:space="0" w:color="auto"/>
      </w:divBdr>
    </w:div>
    <w:div w:id="1662270031">
      <w:bodyDiv w:val="1"/>
      <w:marLeft w:val="0"/>
      <w:marRight w:val="0"/>
      <w:marTop w:val="0"/>
      <w:marBottom w:val="0"/>
      <w:divBdr>
        <w:top w:val="none" w:sz="0" w:space="0" w:color="auto"/>
        <w:left w:val="none" w:sz="0" w:space="0" w:color="auto"/>
        <w:bottom w:val="none" w:sz="0" w:space="0" w:color="auto"/>
        <w:right w:val="none" w:sz="0" w:space="0" w:color="auto"/>
      </w:divBdr>
    </w:div>
    <w:div w:id="1864053663">
      <w:bodyDiv w:val="1"/>
      <w:marLeft w:val="0"/>
      <w:marRight w:val="0"/>
      <w:marTop w:val="0"/>
      <w:marBottom w:val="0"/>
      <w:divBdr>
        <w:top w:val="none" w:sz="0" w:space="0" w:color="auto"/>
        <w:left w:val="none" w:sz="0" w:space="0" w:color="auto"/>
        <w:bottom w:val="none" w:sz="0" w:space="0" w:color="auto"/>
        <w:right w:val="none" w:sz="0" w:space="0" w:color="auto"/>
      </w:divBdr>
    </w:div>
    <w:div w:id="1922062656">
      <w:bodyDiv w:val="1"/>
      <w:marLeft w:val="0"/>
      <w:marRight w:val="0"/>
      <w:marTop w:val="0"/>
      <w:marBottom w:val="0"/>
      <w:divBdr>
        <w:top w:val="none" w:sz="0" w:space="0" w:color="auto"/>
        <w:left w:val="none" w:sz="0" w:space="0" w:color="auto"/>
        <w:bottom w:val="none" w:sz="0" w:space="0" w:color="auto"/>
        <w:right w:val="none" w:sz="0" w:space="0" w:color="auto"/>
      </w:divBdr>
    </w:div>
    <w:div w:id="20662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OM%3A2025%3A541%3AFIN"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3/28/kamerbrief-inzake-nederlandse-inzet-hoofdlijnen-mfk-202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9</ap:Pages>
  <ap:Words>3435</ap:Words>
  <ap:Characters>21071</ap:Characters>
  <ap:DocSecurity>0</ap:DocSecurity>
  <ap:Lines>175</ap:Lines>
  <ap:Paragraphs>48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24458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2025-09-10T13:28:00.0000000Z</lastPrinted>
  <dcterms:created xsi:type="dcterms:W3CDTF">2025-09-11T07:50:00.0000000Z</dcterms:created>
  <dcterms:modified xsi:type="dcterms:W3CDTF">2025-09-12T13:34:00.0000000Z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a509c7afcac4f5cb939db754ffece25">
    <vt:lpwstr>UNCLASSIFIED|d92c6340-bc14-4cb2-a9a6-6deda93c493b</vt:lpwstr>
  </property>
  <property fmtid="{D5CDD505-2E9C-101B-9397-08002B2CF9AE}" pid="4" name="nf4434b3fae540fe847866e45672fb3a">
    <vt:lpwstr>European cooperation (non-EU) general|32cb20cb-36c6-4655-9372-780089c6b4ef</vt:lpwstr>
  </property>
  <property fmtid="{D5CDD505-2E9C-101B-9397-08002B2CF9AE}" pid="5" name="a45510494d1a450e9cee6905c7ad8168">
    <vt:lpwstr>Not applicable|ec01d90b-9d0f-4785-8785-e1ea615196bf</vt:lpwstr>
  </property>
  <property fmtid="{D5CDD505-2E9C-101B-9397-08002B2CF9AE}" pid="6" name="ge4bd621e46a403e97baf402a410deb5">
    <vt:lpwstr>EU|4d8f9873-61b3-4ee5-b6f7-0bb00c6df5e8</vt:lpwstr>
  </property>
  <property fmtid="{D5CDD505-2E9C-101B-9397-08002B2CF9AE}" pid="7" name="TaxCatchAll">
    <vt:lpwstr>5;#NO MARKING|0a4eb9ae-69eb-4d9e-b573-43ab99ef8592;#4;#UNCLASSIFIED (U)|284e6a62-15ab-4017-be27-a1e965f4e940;#3;#The Netherlands|7f69a7bb-478c-499d-a6cf-5869916dfee4;#2;#Not applicable|0049e722-bfb1-4a3f-9d08-af7366a9af40;#1;#Bedrijfsvoering|3ca83093-e3c4-b94f-4e38-70764b427572</vt:lpwstr>
  </property>
  <property fmtid="{D5CDD505-2E9C-101B-9397-08002B2CF9AE}" pid="8" name="BZ_Forum">
    <vt:lpwstr>3;#EU|4d8f9873-61b3-4ee5-b6f7-0bb00c6df5e8</vt:lpwstr>
  </property>
  <property fmtid="{D5CDD505-2E9C-101B-9397-08002B2CF9AE}" pid="9" name="BZ_Classification">
    <vt:lpwstr>4;#UNCLASSIFIED|d92c6340-bc14-4cb2-a9a6-6deda93c493b</vt:lpwstr>
  </property>
  <property fmtid="{D5CDD505-2E9C-101B-9397-08002B2CF9AE}" pid="10" name="BZ_Country">
    <vt:lpwstr>2;#Not applicable|ec01d90b-9d0f-4785-8785-e1ea615196bf</vt:lpwstr>
  </property>
  <property fmtid="{D5CDD505-2E9C-101B-9397-08002B2CF9AE}" pid="11" name="BZ_Theme">
    <vt:lpwstr>1;#European cooperation (non-EU) general|32cb20cb-36c6-4655-9372-780089c6b4ef</vt:lpwstr>
  </property>
  <property fmtid="{D5CDD505-2E9C-101B-9397-08002B2CF9AE}" pid="12" name="ContentTypeId">
    <vt:lpwstr>0x0101009C7CE436063D44E9BE7DC0259EF7C32F006EB9F9836A634AE58B6169785FD3936F00EC4ABB6A373EEC4B8476FB85D9BD4979</vt:lpwstr>
  </property>
  <property fmtid="{D5CDD505-2E9C-101B-9397-08002B2CF9AE}" pid="13" name="ClassificationContentMarkingFooterShapeIds">
    <vt:lpwstr>12908e02,26ab66ab,3383eb52</vt:lpwstr>
  </property>
  <property fmtid="{D5CDD505-2E9C-101B-9397-08002B2CF9AE}" pid="14" name="ClassificationContentMarkingFooterFontProps">
    <vt:lpwstr>#000000,10,Calibri</vt:lpwstr>
  </property>
  <property fmtid="{D5CDD505-2E9C-101B-9397-08002B2CF9AE}" pid="15" name="ClassificationContentMarkingFooterText">
    <vt:lpwstr>Intern gebruik</vt:lpwstr>
  </property>
  <property fmtid="{D5CDD505-2E9C-101B-9397-08002B2CF9AE}" pid="16" name="MSIP_Label_6800fede-0e59-47ad-af95-4e63bbdb932d_Enabled">
    <vt:lpwstr>true</vt:lpwstr>
  </property>
  <property fmtid="{D5CDD505-2E9C-101B-9397-08002B2CF9AE}" pid="17" name="MSIP_Label_6800fede-0e59-47ad-af95-4e63bbdb932d_SetDate">
    <vt:lpwstr>2025-07-29T15:12:27Z</vt:lpwstr>
  </property>
  <property fmtid="{D5CDD505-2E9C-101B-9397-08002B2CF9AE}" pid="18" name="MSIP_Label_6800fede-0e59-47ad-af95-4e63bbdb932d_Method">
    <vt:lpwstr>Standard</vt:lpwstr>
  </property>
  <property fmtid="{D5CDD505-2E9C-101B-9397-08002B2CF9AE}" pid="19" name="MSIP_Label_6800fede-0e59-47ad-af95-4e63bbdb932d_Name">
    <vt:lpwstr>FIN-DGGT-Rijksoverheid</vt:lpwstr>
  </property>
  <property fmtid="{D5CDD505-2E9C-101B-9397-08002B2CF9AE}" pid="20" name="MSIP_Label_6800fede-0e59-47ad-af95-4e63bbdb932d_SiteId">
    <vt:lpwstr>84712536-f524-40a0-913b-5d25ba502732</vt:lpwstr>
  </property>
  <property fmtid="{D5CDD505-2E9C-101B-9397-08002B2CF9AE}" pid="21" name="MSIP_Label_6800fede-0e59-47ad-af95-4e63bbdb932d_ActionId">
    <vt:lpwstr>d65a7f56-ced9-49a8-9e43-5e8fa9d60eca</vt:lpwstr>
  </property>
  <property fmtid="{D5CDD505-2E9C-101B-9397-08002B2CF9AE}" pid="22" name="MSIP_Label_6800fede-0e59-47ad-af95-4e63bbdb932d_ContentBits">
    <vt:lpwstr>0</vt:lpwstr>
  </property>
  <property fmtid="{D5CDD505-2E9C-101B-9397-08002B2CF9AE}" pid="23" name="cc4b55a5ee91473b87ec338540cdae54">
    <vt:lpwstr>The Netherlands|7f69a7bb-478c-499d-a6cf-5869916dfee4</vt:lpwstr>
  </property>
  <property fmtid="{D5CDD505-2E9C-101B-9397-08002B2CF9AE}" pid="24" name="BZForumOrganisation">
    <vt:lpwstr>2;#Not applicable|0049e722-bfb1-4a3f-9d08-af7366a9af40</vt:lpwstr>
  </property>
  <property fmtid="{D5CDD505-2E9C-101B-9397-08002B2CF9AE}" pid="25" name="BZTheme">
    <vt:lpwstr>1;#Not applicable|ec01d90b-9d0f-4785-8785-e1ea615196bf</vt:lpwstr>
  </property>
  <property fmtid="{D5CDD505-2E9C-101B-9397-08002B2CF9AE}" pid="26" name="d1b77f58b5724360bd683b4bf0d30054">
    <vt:lpwstr>UNCLASSIFIED (U)|284e6a62-15ab-4017-be27-a1e965f4e940</vt:lpwstr>
  </property>
  <property fmtid="{D5CDD505-2E9C-101B-9397-08002B2CF9AE}" pid="27" name="e35afc56668347c3aef24194d1ed59ea">
    <vt:lpwstr>Not applicable|0049e722-bfb1-4a3f-9d08-af7366a9af40</vt:lpwstr>
  </property>
  <property fmtid="{D5CDD505-2E9C-101B-9397-08002B2CF9AE}" pid="28" name="f7af940f06314dc78018242c25682d67">
    <vt:lpwstr>NO MARKING|0a4eb9ae-69eb-4d9e-b573-43ab99ef8592</vt:lpwstr>
  </property>
  <property fmtid="{D5CDD505-2E9C-101B-9397-08002B2CF9AE}" pid="29" name="BZCountryState">
    <vt:lpwstr>3;#Not applicable|ec01d90b-9d0f-4785-8785-e1ea615196bf</vt:lpwstr>
  </property>
  <property fmtid="{D5CDD505-2E9C-101B-9397-08002B2CF9AE}" pid="30" name="BZMarking">
    <vt:lpwstr>5;#NO MARKING|0a4eb9ae-69eb-4d9e-b573-43ab99ef8592</vt:lpwstr>
  </property>
  <property fmtid="{D5CDD505-2E9C-101B-9397-08002B2CF9AE}" pid="31" name="BZClassification">
    <vt:lpwstr>4;#UNCLASSIFIED (U)|284e6a62-15ab-4017-be27-a1e965f4e940</vt:lpwstr>
  </property>
  <property fmtid="{D5CDD505-2E9C-101B-9397-08002B2CF9AE}" pid="32" name="BZThemeAsText">
    <vt:lpwstr>Bedrijfsvoering</vt:lpwstr>
  </property>
  <property fmtid="{D5CDD505-2E9C-101B-9397-08002B2CF9AE}" pid="33" name="bb20b5f81c9f47a48f8188e85aec1253">
    <vt:lpwstr>Bedrijfsvoering|3ca83093-e3c4-b94f-4e38-70764b427572</vt:lpwstr>
  </property>
  <property fmtid="{D5CDD505-2E9C-101B-9397-08002B2CF9AE}" pid="34" name="_dlc_DocIdItemGuid">
    <vt:lpwstr>81431118-4c49-47b7-940b-3566f4b0f372</vt:lpwstr>
  </property>
</Properties>
</file>