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78AD" w:rsidR="002E45BE" w:rsidP="002E45BE" w:rsidRDefault="00D4731D" w14:paraId="6534C950" w14:textId="617A7048">
      <w:pPr>
        <w:spacing w:after="160" w:line="240" w:lineRule="auto"/>
        <w:rPr>
          <w:rFonts w:ascii="Calibri" w:hAnsi="Calibri" w:cs="Calibri"/>
          <w:szCs w:val="22"/>
        </w:rPr>
      </w:pPr>
      <w:r w:rsidRPr="00AC78AD">
        <w:rPr>
          <w:rFonts w:ascii="Calibri" w:hAnsi="Calibri" w:cs="Calibri"/>
          <w:bCs/>
          <w:szCs w:val="22"/>
        </w:rPr>
        <w:t>22</w:t>
      </w:r>
      <w:r w:rsidR="00AC78AD">
        <w:rPr>
          <w:rFonts w:ascii="Calibri" w:hAnsi="Calibri" w:cs="Calibri"/>
          <w:bCs/>
          <w:szCs w:val="22"/>
        </w:rPr>
        <w:t xml:space="preserve"> </w:t>
      </w:r>
      <w:r w:rsidRPr="00AC78AD">
        <w:rPr>
          <w:rFonts w:ascii="Calibri" w:hAnsi="Calibri" w:cs="Calibri"/>
          <w:bCs/>
          <w:szCs w:val="22"/>
        </w:rPr>
        <w:t>112</w:t>
      </w:r>
      <w:r w:rsidRPr="00AC78AD" w:rsidR="002E45BE">
        <w:rPr>
          <w:rFonts w:ascii="Calibri" w:hAnsi="Calibri" w:cs="Calibri"/>
          <w:bCs/>
          <w:szCs w:val="22"/>
        </w:rPr>
        <w:tab/>
      </w:r>
      <w:r w:rsidRPr="00AC78AD" w:rsidR="002E45BE">
        <w:rPr>
          <w:rFonts w:ascii="Calibri" w:hAnsi="Calibri" w:cs="Calibri"/>
          <w:bCs/>
          <w:szCs w:val="22"/>
        </w:rPr>
        <w:tab/>
      </w:r>
      <w:r w:rsidRPr="00AC78AD" w:rsidR="002E45BE">
        <w:rPr>
          <w:rFonts w:ascii="Calibri" w:hAnsi="Calibri" w:cs="Calibri"/>
          <w:szCs w:val="22"/>
        </w:rPr>
        <w:t>Nieuwe Commissievoorstellen en initiatieven van de lidstaten van de Europese Unie</w:t>
      </w:r>
    </w:p>
    <w:p w:rsidRPr="00AC78AD" w:rsidR="002E45BE" w:rsidP="002E45BE" w:rsidRDefault="002E45BE" w14:paraId="19810431" w14:textId="77777777">
      <w:pPr>
        <w:spacing w:after="160" w:line="240" w:lineRule="auto"/>
        <w:rPr>
          <w:rFonts w:ascii="Calibri" w:hAnsi="Calibri" w:cs="Calibri"/>
          <w:szCs w:val="22"/>
        </w:rPr>
      </w:pPr>
      <w:r w:rsidRPr="00AC78AD">
        <w:rPr>
          <w:rFonts w:ascii="Calibri" w:hAnsi="Calibri" w:cs="Calibri"/>
          <w:bCs/>
          <w:szCs w:val="22"/>
        </w:rPr>
        <w:t xml:space="preserve">Nr. </w:t>
      </w:r>
      <w:r w:rsidRPr="00AC78AD" w:rsidR="00D4731D">
        <w:rPr>
          <w:rFonts w:ascii="Calibri" w:hAnsi="Calibri" w:cs="Calibri"/>
          <w:bCs/>
          <w:szCs w:val="22"/>
        </w:rPr>
        <w:t>4154</w:t>
      </w:r>
      <w:r w:rsidRPr="00AC78AD">
        <w:rPr>
          <w:rFonts w:ascii="Calibri" w:hAnsi="Calibri" w:cs="Calibri"/>
          <w:bCs/>
          <w:szCs w:val="22"/>
        </w:rPr>
        <w:tab/>
        <w:t xml:space="preserve">Brief van de </w:t>
      </w:r>
      <w:r w:rsidRPr="00AC78AD">
        <w:rPr>
          <w:rFonts w:ascii="Calibri" w:hAnsi="Calibri" w:cs="Calibri"/>
          <w:szCs w:val="22"/>
        </w:rPr>
        <w:t>minister van Buitenlandse Zaken</w:t>
      </w:r>
    </w:p>
    <w:p w:rsidRPr="00AC78AD" w:rsidR="002E45BE" w:rsidP="002E45BE" w:rsidRDefault="002E45BE" w14:paraId="4669097F" w14:textId="1032BB27">
      <w:pPr>
        <w:spacing w:after="160" w:line="240" w:lineRule="auto"/>
        <w:rPr>
          <w:rFonts w:ascii="Calibri" w:hAnsi="Calibri" w:cs="Calibri"/>
          <w:bCs/>
          <w:szCs w:val="22"/>
        </w:rPr>
      </w:pPr>
      <w:r w:rsidRPr="00AC78AD">
        <w:rPr>
          <w:rFonts w:ascii="Calibri" w:hAnsi="Calibri" w:cs="Calibri"/>
          <w:bCs/>
          <w:szCs w:val="22"/>
        </w:rPr>
        <w:t>Aan de Voorzitter van de Tweede Kamer der Staten-Generaal</w:t>
      </w:r>
    </w:p>
    <w:p w:rsidRPr="00AC78AD" w:rsidR="002E45BE" w:rsidP="002E45BE" w:rsidRDefault="002E45BE" w14:paraId="633C940B" w14:textId="17FBF28B">
      <w:pPr>
        <w:spacing w:after="160" w:line="240" w:lineRule="auto"/>
        <w:rPr>
          <w:rFonts w:ascii="Calibri" w:hAnsi="Calibri" w:cs="Calibri"/>
          <w:bCs/>
          <w:szCs w:val="22"/>
        </w:rPr>
      </w:pPr>
      <w:r w:rsidRPr="00AC78AD">
        <w:rPr>
          <w:rFonts w:ascii="Calibri" w:hAnsi="Calibri" w:cs="Calibri"/>
          <w:bCs/>
          <w:szCs w:val="22"/>
        </w:rPr>
        <w:t>Den Haag, 12 september 2025</w:t>
      </w:r>
    </w:p>
    <w:p w:rsidRPr="00AC78AD" w:rsidR="002E45BE" w:rsidP="002E45BE" w:rsidRDefault="002E45BE" w14:paraId="3CF68EBC" w14:textId="77777777">
      <w:pPr>
        <w:spacing w:after="160" w:line="240" w:lineRule="auto"/>
        <w:rPr>
          <w:rFonts w:ascii="Calibri" w:hAnsi="Calibri" w:cs="Calibri"/>
          <w:bCs/>
          <w:szCs w:val="22"/>
        </w:rPr>
      </w:pPr>
    </w:p>
    <w:p w:rsidRPr="00AC78AD" w:rsidR="00D4731D" w:rsidP="00D4731D" w:rsidRDefault="00D4731D" w14:paraId="5C09796F" w14:textId="469E2B79">
      <w:pPr>
        <w:rPr>
          <w:rFonts w:ascii="Calibri" w:hAnsi="Calibri" w:cs="Calibri"/>
          <w:bCs/>
          <w:szCs w:val="22"/>
        </w:rPr>
      </w:pPr>
      <w:r w:rsidRPr="00AC78AD">
        <w:rPr>
          <w:rFonts w:ascii="Calibri" w:hAnsi="Calibri" w:cs="Calibri"/>
          <w:bCs/>
          <w:szCs w:val="22"/>
        </w:rPr>
        <w:t>Overeenkomstig de bestaande afspraken ontvangt u hierbij 21 fiches die werden opgesteld door de werkgroep Beoordeling Nieuwe Commissie voorstellen (BNC).</w:t>
      </w:r>
    </w:p>
    <w:p w:rsidRPr="00AC78AD" w:rsidR="00D4731D" w:rsidP="00D4731D" w:rsidRDefault="00D4731D" w14:paraId="72847761" w14:textId="77777777">
      <w:pPr>
        <w:rPr>
          <w:rFonts w:ascii="Calibri" w:hAnsi="Calibri" w:cs="Calibri"/>
          <w:bCs/>
          <w:szCs w:val="22"/>
        </w:rPr>
      </w:pPr>
    </w:p>
    <w:p w:rsidRPr="00AC78AD" w:rsidR="00D4731D" w:rsidP="00D4731D" w:rsidRDefault="00D4731D" w14:paraId="5EE4BF32" w14:textId="77777777">
      <w:pPr>
        <w:rPr>
          <w:rFonts w:ascii="Calibri" w:hAnsi="Calibri" w:cs="Calibri"/>
          <w:bCs/>
          <w:szCs w:val="22"/>
        </w:rPr>
      </w:pPr>
      <w:bookmarkStart w:name="_Hlk208573413" w:id="0"/>
      <w:r w:rsidRPr="00AC78AD">
        <w:rPr>
          <w:rFonts w:ascii="Calibri" w:hAnsi="Calibri" w:cs="Calibri"/>
          <w:bCs/>
          <w:szCs w:val="22"/>
        </w:rPr>
        <w:t>Daarbij geldt dat fiches 1 t/m 17 in samenhang dienen te worden gelezen met de kabinetsappreciatie van de voorstellen voor het Meerjarig Financieel Kader (MFK) en het eigenmiddelenbesluit (EMB). Deze kwam uw Kamer separaat toe.</w:t>
      </w:r>
      <w:bookmarkEnd w:id="0"/>
    </w:p>
    <w:p w:rsidRPr="00AC78AD" w:rsidR="00D4731D" w:rsidP="00D4731D" w:rsidRDefault="00D4731D" w14:paraId="0887BDDB" w14:textId="77777777">
      <w:pPr>
        <w:pStyle w:val="Geenafstand"/>
        <w:rPr>
          <w:rFonts w:ascii="Calibri" w:hAnsi="Calibri" w:cs="Calibri"/>
          <w:sz w:val="22"/>
          <w:szCs w:val="22"/>
        </w:rPr>
      </w:pPr>
    </w:p>
    <w:p w:rsidRPr="00AC78AD" w:rsidR="00D4731D" w:rsidP="00D4731D" w:rsidRDefault="00D4731D" w14:paraId="5A8B221F" w14:textId="77777777">
      <w:pPr>
        <w:rPr>
          <w:rFonts w:ascii="Calibri" w:hAnsi="Calibri" w:cs="Calibri"/>
          <w:szCs w:val="22"/>
        </w:rPr>
      </w:pPr>
      <w:r w:rsidRPr="00AC78AD">
        <w:rPr>
          <w:rFonts w:ascii="Calibri" w:hAnsi="Calibri" w:cs="Calibri"/>
          <w:szCs w:val="22"/>
        </w:rPr>
        <w:t>Fiche: [MFK] Meerjarig Financieel Kader Prestatiekader.</w:t>
      </w:r>
    </w:p>
    <w:p w:rsidRPr="00AC78AD" w:rsidR="00D4731D" w:rsidP="00D4731D" w:rsidRDefault="00D4731D" w14:paraId="26A8D582" w14:textId="77777777">
      <w:pPr>
        <w:rPr>
          <w:rFonts w:ascii="Calibri" w:hAnsi="Calibri" w:cs="Calibri"/>
          <w:szCs w:val="22"/>
        </w:rPr>
      </w:pPr>
      <w:r w:rsidRPr="00AC78AD">
        <w:rPr>
          <w:rFonts w:ascii="Calibri" w:hAnsi="Calibri" w:cs="Calibri"/>
          <w:szCs w:val="22"/>
        </w:rPr>
        <w:t xml:space="preserve">Fiche: [MFK] Oprichting Europees Fonds Nationale en Regionale Partnerschap plannen. </w:t>
      </w:r>
    </w:p>
    <w:p w:rsidRPr="00AC78AD" w:rsidR="00D4731D" w:rsidP="00D4731D" w:rsidRDefault="00D4731D" w14:paraId="36139253" w14:textId="77777777">
      <w:pPr>
        <w:rPr>
          <w:rFonts w:ascii="Calibri" w:hAnsi="Calibri" w:cs="Calibri"/>
          <w:szCs w:val="22"/>
        </w:rPr>
      </w:pPr>
      <w:r w:rsidRPr="00AC78AD">
        <w:rPr>
          <w:rFonts w:ascii="Calibri" w:hAnsi="Calibri" w:cs="Calibri"/>
          <w:szCs w:val="22"/>
        </w:rPr>
        <w:t>Fiche: [MFK] Herziening Gemeenschappelijke Marktordening verordening.</w:t>
      </w:r>
    </w:p>
    <w:p w:rsidRPr="00AC78AD" w:rsidR="00D4731D" w:rsidP="00D4731D" w:rsidRDefault="00D4731D" w14:paraId="27E1598A" w14:textId="77777777">
      <w:pPr>
        <w:rPr>
          <w:rFonts w:ascii="Calibri" w:hAnsi="Calibri" w:cs="Calibri"/>
          <w:szCs w:val="22"/>
        </w:rPr>
      </w:pPr>
      <w:r w:rsidRPr="00AC78AD">
        <w:rPr>
          <w:rFonts w:ascii="Calibri" w:hAnsi="Calibri" w:cs="Calibri"/>
          <w:szCs w:val="22"/>
        </w:rPr>
        <w:t>Fiche: [MFK] Voorwaarden voor steun voor het Gemeenschappelijk Visserijbeleid, Ocean Pact, het maritieme en aquacultuur beleid.</w:t>
      </w:r>
    </w:p>
    <w:p w:rsidRPr="00AC78AD" w:rsidR="00D4731D" w:rsidP="00D4731D" w:rsidRDefault="00D4731D" w14:paraId="0B34BF61" w14:textId="77777777">
      <w:pPr>
        <w:rPr>
          <w:rFonts w:ascii="Calibri" w:hAnsi="Calibri" w:cs="Calibri"/>
          <w:kern w:val="32"/>
          <w:szCs w:val="22"/>
        </w:rPr>
      </w:pPr>
      <w:r w:rsidRPr="00AC78AD">
        <w:rPr>
          <w:rFonts w:ascii="Calibri" w:hAnsi="Calibri" w:cs="Calibri"/>
          <w:kern w:val="32"/>
          <w:szCs w:val="22"/>
        </w:rPr>
        <w:t>Fiche: [MFK] Voorstel nieuw gemeenschappelijk landbouwbeleid na 2027.</w:t>
      </w:r>
    </w:p>
    <w:p w:rsidRPr="00AC78AD" w:rsidR="00D4731D" w:rsidP="00D4731D" w:rsidRDefault="00D4731D" w14:paraId="019EA137" w14:textId="77777777">
      <w:pPr>
        <w:rPr>
          <w:rFonts w:ascii="Calibri" w:hAnsi="Calibri" w:cs="Calibri"/>
          <w:szCs w:val="22"/>
        </w:rPr>
      </w:pPr>
      <w:r w:rsidRPr="00AC78AD">
        <w:rPr>
          <w:rFonts w:ascii="Calibri" w:hAnsi="Calibri" w:cs="Calibri"/>
          <w:szCs w:val="22"/>
        </w:rPr>
        <w:t>Fiche: [MFK] Verordening EFRO met inbegrip van Interreg en het Cohesiefonds.</w:t>
      </w:r>
    </w:p>
    <w:p w:rsidRPr="00AC78AD" w:rsidR="00D4731D" w:rsidP="00D4731D" w:rsidRDefault="00D4731D" w14:paraId="3D9B7E91" w14:textId="77777777">
      <w:pPr>
        <w:rPr>
          <w:rFonts w:ascii="Calibri" w:hAnsi="Calibri" w:cs="Calibri"/>
          <w:szCs w:val="22"/>
        </w:rPr>
      </w:pPr>
      <w:r w:rsidRPr="00AC78AD">
        <w:rPr>
          <w:rFonts w:ascii="Calibri" w:hAnsi="Calibri" w:cs="Calibri"/>
          <w:szCs w:val="22"/>
        </w:rPr>
        <w:t>Fiche: [MFK] EU-steun voor asiel, migratie en integratie.</w:t>
      </w:r>
    </w:p>
    <w:p w:rsidRPr="00AC78AD" w:rsidR="00D4731D" w:rsidP="00D4731D" w:rsidRDefault="00D4731D" w14:paraId="11535460" w14:textId="77777777">
      <w:pPr>
        <w:rPr>
          <w:rFonts w:ascii="Calibri" w:hAnsi="Calibri" w:cs="Calibri"/>
          <w:szCs w:val="22"/>
        </w:rPr>
      </w:pPr>
      <w:r w:rsidRPr="00AC78AD">
        <w:rPr>
          <w:rFonts w:ascii="Calibri" w:hAnsi="Calibri" w:cs="Calibri"/>
          <w:szCs w:val="22"/>
        </w:rPr>
        <w:t>Fiche: [MFK] EU-steun voor het Schengengebied, geïntegreerd grensbeheer en visumbeleid.</w:t>
      </w:r>
    </w:p>
    <w:p w:rsidRPr="00AC78AD" w:rsidR="00D4731D" w:rsidP="00D4731D" w:rsidRDefault="00D4731D" w14:paraId="44D8A1B2" w14:textId="77777777">
      <w:pPr>
        <w:rPr>
          <w:rFonts w:ascii="Calibri" w:hAnsi="Calibri" w:cs="Calibri"/>
          <w:szCs w:val="22"/>
        </w:rPr>
      </w:pPr>
      <w:r w:rsidRPr="00AC78AD">
        <w:rPr>
          <w:rFonts w:ascii="Calibri" w:hAnsi="Calibri" w:cs="Calibri"/>
          <w:szCs w:val="22"/>
        </w:rPr>
        <w:t>Fiche: [MFK] Verordening tot oprichting ondersteuningsinstrument interne veiligheid.</w:t>
      </w:r>
    </w:p>
    <w:p w:rsidRPr="00AC78AD" w:rsidR="00D4731D" w:rsidP="00D4731D" w:rsidRDefault="00D4731D" w14:paraId="45BFF3B1" w14:textId="77777777">
      <w:pPr>
        <w:rPr>
          <w:rFonts w:ascii="Calibri" w:hAnsi="Calibri" w:cs="Calibri"/>
          <w:szCs w:val="22"/>
        </w:rPr>
      </w:pPr>
      <w:r w:rsidRPr="00AC78AD">
        <w:rPr>
          <w:rFonts w:ascii="Calibri" w:hAnsi="Calibri" w:cs="Calibri"/>
          <w:szCs w:val="22"/>
        </w:rPr>
        <w:t>Fiche: [MFK] Verordening tot instelling van het Europees Sociaal Fonds.</w:t>
      </w:r>
    </w:p>
    <w:p w:rsidRPr="00AC78AD" w:rsidR="00D4731D" w:rsidP="00D4731D" w:rsidRDefault="00D4731D" w14:paraId="6FF4B8D2" w14:textId="77777777">
      <w:pPr>
        <w:rPr>
          <w:rFonts w:ascii="Calibri" w:hAnsi="Calibri" w:cs="Calibri"/>
          <w:szCs w:val="22"/>
        </w:rPr>
      </w:pPr>
      <w:r w:rsidRPr="00AC78AD">
        <w:rPr>
          <w:rFonts w:ascii="Calibri" w:hAnsi="Calibri" w:cs="Calibri"/>
          <w:szCs w:val="22"/>
        </w:rPr>
        <w:t>Fiche: [MFK] Europees Concurrentievermogenfonds.</w:t>
      </w:r>
    </w:p>
    <w:p w:rsidRPr="00AC78AD" w:rsidR="00D4731D" w:rsidP="00D4731D" w:rsidRDefault="00D4731D" w14:paraId="1A63433B" w14:textId="77777777">
      <w:pPr>
        <w:rPr>
          <w:rFonts w:ascii="Calibri" w:hAnsi="Calibri" w:cs="Calibri"/>
          <w:szCs w:val="22"/>
        </w:rPr>
      </w:pPr>
      <w:r w:rsidRPr="00AC78AD">
        <w:rPr>
          <w:rFonts w:ascii="Calibri" w:hAnsi="Calibri" w:cs="Calibri"/>
          <w:szCs w:val="22"/>
        </w:rPr>
        <w:t>Fiche: [MFK] Voorstel Verordening en Besluit Horizon Europa– het Europese kaderprogramma voor onderzoek en innovatie.</w:t>
      </w:r>
    </w:p>
    <w:p w:rsidRPr="00AC78AD" w:rsidR="00D4731D" w:rsidP="00D4731D" w:rsidRDefault="00D4731D" w14:paraId="6D16FA7C" w14:textId="77777777">
      <w:pPr>
        <w:rPr>
          <w:rFonts w:ascii="Calibri" w:hAnsi="Calibri" w:cs="Calibri"/>
          <w:szCs w:val="22"/>
          <w:lang w:val="en-US"/>
        </w:rPr>
      </w:pPr>
      <w:r w:rsidRPr="00AC78AD">
        <w:rPr>
          <w:rFonts w:ascii="Calibri" w:hAnsi="Calibri" w:cs="Calibri"/>
          <w:szCs w:val="22"/>
          <w:lang w:val="en-US"/>
        </w:rPr>
        <w:t>Fiche: [MFK] Connecting Europe Facility.</w:t>
      </w:r>
    </w:p>
    <w:p w:rsidRPr="00AC78AD" w:rsidR="00D4731D" w:rsidP="00D4731D" w:rsidRDefault="00D4731D" w14:paraId="25944EE6" w14:textId="77777777">
      <w:pPr>
        <w:rPr>
          <w:rFonts w:ascii="Calibri" w:hAnsi="Calibri" w:cs="Calibri"/>
          <w:szCs w:val="22"/>
        </w:rPr>
      </w:pPr>
      <w:r w:rsidRPr="00AC78AD">
        <w:rPr>
          <w:rFonts w:ascii="Calibri" w:hAnsi="Calibri" w:cs="Calibri"/>
          <w:szCs w:val="22"/>
        </w:rPr>
        <w:t>Fiche: [MFK] Verordening Uniemechanisme en financiering paraatheid en respons noodsituaties gezondheid.</w:t>
      </w:r>
    </w:p>
    <w:p w:rsidRPr="00AC78AD" w:rsidR="00D4731D" w:rsidP="00D4731D" w:rsidRDefault="00D4731D" w14:paraId="45A39E1A" w14:textId="77777777">
      <w:pPr>
        <w:rPr>
          <w:rFonts w:ascii="Calibri" w:hAnsi="Calibri" w:cs="Calibri"/>
          <w:szCs w:val="22"/>
        </w:rPr>
      </w:pPr>
      <w:bookmarkStart w:name="_Hlk206066943" w:id="1"/>
      <w:r w:rsidRPr="00AC78AD">
        <w:rPr>
          <w:rFonts w:ascii="Calibri" w:hAnsi="Calibri" w:cs="Calibri"/>
          <w:szCs w:val="22"/>
        </w:rPr>
        <w:t xml:space="preserve">Fiche: [MFK] Voorstel Commissie programma AgoraEU. </w:t>
      </w:r>
    </w:p>
    <w:p w:rsidRPr="00AC78AD" w:rsidR="00D4731D" w:rsidP="00D4731D" w:rsidRDefault="00D4731D" w14:paraId="30F52F67" w14:textId="77777777">
      <w:pPr>
        <w:rPr>
          <w:rFonts w:ascii="Calibri" w:hAnsi="Calibri" w:cs="Calibri"/>
          <w:szCs w:val="22"/>
        </w:rPr>
      </w:pPr>
      <w:r w:rsidRPr="00AC78AD">
        <w:rPr>
          <w:rFonts w:ascii="Calibri" w:hAnsi="Calibri" w:cs="Calibri"/>
          <w:szCs w:val="22"/>
        </w:rPr>
        <w:t>Fiche: [MFK] Verordening Erasmus+ programma.</w:t>
      </w:r>
    </w:p>
    <w:p w:rsidRPr="00AC78AD" w:rsidR="00D4731D" w:rsidP="00D4731D" w:rsidRDefault="00D4731D" w14:paraId="492841BB" w14:textId="77777777">
      <w:pPr>
        <w:rPr>
          <w:rFonts w:ascii="Calibri" w:hAnsi="Calibri" w:cs="Calibri"/>
          <w:szCs w:val="22"/>
        </w:rPr>
      </w:pPr>
      <w:r w:rsidRPr="00AC78AD">
        <w:rPr>
          <w:rFonts w:ascii="Calibri" w:hAnsi="Calibri" w:cs="Calibri"/>
          <w:szCs w:val="22"/>
        </w:rPr>
        <w:t>Fiche: [MFK] Voorstel verordening voor de oprichting van Global Europe.</w:t>
      </w:r>
    </w:p>
    <w:p w:rsidRPr="00AC78AD" w:rsidR="00D4731D" w:rsidP="00D4731D" w:rsidRDefault="00D4731D" w14:paraId="286E8F6E" w14:textId="77777777">
      <w:pPr>
        <w:rPr>
          <w:rFonts w:ascii="Calibri" w:hAnsi="Calibri" w:cs="Calibri"/>
          <w:szCs w:val="22"/>
        </w:rPr>
      </w:pPr>
      <w:r w:rsidRPr="00AC78AD">
        <w:rPr>
          <w:rFonts w:ascii="Calibri" w:hAnsi="Calibri" w:cs="Calibri"/>
          <w:szCs w:val="22"/>
        </w:rPr>
        <w:t>Fiche: Chemie Actieplan.</w:t>
      </w:r>
    </w:p>
    <w:p w:rsidRPr="00AC78AD" w:rsidR="00D4731D" w:rsidP="00D4731D" w:rsidRDefault="00D4731D" w14:paraId="34814967" w14:textId="77777777">
      <w:pPr>
        <w:rPr>
          <w:rFonts w:ascii="Calibri" w:hAnsi="Calibri" w:cs="Calibri"/>
          <w:b/>
          <w:i/>
          <w:szCs w:val="22"/>
        </w:rPr>
      </w:pPr>
      <w:r w:rsidRPr="00AC78AD">
        <w:rPr>
          <w:rFonts w:ascii="Calibri" w:hAnsi="Calibri" w:cs="Calibri"/>
          <w:szCs w:val="22"/>
        </w:rPr>
        <w:t>Fiche: ECHA-verordening.</w:t>
      </w:r>
    </w:p>
    <w:p w:rsidRPr="00AC78AD" w:rsidR="00D4731D" w:rsidP="00D4731D" w:rsidRDefault="00D4731D" w14:paraId="5EE9B11C" w14:textId="77777777">
      <w:pPr>
        <w:rPr>
          <w:rFonts w:ascii="Calibri" w:hAnsi="Calibri" w:cs="Calibri"/>
          <w:szCs w:val="22"/>
        </w:rPr>
      </w:pPr>
      <w:r w:rsidRPr="00AC78AD">
        <w:rPr>
          <w:rFonts w:ascii="Calibri" w:hAnsi="Calibri" w:cs="Calibri"/>
          <w:szCs w:val="22"/>
        </w:rPr>
        <w:t>Fiche: EU Voorradenstrategie.</w:t>
      </w:r>
    </w:p>
    <w:p w:rsidRPr="00AC78AD" w:rsidR="00D4731D" w:rsidP="00D4731D" w:rsidRDefault="00D4731D" w14:paraId="463C5DF5" w14:textId="77777777">
      <w:pPr>
        <w:rPr>
          <w:rFonts w:ascii="Calibri" w:hAnsi="Calibri" w:cs="Calibri"/>
          <w:szCs w:val="22"/>
        </w:rPr>
      </w:pPr>
      <w:r w:rsidRPr="00AC78AD">
        <w:rPr>
          <w:rFonts w:ascii="Calibri" w:hAnsi="Calibri" w:cs="Calibri"/>
          <w:szCs w:val="22"/>
        </w:rPr>
        <w:t>Fiche: EU-strategie borgen beschikbaarheid medische tegenmaatregelen ter versterking crisisparaatheid en gezondheidsbeveiliging.</w:t>
      </w:r>
    </w:p>
    <w:bookmarkEnd w:id="1"/>
    <w:p w:rsidRPr="00AC78AD" w:rsidR="00D4731D" w:rsidP="00D4731D" w:rsidRDefault="00D4731D" w14:paraId="14ED513B" w14:textId="03E9C3AE">
      <w:pPr>
        <w:rPr>
          <w:rFonts w:ascii="Calibri" w:hAnsi="Calibri" w:cs="Calibri"/>
          <w:bCs/>
          <w:szCs w:val="22"/>
        </w:rPr>
      </w:pPr>
    </w:p>
    <w:p w:rsidRPr="00AC78AD" w:rsidR="00D4731D" w:rsidP="001B59CC" w:rsidRDefault="00D4731D" w14:paraId="6F51F403" w14:textId="77777777">
      <w:pPr>
        <w:pStyle w:val="Geenafstand"/>
        <w:rPr>
          <w:rFonts w:ascii="Calibri" w:hAnsi="Calibri" w:cs="Calibri"/>
          <w:sz w:val="22"/>
          <w:szCs w:val="22"/>
        </w:rPr>
      </w:pPr>
      <w:r w:rsidRPr="00AC78AD">
        <w:rPr>
          <w:rFonts w:ascii="Calibri" w:hAnsi="Calibri" w:cs="Calibri"/>
          <w:sz w:val="22"/>
          <w:szCs w:val="22"/>
        </w:rPr>
        <w:t>De minister van Buitenlandse Zaken,</w:t>
      </w:r>
    </w:p>
    <w:p w:rsidRPr="00AC78AD" w:rsidR="00D4731D" w:rsidP="001B59CC" w:rsidRDefault="00D4731D" w14:paraId="5EC0B5A6" w14:textId="77777777">
      <w:pPr>
        <w:pStyle w:val="Geenafstand"/>
        <w:rPr>
          <w:rFonts w:ascii="Calibri" w:hAnsi="Calibri" w:cs="Calibri"/>
          <w:sz w:val="22"/>
          <w:szCs w:val="22"/>
        </w:rPr>
      </w:pPr>
      <w:r w:rsidRPr="00AC78AD">
        <w:rPr>
          <w:rFonts w:ascii="Calibri" w:hAnsi="Calibri" w:cs="Calibri"/>
          <w:sz w:val="22"/>
          <w:szCs w:val="22"/>
        </w:rPr>
        <w:t>D.M. van Weel</w:t>
      </w:r>
    </w:p>
    <w:p w:rsidRPr="00AC78AD" w:rsidR="00D4731D" w:rsidP="00D4731D" w:rsidRDefault="00D4731D" w14:paraId="2205905A" w14:textId="77777777">
      <w:pPr>
        <w:rPr>
          <w:rFonts w:ascii="Calibri" w:hAnsi="Calibri" w:cs="Calibri"/>
          <w:szCs w:val="22"/>
        </w:rPr>
      </w:pPr>
    </w:p>
    <w:p w:rsidRPr="00AC78AD" w:rsidR="001B59CC" w:rsidRDefault="001B59CC" w14:paraId="336D8670" w14:textId="77777777">
      <w:pPr>
        <w:spacing w:line="240" w:lineRule="auto"/>
        <w:rPr>
          <w:rFonts w:ascii="Calibri" w:hAnsi="Calibri" w:cs="Calibri"/>
          <w:szCs w:val="22"/>
        </w:rPr>
      </w:pPr>
      <w:r w:rsidRPr="00AC78AD">
        <w:rPr>
          <w:rFonts w:ascii="Calibri" w:hAnsi="Calibri" w:cs="Calibri"/>
          <w:szCs w:val="22"/>
        </w:rPr>
        <w:br w:type="page"/>
      </w:r>
    </w:p>
    <w:p w:rsidRPr="00AC78AD" w:rsidR="00F54AFF" w:rsidP="00AF711F" w:rsidRDefault="0064006A" w14:paraId="029A14CB" w14:textId="0FF1343B">
      <w:pPr>
        <w:pStyle w:val="Kop1"/>
        <w:numPr>
          <w:ilvl w:val="0"/>
          <w:numId w:val="0"/>
        </w:numPr>
        <w:spacing w:after="0" w:line="360" w:lineRule="auto"/>
        <w:rPr>
          <w:rFonts w:ascii="Calibri" w:hAnsi="Calibri" w:cs="Calibri"/>
          <w:sz w:val="22"/>
          <w:szCs w:val="22"/>
        </w:rPr>
      </w:pPr>
      <w:r w:rsidRPr="00AC78AD">
        <w:rPr>
          <w:rFonts w:ascii="Calibri" w:hAnsi="Calibri" w:cs="Calibri"/>
          <w:b/>
          <w:bCs/>
          <w:sz w:val="22"/>
          <w:szCs w:val="22"/>
        </w:rPr>
        <w:lastRenderedPageBreak/>
        <w:t>F</w:t>
      </w:r>
      <w:r w:rsidRPr="00AC78AD" w:rsidR="00F54AFF">
        <w:rPr>
          <w:rFonts w:ascii="Calibri" w:hAnsi="Calibri" w:cs="Calibri"/>
          <w:b/>
          <w:bCs/>
          <w:sz w:val="22"/>
          <w:szCs w:val="22"/>
        </w:rPr>
        <w:t>iche</w:t>
      </w:r>
      <w:r w:rsidRPr="00AC78AD">
        <w:rPr>
          <w:rFonts w:ascii="Calibri" w:hAnsi="Calibri" w:cs="Calibri"/>
          <w:b/>
          <w:bCs/>
          <w:sz w:val="22"/>
          <w:szCs w:val="22"/>
        </w:rPr>
        <w:t xml:space="preserve">: </w:t>
      </w:r>
      <w:r w:rsidRPr="00AC78AD" w:rsidR="004978E6">
        <w:rPr>
          <w:rFonts w:ascii="Calibri" w:hAnsi="Calibri" w:cs="Calibri"/>
          <w:b/>
          <w:bCs/>
          <w:sz w:val="22"/>
          <w:szCs w:val="22"/>
        </w:rPr>
        <w:t xml:space="preserve">Voorstel </w:t>
      </w:r>
      <w:r w:rsidRPr="00AC78AD" w:rsidR="00D00990">
        <w:rPr>
          <w:rFonts w:ascii="Calibri" w:hAnsi="Calibri" w:cs="Calibri"/>
          <w:b/>
          <w:bCs/>
          <w:sz w:val="22"/>
          <w:szCs w:val="22"/>
        </w:rPr>
        <w:t>Verordening en Besluit Horizon Europa– het Europese kaderprogramma voor onderzoek en innovatie</w:t>
      </w:r>
      <w:r w:rsidRPr="00AC78AD" w:rsidR="00521A4F">
        <w:rPr>
          <w:rFonts w:ascii="Calibri" w:hAnsi="Calibri" w:cs="Calibri"/>
          <w:b/>
          <w:bCs/>
          <w:sz w:val="22"/>
          <w:szCs w:val="22"/>
        </w:rPr>
        <w:t xml:space="preserve"> voor de periode 2028–2034</w:t>
      </w:r>
    </w:p>
    <w:p w:rsidRPr="00AC78AD" w:rsidR="00F54AFF" w:rsidP="00AF711F" w:rsidRDefault="00F54AFF" w14:paraId="6C1C6C47" w14:textId="77777777">
      <w:pPr>
        <w:spacing w:line="360" w:lineRule="auto"/>
        <w:rPr>
          <w:rFonts w:ascii="Calibri" w:hAnsi="Calibri" w:cs="Calibri"/>
          <w:b/>
          <w:szCs w:val="22"/>
          <w:u w:val="single"/>
        </w:rPr>
      </w:pPr>
    </w:p>
    <w:p w:rsidRPr="00AC78AD" w:rsidR="000D01B7" w:rsidP="00FD6746" w:rsidRDefault="00F54AFF" w14:paraId="1972C7C0" w14:textId="77777777">
      <w:pPr>
        <w:numPr>
          <w:ilvl w:val="0"/>
          <w:numId w:val="15"/>
        </w:numPr>
        <w:spacing w:line="360" w:lineRule="auto"/>
        <w:rPr>
          <w:rFonts w:ascii="Calibri" w:hAnsi="Calibri" w:cs="Calibri"/>
          <w:b/>
          <w:bCs/>
          <w:szCs w:val="22"/>
        </w:rPr>
      </w:pPr>
      <w:r w:rsidRPr="00AC78AD">
        <w:rPr>
          <w:rFonts w:ascii="Calibri" w:hAnsi="Calibri" w:cs="Calibri"/>
          <w:b/>
          <w:bCs/>
          <w:szCs w:val="22"/>
        </w:rPr>
        <w:t>Algemene gegevens</w:t>
      </w:r>
    </w:p>
    <w:p w:rsidRPr="00AC78AD" w:rsidR="00FD30B9" w:rsidP="00AF711F" w:rsidRDefault="00F54AFF" w14:paraId="49FB42D4" w14:textId="77777777">
      <w:pPr>
        <w:numPr>
          <w:ilvl w:val="0"/>
          <w:numId w:val="19"/>
        </w:numPr>
        <w:spacing w:line="360" w:lineRule="auto"/>
        <w:rPr>
          <w:rFonts w:ascii="Calibri" w:hAnsi="Calibri" w:cs="Calibri"/>
          <w:szCs w:val="22"/>
          <w:lang w:val="en-GB"/>
        </w:rPr>
      </w:pPr>
      <w:r w:rsidRPr="00AC78AD">
        <w:rPr>
          <w:rFonts w:ascii="Calibri" w:hAnsi="Calibri" w:cs="Calibri"/>
          <w:i/>
          <w:iCs/>
          <w:szCs w:val="22"/>
          <w:lang w:val="en-GB"/>
        </w:rPr>
        <w:t>Titel</w:t>
      </w:r>
      <w:r w:rsidRPr="00AC78AD" w:rsidR="000E5425">
        <w:rPr>
          <w:rFonts w:ascii="Calibri" w:hAnsi="Calibri" w:cs="Calibri"/>
          <w:i/>
          <w:iCs/>
          <w:szCs w:val="22"/>
          <w:lang w:val="en-GB"/>
        </w:rPr>
        <w:t>s</w:t>
      </w:r>
      <w:r w:rsidRPr="00AC78AD">
        <w:rPr>
          <w:rFonts w:ascii="Calibri" w:hAnsi="Calibri" w:cs="Calibri"/>
          <w:i/>
          <w:iCs/>
          <w:szCs w:val="22"/>
          <w:lang w:val="en-GB"/>
        </w:rPr>
        <w:t xml:space="preserve"> voorstel</w:t>
      </w:r>
      <w:r w:rsidRPr="00AC78AD" w:rsidR="000E5425">
        <w:rPr>
          <w:rFonts w:ascii="Calibri" w:hAnsi="Calibri" w:cs="Calibri"/>
          <w:i/>
          <w:iCs/>
          <w:szCs w:val="22"/>
          <w:lang w:val="en-GB"/>
        </w:rPr>
        <w:t>len</w:t>
      </w:r>
    </w:p>
    <w:p w:rsidRPr="00AC78AD" w:rsidR="00D00990" w:rsidP="00FD30B9" w:rsidRDefault="00A03E31" w14:paraId="6365E03F" w14:textId="051677B6">
      <w:pPr>
        <w:spacing w:line="360" w:lineRule="auto"/>
        <w:ind w:left="360"/>
        <w:rPr>
          <w:rFonts w:ascii="Calibri" w:hAnsi="Calibri" w:cs="Calibri"/>
          <w:szCs w:val="22"/>
          <w:lang w:val="en-GB"/>
        </w:rPr>
      </w:pPr>
      <w:r w:rsidRPr="00AC78AD">
        <w:rPr>
          <w:rFonts w:ascii="Calibri" w:hAnsi="Calibri" w:cs="Calibri"/>
          <w:szCs w:val="22"/>
          <w:lang w:val="en-GB"/>
        </w:rPr>
        <w:t>Proposal for a REGULATION OF THE EUROPEAN PARLIAMENT AND OF THE COUNCIL establishing Horizon Europe, the Framework Programme for Research and Innovation, for the period 2028-2034 laying down its rules for participation and dissemination, and repealing Regulation (EU) 2021/695</w:t>
      </w:r>
    </w:p>
    <w:p w:rsidRPr="00AC78AD" w:rsidR="000E5425" w:rsidP="00AF711F" w:rsidRDefault="000E5425" w14:paraId="5539E402" w14:textId="77777777">
      <w:pPr>
        <w:spacing w:line="360" w:lineRule="auto"/>
        <w:ind w:left="360"/>
        <w:rPr>
          <w:rFonts w:ascii="Calibri" w:hAnsi="Calibri" w:cs="Calibri"/>
          <w:szCs w:val="22"/>
          <w:lang w:val="en-GB"/>
        </w:rPr>
      </w:pPr>
    </w:p>
    <w:p w:rsidRPr="00AC78AD" w:rsidR="000E5425" w:rsidP="00AF711F" w:rsidRDefault="00A03E31" w14:paraId="572A74D2" w14:textId="6B2F70AA">
      <w:pPr>
        <w:spacing w:line="360" w:lineRule="auto"/>
        <w:ind w:left="360"/>
        <w:rPr>
          <w:rFonts w:ascii="Calibri" w:hAnsi="Calibri" w:cs="Calibri"/>
          <w:szCs w:val="22"/>
          <w:lang w:val="en-GB"/>
        </w:rPr>
      </w:pPr>
      <w:r w:rsidRPr="00AC78AD">
        <w:rPr>
          <w:rFonts w:ascii="Calibri" w:hAnsi="Calibri" w:cs="Calibri"/>
          <w:szCs w:val="22"/>
          <w:lang w:val="en-GB"/>
        </w:rPr>
        <w:t>Proposal for a COUNCIL DECISION on establishing the Specific Programme implementing Horizon Europe - the Framework Programme for Research and Innovation for the period 2028-2034, laying down the rules for participation and dissemination under that Programme, and repealing Decision (EU) 2021/764</w:t>
      </w:r>
    </w:p>
    <w:p w:rsidRPr="00AC78AD" w:rsidR="00FD30B9" w:rsidP="00FD6746" w:rsidRDefault="00FD30B9" w14:paraId="0938E6B3" w14:textId="77777777">
      <w:pPr>
        <w:spacing w:line="360" w:lineRule="auto"/>
        <w:ind w:left="360"/>
        <w:jc w:val="center"/>
        <w:rPr>
          <w:rFonts w:ascii="Calibri" w:hAnsi="Calibri" w:cs="Calibri"/>
          <w:szCs w:val="22"/>
          <w:lang w:val="en-GB"/>
        </w:rPr>
      </w:pPr>
    </w:p>
    <w:p w:rsidRPr="00AC78AD" w:rsidR="00D00990" w:rsidP="00BE7B49" w:rsidRDefault="00D00990" w14:paraId="26BF2386" w14:textId="4C5525DE">
      <w:pPr>
        <w:spacing w:line="360" w:lineRule="auto"/>
        <w:ind w:left="360"/>
        <w:rPr>
          <w:rFonts w:ascii="Calibri" w:hAnsi="Calibri" w:cs="Calibri"/>
          <w:szCs w:val="22"/>
        </w:rPr>
      </w:pPr>
      <w:r w:rsidRPr="00AC78AD">
        <w:rPr>
          <w:rFonts w:ascii="Calibri" w:hAnsi="Calibri" w:cs="Calibri"/>
          <w:szCs w:val="22"/>
        </w:rPr>
        <w:t xml:space="preserve">Vanwege de samenhang tussen deze </w:t>
      </w:r>
      <w:r w:rsidRPr="00AC78AD" w:rsidR="003C49F6">
        <w:rPr>
          <w:rFonts w:ascii="Calibri" w:hAnsi="Calibri" w:cs="Calibri"/>
          <w:szCs w:val="22"/>
        </w:rPr>
        <w:t xml:space="preserve">voorstellen </w:t>
      </w:r>
      <w:r w:rsidRPr="00AC78AD">
        <w:rPr>
          <w:rFonts w:ascii="Calibri" w:hAnsi="Calibri" w:cs="Calibri"/>
          <w:szCs w:val="22"/>
        </w:rPr>
        <w:t>worden ze in één BNC-fiche behandeld</w:t>
      </w:r>
      <w:r w:rsidRPr="00AC78AD" w:rsidR="0076523C">
        <w:rPr>
          <w:rFonts w:ascii="Calibri" w:hAnsi="Calibri" w:cs="Calibri"/>
          <w:szCs w:val="22"/>
        </w:rPr>
        <w:t>, en samen aangeduid als ‘het voorstel’</w:t>
      </w:r>
      <w:r w:rsidRPr="00AC78AD">
        <w:rPr>
          <w:rFonts w:ascii="Calibri" w:hAnsi="Calibri" w:cs="Calibri"/>
          <w:szCs w:val="22"/>
        </w:rPr>
        <w:t xml:space="preserve">. </w:t>
      </w:r>
    </w:p>
    <w:p w:rsidRPr="00AC78AD" w:rsidR="00752608" w:rsidP="00BE7B49" w:rsidRDefault="00752608" w14:paraId="3E38C8ED" w14:textId="77777777">
      <w:pPr>
        <w:spacing w:line="360" w:lineRule="auto"/>
        <w:ind w:left="360"/>
        <w:rPr>
          <w:rFonts w:ascii="Calibri" w:hAnsi="Calibri" w:cs="Calibri"/>
          <w:szCs w:val="22"/>
        </w:rPr>
      </w:pPr>
    </w:p>
    <w:p w:rsidRPr="00AC78AD" w:rsidR="00AD48AA" w:rsidP="00BE7B49" w:rsidRDefault="00D00990" w14:paraId="0DC28C92" w14:textId="77777777">
      <w:pPr>
        <w:spacing w:line="360" w:lineRule="auto"/>
        <w:ind w:left="360"/>
        <w:rPr>
          <w:rFonts w:ascii="Calibri" w:hAnsi="Calibri" w:cs="Calibri"/>
          <w:szCs w:val="22"/>
        </w:rPr>
      </w:pPr>
      <w:r w:rsidRPr="00AC78AD">
        <w:rPr>
          <w:rFonts w:ascii="Calibri" w:hAnsi="Calibri" w:cs="Calibri"/>
          <w:szCs w:val="22"/>
        </w:rPr>
        <w:t xml:space="preserve">In dit fiche wordt het kaderprogramma aangeduid met de Engelse titel, </w:t>
      </w:r>
      <w:r w:rsidRPr="00AC78AD">
        <w:rPr>
          <w:rFonts w:ascii="Calibri" w:hAnsi="Calibri" w:cs="Calibri"/>
          <w:i/>
          <w:iCs/>
          <w:szCs w:val="22"/>
        </w:rPr>
        <w:t>Horizon Europe</w:t>
      </w:r>
      <w:r w:rsidRPr="00AC78AD">
        <w:rPr>
          <w:rFonts w:ascii="Calibri" w:hAnsi="Calibri" w:cs="Calibri"/>
          <w:szCs w:val="22"/>
        </w:rPr>
        <w:t>.</w:t>
      </w:r>
    </w:p>
    <w:p w:rsidRPr="00AC78AD" w:rsidR="00AD48AA" w:rsidP="00BE7B49" w:rsidRDefault="00AD48AA" w14:paraId="7B977C0D" w14:textId="77777777">
      <w:pPr>
        <w:spacing w:line="360" w:lineRule="auto"/>
        <w:ind w:left="360"/>
        <w:rPr>
          <w:rFonts w:ascii="Calibri" w:hAnsi="Calibri" w:cs="Calibri"/>
          <w:szCs w:val="22"/>
        </w:rPr>
      </w:pPr>
    </w:p>
    <w:p w:rsidRPr="00AC78AD" w:rsidR="00F54AFF" w:rsidP="5141C90C" w:rsidRDefault="00F54AFF" w14:paraId="7D7EF5B5" w14:textId="77777777">
      <w:pPr>
        <w:numPr>
          <w:ilvl w:val="0"/>
          <w:numId w:val="19"/>
        </w:numPr>
        <w:spacing w:line="360" w:lineRule="auto"/>
        <w:rPr>
          <w:rFonts w:ascii="Calibri" w:hAnsi="Calibri" w:cs="Calibri"/>
          <w:i/>
          <w:iCs/>
          <w:szCs w:val="22"/>
        </w:rPr>
      </w:pPr>
      <w:r w:rsidRPr="00AC78AD">
        <w:rPr>
          <w:rFonts w:ascii="Calibri" w:hAnsi="Calibri" w:cs="Calibri"/>
          <w:i/>
          <w:iCs/>
          <w:szCs w:val="22"/>
        </w:rPr>
        <w:t xml:space="preserve">Datum </w:t>
      </w:r>
      <w:r w:rsidRPr="00AC78AD" w:rsidR="00513C1E">
        <w:rPr>
          <w:rFonts w:ascii="Calibri" w:hAnsi="Calibri" w:cs="Calibri"/>
          <w:i/>
          <w:iCs/>
          <w:szCs w:val="22"/>
        </w:rPr>
        <w:t xml:space="preserve">ontvangst </w:t>
      </w:r>
      <w:r w:rsidRPr="00AC78AD">
        <w:rPr>
          <w:rFonts w:ascii="Calibri" w:hAnsi="Calibri" w:cs="Calibri"/>
          <w:i/>
          <w:iCs/>
          <w:szCs w:val="22"/>
        </w:rPr>
        <w:t>Commissiedocument</w:t>
      </w:r>
      <w:r w:rsidRPr="00AC78AD" w:rsidR="00D00990">
        <w:rPr>
          <w:rFonts w:ascii="Calibri" w:hAnsi="Calibri" w:cs="Calibri"/>
          <w:i/>
          <w:iCs/>
          <w:szCs w:val="22"/>
        </w:rPr>
        <w:br/>
      </w:r>
      <w:r w:rsidRPr="00AC78AD" w:rsidR="00D00990">
        <w:rPr>
          <w:rFonts w:ascii="Calibri" w:hAnsi="Calibri" w:cs="Calibri"/>
          <w:szCs w:val="22"/>
        </w:rPr>
        <w:t xml:space="preserve">16 juli 2025 </w:t>
      </w:r>
    </w:p>
    <w:p w:rsidRPr="00AC78AD" w:rsidR="00212B16" w:rsidP="00BE7B49" w:rsidRDefault="00212B16" w14:paraId="0AA50BAE" w14:textId="77777777">
      <w:pPr>
        <w:spacing w:line="360" w:lineRule="auto"/>
        <w:rPr>
          <w:rFonts w:ascii="Calibri" w:hAnsi="Calibri" w:cs="Calibri"/>
          <w:i/>
          <w:iCs/>
          <w:szCs w:val="22"/>
        </w:rPr>
      </w:pPr>
    </w:p>
    <w:p w:rsidRPr="00AC78AD" w:rsidR="00F54AFF" w:rsidP="2F48DA08" w:rsidRDefault="00F54AFF" w14:paraId="78BDCD7A" w14:textId="3E2EAE3C">
      <w:pPr>
        <w:numPr>
          <w:ilvl w:val="0"/>
          <w:numId w:val="19"/>
        </w:numPr>
        <w:spacing w:line="360" w:lineRule="auto"/>
        <w:rPr>
          <w:rFonts w:ascii="Calibri" w:hAnsi="Calibri" w:cs="Calibri"/>
          <w:i/>
          <w:iCs/>
          <w:szCs w:val="22"/>
          <w:lang w:val="en-GB"/>
        </w:rPr>
      </w:pPr>
      <w:r w:rsidRPr="00AC78AD">
        <w:rPr>
          <w:rFonts w:ascii="Calibri" w:hAnsi="Calibri" w:cs="Calibri"/>
          <w:i/>
          <w:iCs/>
          <w:szCs w:val="22"/>
          <w:lang w:val="en-GB"/>
        </w:rPr>
        <w:t>Nr. Commissiedocument</w:t>
      </w:r>
      <w:r w:rsidRPr="00AC78AD" w:rsidR="00D00990">
        <w:rPr>
          <w:rFonts w:ascii="Calibri" w:hAnsi="Calibri" w:cs="Calibri"/>
          <w:i/>
          <w:iCs/>
          <w:szCs w:val="22"/>
          <w:lang w:val="en-GB"/>
        </w:rPr>
        <w:br/>
      </w:r>
      <w:r w:rsidRPr="00AC78AD" w:rsidR="00850958">
        <w:rPr>
          <w:rFonts w:ascii="Calibri" w:hAnsi="Calibri" w:cs="Calibri"/>
          <w:szCs w:val="22"/>
          <w:lang w:val="en-GB"/>
        </w:rPr>
        <w:t>COM</w:t>
      </w:r>
      <w:r w:rsidRPr="00AC78AD" w:rsidR="00A03E31">
        <w:rPr>
          <w:rFonts w:ascii="Calibri" w:hAnsi="Calibri" w:cs="Calibri"/>
          <w:szCs w:val="22"/>
          <w:lang w:val="en-GB"/>
        </w:rPr>
        <w:t xml:space="preserve"> </w:t>
      </w:r>
      <w:r w:rsidRPr="00AC78AD" w:rsidR="00850958">
        <w:rPr>
          <w:rFonts w:ascii="Calibri" w:hAnsi="Calibri" w:cs="Calibri"/>
          <w:szCs w:val="22"/>
          <w:lang w:val="en-GB"/>
        </w:rPr>
        <w:t xml:space="preserve">(2025) 543 </w:t>
      </w:r>
    </w:p>
    <w:p w:rsidRPr="00AC78AD" w:rsidR="00850958" w:rsidP="5141C90C" w:rsidRDefault="00850958" w14:paraId="2480B529" w14:textId="1FDF1581">
      <w:pPr>
        <w:spacing w:line="360" w:lineRule="auto"/>
        <w:ind w:left="360"/>
        <w:rPr>
          <w:rFonts w:ascii="Calibri" w:hAnsi="Calibri" w:cs="Calibri"/>
          <w:i/>
          <w:iCs/>
          <w:szCs w:val="22"/>
          <w:lang w:val="en-GB"/>
        </w:rPr>
      </w:pPr>
      <w:r w:rsidRPr="00AC78AD">
        <w:rPr>
          <w:rFonts w:ascii="Calibri" w:hAnsi="Calibri" w:cs="Calibri"/>
          <w:szCs w:val="22"/>
        </w:rPr>
        <w:t xml:space="preserve">COM (2025) 544 </w:t>
      </w:r>
    </w:p>
    <w:p w:rsidRPr="00AC78AD" w:rsidR="00212B16" w:rsidP="00BE7B49" w:rsidRDefault="00212B16" w14:paraId="78B2B8D6" w14:textId="77777777">
      <w:pPr>
        <w:spacing w:line="360" w:lineRule="auto"/>
        <w:rPr>
          <w:rFonts w:ascii="Calibri" w:hAnsi="Calibri" w:cs="Calibri"/>
          <w:i/>
          <w:iCs/>
          <w:szCs w:val="22"/>
          <w:lang w:val="en-GB"/>
        </w:rPr>
      </w:pPr>
    </w:p>
    <w:p w:rsidRPr="00AC78AD" w:rsidR="00F54AFF" w:rsidP="00BE7B49" w:rsidRDefault="00212B16" w14:paraId="7B69ECDD" w14:textId="77777777">
      <w:pPr>
        <w:numPr>
          <w:ilvl w:val="0"/>
          <w:numId w:val="19"/>
        </w:numPr>
        <w:spacing w:line="360" w:lineRule="auto"/>
        <w:rPr>
          <w:rFonts w:ascii="Calibri" w:hAnsi="Calibri" w:cs="Calibri"/>
          <w:color w:val="FF0000"/>
          <w:szCs w:val="22"/>
          <w:lang w:val="fr-FR"/>
        </w:rPr>
      </w:pPr>
      <w:r w:rsidRPr="00AC78AD">
        <w:rPr>
          <w:rFonts w:ascii="Calibri" w:hAnsi="Calibri" w:cs="Calibri"/>
          <w:i/>
          <w:iCs/>
          <w:szCs w:val="22"/>
          <w:lang w:val="fr-FR"/>
        </w:rPr>
        <w:t>EUR-Lex</w:t>
      </w:r>
      <w:r w:rsidRPr="00AC78AD" w:rsidR="00D00990">
        <w:rPr>
          <w:rFonts w:ascii="Calibri" w:hAnsi="Calibri" w:cs="Calibri"/>
          <w:i/>
          <w:iCs/>
          <w:szCs w:val="22"/>
          <w:lang w:val="fr-FR"/>
        </w:rPr>
        <w:br/>
      </w:r>
      <w:bookmarkStart w:name="_Hlk204156592" w:id="2"/>
      <w:r w:rsidRPr="00AC78AD" w:rsidR="00850958">
        <w:rPr>
          <w:rFonts w:ascii="Calibri" w:hAnsi="Calibri" w:cs="Calibri"/>
          <w:szCs w:val="22"/>
        </w:rPr>
        <w:fldChar w:fldCharType="begin"/>
      </w:r>
      <w:r w:rsidRPr="00AC78AD" w:rsidR="00850958">
        <w:rPr>
          <w:rFonts w:ascii="Calibri" w:hAnsi="Calibri" w:cs="Calibri"/>
          <w:color w:val="FF0000"/>
          <w:szCs w:val="22"/>
          <w:lang w:val="fr-FR"/>
        </w:rPr>
        <w:instrText>HYPERLINK "https://eur-lex.europa.eu/legal-content/EN/TXT/?uri=COM%3A2025%3A543%3AFIN&amp;qid=1752755877685"</w:instrText>
      </w:r>
      <w:r w:rsidRPr="00AC78AD" w:rsidR="00850958">
        <w:rPr>
          <w:rFonts w:ascii="Calibri" w:hAnsi="Calibri" w:cs="Calibri"/>
          <w:szCs w:val="22"/>
        </w:rPr>
      </w:r>
      <w:r w:rsidRPr="00AC78AD" w:rsidR="00850958">
        <w:rPr>
          <w:rFonts w:ascii="Calibri" w:hAnsi="Calibri" w:cs="Calibri"/>
          <w:color w:val="FF0000"/>
          <w:szCs w:val="22"/>
        </w:rPr>
        <w:fldChar w:fldCharType="separate"/>
      </w:r>
      <w:r w:rsidRPr="00AC78AD" w:rsidR="00850958">
        <w:rPr>
          <w:rStyle w:val="Hyperlink"/>
          <w:rFonts w:ascii="Calibri" w:hAnsi="Calibri" w:cs="Calibri"/>
          <w:szCs w:val="22"/>
          <w:lang w:val="fr-FR"/>
        </w:rPr>
        <w:t>EUR-Lex - COM:2025:543:FIN - EN - EUR-Lex</w:t>
      </w:r>
      <w:r w:rsidRPr="00AC78AD" w:rsidR="00850958">
        <w:rPr>
          <w:rFonts w:ascii="Calibri" w:hAnsi="Calibri" w:cs="Calibri"/>
          <w:szCs w:val="22"/>
        </w:rPr>
        <w:fldChar w:fldCharType="end"/>
      </w:r>
    </w:p>
    <w:p w:rsidRPr="00AC78AD" w:rsidR="00687CB5" w:rsidP="00BE7B49" w:rsidRDefault="00687CB5" w14:paraId="29B0D5B2" w14:textId="77777777">
      <w:pPr>
        <w:spacing w:line="360" w:lineRule="auto"/>
        <w:ind w:firstLine="360"/>
        <w:rPr>
          <w:rFonts w:ascii="Calibri" w:hAnsi="Calibri" w:cs="Calibri"/>
          <w:color w:val="FF0000"/>
          <w:szCs w:val="22"/>
          <w:lang w:val="fr-FR"/>
        </w:rPr>
      </w:pPr>
      <w:hyperlink w:history="1" r:id="rId12">
        <w:r w:rsidRPr="00AC78AD">
          <w:rPr>
            <w:rStyle w:val="Hyperlink"/>
            <w:rFonts w:ascii="Calibri" w:hAnsi="Calibri" w:cs="Calibri"/>
            <w:szCs w:val="22"/>
            <w:lang w:val="fr-FR"/>
          </w:rPr>
          <w:t>EUR-Lex - 52025PC0544 - EN - EUR-Lex</w:t>
        </w:r>
      </w:hyperlink>
    </w:p>
    <w:bookmarkEnd w:id="2"/>
    <w:p w:rsidRPr="00AC78AD" w:rsidR="00212B16" w:rsidP="00BE7B49" w:rsidRDefault="00212B16" w14:paraId="0002C770" w14:textId="77777777">
      <w:pPr>
        <w:spacing w:line="360" w:lineRule="auto"/>
        <w:rPr>
          <w:rFonts w:ascii="Calibri" w:hAnsi="Calibri" w:cs="Calibri"/>
          <w:color w:val="FF0000"/>
          <w:szCs w:val="22"/>
          <w:lang w:val="fr-FR"/>
        </w:rPr>
      </w:pPr>
    </w:p>
    <w:p w:rsidRPr="00AC78AD" w:rsidR="00212B16" w:rsidP="5141C90C" w:rsidRDefault="00212B16" w14:paraId="05A9C8E4" w14:textId="77777777">
      <w:pPr>
        <w:numPr>
          <w:ilvl w:val="0"/>
          <w:numId w:val="19"/>
        </w:numPr>
        <w:spacing w:line="360" w:lineRule="auto"/>
        <w:rPr>
          <w:rFonts w:ascii="Calibri" w:hAnsi="Calibri" w:cs="Calibri"/>
          <w:i/>
          <w:iCs/>
          <w:szCs w:val="22"/>
        </w:rPr>
      </w:pPr>
      <w:r w:rsidRPr="00AC78AD">
        <w:rPr>
          <w:rFonts w:ascii="Calibri" w:hAnsi="Calibri" w:cs="Calibri"/>
          <w:i/>
          <w:iCs/>
          <w:szCs w:val="22"/>
        </w:rPr>
        <w:t>Nr. impact assessment Commissie en Opinie Raad voor Regelgevingstoetsing</w:t>
      </w:r>
    </w:p>
    <w:p w:rsidRPr="00AC78AD" w:rsidR="00321811" w:rsidP="00BE7B49" w:rsidRDefault="00321811" w14:paraId="5D8C84F5" w14:textId="77777777">
      <w:pPr>
        <w:spacing w:line="360" w:lineRule="auto"/>
        <w:ind w:left="360"/>
        <w:rPr>
          <w:rFonts w:ascii="Calibri" w:hAnsi="Calibri" w:eastAsia="Verdana" w:cs="Calibri"/>
          <w:szCs w:val="22"/>
        </w:rPr>
      </w:pPr>
      <w:r w:rsidRPr="00AC78AD">
        <w:rPr>
          <w:rFonts w:ascii="Calibri" w:hAnsi="Calibri" w:eastAsia="Verdana" w:cs="Calibri"/>
          <w:szCs w:val="22"/>
        </w:rPr>
        <w:t>SEC(2025)555</w:t>
      </w:r>
    </w:p>
    <w:p w:rsidRPr="00AC78AD" w:rsidR="00321811" w:rsidP="00BE7B49" w:rsidRDefault="00321811" w14:paraId="72D5802B" w14:textId="77777777">
      <w:pPr>
        <w:spacing w:line="360" w:lineRule="auto"/>
        <w:ind w:left="360"/>
        <w:rPr>
          <w:rFonts w:ascii="Calibri" w:hAnsi="Calibri" w:cs="Calibri"/>
          <w:color w:val="FF0000"/>
          <w:szCs w:val="22"/>
        </w:rPr>
      </w:pPr>
      <w:r w:rsidRPr="00AC78AD">
        <w:rPr>
          <w:rFonts w:ascii="Calibri" w:hAnsi="Calibri" w:eastAsia="Verdana" w:cs="Calibri"/>
          <w:szCs w:val="22"/>
        </w:rPr>
        <w:t>SWD(2025) 555-556</w:t>
      </w:r>
    </w:p>
    <w:p w:rsidRPr="00AC78AD" w:rsidR="00212B16" w:rsidP="00BE7B49" w:rsidRDefault="00212B16" w14:paraId="03A2D834" w14:textId="77777777">
      <w:pPr>
        <w:spacing w:line="360" w:lineRule="auto"/>
        <w:rPr>
          <w:rFonts w:ascii="Calibri" w:hAnsi="Calibri" w:cs="Calibri"/>
          <w:i/>
          <w:iCs/>
          <w:szCs w:val="22"/>
        </w:rPr>
      </w:pPr>
    </w:p>
    <w:p w:rsidRPr="00AC78AD" w:rsidR="00F54AFF" w:rsidP="5141C90C" w:rsidRDefault="00F54AFF" w14:paraId="194CE9A2" w14:textId="77777777">
      <w:pPr>
        <w:numPr>
          <w:ilvl w:val="0"/>
          <w:numId w:val="19"/>
        </w:numPr>
        <w:spacing w:line="360" w:lineRule="auto"/>
        <w:rPr>
          <w:rFonts w:ascii="Calibri" w:hAnsi="Calibri" w:cs="Calibri"/>
          <w:i/>
          <w:iCs/>
          <w:szCs w:val="22"/>
        </w:rPr>
      </w:pPr>
      <w:r w:rsidRPr="00AC78AD">
        <w:rPr>
          <w:rFonts w:ascii="Calibri" w:hAnsi="Calibri" w:cs="Calibri"/>
          <w:i/>
          <w:iCs/>
          <w:szCs w:val="22"/>
        </w:rPr>
        <w:t>Behandelingstraject</w:t>
      </w:r>
      <w:r w:rsidRPr="00AC78AD" w:rsidR="00163D40">
        <w:rPr>
          <w:rFonts w:ascii="Calibri" w:hAnsi="Calibri" w:cs="Calibri"/>
          <w:i/>
          <w:iCs/>
          <w:szCs w:val="22"/>
        </w:rPr>
        <w:t xml:space="preserve"> (Europese)</w:t>
      </w:r>
      <w:r w:rsidRPr="00AC78AD">
        <w:rPr>
          <w:rFonts w:ascii="Calibri" w:hAnsi="Calibri" w:cs="Calibri"/>
          <w:i/>
          <w:iCs/>
          <w:szCs w:val="22"/>
        </w:rPr>
        <w:t xml:space="preserve"> Raad</w:t>
      </w:r>
    </w:p>
    <w:p w:rsidRPr="00AC78AD" w:rsidR="00D00990" w:rsidP="00BE7B49" w:rsidRDefault="00D00990" w14:paraId="36AB9BCE" w14:textId="259920C9">
      <w:pPr>
        <w:spacing w:line="360" w:lineRule="auto"/>
        <w:ind w:left="360"/>
        <w:rPr>
          <w:rFonts w:ascii="Calibri" w:hAnsi="Calibri" w:cs="Calibri"/>
          <w:szCs w:val="22"/>
        </w:rPr>
      </w:pPr>
      <w:r w:rsidRPr="00AC78AD">
        <w:rPr>
          <w:rFonts w:ascii="Calibri" w:hAnsi="Calibri" w:cs="Calibri"/>
          <w:szCs w:val="22"/>
        </w:rPr>
        <w:t>Raad voor Concurrentievermogen</w:t>
      </w:r>
    </w:p>
    <w:p w:rsidRPr="00AC78AD" w:rsidR="00212B16" w:rsidP="00BE7B49" w:rsidRDefault="00212B16" w14:paraId="70851143" w14:textId="77777777">
      <w:pPr>
        <w:spacing w:line="360" w:lineRule="auto"/>
        <w:ind w:left="360"/>
        <w:rPr>
          <w:rFonts w:ascii="Calibri" w:hAnsi="Calibri" w:cs="Calibri"/>
          <w:szCs w:val="22"/>
        </w:rPr>
      </w:pPr>
    </w:p>
    <w:p w:rsidRPr="00AC78AD" w:rsidR="00BB0F5C" w:rsidP="00FD6746" w:rsidRDefault="000D01B7" w14:paraId="3BF438F7" w14:textId="77777777">
      <w:pPr>
        <w:numPr>
          <w:ilvl w:val="0"/>
          <w:numId w:val="19"/>
        </w:numPr>
        <w:spacing w:line="360" w:lineRule="auto"/>
        <w:rPr>
          <w:rFonts w:ascii="Calibri" w:hAnsi="Calibri" w:cs="Calibri"/>
          <w:i/>
          <w:iCs/>
          <w:szCs w:val="22"/>
        </w:rPr>
      </w:pPr>
      <w:r w:rsidRPr="00AC78AD">
        <w:rPr>
          <w:rFonts w:ascii="Calibri" w:hAnsi="Calibri" w:cs="Calibri"/>
          <w:i/>
          <w:iCs/>
          <w:szCs w:val="22"/>
        </w:rPr>
        <w:t>Eerstverantwoordelijk ministerie</w:t>
      </w:r>
    </w:p>
    <w:p w:rsidRPr="00AC78AD" w:rsidR="00212B16" w:rsidP="00BE7B49" w:rsidRDefault="00212B16" w14:paraId="233A3EDD" w14:textId="7E8B830E">
      <w:pPr>
        <w:spacing w:line="360" w:lineRule="auto"/>
        <w:ind w:left="360"/>
        <w:rPr>
          <w:rFonts w:ascii="Calibri" w:hAnsi="Calibri" w:cs="Calibri"/>
          <w:szCs w:val="22"/>
        </w:rPr>
      </w:pPr>
      <w:r w:rsidRPr="00AC78AD">
        <w:rPr>
          <w:rFonts w:ascii="Calibri" w:hAnsi="Calibri" w:cs="Calibri"/>
          <w:szCs w:val="22"/>
        </w:rPr>
        <w:t>Gezamenlijke verantwoordelijkheid van</w:t>
      </w:r>
      <w:r w:rsidRPr="00AC78AD" w:rsidR="000E5425">
        <w:rPr>
          <w:rFonts w:ascii="Calibri" w:hAnsi="Calibri" w:cs="Calibri"/>
          <w:szCs w:val="22"/>
        </w:rPr>
        <w:t xml:space="preserve"> het Ministerie van Onderwijs, Cultuur en Wetenschap en</w:t>
      </w:r>
      <w:r w:rsidRPr="00AC78AD">
        <w:rPr>
          <w:rFonts w:ascii="Calibri" w:hAnsi="Calibri" w:cs="Calibri"/>
          <w:szCs w:val="22"/>
        </w:rPr>
        <w:t xml:space="preserve"> het Ministerie van Economische Zaken </w:t>
      </w:r>
    </w:p>
    <w:p w:rsidRPr="00AC78AD" w:rsidR="00AD48AA" w:rsidP="00BE7B49" w:rsidRDefault="00AD48AA" w14:paraId="0C8A63AE" w14:textId="77777777">
      <w:pPr>
        <w:spacing w:line="360" w:lineRule="auto"/>
        <w:ind w:left="360"/>
        <w:rPr>
          <w:rFonts w:ascii="Calibri" w:hAnsi="Calibri" w:cs="Calibri"/>
          <w:iCs/>
          <w:szCs w:val="22"/>
        </w:rPr>
      </w:pPr>
    </w:p>
    <w:p w:rsidRPr="00AC78AD" w:rsidR="00633619" w:rsidP="00FD6746" w:rsidRDefault="00B1409E" w14:paraId="341EB0F3" w14:textId="312E7887">
      <w:pPr>
        <w:numPr>
          <w:ilvl w:val="0"/>
          <w:numId w:val="1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AC78AD">
        <w:rPr>
          <w:rFonts w:ascii="Calibri" w:hAnsi="Calibri" w:cs="Calibri"/>
          <w:i/>
          <w:iCs/>
          <w:szCs w:val="22"/>
        </w:rPr>
        <w:t>Rechtsbasis</w:t>
      </w:r>
      <w:r w:rsidRPr="00AC78AD" w:rsidR="00812E9C">
        <w:rPr>
          <w:rFonts w:ascii="Calibri" w:hAnsi="Calibri" w:cs="Calibri"/>
          <w:i/>
          <w:szCs w:val="22"/>
        </w:rPr>
        <w:br/>
      </w:r>
      <w:bookmarkStart w:name="_Hlk204166805" w:id="3"/>
      <w:r w:rsidRPr="00AC78AD" w:rsidR="009A13C8">
        <w:rPr>
          <w:rFonts w:ascii="Calibri" w:hAnsi="Calibri" w:cs="Calibri"/>
          <w:szCs w:val="22"/>
        </w:rPr>
        <w:t>Het voorstel voor de verordening</w:t>
      </w:r>
      <w:r w:rsidRPr="00AC78AD" w:rsidR="0076523C">
        <w:rPr>
          <w:rFonts w:ascii="Calibri" w:hAnsi="Calibri" w:cs="Calibri"/>
          <w:szCs w:val="22"/>
        </w:rPr>
        <w:t xml:space="preserve"> is gebaseerd op</w:t>
      </w:r>
      <w:r w:rsidRPr="00AC78AD" w:rsidR="003F5953">
        <w:rPr>
          <w:rFonts w:ascii="Calibri" w:hAnsi="Calibri" w:cs="Calibri"/>
          <w:szCs w:val="22"/>
        </w:rPr>
        <w:t xml:space="preserve"> </w:t>
      </w:r>
      <w:r w:rsidRPr="00AC78AD" w:rsidR="00812E9C">
        <w:rPr>
          <w:rFonts w:ascii="Calibri" w:hAnsi="Calibri" w:cs="Calibri"/>
          <w:szCs w:val="22"/>
        </w:rPr>
        <w:t>artikel 173, lid 3</w:t>
      </w:r>
      <w:r w:rsidRPr="00AC78AD" w:rsidR="00561A8E">
        <w:rPr>
          <w:rFonts w:ascii="Calibri" w:hAnsi="Calibri" w:cs="Calibri"/>
          <w:szCs w:val="22"/>
        </w:rPr>
        <w:t>;</w:t>
      </w:r>
      <w:r w:rsidRPr="00AC78AD" w:rsidR="00812E9C">
        <w:rPr>
          <w:rFonts w:ascii="Calibri" w:hAnsi="Calibri" w:cs="Calibri"/>
          <w:szCs w:val="22"/>
        </w:rPr>
        <w:t xml:space="preserve"> artikel 182, lid 1</w:t>
      </w:r>
      <w:r w:rsidRPr="00AC78AD" w:rsidR="00561A8E">
        <w:rPr>
          <w:rFonts w:ascii="Calibri" w:hAnsi="Calibri" w:cs="Calibri"/>
          <w:szCs w:val="22"/>
        </w:rPr>
        <w:t>;</w:t>
      </w:r>
      <w:r w:rsidRPr="00AC78AD" w:rsidR="00812E9C">
        <w:rPr>
          <w:rFonts w:ascii="Calibri" w:hAnsi="Calibri" w:cs="Calibri"/>
          <w:szCs w:val="22"/>
        </w:rPr>
        <w:t xml:space="preserve"> artikel 183 en artikel 188, tweede alinea</w:t>
      </w:r>
      <w:r w:rsidRPr="00AC78AD" w:rsidR="00561A8E">
        <w:rPr>
          <w:rFonts w:ascii="Calibri" w:hAnsi="Calibri" w:cs="Calibri"/>
          <w:szCs w:val="22"/>
        </w:rPr>
        <w:t>; alsook op artikel 322, lid 1, punt a</w:t>
      </w:r>
      <w:r w:rsidRPr="00AC78AD" w:rsidR="003F5953">
        <w:rPr>
          <w:rFonts w:ascii="Calibri" w:hAnsi="Calibri" w:cs="Calibri"/>
          <w:szCs w:val="22"/>
        </w:rPr>
        <w:t xml:space="preserve"> van het Verdrag betreffende de werking van de Europese Unie (VWEU)</w:t>
      </w:r>
      <w:r w:rsidRPr="00AC78AD" w:rsidR="00812E9C">
        <w:rPr>
          <w:rFonts w:ascii="Calibri" w:hAnsi="Calibri" w:cs="Calibri"/>
          <w:szCs w:val="22"/>
        </w:rPr>
        <w:t xml:space="preserve">. </w:t>
      </w:r>
      <w:r w:rsidRPr="00AC78AD" w:rsidR="00561A8E">
        <w:rPr>
          <w:rFonts w:ascii="Calibri" w:hAnsi="Calibri" w:cs="Calibri"/>
          <w:szCs w:val="22"/>
        </w:rPr>
        <w:t xml:space="preserve">Het </w:t>
      </w:r>
      <w:r w:rsidRPr="00AC78AD" w:rsidR="009A13C8">
        <w:rPr>
          <w:rFonts w:ascii="Calibri" w:hAnsi="Calibri" w:cs="Calibri"/>
          <w:szCs w:val="22"/>
        </w:rPr>
        <w:t>voorstel voor het</w:t>
      </w:r>
      <w:r w:rsidRPr="00AC78AD" w:rsidR="00561A8E">
        <w:rPr>
          <w:rFonts w:ascii="Calibri" w:hAnsi="Calibri" w:cs="Calibri"/>
          <w:szCs w:val="22"/>
        </w:rPr>
        <w:t xml:space="preserve"> specifieke programma is gebaseerd op artikel 182, lid 4 van het verdrag.</w:t>
      </w:r>
      <w:bookmarkEnd w:id="3"/>
    </w:p>
    <w:p w:rsidRPr="00AC78AD" w:rsidR="00212B16" w:rsidP="00BE7B49" w:rsidRDefault="00212B16" w14:paraId="18773099"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AC78AD" w:rsidR="00B1409E" w:rsidP="00FD6746" w:rsidRDefault="00670D15" w14:paraId="2F901AA6" w14:textId="16D321E2">
      <w:pPr>
        <w:numPr>
          <w:ilvl w:val="0"/>
          <w:numId w:val="19"/>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iCs/>
          <w:szCs w:val="22"/>
        </w:rPr>
      </w:pPr>
      <w:r w:rsidRPr="00AC78AD">
        <w:rPr>
          <w:rFonts w:ascii="Calibri" w:hAnsi="Calibri" w:cs="Calibri"/>
          <w:i/>
          <w:iCs/>
          <w:szCs w:val="22"/>
        </w:rPr>
        <w:t xml:space="preserve"> </w:t>
      </w:r>
      <w:r w:rsidRPr="00AC78AD" w:rsidR="002F63AB">
        <w:rPr>
          <w:rFonts w:ascii="Calibri" w:hAnsi="Calibri" w:cs="Calibri"/>
          <w:i/>
          <w:szCs w:val="22"/>
        </w:rPr>
        <w:tab/>
      </w:r>
      <w:r w:rsidRPr="00AC78AD" w:rsidR="00B1409E">
        <w:rPr>
          <w:rFonts w:ascii="Calibri" w:hAnsi="Calibri" w:cs="Calibri"/>
          <w:i/>
          <w:iCs/>
          <w:szCs w:val="22"/>
        </w:rPr>
        <w:t xml:space="preserve">Besluitvormingsprocedure Raad </w:t>
      </w:r>
      <w:r w:rsidRPr="00AC78AD" w:rsidR="00812E9C">
        <w:rPr>
          <w:rFonts w:ascii="Calibri" w:hAnsi="Calibri" w:cs="Calibri"/>
          <w:i/>
          <w:szCs w:val="22"/>
        </w:rPr>
        <w:br/>
      </w:r>
      <w:r w:rsidRPr="00AC78AD" w:rsidR="00812E9C">
        <w:rPr>
          <w:rFonts w:ascii="Calibri" w:hAnsi="Calibri" w:cs="Calibri"/>
          <w:szCs w:val="22"/>
        </w:rPr>
        <w:t>Gekw</w:t>
      </w:r>
      <w:r w:rsidRPr="00AC78AD" w:rsidR="00B1409E">
        <w:rPr>
          <w:rFonts w:ascii="Calibri" w:hAnsi="Calibri" w:cs="Calibri"/>
          <w:szCs w:val="22"/>
        </w:rPr>
        <w:t xml:space="preserve">alificeerde meerderheid </w:t>
      </w:r>
    </w:p>
    <w:p w:rsidRPr="00AC78AD" w:rsidR="00212B16" w:rsidP="00BE7B49" w:rsidRDefault="00212B16" w14:paraId="465B2D91"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AC78AD" w:rsidR="00B1409E" w:rsidP="00FD6746" w:rsidRDefault="00B1409E" w14:paraId="32EFF6A8" w14:textId="77777777">
      <w:pPr>
        <w:numPr>
          <w:ilvl w:val="0"/>
          <w:numId w:val="19"/>
        </w:numPr>
        <w:spacing w:line="360" w:lineRule="auto"/>
        <w:rPr>
          <w:rFonts w:ascii="Calibri" w:hAnsi="Calibri" w:cs="Calibri"/>
          <w:i/>
          <w:iCs/>
          <w:szCs w:val="22"/>
        </w:rPr>
      </w:pPr>
      <w:r w:rsidRPr="00AC78AD">
        <w:rPr>
          <w:rFonts w:ascii="Calibri" w:hAnsi="Calibri" w:cs="Calibri"/>
          <w:i/>
          <w:iCs/>
          <w:szCs w:val="22"/>
        </w:rPr>
        <w:t>Rol Europees Parlement</w:t>
      </w:r>
      <w:r w:rsidRPr="00AC78AD" w:rsidR="00812E9C">
        <w:rPr>
          <w:rFonts w:ascii="Calibri" w:hAnsi="Calibri" w:cs="Calibri"/>
          <w:i/>
          <w:szCs w:val="22"/>
        </w:rPr>
        <w:br/>
      </w:r>
      <w:r w:rsidRPr="00AC78AD" w:rsidR="00812E9C">
        <w:rPr>
          <w:rFonts w:ascii="Calibri" w:hAnsi="Calibri" w:cs="Calibri"/>
          <w:szCs w:val="22"/>
        </w:rPr>
        <w:t>M</w:t>
      </w:r>
      <w:r w:rsidRPr="00AC78AD">
        <w:rPr>
          <w:rFonts w:ascii="Calibri" w:hAnsi="Calibri" w:cs="Calibri"/>
          <w:szCs w:val="22"/>
        </w:rPr>
        <w:t>edebeslissing</w:t>
      </w:r>
    </w:p>
    <w:p w:rsidRPr="00AC78AD" w:rsidR="00066C36" w:rsidP="00BE7B49" w:rsidRDefault="00066C36" w14:paraId="3AD662D9" w14:textId="77777777">
      <w:pPr>
        <w:spacing w:line="360" w:lineRule="auto"/>
        <w:rPr>
          <w:rFonts w:ascii="Calibri" w:hAnsi="Calibri" w:cs="Calibri"/>
          <w:szCs w:val="22"/>
        </w:rPr>
      </w:pPr>
    </w:p>
    <w:p w:rsidRPr="00AC78AD" w:rsidR="00F54AFF" w:rsidP="00FD6746" w:rsidRDefault="008528D9" w14:paraId="4D9AF42D" w14:textId="492F9E3B">
      <w:pPr>
        <w:numPr>
          <w:ilvl w:val="0"/>
          <w:numId w:val="15"/>
        </w:numPr>
        <w:spacing w:line="360" w:lineRule="auto"/>
        <w:rPr>
          <w:rFonts w:ascii="Calibri" w:hAnsi="Calibri" w:cs="Calibri"/>
          <w:b/>
          <w:bCs/>
          <w:szCs w:val="22"/>
        </w:rPr>
      </w:pPr>
      <w:r w:rsidRPr="00AC78AD">
        <w:rPr>
          <w:rFonts w:ascii="Calibri" w:hAnsi="Calibri" w:cs="Calibri"/>
          <w:b/>
          <w:bCs/>
          <w:szCs w:val="22"/>
        </w:rPr>
        <w:t>Essentie</w:t>
      </w:r>
      <w:r w:rsidRPr="00AC78AD" w:rsidR="000D01B7">
        <w:rPr>
          <w:rFonts w:ascii="Calibri" w:hAnsi="Calibri" w:cs="Calibri"/>
          <w:b/>
          <w:bCs/>
          <w:szCs w:val="22"/>
        </w:rPr>
        <w:t xml:space="preserve"> voorstel</w:t>
      </w:r>
      <w:r w:rsidRPr="00AC78AD" w:rsidR="001E7603">
        <w:rPr>
          <w:rFonts w:ascii="Calibri" w:hAnsi="Calibri" w:cs="Calibri"/>
          <w:b/>
          <w:bCs/>
          <w:szCs w:val="22"/>
        </w:rPr>
        <w:t xml:space="preserve"> </w:t>
      </w:r>
    </w:p>
    <w:p w:rsidRPr="00AC78AD" w:rsidR="001E7603" w:rsidP="5141C90C" w:rsidRDefault="001E7603" w14:paraId="4C9637EA" w14:textId="77777777">
      <w:pPr>
        <w:pStyle w:val="Spreekpunten"/>
        <w:numPr>
          <w:ilvl w:val="0"/>
          <w:numId w:val="27"/>
        </w:numPr>
        <w:rPr>
          <w:rFonts w:ascii="Calibri" w:hAnsi="Calibri" w:cs="Calibri"/>
          <w:i/>
          <w:iCs/>
          <w:sz w:val="22"/>
          <w:szCs w:val="22"/>
          <w:lang w:val="nl-NL" w:eastAsia="zh-CN"/>
        </w:rPr>
      </w:pPr>
      <w:r w:rsidRPr="00AC78AD">
        <w:rPr>
          <w:rFonts w:ascii="Calibri" w:hAnsi="Calibri" w:cs="Calibri"/>
          <w:i/>
          <w:iCs/>
          <w:sz w:val="22"/>
          <w:szCs w:val="22"/>
          <w:lang w:val="nl-NL" w:eastAsia="zh-CN"/>
        </w:rPr>
        <w:t>Inhoud voorstel</w:t>
      </w:r>
    </w:p>
    <w:p w:rsidRPr="00AC78AD" w:rsidR="00BF724D" w:rsidP="00BE7B49" w:rsidRDefault="00B27519" w14:paraId="39EBF67B" w14:textId="4CCC6AB1">
      <w:pPr>
        <w:spacing w:line="360" w:lineRule="auto"/>
        <w:rPr>
          <w:rFonts w:ascii="Calibri" w:hAnsi="Calibri" w:cs="Calibri"/>
          <w:szCs w:val="22"/>
        </w:rPr>
      </w:pPr>
      <w:r w:rsidRPr="00AC78AD">
        <w:rPr>
          <w:rFonts w:ascii="Calibri" w:hAnsi="Calibri" w:cs="Calibri"/>
          <w:szCs w:val="22"/>
        </w:rPr>
        <w:t>Op 1</w:t>
      </w:r>
      <w:r w:rsidRPr="00AC78AD" w:rsidR="000E5425">
        <w:rPr>
          <w:rFonts w:ascii="Calibri" w:hAnsi="Calibri" w:cs="Calibri"/>
          <w:szCs w:val="22"/>
        </w:rPr>
        <w:t>6</w:t>
      </w:r>
      <w:r w:rsidRPr="00AC78AD">
        <w:rPr>
          <w:rFonts w:ascii="Calibri" w:hAnsi="Calibri" w:cs="Calibri"/>
          <w:szCs w:val="22"/>
        </w:rPr>
        <w:t xml:space="preserve"> juli jl. publiceerde de Europese Commissie (hierna: de Commissie) </w:t>
      </w:r>
      <w:r w:rsidRPr="00AC78AD" w:rsidR="007807F3">
        <w:rPr>
          <w:rFonts w:ascii="Calibri" w:hAnsi="Calibri" w:cs="Calibri"/>
          <w:szCs w:val="22"/>
        </w:rPr>
        <w:t xml:space="preserve">als onderdeel van het pakket voor een nieuw Meerjarig Financieel Kader (MFK) </w:t>
      </w:r>
      <w:r w:rsidRPr="00AC78AD">
        <w:rPr>
          <w:rFonts w:ascii="Calibri" w:hAnsi="Calibri" w:cs="Calibri"/>
          <w:szCs w:val="22"/>
        </w:rPr>
        <w:t xml:space="preserve">een voorstel voor het </w:t>
      </w:r>
      <w:r w:rsidRPr="00AC78AD" w:rsidR="00BF724D">
        <w:rPr>
          <w:rFonts w:ascii="Calibri" w:hAnsi="Calibri" w:cs="Calibri"/>
          <w:szCs w:val="22"/>
        </w:rPr>
        <w:t xml:space="preserve">tiende </w:t>
      </w:r>
      <w:r w:rsidRPr="00AC78AD">
        <w:rPr>
          <w:rFonts w:ascii="Calibri" w:hAnsi="Calibri" w:cs="Calibri"/>
          <w:szCs w:val="22"/>
        </w:rPr>
        <w:t>Europese kaderprogramma voor onderzoek</w:t>
      </w:r>
      <w:r w:rsidRPr="00AC78AD" w:rsidR="00D3520E">
        <w:rPr>
          <w:rFonts w:ascii="Calibri" w:hAnsi="Calibri" w:cs="Calibri"/>
          <w:szCs w:val="22"/>
        </w:rPr>
        <w:t xml:space="preserve"> en</w:t>
      </w:r>
      <w:r w:rsidRPr="00AC78AD">
        <w:rPr>
          <w:rFonts w:ascii="Calibri" w:hAnsi="Calibri" w:cs="Calibri"/>
          <w:szCs w:val="22"/>
        </w:rPr>
        <w:t xml:space="preserve"> innovatie</w:t>
      </w:r>
      <w:r w:rsidRPr="00AC78AD" w:rsidR="00D3520E">
        <w:rPr>
          <w:rFonts w:ascii="Calibri" w:hAnsi="Calibri" w:cs="Calibri"/>
          <w:szCs w:val="22"/>
        </w:rPr>
        <w:t xml:space="preserve"> (O&amp;I)</w:t>
      </w:r>
      <w:r w:rsidRPr="00AC78AD">
        <w:rPr>
          <w:rFonts w:ascii="Calibri" w:hAnsi="Calibri" w:cs="Calibri"/>
          <w:szCs w:val="22"/>
        </w:rPr>
        <w:t xml:space="preserve"> voor de periode 2028-2034, </w:t>
      </w:r>
      <w:r w:rsidRPr="00AC78AD" w:rsidR="00510189">
        <w:rPr>
          <w:rFonts w:ascii="Calibri" w:hAnsi="Calibri" w:cs="Calibri"/>
          <w:szCs w:val="22"/>
        </w:rPr>
        <w:t xml:space="preserve">genaamd </w:t>
      </w:r>
      <w:r w:rsidRPr="00AC78AD">
        <w:rPr>
          <w:rFonts w:ascii="Calibri" w:hAnsi="Calibri" w:cs="Calibri"/>
          <w:szCs w:val="22"/>
        </w:rPr>
        <w:t xml:space="preserve">Horizon Europe. </w:t>
      </w:r>
      <w:r w:rsidRPr="00AC78AD" w:rsidR="00BF724D">
        <w:rPr>
          <w:rFonts w:ascii="Calibri" w:hAnsi="Calibri" w:cs="Calibri"/>
          <w:szCs w:val="22"/>
        </w:rPr>
        <w:t xml:space="preserve">Het voorstel positioneert </w:t>
      </w:r>
      <w:r w:rsidRPr="00AC78AD" w:rsidR="00C4119A">
        <w:rPr>
          <w:rFonts w:ascii="Calibri" w:hAnsi="Calibri" w:cs="Calibri"/>
          <w:szCs w:val="22"/>
        </w:rPr>
        <w:t>O&amp;I</w:t>
      </w:r>
      <w:r w:rsidRPr="00AC78AD" w:rsidR="00BF724D">
        <w:rPr>
          <w:rFonts w:ascii="Calibri" w:hAnsi="Calibri" w:cs="Calibri"/>
          <w:szCs w:val="22"/>
        </w:rPr>
        <w:t xml:space="preserve"> </w:t>
      </w:r>
      <w:r w:rsidRPr="00AC78AD" w:rsidR="00AA3D6E">
        <w:rPr>
          <w:rFonts w:ascii="Calibri" w:hAnsi="Calibri" w:cs="Calibri"/>
          <w:szCs w:val="22"/>
        </w:rPr>
        <w:t>in het hart van</w:t>
      </w:r>
      <w:r w:rsidRPr="00AC78AD" w:rsidR="00BF724D">
        <w:rPr>
          <w:rFonts w:ascii="Calibri" w:hAnsi="Calibri" w:cs="Calibri"/>
          <w:szCs w:val="22"/>
        </w:rPr>
        <w:t xml:space="preserve"> </w:t>
      </w:r>
      <w:r w:rsidRPr="00AC78AD" w:rsidR="005F1CF0">
        <w:rPr>
          <w:rFonts w:ascii="Calibri" w:hAnsi="Calibri" w:cs="Calibri"/>
          <w:szCs w:val="22"/>
        </w:rPr>
        <w:t xml:space="preserve">de </w:t>
      </w:r>
      <w:r w:rsidRPr="00AC78AD" w:rsidR="00BF724D">
        <w:rPr>
          <w:rFonts w:ascii="Calibri" w:hAnsi="Calibri" w:cs="Calibri"/>
          <w:szCs w:val="22"/>
        </w:rPr>
        <w:t>Europese beleids- en investeringsstrategie. Het programma</w:t>
      </w:r>
      <w:r w:rsidRPr="00AC78AD" w:rsidR="007A4571">
        <w:rPr>
          <w:rFonts w:ascii="Calibri" w:hAnsi="Calibri" w:cs="Calibri"/>
          <w:szCs w:val="22"/>
        </w:rPr>
        <w:t>, met een voorzien budget van 175 miljard euro,</w:t>
      </w:r>
      <w:r w:rsidRPr="00AC78AD" w:rsidR="00BF724D">
        <w:rPr>
          <w:rFonts w:ascii="Calibri" w:hAnsi="Calibri" w:cs="Calibri"/>
          <w:szCs w:val="22"/>
        </w:rPr>
        <w:t xml:space="preserve"> beoogt </w:t>
      </w:r>
      <w:r w:rsidRPr="00AC78AD" w:rsidR="00C4119A">
        <w:rPr>
          <w:rFonts w:ascii="Calibri" w:hAnsi="Calibri" w:cs="Calibri"/>
          <w:szCs w:val="22"/>
        </w:rPr>
        <w:t>ver</w:t>
      </w:r>
      <w:r w:rsidRPr="00AC78AD" w:rsidR="00BF724D">
        <w:rPr>
          <w:rFonts w:ascii="Calibri" w:hAnsi="Calibri" w:cs="Calibri"/>
          <w:szCs w:val="22"/>
        </w:rPr>
        <w:t>eenvoud</w:t>
      </w:r>
      <w:r w:rsidRPr="00AC78AD" w:rsidR="00C4119A">
        <w:rPr>
          <w:rFonts w:ascii="Calibri" w:hAnsi="Calibri" w:cs="Calibri"/>
          <w:szCs w:val="22"/>
        </w:rPr>
        <w:t>iging</w:t>
      </w:r>
      <w:r w:rsidRPr="00AC78AD" w:rsidR="00BF724D">
        <w:rPr>
          <w:rFonts w:ascii="Calibri" w:hAnsi="Calibri" w:cs="Calibri"/>
          <w:szCs w:val="22"/>
        </w:rPr>
        <w:t>, strategische focus en snellere uitvoering te combineren met ondersteuning voor de hele O&amp;I-keten – van fundamenteel onderzoek tot marktintroductie</w:t>
      </w:r>
      <w:r w:rsidRPr="00AC78AD" w:rsidR="00AA3D6E">
        <w:rPr>
          <w:rFonts w:ascii="Calibri" w:hAnsi="Calibri" w:cs="Calibri"/>
          <w:szCs w:val="22"/>
        </w:rPr>
        <w:t xml:space="preserve"> van innovaties.</w:t>
      </w:r>
    </w:p>
    <w:p w:rsidRPr="00AC78AD" w:rsidR="00BF724D" w:rsidP="00BE7B49" w:rsidRDefault="00BF724D" w14:paraId="2C5BAACC" w14:textId="77777777">
      <w:pPr>
        <w:spacing w:line="360" w:lineRule="auto"/>
        <w:rPr>
          <w:rFonts w:ascii="Calibri" w:hAnsi="Calibri" w:cs="Calibri"/>
          <w:szCs w:val="22"/>
        </w:rPr>
      </w:pPr>
    </w:p>
    <w:p w:rsidRPr="00AC78AD" w:rsidR="00BF724D" w:rsidP="00BE7B49" w:rsidRDefault="00BF724D" w14:paraId="53B40CFB" w14:textId="2181C471">
      <w:pPr>
        <w:spacing w:line="360" w:lineRule="auto"/>
        <w:rPr>
          <w:rFonts w:ascii="Calibri" w:hAnsi="Calibri" w:cs="Calibri"/>
          <w:szCs w:val="22"/>
        </w:rPr>
      </w:pPr>
      <w:bookmarkStart w:name="_Hlk204167057" w:id="4"/>
      <w:r w:rsidRPr="00AC78AD">
        <w:rPr>
          <w:rFonts w:ascii="Calibri" w:hAnsi="Calibri" w:cs="Calibri"/>
          <w:szCs w:val="22"/>
        </w:rPr>
        <w:t xml:space="preserve">Door </w:t>
      </w:r>
      <w:r w:rsidRPr="00AC78AD" w:rsidR="007807F3">
        <w:rPr>
          <w:rFonts w:ascii="Calibri" w:hAnsi="Calibri" w:cs="Calibri"/>
          <w:szCs w:val="22"/>
        </w:rPr>
        <w:t>O&amp;I</w:t>
      </w:r>
      <w:r w:rsidRPr="00AC78AD">
        <w:rPr>
          <w:rFonts w:ascii="Calibri" w:hAnsi="Calibri" w:cs="Calibri"/>
          <w:szCs w:val="22"/>
        </w:rPr>
        <w:t xml:space="preserve"> centraal te stellen in het economisch en investeringsbeleid van de EU, beoogt het programma </w:t>
      </w:r>
      <w:r w:rsidRPr="00AC78AD" w:rsidR="007807F3">
        <w:rPr>
          <w:rFonts w:ascii="Calibri" w:hAnsi="Calibri" w:cs="Calibri"/>
          <w:szCs w:val="22"/>
        </w:rPr>
        <w:t xml:space="preserve">het </w:t>
      </w:r>
      <w:r w:rsidRPr="00AC78AD">
        <w:rPr>
          <w:rFonts w:ascii="Calibri" w:hAnsi="Calibri" w:cs="Calibri"/>
          <w:szCs w:val="22"/>
        </w:rPr>
        <w:t>concurrentie</w:t>
      </w:r>
      <w:r w:rsidRPr="00AC78AD" w:rsidR="007807F3">
        <w:rPr>
          <w:rFonts w:ascii="Calibri" w:hAnsi="Calibri" w:cs="Calibri"/>
          <w:szCs w:val="22"/>
        </w:rPr>
        <w:t>vermogen</w:t>
      </w:r>
      <w:r w:rsidRPr="00AC78AD">
        <w:rPr>
          <w:rFonts w:ascii="Calibri" w:hAnsi="Calibri" w:cs="Calibri"/>
          <w:szCs w:val="22"/>
        </w:rPr>
        <w:t xml:space="preserve">, </w:t>
      </w:r>
      <w:r w:rsidRPr="00AC78AD" w:rsidR="007807F3">
        <w:rPr>
          <w:rFonts w:ascii="Calibri" w:hAnsi="Calibri" w:cs="Calibri"/>
          <w:szCs w:val="22"/>
        </w:rPr>
        <w:t xml:space="preserve">de </w:t>
      </w:r>
      <w:r w:rsidRPr="00AC78AD">
        <w:rPr>
          <w:rFonts w:ascii="Calibri" w:hAnsi="Calibri" w:cs="Calibri"/>
          <w:szCs w:val="22"/>
        </w:rPr>
        <w:t>duurzaamheid</w:t>
      </w:r>
      <w:r w:rsidRPr="00AC78AD" w:rsidR="001121B2">
        <w:rPr>
          <w:rFonts w:ascii="Calibri" w:hAnsi="Calibri" w:cs="Calibri"/>
          <w:szCs w:val="22"/>
        </w:rPr>
        <w:t>,</w:t>
      </w:r>
      <w:r w:rsidRPr="00AC78AD" w:rsidR="00CA49BB">
        <w:rPr>
          <w:rFonts w:ascii="Calibri" w:hAnsi="Calibri" w:cs="Calibri"/>
          <w:szCs w:val="22"/>
        </w:rPr>
        <w:t xml:space="preserve"> </w:t>
      </w:r>
      <w:r w:rsidRPr="00AC78AD">
        <w:rPr>
          <w:rFonts w:ascii="Calibri" w:hAnsi="Calibri" w:cs="Calibri"/>
          <w:szCs w:val="22"/>
        </w:rPr>
        <w:t xml:space="preserve">veiligheid en </w:t>
      </w:r>
      <w:r w:rsidRPr="00AC78AD" w:rsidR="00475B6C">
        <w:rPr>
          <w:rFonts w:ascii="Calibri" w:hAnsi="Calibri" w:cs="Calibri"/>
          <w:szCs w:val="22"/>
        </w:rPr>
        <w:t xml:space="preserve">weerbaarheid </w:t>
      </w:r>
      <w:r w:rsidRPr="00AC78AD">
        <w:rPr>
          <w:rFonts w:ascii="Calibri" w:hAnsi="Calibri" w:cs="Calibri"/>
          <w:szCs w:val="22"/>
        </w:rPr>
        <w:t>van de Unie te versterken</w:t>
      </w:r>
      <w:bookmarkEnd w:id="4"/>
      <w:r w:rsidRPr="00AC78AD">
        <w:rPr>
          <w:rFonts w:ascii="Calibri" w:hAnsi="Calibri" w:cs="Calibri"/>
          <w:szCs w:val="22"/>
        </w:rPr>
        <w:t xml:space="preserve">. In de context van </w:t>
      </w:r>
      <w:r w:rsidRPr="00AC78AD" w:rsidR="00C4119A">
        <w:rPr>
          <w:rFonts w:ascii="Calibri" w:hAnsi="Calibri" w:cs="Calibri"/>
          <w:szCs w:val="22"/>
        </w:rPr>
        <w:t>mondiale</w:t>
      </w:r>
      <w:r w:rsidRPr="00AC78AD">
        <w:rPr>
          <w:rFonts w:ascii="Calibri" w:hAnsi="Calibri" w:cs="Calibri"/>
          <w:szCs w:val="22"/>
        </w:rPr>
        <w:t xml:space="preserve"> uitdagingen zoals klimaatverandering, </w:t>
      </w:r>
      <w:r w:rsidRPr="00AC78AD" w:rsidR="00157FFB">
        <w:rPr>
          <w:rFonts w:ascii="Calibri" w:hAnsi="Calibri" w:cs="Calibri"/>
          <w:szCs w:val="22"/>
        </w:rPr>
        <w:lastRenderedPageBreak/>
        <w:t>biodiversiteitsverlies,</w:t>
      </w:r>
      <w:r w:rsidRPr="00AC78AD">
        <w:rPr>
          <w:rFonts w:ascii="Calibri" w:hAnsi="Calibri" w:cs="Calibri"/>
          <w:szCs w:val="22"/>
        </w:rPr>
        <w:t xml:space="preserve"> </w:t>
      </w:r>
      <w:r w:rsidRPr="00AC78AD" w:rsidR="00713BB2">
        <w:rPr>
          <w:rFonts w:ascii="Calibri" w:hAnsi="Calibri" w:cs="Calibri"/>
          <w:szCs w:val="22"/>
        </w:rPr>
        <w:t>volks</w:t>
      </w:r>
      <w:r w:rsidRPr="00AC78AD" w:rsidR="00993063">
        <w:rPr>
          <w:rFonts w:ascii="Calibri" w:hAnsi="Calibri" w:cs="Calibri"/>
          <w:szCs w:val="22"/>
        </w:rPr>
        <w:t xml:space="preserve">gezondheid, </w:t>
      </w:r>
      <w:r w:rsidRPr="00AC78AD">
        <w:rPr>
          <w:rFonts w:ascii="Calibri" w:hAnsi="Calibri" w:cs="Calibri"/>
          <w:szCs w:val="22"/>
        </w:rPr>
        <w:t xml:space="preserve">geopolitieke spanningen, technologische transformaties en demografische ontwikkelingen, acht de Commissie structurele investeringen in </w:t>
      </w:r>
      <w:r w:rsidRPr="00AC78AD" w:rsidR="00475B6C">
        <w:rPr>
          <w:rFonts w:ascii="Calibri" w:hAnsi="Calibri" w:cs="Calibri"/>
          <w:szCs w:val="22"/>
        </w:rPr>
        <w:t>O&amp;I</w:t>
      </w:r>
      <w:r w:rsidRPr="00AC78AD">
        <w:rPr>
          <w:rFonts w:ascii="Calibri" w:hAnsi="Calibri" w:cs="Calibri"/>
          <w:szCs w:val="22"/>
        </w:rPr>
        <w:t xml:space="preserve"> onmisbaar.</w:t>
      </w:r>
    </w:p>
    <w:p w:rsidRPr="00AC78AD" w:rsidR="00510189" w:rsidP="00BE7B49" w:rsidRDefault="00510189" w14:paraId="3D62CDDA" w14:textId="77777777">
      <w:pPr>
        <w:spacing w:line="360" w:lineRule="auto"/>
        <w:rPr>
          <w:rFonts w:ascii="Calibri" w:hAnsi="Calibri" w:cs="Calibri"/>
          <w:szCs w:val="22"/>
        </w:rPr>
      </w:pPr>
    </w:p>
    <w:p w:rsidRPr="00AC78AD" w:rsidR="000E5425" w:rsidP="006D1D3F" w:rsidRDefault="00BF724D" w14:paraId="48011710" w14:textId="3F1E202C">
      <w:pPr>
        <w:spacing w:line="360" w:lineRule="auto"/>
        <w:rPr>
          <w:rFonts w:ascii="Calibri" w:hAnsi="Calibri" w:cs="Calibri"/>
          <w:szCs w:val="22"/>
        </w:rPr>
      </w:pPr>
      <w:r w:rsidRPr="00AC78AD">
        <w:rPr>
          <w:rFonts w:ascii="Calibri" w:hAnsi="Calibri" w:cs="Calibri"/>
          <w:szCs w:val="22"/>
        </w:rPr>
        <w:t>Het programma beoogt</w:t>
      </w:r>
      <w:r w:rsidRPr="00AC78AD" w:rsidR="006D1D3F">
        <w:rPr>
          <w:rFonts w:ascii="Calibri" w:hAnsi="Calibri" w:cs="Calibri"/>
          <w:szCs w:val="22"/>
        </w:rPr>
        <w:t xml:space="preserve"> onder meer </w:t>
      </w:r>
      <w:r w:rsidRPr="00AC78AD">
        <w:rPr>
          <w:rFonts w:ascii="Calibri" w:hAnsi="Calibri" w:cs="Calibri"/>
          <w:szCs w:val="22"/>
        </w:rPr>
        <w:t>de wetenschappelijke vrijheid en openheid te bevorderen</w:t>
      </w:r>
      <w:r w:rsidRPr="00AC78AD" w:rsidR="005F1CF0">
        <w:rPr>
          <w:rFonts w:ascii="Calibri" w:hAnsi="Calibri" w:cs="Calibri"/>
          <w:szCs w:val="22"/>
        </w:rPr>
        <w:t>,</w:t>
      </w:r>
      <w:r w:rsidRPr="00AC78AD" w:rsidR="006D1D3F">
        <w:rPr>
          <w:rFonts w:ascii="Calibri" w:hAnsi="Calibri" w:cs="Calibri"/>
          <w:szCs w:val="22"/>
        </w:rPr>
        <w:t xml:space="preserve"> </w:t>
      </w:r>
      <w:r w:rsidRPr="00AC78AD">
        <w:rPr>
          <w:rFonts w:ascii="Calibri" w:hAnsi="Calibri" w:cs="Calibri"/>
          <w:szCs w:val="22"/>
        </w:rPr>
        <w:t>Europa’s kennisbasis te versterken met duidelijke Europese meerwaarde</w:t>
      </w:r>
      <w:r w:rsidRPr="00AC78AD" w:rsidR="005F1CF0">
        <w:rPr>
          <w:rFonts w:ascii="Calibri" w:hAnsi="Calibri" w:cs="Calibri"/>
          <w:szCs w:val="22"/>
        </w:rPr>
        <w:t>,</w:t>
      </w:r>
      <w:r w:rsidRPr="00AC78AD" w:rsidR="006D1D3F">
        <w:rPr>
          <w:rFonts w:ascii="Calibri" w:hAnsi="Calibri" w:cs="Calibri"/>
          <w:szCs w:val="22"/>
        </w:rPr>
        <w:t xml:space="preserve"> </w:t>
      </w:r>
      <w:r w:rsidRPr="00AC78AD">
        <w:rPr>
          <w:rFonts w:ascii="Calibri" w:hAnsi="Calibri" w:cs="Calibri"/>
          <w:szCs w:val="22"/>
        </w:rPr>
        <w:t>onderzoekscarrières aantrekkelijker te maken en talent uit Europa en daarbuiten aan te trekken</w:t>
      </w:r>
      <w:r w:rsidRPr="00AC78AD" w:rsidR="00C4119A">
        <w:rPr>
          <w:rFonts w:ascii="Calibri" w:hAnsi="Calibri" w:cs="Calibri"/>
          <w:szCs w:val="22"/>
        </w:rPr>
        <w:t xml:space="preserve"> en te behouden</w:t>
      </w:r>
      <w:r w:rsidRPr="00AC78AD" w:rsidR="005F1CF0">
        <w:rPr>
          <w:rFonts w:ascii="Calibri" w:hAnsi="Calibri" w:cs="Calibri"/>
          <w:szCs w:val="22"/>
        </w:rPr>
        <w:t>,</w:t>
      </w:r>
      <w:r w:rsidRPr="00AC78AD" w:rsidR="006D1D3F">
        <w:rPr>
          <w:rFonts w:ascii="Calibri" w:hAnsi="Calibri" w:cs="Calibri"/>
          <w:szCs w:val="22"/>
        </w:rPr>
        <w:t xml:space="preserve"> </w:t>
      </w:r>
      <w:r w:rsidRPr="00AC78AD">
        <w:rPr>
          <w:rFonts w:ascii="Calibri" w:hAnsi="Calibri" w:cs="Calibri"/>
          <w:szCs w:val="22"/>
        </w:rPr>
        <w:t>publieke en private investeringen te mobiliseren over de hele innovatieketen – van fundamenteel onderzoek tot marktintroductie</w:t>
      </w:r>
      <w:r w:rsidRPr="00AC78AD" w:rsidR="005F1CF0">
        <w:rPr>
          <w:rFonts w:ascii="Calibri" w:hAnsi="Calibri" w:cs="Calibri"/>
          <w:szCs w:val="22"/>
        </w:rPr>
        <w:t>,</w:t>
      </w:r>
      <w:r w:rsidRPr="00AC78AD" w:rsidR="006D1D3F">
        <w:rPr>
          <w:rFonts w:ascii="Calibri" w:hAnsi="Calibri" w:cs="Calibri"/>
          <w:szCs w:val="22"/>
        </w:rPr>
        <w:t xml:space="preserve"> </w:t>
      </w:r>
      <w:r w:rsidRPr="00AC78AD">
        <w:rPr>
          <w:rFonts w:ascii="Calibri" w:hAnsi="Calibri" w:cs="Calibri"/>
          <w:szCs w:val="22"/>
        </w:rPr>
        <w:t>samenhang en complementariteit tussen EU-financiering en nationale investeringen te verbeteren</w:t>
      </w:r>
      <w:r w:rsidRPr="00AC78AD" w:rsidR="005F1CF0">
        <w:rPr>
          <w:rFonts w:ascii="Calibri" w:hAnsi="Calibri" w:cs="Calibri"/>
          <w:szCs w:val="22"/>
        </w:rPr>
        <w:t>,</w:t>
      </w:r>
      <w:r w:rsidRPr="00AC78AD" w:rsidR="006D1D3F">
        <w:rPr>
          <w:rFonts w:ascii="Calibri" w:hAnsi="Calibri" w:cs="Calibri"/>
          <w:szCs w:val="22"/>
        </w:rPr>
        <w:t xml:space="preserve"> </w:t>
      </w:r>
      <w:r w:rsidRPr="00AC78AD">
        <w:rPr>
          <w:rFonts w:ascii="Calibri" w:hAnsi="Calibri" w:cs="Calibri"/>
          <w:szCs w:val="22"/>
        </w:rPr>
        <w:t xml:space="preserve">de inzet van EU-middelen te richten op strategische domeinen zoals de interne markt, digitalisering, groene transitie, veiligheid, sociale cohesie en </w:t>
      </w:r>
      <w:r w:rsidRPr="00AC78AD" w:rsidR="001E15B1">
        <w:rPr>
          <w:rFonts w:ascii="Calibri" w:hAnsi="Calibri" w:cs="Calibri"/>
          <w:szCs w:val="22"/>
        </w:rPr>
        <w:t>weerbaarheid</w:t>
      </w:r>
      <w:r w:rsidRPr="00AC78AD" w:rsidR="006D1D3F">
        <w:rPr>
          <w:rFonts w:ascii="Calibri" w:hAnsi="Calibri" w:cs="Calibri"/>
          <w:szCs w:val="22"/>
        </w:rPr>
        <w:t xml:space="preserve"> en </w:t>
      </w:r>
      <w:r w:rsidRPr="00AC78AD">
        <w:rPr>
          <w:rFonts w:ascii="Calibri" w:hAnsi="Calibri" w:cs="Calibri"/>
          <w:szCs w:val="22"/>
        </w:rPr>
        <w:t>de toegang tot financiering te vereenvoudigen via snellere, gebruiksvriendelijke en geharmoniseerde procedures.</w:t>
      </w:r>
      <w:r w:rsidRPr="00AC78AD" w:rsidR="00510189">
        <w:rPr>
          <w:rFonts w:ascii="Calibri" w:hAnsi="Calibri" w:cs="Calibri"/>
          <w:szCs w:val="22"/>
        </w:rPr>
        <w:t xml:space="preserve"> </w:t>
      </w:r>
    </w:p>
    <w:p w:rsidRPr="00AC78AD" w:rsidR="006D1D3F" w:rsidP="00F50C59" w:rsidRDefault="006D1D3F" w14:paraId="5B444BCF" w14:textId="2E94E371">
      <w:pPr>
        <w:spacing w:line="360" w:lineRule="auto"/>
        <w:rPr>
          <w:rFonts w:ascii="Calibri" w:hAnsi="Calibri" w:cs="Calibri"/>
          <w:szCs w:val="22"/>
        </w:rPr>
      </w:pPr>
    </w:p>
    <w:p w:rsidRPr="00AC78AD" w:rsidR="00BF724D" w:rsidP="00BE7B49" w:rsidRDefault="00BF724D" w14:paraId="128007C7" w14:textId="2CF6CDA9">
      <w:pPr>
        <w:spacing w:line="360" w:lineRule="auto"/>
        <w:rPr>
          <w:rFonts w:ascii="Calibri" w:hAnsi="Calibri" w:cs="Calibri"/>
          <w:szCs w:val="22"/>
        </w:rPr>
      </w:pPr>
      <w:r w:rsidRPr="00AC78AD">
        <w:rPr>
          <w:rFonts w:ascii="Calibri" w:hAnsi="Calibri" w:cs="Calibri"/>
          <w:szCs w:val="22"/>
        </w:rPr>
        <w:t xml:space="preserve">In overeenstemming met de aanbevelingen </w:t>
      </w:r>
      <w:r w:rsidRPr="00AC78AD" w:rsidR="005F1CF0">
        <w:rPr>
          <w:rFonts w:ascii="Calibri" w:hAnsi="Calibri" w:cs="Calibri"/>
          <w:szCs w:val="22"/>
        </w:rPr>
        <w:t xml:space="preserve">uit </w:t>
      </w:r>
      <w:r w:rsidRPr="00AC78AD">
        <w:rPr>
          <w:rFonts w:ascii="Calibri" w:hAnsi="Calibri" w:cs="Calibri"/>
          <w:szCs w:val="22"/>
        </w:rPr>
        <w:t>het Draghi</w:t>
      </w:r>
      <w:r w:rsidRPr="00AC78AD" w:rsidR="005F1CF0">
        <w:rPr>
          <w:rFonts w:ascii="Calibri" w:hAnsi="Calibri" w:cs="Calibri"/>
          <w:szCs w:val="22"/>
        </w:rPr>
        <w:t>-</w:t>
      </w:r>
      <w:r w:rsidRPr="00AC78AD" w:rsidR="007A4571">
        <w:rPr>
          <w:rFonts w:ascii="Calibri" w:hAnsi="Calibri" w:cs="Calibri"/>
          <w:szCs w:val="22"/>
        </w:rPr>
        <w:t>rapport</w:t>
      </w:r>
      <w:r w:rsidRPr="00AC78AD" w:rsidR="005F1CF0">
        <w:rPr>
          <w:rStyle w:val="Voetnootmarkering"/>
          <w:rFonts w:ascii="Calibri" w:hAnsi="Calibri" w:cs="Calibri"/>
          <w:szCs w:val="22"/>
        </w:rPr>
        <w:footnoteReference w:id="2"/>
      </w:r>
      <w:r w:rsidRPr="00AC78AD">
        <w:rPr>
          <w:rFonts w:ascii="Calibri" w:hAnsi="Calibri" w:cs="Calibri"/>
          <w:szCs w:val="22"/>
        </w:rPr>
        <w:t xml:space="preserve"> zal het programma zich richten op strategische prioriteiten, met behoud van ruimte voor</w:t>
      </w:r>
      <w:r w:rsidRPr="00AC78AD" w:rsidR="003F17B6">
        <w:rPr>
          <w:rFonts w:ascii="Calibri" w:hAnsi="Calibri" w:cs="Calibri"/>
          <w:szCs w:val="22"/>
        </w:rPr>
        <w:t xml:space="preserve"> </w:t>
      </w:r>
      <w:r w:rsidRPr="00AC78AD">
        <w:rPr>
          <w:rFonts w:ascii="Calibri" w:hAnsi="Calibri" w:cs="Calibri"/>
          <w:i/>
          <w:iCs/>
          <w:szCs w:val="22"/>
        </w:rPr>
        <w:t>bottom-up</w:t>
      </w:r>
      <w:r w:rsidRPr="00AC78AD" w:rsidR="0046459B">
        <w:rPr>
          <w:rFonts w:ascii="Calibri" w:hAnsi="Calibri" w:cs="Calibri"/>
          <w:i/>
          <w:iCs/>
          <w:szCs w:val="22"/>
        </w:rPr>
        <w:t xml:space="preserve"> </w:t>
      </w:r>
      <w:r w:rsidRPr="00AC78AD">
        <w:rPr>
          <w:rFonts w:ascii="Calibri" w:hAnsi="Calibri" w:cs="Calibri"/>
          <w:szCs w:val="22"/>
        </w:rPr>
        <w:t>onderzoek</w:t>
      </w:r>
      <w:r w:rsidRPr="00AC78AD" w:rsidR="00A935BA">
        <w:rPr>
          <w:rFonts w:ascii="Calibri" w:hAnsi="Calibri" w:cs="Calibri"/>
          <w:szCs w:val="22"/>
        </w:rPr>
        <w:t>,</w:t>
      </w:r>
      <w:r w:rsidRPr="00AC78AD">
        <w:rPr>
          <w:rFonts w:ascii="Calibri" w:hAnsi="Calibri" w:cs="Calibri"/>
          <w:szCs w:val="22"/>
        </w:rPr>
        <w:t xml:space="preserve"> publiek-private samenwerking versterken in een vereenvoudigd landschap</w:t>
      </w:r>
      <w:r w:rsidRPr="00AC78AD" w:rsidR="00A935BA">
        <w:rPr>
          <w:rFonts w:ascii="Calibri" w:hAnsi="Calibri" w:cs="Calibri"/>
          <w:szCs w:val="22"/>
        </w:rPr>
        <w:t>,</w:t>
      </w:r>
      <w:r w:rsidRPr="00AC78AD">
        <w:rPr>
          <w:rFonts w:ascii="Calibri" w:hAnsi="Calibri" w:cs="Calibri"/>
          <w:szCs w:val="22"/>
        </w:rPr>
        <w:t xml:space="preserve"> meer ondersteuning bieden aan baanbrekende en disruptieve innovaties en de toegankelijkheid voor begunstigden vergroten.</w:t>
      </w:r>
    </w:p>
    <w:p w:rsidRPr="00AC78AD" w:rsidR="00BF724D" w:rsidP="00BE7B49" w:rsidRDefault="00BF724D" w14:paraId="54B72021" w14:textId="77777777">
      <w:pPr>
        <w:spacing w:line="360" w:lineRule="auto"/>
        <w:rPr>
          <w:rFonts w:ascii="Calibri" w:hAnsi="Calibri" w:cs="Calibri"/>
          <w:szCs w:val="22"/>
        </w:rPr>
      </w:pPr>
    </w:p>
    <w:p w:rsidRPr="00AC78AD" w:rsidR="00BF724D" w:rsidP="00BE7B49" w:rsidRDefault="00BF724D" w14:paraId="10586CBB" w14:textId="2C0CA16A">
      <w:pPr>
        <w:spacing w:line="360" w:lineRule="auto"/>
        <w:rPr>
          <w:rFonts w:ascii="Calibri" w:hAnsi="Calibri" w:cs="Calibri"/>
          <w:szCs w:val="22"/>
        </w:rPr>
      </w:pPr>
      <w:r w:rsidRPr="00AC78AD">
        <w:rPr>
          <w:rFonts w:ascii="Calibri" w:hAnsi="Calibri" w:cs="Calibri"/>
          <w:szCs w:val="22"/>
        </w:rPr>
        <w:t>Er wordt een nauwe koppeling voorzien met het Europees Concurrentievermogenfonds (</w:t>
      </w:r>
      <w:r w:rsidRPr="00AC78AD" w:rsidR="00D3520E">
        <w:rPr>
          <w:rFonts w:ascii="Calibri" w:hAnsi="Calibri" w:cs="Calibri"/>
          <w:szCs w:val="22"/>
        </w:rPr>
        <w:t xml:space="preserve">hierna: </w:t>
      </w:r>
      <w:r w:rsidRPr="00AC78AD">
        <w:rPr>
          <w:rFonts w:ascii="Calibri" w:hAnsi="Calibri" w:cs="Calibri"/>
          <w:szCs w:val="22"/>
        </w:rPr>
        <w:t xml:space="preserve">ECF), om een doorstroming te garanderen van fundamenteel onderzoek naar toegepaste innovatie, </w:t>
      </w:r>
      <w:r w:rsidRPr="00AC78AD" w:rsidR="00303808">
        <w:rPr>
          <w:rFonts w:ascii="Calibri" w:hAnsi="Calibri" w:cs="Calibri"/>
          <w:szCs w:val="22"/>
        </w:rPr>
        <w:t>startups</w:t>
      </w:r>
      <w:r w:rsidRPr="00AC78AD">
        <w:rPr>
          <w:rFonts w:ascii="Calibri" w:hAnsi="Calibri" w:cs="Calibri"/>
          <w:szCs w:val="22"/>
        </w:rPr>
        <w:t xml:space="preserve"> en scale</w:t>
      </w:r>
      <w:r w:rsidRPr="00AC78AD" w:rsidR="00303808">
        <w:rPr>
          <w:rFonts w:ascii="Calibri" w:hAnsi="Calibri" w:cs="Calibri"/>
          <w:szCs w:val="22"/>
        </w:rPr>
        <w:t>-</w:t>
      </w:r>
      <w:r w:rsidRPr="00AC78AD">
        <w:rPr>
          <w:rFonts w:ascii="Calibri" w:hAnsi="Calibri" w:cs="Calibri"/>
          <w:szCs w:val="22"/>
        </w:rPr>
        <w:t>ups</w:t>
      </w:r>
      <w:r w:rsidRPr="00AC78AD" w:rsidR="00AA3D6E">
        <w:rPr>
          <w:rFonts w:ascii="Calibri" w:hAnsi="Calibri" w:cs="Calibri"/>
          <w:szCs w:val="22"/>
        </w:rPr>
        <w:t xml:space="preserve"> en</w:t>
      </w:r>
      <w:r w:rsidRPr="00AC78AD" w:rsidR="00B85BD3">
        <w:rPr>
          <w:rFonts w:ascii="Calibri" w:hAnsi="Calibri" w:cs="Calibri"/>
          <w:szCs w:val="22"/>
        </w:rPr>
        <w:t>,</w:t>
      </w:r>
      <w:r w:rsidRPr="00AC78AD" w:rsidR="00AA3D6E">
        <w:rPr>
          <w:rFonts w:ascii="Calibri" w:hAnsi="Calibri" w:cs="Calibri"/>
          <w:szCs w:val="22"/>
        </w:rPr>
        <w:t xml:space="preserve"> waar relevant</w:t>
      </w:r>
      <w:r w:rsidRPr="00AC78AD" w:rsidR="00B85BD3">
        <w:rPr>
          <w:rFonts w:ascii="Calibri" w:hAnsi="Calibri" w:cs="Calibri"/>
          <w:szCs w:val="22"/>
        </w:rPr>
        <w:t>,</w:t>
      </w:r>
      <w:r w:rsidRPr="00AC78AD" w:rsidR="00AA3D6E">
        <w:rPr>
          <w:rFonts w:ascii="Calibri" w:hAnsi="Calibri" w:cs="Calibri"/>
          <w:szCs w:val="22"/>
        </w:rPr>
        <w:t xml:space="preserve"> industriebeleid.</w:t>
      </w:r>
      <w:r w:rsidRPr="00AC78AD">
        <w:rPr>
          <w:rFonts w:ascii="Calibri" w:hAnsi="Calibri" w:cs="Calibri"/>
          <w:szCs w:val="22"/>
        </w:rPr>
        <w:t xml:space="preserve"> Er komt één gemeenschappelijke set regels (</w:t>
      </w:r>
      <w:r w:rsidRPr="00AC78AD">
        <w:rPr>
          <w:rFonts w:ascii="Calibri" w:hAnsi="Calibri" w:cs="Calibri"/>
          <w:i/>
          <w:iCs/>
          <w:szCs w:val="22"/>
        </w:rPr>
        <w:t>single rulebook</w:t>
      </w:r>
      <w:r w:rsidRPr="00AC78AD">
        <w:rPr>
          <w:rFonts w:ascii="Calibri" w:hAnsi="Calibri" w:cs="Calibri"/>
          <w:szCs w:val="22"/>
        </w:rPr>
        <w:t>) voor beide instrumenten.</w:t>
      </w:r>
    </w:p>
    <w:p w:rsidRPr="00AC78AD" w:rsidR="00BF724D" w:rsidP="00BE7B49" w:rsidRDefault="00BF724D" w14:paraId="2B4FF423" w14:textId="77777777">
      <w:pPr>
        <w:spacing w:line="360" w:lineRule="auto"/>
        <w:rPr>
          <w:rFonts w:ascii="Calibri" w:hAnsi="Calibri" w:cs="Calibri"/>
          <w:szCs w:val="22"/>
        </w:rPr>
      </w:pPr>
    </w:p>
    <w:p w:rsidRPr="00AC78AD" w:rsidR="00BF724D" w:rsidP="00BE7B49" w:rsidRDefault="00BF724D" w14:paraId="3555B104" w14:textId="429E9C7F">
      <w:pPr>
        <w:spacing w:line="360" w:lineRule="auto"/>
        <w:rPr>
          <w:rFonts w:ascii="Calibri" w:hAnsi="Calibri" w:cs="Calibri"/>
          <w:szCs w:val="22"/>
        </w:rPr>
      </w:pPr>
      <w:r w:rsidRPr="00AC78AD">
        <w:rPr>
          <w:rFonts w:ascii="Calibri" w:hAnsi="Calibri" w:cs="Calibri"/>
          <w:szCs w:val="22"/>
        </w:rPr>
        <w:t xml:space="preserve">Het voorstel omvat de mogelijkheid tot ondersteuning van projecten met </w:t>
      </w:r>
      <w:r w:rsidRPr="00AC78AD">
        <w:rPr>
          <w:rFonts w:ascii="Calibri" w:hAnsi="Calibri" w:cs="Calibri"/>
          <w:i/>
          <w:iCs/>
          <w:szCs w:val="22"/>
        </w:rPr>
        <w:t>dual-use</w:t>
      </w:r>
      <w:r w:rsidRPr="00AC78AD" w:rsidR="00A567DE">
        <w:rPr>
          <w:rFonts w:ascii="Calibri" w:hAnsi="Calibri" w:cs="Calibri"/>
          <w:szCs w:val="22"/>
        </w:rPr>
        <w:t xml:space="preserve"> </w:t>
      </w:r>
      <w:r w:rsidRPr="00AC78AD">
        <w:rPr>
          <w:rFonts w:ascii="Calibri" w:hAnsi="Calibri" w:cs="Calibri"/>
          <w:szCs w:val="22"/>
        </w:rPr>
        <w:t>toepassingen (</w:t>
      </w:r>
      <w:r w:rsidRPr="00AC78AD" w:rsidR="00FA38E8">
        <w:rPr>
          <w:rFonts w:ascii="Calibri" w:hAnsi="Calibri" w:cs="Calibri"/>
          <w:szCs w:val="22"/>
        </w:rPr>
        <w:t xml:space="preserve">zowel een </w:t>
      </w:r>
      <w:r w:rsidRPr="00AC78AD">
        <w:rPr>
          <w:rFonts w:ascii="Calibri" w:hAnsi="Calibri" w:cs="Calibri"/>
          <w:szCs w:val="22"/>
        </w:rPr>
        <w:t>civiel</w:t>
      </w:r>
      <w:r w:rsidRPr="00AC78AD" w:rsidR="00FA38E8">
        <w:rPr>
          <w:rFonts w:ascii="Calibri" w:hAnsi="Calibri" w:cs="Calibri"/>
          <w:szCs w:val="22"/>
        </w:rPr>
        <w:t xml:space="preserve">e als een </w:t>
      </w:r>
      <w:r w:rsidRPr="00AC78AD">
        <w:rPr>
          <w:rFonts w:ascii="Calibri" w:hAnsi="Calibri" w:cs="Calibri"/>
          <w:szCs w:val="22"/>
        </w:rPr>
        <w:t>militair</w:t>
      </w:r>
      <w:r w:rsidRPr="00AC78AD" w:rsidR="00FA38E8">
        <w:rPr>
          <w:rFonts w:ascii="Calibri" w:hAnsi="Calibri" w:cs="Calibri"/>
          <w:szCs w:val="22"/>
        </w:rPr>
        <w:t>e toepassing</w:t>
      </w:r>
      <w:r w:rsidRPr="00AC78AD">
        <w:rPr>
          <w:rFonts w:ascii="Calibri" w:hAnsi="Calibri" w:cs="Calibri"/>
          <w:szCs w:val="22"/>
        </w:rPr>
        <w:t>)</w:t>
      </w:r>
      <w:r w:rsidRPr="00AC78AD" w:rsidR="0007697B">
        <w:rPr>
          <w:rFonts w:ascii="Calibri" w:hAnsi="Calibri" w:cs="Calibri"/>
          <w:szCs w:val="22"/>
        </w:rPr>
        <w:t xml:space="preserve">. </w:t>
      </w:r>
      <w:r w:rsidRPr="00AC78AD" w:rsidR="003D76FF">
        <w:rPr>
          <w:rFonts w:ascii="Calibri" w:hAnsi="Calibri" w:cs="Calibri"/>
          <w:szCs w:val="22"/>
        </w:rPr>
        <w:t>Niet-EU-</w:t>
      </w:r>
      <w:r w:rsidRPr="00AC78AD" w:rsidR="00D3520E">
        <w:rPr>
          <w:rFonts w:ascii="Calibri" w:hAnsi="Calibri" w:cs="Calibri"/>
          <w:szCs w:val="22"/>
        </w:rPr>
        <w:t xml:space="preserve">landen </w:t>
      </w:r>
      <w:r w:rsidRPr="00AC78AD" w:rsidR="00855C10">
        <w:rPr>
          <w:rFonts w:ascii="Calibri" w:hAnsi="Calibri" w:cs="Calibri"/>
          <w:szCs w:val="22"/>
        </w:rPr>
        <w:t>behouden</w:t>
      </w:r>
      <w:r w:rsidRPr="00AC78AD" w:rsidR="00D3520E">
        <w:rPr>
          <w:rFonts w:ascii="Calibri" w:hAnsi="Calibri" w:cs="Calibri"/>
          <w:szCs w:val="22"/>
        </w:rPr>
        <w:t xml:space="preserve"> de mogelijkheid zich te associëren aan het kaderprogramma. </w:t>
      </w:r>
      <w:r w:rsidRPr="00AC78AD" w:rsidR="00254C09">
        <w:rPr>
          <w:rFonts w:ascii="Calibri" w:hAnsi="Calibri" w:cs="Calibri"/>
          <w:szCs w:val="22"/>
        </w:rPr>
        <w:t>Het programma zorgt waar nodig voor een multidisciplinaire aanpak en integreert sociale en geesteswetenschappen (SG</w:t>
      </w:r>
      <w:r w:rsidRPr="00AC78AD" w:rsidR="00C4119A">
        <w:rPr>
          <w:rFonts w:ascii="Calibri" w:hAnsi="Calibri" w:cs="Calibri"/>
          <w:szCs w:val="22"/>
        </w:rPr>
        <w:t>W</w:t>
      </w:r>
      <w:r w:rsidRPr="00AC78AD" w:rsidR="00254C09">
        <w:rPr>
          <w:rFonts w:ascii="Calibri" w:hAnsi="Calibri" w:cs="Calibri"/>
          <w:szCs w:val="22"/>
        </w:rPr>
        <w:t>) in alle onderdelen, inclusief specifieke oproepen voor SG</w:t>
      </w:r>
      <w:r w:rsidRPr="00AC78AD" w:rsidR="00C4119A">
        <w:rPr>
          <w:rFonts w:ascii="Calibri" w:hAnsi="Calibri" w:cs="Calibri"/>
          <w:szCs w:val="22"/>
        </w:rPr>
        <w:t>W</w:t>
      </w:r>
      <w:r w:rsidRPr="00AC78AD" w:rsidR="00254C09">
        <w:rPr>
          <w:rFonts w:ascii="Calibri" w:hAnsi="Calibri" w:cs="Calibri"/>
          <w:szCs w:val="22"/>
        </w:rPr>
        <w:t>-gerelateerde onderwerpen.</w:t>
      </w:r>
      <w:r w:rsidRPr="00AC78AD" w:rsidR="00800388">
        <w:rPr>
          <w:rFonts w:ascii="Calibri" w:hAnsi="Calibri" w:cs="Calibri"/>
          <w:szCs w:val="22"/>
        </w:rPr>
        <w:t xml:space="preserve"> </w:t>
      </w:r>
      <w:r w:rsidRPr="00AC78AD" w:rsidR="00003433">
        <w:rPr>
          <w:rFonts w:ascii="Calibri" w:hAnsi="Calibri" w:cs="Calibri"/>
          <w:szCs w:val="22"/>
        </w:rPr>
        <w:t xml:space="preserve">Het programma levert een belangrijke bijdrage aan het verhogen van publieke en private investeringen in </w:t>
      </w:r>
      <w:r w:rsidRPr="00AC78AD" w:rsidR="00475B6C">
        <w:rPr>
          <w:rFonts w:ascii="Calibri" w:hAnsi="Calibri" w:cs="Calibri"/>
          <w:szCs w:val="22"/>
        </w:rPr>
        <w:t>O&amp;I</w:t>
      </w:r>
      <w:r w:rsidRPr="00AC78AD" w:rsidR="00003433">
        <w:rPr>
          <w:rFonts w:ascii="Calibri" w:hAnsi="Calibri" w:cs="Calibri"/>
          <w:szCs w:val="22"/>
        </w:rPr>
        <w:t xml:space="preserve"> in de lidstaten</w:t>
      </w:r>
      <w:r w:rsidRPr="00AC78AD" w:rsidR="00622E62">
        <w:rPr>
          <w:rFonts w:ascii="Calibri" w:hAnsi="Calibri" w:cs="Calibri"/>
          <w:szCs w:val="22"/>
        </w:rPr>
        <w:t>, en het bereiken van de doelstelling om</w:t>
      </w:r>
      <w:r w:rsidRPr="00AC78AD" w:rsidR="00003433">
        <w:rPr>
          <w:rFonts w:ascii="Calibri" w:hAnsi="Calibri" w:cs="Calibri"/>
          <w:szCs w:val="22"/>
        </w:rPr>
        <w:t xml:space="preserve"> minimaal 3% van het b</w:t>
      </w:r>
      <w:r w:rsidRPr="00AC78AD" w:rsidR="00204A76">
        <w:rPr>
          <w:rFonts w:ascii="Calibri" w:hAnsi="Calibri" w:cs="Calibri"/>
          <w:szCs w:val="22"/>
        </w:rPr>
        <w:t>ruto binnenlands product</w:t>
      </w:r>
      <w:r w:rsidRPr="00AC78AD" w:rsidR="00AA3D6E">
        <w:rPr>
          <w:rFonts w:ascii="Calibri" w:hAnsi="Calibri" w:cs="Calibri"/>
          <w:szCs w:val="22"/>
        </w:rPr>
        <w:t xml:space="preserve"> (bbp)</w:t>
      </w:r>
      <w:r w:rsidRPr="00AC78AD" w:rsidR="00003433">
        <w:rPr>
          <w:rFonts w:ascii="Calibri" w:hAnsi="Calibri" w:cs="Calibri"/>
          <w:szCs w:val="22"/>
        </w:rPr>
        <w:t xml:space="preserve"> van de </w:t>
      </w:r>
      <w:r w:rsidRPr="00AC78AD" w:rsidR="00A567DE">
        <w:rPr>
          <w:rFonts w:ascii="Calibri" w:hAnsi="Calibri" w:cs="Calibri"/>
          <w:szCs w:val="22"/>
        </w:rPr>
        <w:t xml:space="preserve">EU </w:t>
      </w:r>
      <w:r w:rsidRPr="00AC78AD" w:rsidR="00003433">
        <w:rPr>
          <w:rFonts w:ascii="Calibri" w:hAnsi="Calibri" w:cs="Calibri"/>
          <w:szCs w:val="22"/>
        </w:rPr>
        <w:t xml:space="preserve">aan </w:t>
      </w:r>
      <w:r w:rsidRPr="00AC78AD" w:rsidR="00475B6C">
        <w:rPr>
          <w:rFonts w:ascii="Calibri" w:hAnsi="Calibri" w:cs="Calibri"/>
          <w:szCs w:val="22"/>
        </w:rPr>
        <w:t>O&amp;I</w:t>
      </w:r>
      <w:r w:rsidRPr="00AC78AD" w:rsidR="00622E62">
        <w:rPr>
          <w:rFonts w:ascii="Calibri" w:hAnsi="Calibri" w:cs="Calibri"/>
          <w:szCs w:val="22"/>
        </w:rPr>
        <w:t xml:space="preserve"> te besteden</w:t>
      </w:r>
      <w:r w:rsidRPr="00AC78AD" w:rsidR="00003433">
        <w:rPr>
          <w:rFonts w:ascii="Calibri" w:hAnsi="Calibri" w:cs="Calibri"/>
          <w:szCs w:val="22"/>
        </w:rPr>
        <w:t>.</w:t>
      </w:r>
      <w:r w:rsidRPr="00AC78AD" w:rsidR="00B81463">
        <w:rPr>
          <w:rFonts w:ascii="Calibri" w:hAnsi="Calibri" w:cs="Calibri"/>
          <w:szCs w:val="22"/>
        </w:rPr>
        <w:br/>
      </w:r>
    </w:p>
    <w:p w:rsidRPr="00AC78AD" w:rsidR="00B81463" w:rsidP="00B81463" w:rsidRDefault="00B81463" w14:paraId="79772E8D" w14:textId="3118E01B">
      <w:pPr>
        <w:spacing w:line="360" w:lineRule="auto"/>
        <w:rPr>
          <w:rFonts w:ascii="Calibri" w:hAnsi="Calibri" w:cs="Calibri"/>
          <w:szCs w:val="22"/>
        </w:rPr>
      </w:pPr>
      <w:r w:rsidRPr="00AC78AD">
        <w:rPr>
          <w:rFonts w:ascii="Calibri" w:hAnsi="Calibri" w:cs="Calibri"/>
          <w:szCs w:val="22"/>
        </w:rPr>
        <w:lastRenderedPageBreak/>
        <w:t xml:space="preserve">Het programma bestaat uit vier pijlers; I) </w:t>
      </w:r>
      <w:r w:rsidRPr="00AC78AD">
        <w:rPr>
          <w:rFonts w:ascii="Calibri" w:hAnsi="Calibri" w:cs="Calibri"/>
          <w:i/>
          <w:iCs/>
          <w:szCs w:val="22"/>
        </w:rPr>
        <w:t>Excellent</w:t>
      </w:r>
      <w:r w:rsidRPr="00AC78AD" w:rsidR="00855C10">
        <w:rPr>
          <w:rFonts w:ascii="Calibri" w:hAnsi="Calibri" w:cs="Calibri"/>
          <w:i/>
          <w:iCs/>
          <w:szCs w:val="22"/>
        </w:rPr>
        <w:t>e</w:t>
      </w:r>
      <w:r w:rsidRPr="00AC78AD">
        <w:rPr>
          <w:rFonts w:ascii="Calibri" w:hAnsi="Calibri" w:cs="Calibri"/>
          <w:i/>
          <w:iCs/>
          <w:szCs w:val="22"/>
        </w:rPr>
        <w:t xml:space="preserve"> </w:t>
      </w:r>
      <w:r w:rsidRPr="00AC78AD" w:rsidR="00855C10">
        <w:rPr>
          <w:rFonts w:ascii="Calibri" w:hAnsi="Calibri" w:cs="Calibri"/>
          <w:i/>
          <w:iCs/>
          <w:szCs w:val="22"/>
        </w:rPr>
        <w:t>Wetenschap</w:t>
      </w:r>
      <w:r w:rsidRPr="00AC78AD">
        <w:rPr>
          <w:rFonts w:ascii="Calibri" w:hAnsi="Calibri" w:cs="Calibri"/>
          <w:i/>
          <w:iCs/>
          <w:szCs w:val="22"/>
        </w:rPr>
        <w:t>e</w:t>
      </w:r>
      <w:r w:rsidRPr="00AC78AD">
        <w:rPr>
          <w:rFonts w:ascii="Calibri" w:hAnsi="Calibri" w:cs="Calibri"/>
          <w:szCs w:val="22"/>
        </w:rPr>
        <w:t xml:space="preserve">, II) </w:t>
      </w:r>
      <w:r w:rsidRPr="00AC78AD" w:rsidR="00855C10">
        <w:rPr>
          <w:rFonts w:ascii="Calibri" w:hAnsi="Calibri" w:cs="Calibri"/>
          <w:i/>
          <w:iCs/>
          <w:szCs w:val="22"/>
        </w:rPr>
        <w:t>Concurrentievermogen en Maatschappij</w:t>
      </w:r>
      <w:r w:rsidRPr="00AC78AD" w:rsidR="00855C10">
        <w:rPr>
          <w:rFonts w:ascii="Calibri" w:hAnsi="Calibri" w:cs="Calibri"/>
          <w:szCs w:val="22"/>
        </w:rPr>
        <w:t>,</w:t>
      </w:r>
      <w:r w:rsidRPr="00AC78AD" w:rsidR="009A3739">
        <w:rPr>
          <w:rFonts w:ascii="Calibri" w:hAnsi="Calibri" w:cs="Calibri"/>
          <w:szCs w:val="22"/>
        </w:rPr>
        <w:t xml:space="preserve"> </w:t>
      </w:r>
      <w:r w:rsidRPr="00AC78AD">
        <w:rPr>
          <w:rFonts w:ascii="Calibri" w:hAnsi="Calibri" w:cs="Calibri"/>
          <w:szCs w:val="22"/>
        </w:rPr>
        <w:t xml:space="preserve">III) </w:t>
      </w:r>
      <w:r w:rsidRPr="00AC78AD">
        <w:rPr>
          <w:rFonts w:ascii="Calibri" w:hAnsi="Calibri" w:cs="Calibri"/>
          <w:i/>
          <w:iCs/>
          <w:szCs w:val="22"/>
        </w:rPr>
        <w:t>Innovati</w:t>
      </w:r>
      <w:r w:rsidRPr="00AC78AD" w:rsidR="00855C10">
        <w:rPr>
          <w:rFonts w:ascii="Calibri" w:hAnsi="Calibri" w:cs="Calibri"/>
          <w:i/>
          <w:iCs/>
          <w:szCs w:val="22"/>
        </w:rPr>
        <w:t>e</w:t>
      </w:r>
      <w:r w:rsidRPr="00AC78AD">
        <w:rPr>
          <w:rFonts w:ascii="Calibri" w:hAnsi="Calibri" w:cs="Calibri"/>
          <w:szCs w:val="22"/>
        </w:rPr>
        <w:t xml:space="preserve"> en IV)</w:t>
      </w:r>
      <w:r w:rsidRPr="00AC78AD" w:rsidR="00855C10">
        <w:rPr>
          <w:rFonts w:ascii="Calibri" w:hAnsi="Calibri" w:cs="Calibri"/>
          <w:i/>
          <w:iCs/>
          <w:szCs w:val="22"/>
        </w:rPr>
        <w:t xml:space="preserve"> Europese onderzoeksruimte</w:t>
      </w:r>
    </w:p>
    <w:p w:rsidRPr="00AC78AD" w:rsidR="00D3520E" w:rsidP="002E45BE" w:rsidRDefault="00D3520E" w14:paraId="714A9B25" w14:textId="77777777">
      <w:pPr>
        <w:spacing w:line="360" w:lineRule="auto"/>
        <w:rPr>
          <w:rFonts w:ascii="Calibri" w:hAnsi="Calibri" w:cs="Calibri"/>
          <w:szCs w:val="22"/>
        </w:rPr>
      </w:pPr>
    </w:p>
    <w:p w:rsidRPr="00AC78AD" w:rsidR="007A4571" w:rsidP="00AF711F" w:rsidRDefault="00742F39" w14:paraId="5D338CF2" w14:textId="2B3E5C57">
      <w:pPr>
        <w:spacing w:line="360" w:lineRule="auto"/>
        <w:rPr>
          <w:rFonts w:ascii="Calibri" w:hAnsi="Calibri" w:cs="Calibri"/>
          <w:szCs w:val="22"/>
        </w:rPr>
      </w:pPr>
      <w:r w:rsidRPr="00AC78AD">
        <w:rPr>
          <w:rFonts w:ascii="Calibri" w:hAnsi="Calibri" w:cs="Calibri"/>
          <w:szCs w:val="22"/>
        </w:rPr>
        <w:t>De eerste p</w:t>
      </w:r>
      <w:r w:rsidRPr="00AC78AD" w:rsidR="003D76FF">
        <w:rPr>
          <w:rFonts w:ascii="Calibri" w:hAnsi="Calibri" w:cs="Calibri"/>
          <w:szCs w:val="22"/>
        </w:rPr>
        <w:t>ijler</w:t>
      </w:r>
      <w:r w:rsidRPr="00AC78AD">
        <w:rPr>
          <w:rFonts w:ascii="Calibri" w:hAnsi="Calibri" w:cs="Calibri"/>
          <w:szCs w:val="22"/>
        </w:rPr>
        <w:t xml:space="preserve">, genaamd ‘Excellente </w:t>
      </w:r>
      <w:r w:rsidRPr="00AC78AD" w:rsidR="009A6FAC">
        <w:rPr>
          <w:rFonts w:ascii="Calibri" w:hAnsi="Calibri" w:cs="Calibri"/>
          <w:szCs w:val="22"/>
        </w:rPr>
        <w:t>W</w:t>
      </w:r>
      <w:r w:rsidRPr="00AC78AD">
        <w:rPr>
          <w:rFonts w:ascii="Calibri" w:hAnsi="Calibri" w:cs="Calibri"/>
          <w:szCs w:val="22"/>
        </w:rPr>
        <w:t xml:space="preserve">etenschap’, </w:t>
      </w:r>
      <w:r w:rsidRPr="00AC78AD" w:rsidR="007A4571">
        <w:rPr>
          <w:rFonts w:ascii="Calibri" w:hAnsi="Calibri" w:cs="Calibri"/>
          <w:szCs w:val="22"/>
        </w:rPr>
        <w:t xml:space="preserve">heeft als doel de wetenschappelijke basis van de EU te versterken, toptalent aan te trekken en excellent onderzoek in Europa te bevorderen. Het bevat de </w:t>
      </w:r>
      <w:r w:rsidRPr="00AC78AD" w:rsidR="00D3520E">
        <w:rPr>
          <w:rFonts w:ascii="Calibri" w:hAnsi="Calibri" w:cs="Calibri"/>
          <w:szCs w:val="22"/>
        </w:rPr>
        <w:t>onderdelen</w:t>
      </w:r>
      <w:r w:rsidRPr="00AC78AD" w:rsidR="007A4571">
        <w:rPr>
          <w:rFonts w:ascii="Calibri" w:hAnsi="Calibri" w:cs="Calibri"/>
          <w:szCs w:val="22"/>
        </w:rPr>
        <w:t xml:space="preserve"> Europese Onderzoeksraad (</w:t>
      </w:r>
      <w:r w:rsidRPr="00AC78AD" w:rsidR="007A4571">
        <w:rPr>
          <w:rFonts w:ascii="Calibri" w:hAnsi="Calibri" w:cs="Calibri"/>
          <w:i/>
          <w:iCs/>
          <w:szCs w:val="22"/>
        </w:rPr>
        <w:t>European Research Council</w:t>
      </w:r>
      <w:r w:rsidRPr="00AC78AD" w:rsidR="007A4571">
        <w:rPr>
          <w:rFonts w:ascii="Calibri" w:hAnsi="Calibri" w:cs="Calibri"/>
          <w:szCs w:val="22"/>
        </w:rPr>
        <w:t>; hierna: ERC)</w:t>
      </w:r>
      <w:r w:rsidRPr="00AC78AD" w:rsidR="00D3520E">
        <w:rPr>
          <w:rFonts w:ascii="Calibri" w:hAnsi="Calibri" w:cs="Calibri"/>
          <w:szCs w:val="22"/>
        </w:rPr>
        <w:t xml:space="preserve">, </w:t>
      </w:r>
      <w:r w:rsidRPr="00AC78AD" w:rsidR="00D3520E">
        <w:rPr>
          <w:rFonts w:ascii="Calibri" w:hAnsi="Calibri" w:cs="Calibri"/>
          <w:i/>
          <w:iCs/>
          <w:szCs w:val="22"/>
        </w:rPr>
        <w:t>Marie Sklodowska-Curie Actions</w:t>
      </w:r>
      <w:r w:rsidRPr="00AC78AD" w:rsidR="00D3520E">
        <w:rPr>
          <w:rFonts w:ascii="Calibri" w:hAnsi="Calibri" w:cs="Calibri"/>
          <w:szCs w:val="22"/>
        </w:rPr>
        <w:t xml:space="preserve"> (hierna: MSCA) en </w:t>
      </w:r>
      <w:r w:rsidRPr="00AC78AD" w:rsidR="00D3520E">
        <w:rPr>
          <w:rFonts w:ascii="Calibri" w:hAnsi="Calibri" w:cs="Calibri"/>
          <w:i/>
          <w:iCs/>
          <w:szCs w:val="22"/>
        </w:rPr>
        <w:t>Science for EU Policies</w:t>
      </w:r>
      <w:r w:rsidRPr="00AC78AD" w:rsidR="00B03C96">
        <w:rPr>
          <w:rFonts w:ascii="Calibri" w:hAnsi="Calibri" w:cs="Calibri"/>
          <w:szCs w:val="22"/>
        </w:rPr>
        <w:t xml:space="preserve"> via ondersteuning van </w:t>
      </w:r>
      <w:r w:rsidRPr="00AC78AD" w:rsidR="00E25BEC">
        <w:rPr>
          <w:rFonts w:ascii="Calibri" w:hAnsi="Calibri" w:cs="Calibri"/>
          <w:szCs w:val="22"/>
        </w:rPr>
        <w:t>het</w:t>
      </w:r>
      <w:r w:rsidRPr="00AC78AD" w:rsidR="00B03C96">
        <w:rPr>
          <w:rFonts w:ascii="Calibri" w:hAnsi="Calibri" w:cs="Calibri"/>
          <w:szCs w:val="22"/>
        </w:rPr>
        <w:t xml:space="preserve"> </w:t>
      </w:r>
      <w:r w:rsidRPr="00AC78AD" w:rsidR="00B03C96">
        <w:rPr>
          <w:rFonts w:ascii="Calibri" w:hAnsi="Calibri" w:cs="Calibri"/>
          <w:i/>
          <w:iCs/>
          <w:szCs w:val="22"/>
        </w:rPr>
        <w:t xml:space="preserve">Joint Research </w:t>
      </w:r>
      <w:r w:rsidRPr="00AC78AD" w:rsidR="00383B5A">
        <w:rPr>
          <w:rFonts w:ascii="Calibri" w:hAnsi="Calibri" w:cs="Calibri"/>
          <w:i/>
          <w:iCs/>
          <w:szCs w:val="22"/>
        </w:rPr>
        <w:t>Centre</w:t>
      </w:r>
      <w:r w:rsidRPr="00AC78AD" w:rsidR="00383B5A">
        <w:rPr>
          <w:rFonts w:ascii="Calibri" w:hAnsi="Calibri" w:cs="Calibri"/>
          <w:szCs w:val="22"/>
        </w:rPr>
        <w:t xml:space="preserve"> </w:t>
      </w:r>
      <w:r w:rsidRPr="00AC78AD" w:rsidR="00B03C96">
        <w:rPr>
          <w:rFonts w:ascii="Calibri" w:hAnsi="Calibri" w:cs="Calibri"/>
          <w:szCs w:val="22"/>
        </w:rPr>
        <w:t>(hierna: JRC)</w:t>
      </w:r>
      <w:r w:rsidRPr="00AC78AD" w:rsidR="00D3520E">
        <w:rPr>
          <w:rFonts w:ascii="Calibri" w:hAnsi="Calibri" w:cs="Calibri"/>
          <w:szCs w:val="22"/>
        </w:rPr>
        <w:t>. Indicatief budget</w:t>
      </w:r>
      <w:r w:rsidRPr="00AC78AD" w:rsidR="00D22087">
        <w:rPr>
          <w:rFonts w:ascii="Calibri" w:hAnsi="Calibri" w:cs="Calibri"/>
          <w:szCs w:val="22"/>
        </w:rPr>
        <w:t xml:space="preserve"> voor deze pijler</w:t>
      </w:r>
      <w:r w:rsidRPr="00AC78AD" w:rsidR="00D3520E">
        <w:rPr>
          <w:rFonts w:ascii="Calibri" w:hAnsi="Calibri" w:cs="Calibri"/>
          <w:szCs w:val="22"/>
        </w:rPr>
        <w:t xml:space="preserve"> </w:t>
      </w:r>
      <w:r w:rsidRPr="00AC78AD" w:rsidR="00AA3D6E">
        <w:rPr>
          <w:rFonts w:ascii="Calibri" w:hAnsi="Calibri" w:cs="Calibri"/>
          <w:szCs w:val="22"/>
        </w:rPr>
        <w:t>is</w:t>
      </w:r>
      <w:r w:rsidRPr="00AC78AD" w:rsidR="00D3520E">
        <w:rPr>
          <w:rFonts w:ascii="Calibri" w:hAnsi="Calibri" w:cs="Calibri"/>
          <w:szCs w:val="22"/>
        </w:rPr>
        <w:t xml:space="preserve"> 44 miljard euro</w:t>
      </w:r>
      <w:r w:rsidRPr="00AC78AD" w:rsidR="00C4119A">
        <w:rPr>
          <w:rFonts w:ascii="Calibri" w:hAnsi="Calibri" w:cs="Calibri"/>
          <w:szCs w:val="22"/>
        </w:rPr>
        <w:t>.</w:t>
      </w:r>
    </w:p>
    <w:p w:rsidRPr="00AC78AD" w:rsidR="00D3520E" w:rsidP="00AF711F" w:rsidRDefault="00D3520E" w14:paraId="1DB31A33" w14:textId="77777777">
      <w:pPr>
        <w:spacing w:line="360" w:lineRule="auto"/>
        <w:rPr>
          <w:rFonts w:ascii="Calibri" w:hAnsi="Calibri" w:cs="Calibri"/>
          <w:szCs w:val="22"/>
        </w:rPr>
      </w:pPr>
    </w:p>
    <w:p w:rsidRPr="00AC78AD" w:rsidR="00AA3D6E" w:rsidP="00AF711F" w:rsidRDefault="00742F39" w14:paraId="2B007CD5" w14:textId="05EC13E9">
      <w:pPr>
        <w:spacing w:line="360" w:lineRule="auto"/>
        <w:rPr>
          <w:rFonts w:ascii="Calibri" w:hAnsi="Calibri" w:cs="Calibri"/>
          <w:szCs w:val="22"/>
        </w:rPr>
      </w:pPr>
      <w:r w:rsidRPr="00AC78AD">
        <w:rPr>
          <w:rFonts w:ascii="Calibri" w:hAnsi="Calibri" w:cs="Calibri"/>
          <w:szCs w:val="22"/>
        </w:rPr>
        <w:t>De tweede p</w:t>
      </w:r>
      <w:r w:rsidRPr="00AC78AD" w:rsidR="003D76FF">
        <w:rPr>
          <w:rFonts w:ascii="Calibri" w:hAnsi="Calibri" w:cs="Calibri"/>
          <w:szCs w:val="22"/>
        </w:rPr>
        <w:t>ijler</w:t>
      </w:r>
      <w:r w:rsidRPr="00AC78AD">
        <w:rPr>
          <w:rFonts w:ascii="Calibri" w:hAnsi="Calibri" w:cs="Calibri"/>
          <w:szCs w:val="22"/>
        </w:rPr>
        <w:t>, genaamd ‘Concurrentievermogen en Maatschappij’,</w:t>
      </w:r>
      <w:r w:rsidRPr="00AC78AD" w:rsidR="003D76FF">
        <w:rPr>
          <w:rFonts w:ascii="Calibri" w:hAnsi="Calibri" w:cs="Calibri"/>
          <w:szCs w:val="22"/>
        </w:rPr>
        <w:t xml:space="preserve"> </w:t>
      </w:r>
      <w:r w:rsidRPr="00AC78AD" w:rsidR="00D3520E">
        <w:rPr>
          <w:rFonts w:ascii="Calibri" w:hAnsi="Calibri" w:cs="Calibri"/>
          <w:szCs w:val="22"/>
        </w:rPr>
        <w:t>heeft als doel samenwerkingsgerichte</w:t>
      </w:r>
      <w:r w:rsidRPr="00AC78AD" w:rsidR="00056721">
        <w:rPr>
          <w:rFonts w:ascii="Calibri" w:hAnsi="Calibri" w:cs="Calibri"/>
          <w:szCs w:val="22"/>
        </w:rPr>
        <w:t xml:space="preserve"> </w:t>
      </w:r>
      <w:r w:rsidRPr="00AC78AD" w:rsidR="00D3520E">
        <w:rPr>
          <w:rFonts w:ascii="Calibri" w:hAnsi="Calibri" w:cs="Calibri"/>
          <w:szCs w:val="22"/>
        </w:rPr>
        <w:t xml:space="preserve">O&amp;I </w:t>
      </w:r>
      <w:r w:rsidRPr="00AC78AD" w:rsidR="00A252DA">
        <w:rPr>
          <w:rFonts w:ascii="Calibri" w:hAnsi="Calibri" w:cs="Calibri"/>
          <w:szCs w:val="22"/>
        </w:rPr>
        <w:t>(</w:t>
      </w:r>
      <w:r w:rsidRPr="00AC78AD" w:rsidR="00A252DA">
        <w:rPr>
          <w:rFonts w:ascii="Calibri" w:hAnsi="Calibri" w:cs="Calibri"/>
          <w:i/>
          <w:iCs/>
          <w:szCs w:val="22"/>
        </w:rPr>
        <w:t xml:space="preserve">collaborative research) </w:t>
      </w:r>
      <w:r w:rsidRPr="00AC78AD" w:rsidR="00D3520E">
        <w:rPr>
          <w:rFonts w:ascii="Calibri" w:hAnsi="Calibri" w:cs="Calibri"/>
          <w:szCs w:val="22"/>
        </w:rPr>
        <w:t xml:space="preserve">te ondersteunen op gebieden met een grote maatschappelijke impact. </w:t>
      </w:r>
      <w:r w:rsidRPr="00AC78AD" w:rsidR="00AA3D6E">
        <w:rPr>
          <w:rFonts w:ascii="Calibri" w:hAnsi="Calibri" w:cs="Calibri"/>
          <w:szCs w:val="22"/>
        </w:rPr>
        <w:t>De thematische prioritering van h</w:t>
      </w:r>
      <w:r w:rsidRPr="00AC78AD" w:rsidR="00D3520E">
        <w:rPr>
          <w:rFonts w:ascii="Calibri" w:hAnsi="Calibri" w:cs="Calibri"/>
          <w:szCs w:val="22"/>
        </w:rPr>
        <w:t>et</w:t>
      </w:r>
      <w:r w:rsidRPr="00AC78AD" w:rsidR="00800388">
        <w:rPr>
          <w:rFonts w:ascii="Calibri" w:hAnsi="Calibri" w:cs="Calibri"/>
          <w:szCs w:val="22"/>
        </w:rPr>
        <w:t xml:space="preserve"> </w:t>
      </w:r>
      <w:r w:rsidRPr="00AC78AD" w:rsidR="00A567DE">
        <w:rPr>
          <w:rFonts w:ascii="Calibri" w:hAnsi="Calibri" w:cs="Calibri"/>
          <w:szCs w:val="22"/>
        </w:rPr>
        <w:t xml:space="preserve">onderdeel Concurrentievermogen </w:t>
      </w:r>
      <w:r w:rsidRPr="00AC78AD" w:rsidR="00AA3D6E">
        <w:rPr>
          <w:rFonts w:ascii="Calibri" w:hAnsi="Calibri" w:cs="Calibri"/>
          <w:szCs w:val="22"/>
        </w:rPr>
        <w:t xml:space="preserve">van pijler </w:t>
      </w:r>
      <w:r w:rsidRPr="00AC78AD" w:rsidR="00645B30">
        <w:rPr>
          <w:rFonts w:ascii="Calibri" w:hAnsi="Calibri" w:cs="Calibri"/>
          <w:szCs w:val="22"/>
        </w:rPr>
        <w:t>II</w:t>
      </w:r>
      <w:r w:rsidRPr="00AC78AD" w:rsidR="00AA3D6E">
        <w:rPr>
          <w:rFonts w:ascii="Calibri" w:hAnsi="Calibri" w:cs="Calibri"/>
          <w:szCs w:val="22"/>
        </w:rPr>
        <w:t xml:space="preserve"> komt overeen met het ECF.</w:t>
      </w:r>
      <w:r w:rsidRPr="00AC78AD" w:rsidR="00B03C96">
        <w:rPr>
          <w:rFonts w:ascii="Calibri" w:hAnsi="Calibri" w:cs="Calibri"/>
          <w:szCs w:val="22"/>
        </w:rPr>
        <w:t xml:space="preserve"> </w:t>
      </w:r>
      <w:r w:rsidRPr="00AC78AD" w:rsidR="00AA3D6E">
        <w:rPr>
          <w:rFonts w:ascii="Calibri" w:hAnsi="Calibri" w:cs="Calibri"/>
          <w:szCs w:val="22"/>
        </w:rPr>
        <w:t xml:space="preserve">In de werkprogramma’s van het </w:t>
      </w:r>
      <w:r w:rsidRPr="00AC78AD" w:rsidR="00DF4126">
        <w:rPr>
          <w:rFonts w:ascii="Calibri" w:hAnsi="Calibri" w:cs="Calibri"/>
          <w:szCs w:val="22"/>
        </w:rPr>
        <w:t>ECF</w:t>
      </w:r>
      <w:r w:rsidRPr="00AC78AD" w:rsidR="00DF4126">
        <w:rPr>
          <w:rStyle w:val="Voetnootmarkering"/>
          <w:rFonts w:ascii="Calibri" w:hAnsi="Calibri" w:cs="Calibri"/>
          <w:szCs w:val="22"/>
        </w:rPr>
        <w:footnoteReference w:id="3"/>
      </w:r>
      <w:r w:rsidRPr="00AC78AD" w:rsidR="00AA3D6E">
        <w:rPr>
          <w:rFonts w:ascii="Calibri" w:hAnsi="Calibri" w:cs="Calibri"/>
          <w:szCs w:val="22"/>
        </w:rPr>
        <w:t xml:space="preserve"> wordt richting gegeven aan het samenwerkingsgerichte O&amp;I binnen het </w:t>
      </w:r>
      <w:r w:rsidRPr="00AC78AD" w:rsidR="00A567DE">
        <w:rPr>
          <w:rFonts w:ascii="Calibri" w:hAnsi="Calibri" w:cs="Calibri"/>
          <w:szCs w:val="22"/>
        </w:rPr>
        <w:t xml:space="preserve">onderdeel Concurrentievermogen. </w:t>
      </w:r>
    </w:p>
    <w:p w:rsidRPr="00AC78AD" w:rsidR="00AA3D6E" w:rsidP="00AF711F" w:rsidRDefault="00AA3D6E" w14:paraId="3F902507" w14:textId="77777777">
      <w:pPr>
        <w:spacing w:line="360" w:lineRule="auto"/>
        <w:rPr>
          <w:rFonts w:ascii="Calibri" w:hAnsi="Calibri" w:cs="Calibri"/>
          <w:szCs w:val="22"/>
        </w:rPr>
      </w:pPr>
    </w:p>
    <w:p w:rsidRPr="00AC78AD" w:rsidR="00B27519" w:rsidP="00AF711F" w:rsidRDefault="00B03C96" w14:paraId="6AD63D10" w14:textId="308D1DB8">
      <w:pPr>
        <w:spacing w:line="360" w:lineRule="auto"/>
        <w:rPr>
          <w:rFonts w:ascii="Calibri" w:hAnsi="Calibri" w:cs="Calibri"/>
          <w:szCs w:val="22"/>
        </w:rPr>
      </w:pPr>
      <w:r w:rsidRPr="00AC78AD">
        <w:rPr>
          <w:rFonts w:ascii="Calibri" w:hAnsi="Calibri" w:cs="Calibri"/>
          <w:szCs w:val="22"/>
        </w:rPr>
        <w:t xml:space="preserve">Het onderdeel </w:t>
      </w:r>
      <w:r w:rsidRPr="00AC78AD" w:rsidR="00A567DE">
        <w:rPr>
          <w:rFonts w:ascii="Calibri" w:hAnsi="Calibri" w:cs="Calibri"/>
          <w:szCs w:val="22"/>
        </w:rPr>
        <w:t>M</w:t>
      </w:r>
      <w:r w:rsidRPr="00AC78AD" w:rsidR="00C4119A">
        <w:rPr>
          <w:rFonts w:ascii="Calibri" w:hAnsi="Calibri" w:cs="Calibri"/>
          <w:szCs w:val="22"/>
        </w:rPr>
        <w:t>aatschappij</w:t>
      </w:r>
      <w:r w:rsidRPr="00AC78AD">
        <w:rPr>
          <w:rFonts w:ascii="Calibri" w:hAnsi="Calibri" w:cs="Calibri"/>
          <w:szCs w:val="22"/>
        </w:rPr>
        <w:t xml:space="preserve"> ondersteunt activiteiten die </w:t>
      </w:r>
      <w:r w:rsidRPr="00AC78AD" w:rsidR="00C4119A">
        <w:rPr>
          <w:rFonts w:ascii="Calibri" w:hAnsi="Calibri" w:cs="Calibri"/>
          <w:szCs w:val="22"/>
        </w:rPr>
        <w:t>mondiale</w:t>
      </w:r>
      <w:r w:rsidRPr="00AC78AD">
        <w:rPr>
          <w:rFonts w:ascii="Calibri" w:hAnsi="Calibri" w:cs="Calibri"/>
          <w:szCs w:val="22"/>
        </w:rPr>
        <w:t xml:space="preserve"> maatschappelijke uitdagingen aanpakken, zoals het versterken van democratische waarden, bestrijden van desinformatie, bevorderen van inclusie en groei</w:t>
      </w:r>
      <w:r w:rsidRPr="00AC78AD" w:rsidR="00714EFA">
        <w:rPr>
          <w:rFonts w:ascii="Calibri" w:hAnsi="Calibri" w:cs="Calibri"/>
          <w:szCs w:val="22"/>
        </w:rPr>
        <w:t xml:space="preserve"> </w:t>
      </w:r>
      <w:r w:rsidRPr="00AC78AD">
        <w:rPr>
          <w:rFonts w:ascii="Calibri" w:hAnsi="Calibri" w:cs="Calibri"/>
          <w:szCs w:val="22"/>
        </w:rPr>
        <w:t>en</w:t>
      </w:r>
      <w:r w:rsidRPr="00AC78AD" w:rsidR="009A6E6F">
        <w:rPr>
          <w:rFonts w:ascii="Calibri" w:hAnsi="Calibri" w:cs="Calibri"/>
          <w:szCs w:val="22"/>
        </w:rPr>
        <w:t xml:space="preserve"> het</w:t>
      </w:r>
      <w:r w:rsidRPr="00AC78AD" w:rsidR="009957F6">
        <w:rPr>
          <w:rFonts w:ascii="Calibri" w:hAnsi="Calibri" w:cs="Calibri"/>
          <w:szCs w:val="22"/>
        </w:rPr>
        <w:t xml:space="preserve"> behandelen</w:t>
      </w:r>
      <w:r w:rsidRPr="00AC78AD" w:rsidR="003F17B6">
        <w:rPr>
          <w:rFonts w:ascii="Calibri" w:hAnsi="Calibri" w:cs="Calibri"/>
          <w:szCs w:val="22"/>
        </w:rPr>
        <w:t xml:space="preserve"> </w:t>
      </w:r>
      <w:r w:rsidRPr="00AC78AD" w:rsidR="00AA3D6E">
        <w:rPr>
          <w:rFonts w:ascii="Calibri" w:hAnsi="Calibri" w:cs="Calibri"/>
          <w:szCs w:val="22"/>
        </w:rPr>
        <w:t>v</w:t>
      </w:r>
      <w:r w:rsidRPr="00AC78AD">
        <w:rPr>
          <w:rFonts w:ascii="Calibri" w:hAnsi="Calibri" w:cs="Calibri"/>
          <w:szCs w:val="22"/>
        </w:rPr>
        <w:t xml:space="preserve">an demografische en intergenerationele vraagstukken, inclusief migratie en integratie. </w:t>
      </w:r>
      <w:r w:rsidRPr="00AC78AD" w:rsidR="00C4119A">
        <w:rPr>
          <w:rFonts w:ascii="Calibri" w:hAnsi="Calibri" w:cs="Calibri"/>
          <w:szCs w:val="22"/>
        </w:rPr>
        <w:t>D</w:t>
      </w:r>
      <w:r w:rsidRPr="00AC78AD">
        <w:rPr>
          <w:rFonts w:ascii="Calibri" w:hAnsi="Calibri" w:cs="Calibri"/>
          <w:szCs w:val="22"/>
        </w:rPr>
        <w:t>aarnaast</w:t>
      </w:r>
      <w:r w:rsidRPr="00AC78AD" w:rsidR="00C4119A">
        <w:rPr>
          <w:rFonts w:ascii="Calibri" w:hAnsi="Calibri" w:cs="Calibri"/>
          <w:szCs w:val="22"/>
        </w:rPr>
        <w:t xml:space="preserve"> draagt het</w:t>
      </w:r>
      <w:r w:rsidRPr="00AC78AD">
        <w:rPr>
          <w:rFonts w:ascii="Calibri" w:hAnsi="Calibri" w:cs="Calibri"/>
          <w:szCs w:val="22"/>
        </w:rPr>
        <w:t xml:space="preserve"> </w:t>
      </w:r>
      <w:r w:rsidRPr="00AC78AD" w:rsidR="009957F6">
        <w:rPr>
          <w:rFonts w:ascii="Calibri" w:hAnsi="Calibri" w:cs="Calibri"/>
          <w:szCs w:val="22"/>
        </w:rPr>
        <w:t xml:space="preserve">onderdeel </w:t>
      </w:r>
      <w:r w:rsidRPr="00AC78AD" w:rsidR="00A567DE">
        <w:rPr>
          <w:rFonts w:ascii="Calibri" w:hAnsi="Calibri" w:cs="Calibri"/>
          <w:szCs w:val="22"/>
        </w:rPr>
        <w:t>M</w:t>
      </w:r>
      <w:r w:rsidRPr="00AC78AD" w:rsidR="009957F6">
        <w:rPr>
          <w:rFonts w:ascii="Calibri" w:hAnsi="Calibri" w:cs="Calibri"/>
          <w:szCs w:val="22"/>
        </w:rPr>
        <w:t xml:space="preserve">aatschappij </w:t>
      </w:r>
      <w:r w:rsidRPr="00AC78AD">
        <w:rPr>
          <w:rFonts w:ascii="Calibri" w:hAnsi="Calibri" w:cs="Calibri"/>
          <w:szCs w:val="22"/>
        </w:rPr>
        <w:t>tot en met 2030 bij aan het behalen van de doelen van de EU-missies zoals geïdentificeerd onder het huidige Horizon Europe</w:t>
      </w:r>
      <w:r w:rsidRPr="00AC78AD" w:rsidR="00A567DE">
        <w:rPr>
          <w:rFonts w:ascii="Calibri" w:hAnsi="Calibri" w:cs="Calibri"/>
          <w:szCs w:val="22"/>
        </w:rPr>
        <w:t>-</w:t>
      </w:r>
      <w:r w:rsidRPr="00AC78AD">
        <w:rPr>
          <w:rFonts w:ascii="Calibri" w:hAnsi="Calibri" w:cs="Calibri"/>
          <w:szCs w:val="22"/>
        </w:rPr>
        <w:t xml:space="preserve">programma. Het </w:t>
      </w:r>
      <w:r w:rsidRPr="00AC78AD" w:rsidR="00A567DE">
        <w:rPr>
          <w:rFonts w:ascii="Calibri" w:hAnsi="Calibri" w:cs="Calibri"/>
          <w:szCs w:val="22"/>
        </w:rPr>
        <w:t xml:space="preserve">onderdeel Maatschappij </w:t>
      </w:r>
      <w:r w:rsidRPr="00AC78AD">
        <w:rPr>
          <w:rFonts w:ascii="Calibri" w:hAnsi="Calibri" w:cs="Calibri"/>
          <w:szCs w:val="22"/>
        </w:rPr>
        <w:t xml:space="preserve">ondersteunt tevens het </w:t>
      </w:r>
      <w:r w:rsidRPr="00AC78AD" w:rsidR="009A6FAC">
        <w:rPr>
          <w:rFonts w:ascii="Calibri" w:hAnsi="Calibri" w:cs="Calibri"/>
          <w:szCs w:val="22"/>
        </w:rPr>
        <w:t>O&amp;I-</w:t>
      </w:r>
      <w:r w:rsidRPr="00AC78AD">
        <w:rPr>
          <w:rFonts w:ascii="Calibri" w:hAnsi="Calibri" w:cs="Calibri"/>
          <w:szCs w:val="22"/>
        </w:rPr>
        <w:t xml:space="preserve">gedeelte van de </w:t>
      </w:r>
      <w:r w:rsidRPr="00AC78AD">
        <w:rPr>
          <w:rFonts w:ascii="Calibri" w:hAnsi="Calibri" w:cs="Calibri"/>
          <w:i/>
          <w:iCs/>
          <w:szCs w:val="22"/>
        </w:rPr>
        <w:t>New European Bauhaus</w:t>
      </w:r>
      <w:r w:rsidRPr="00AC78AD" w:rsidR="00FF6418">
        <w:rPr>
          <w:rFonts w:ascii="Calibri" w:hAnsi="Calibri" w:cs="Calibri"/>
          <w:i/>
          <w:iCs/>
          <w:szCs w:val="22"/>
        </w:rPr>
        <w:t xml:space="preserve"> </w:t>
      </w:r>
      <w:r w:rsidRPr="00AC78AD">
        <w:rPr>
          <w:rFonts w:ascii="Calibri" w:hAnsi="Calibri" w:cs="Calibri"/>
          <w:szCs w:val="22"/>
        </w:rPr>
        <w:t>voorziening</w:t>
      </w:r>
      <w:r w:rsidRPr="00AC78AD" w:rsidR="006D1D3F">
        <w:rPr>
          <w:rFonts w:ascii="Calibri" w:hAnsi="Calibri" w:cs="Calibri"/>
          <w:szCs w:val="22"/>
        </w:rPr>
        <w:t xml:space="preserve"> m.b.t. de leefomgeving</w:t>
      </w:r>
      <w:r w:rsidRPr="00AC78AD">
        <w:rPr>
          <w:rFonts w:ascii="Calibri" w:hAnsi="Calibri" w:cs="Calibri"/>
          <w:szCs w:val="22"/>
        </w:rPr>
        <w:t>.</w:t>
      </w:r>
      <w:r w:rsidRPr="00AC78AD" w:rsidR="00254C09">
        <w:rPr>
          <w:rFonts w:ascii="Calibri" w:hAnsi="Calibri" w:cs="Calibri"/>
          <w:szCs w:val="22"/>
        </w:rPr>
        <w:t xml:space="preserve"> Indicatief budget </w:t>
      </w:r>
      <w:r w:rsidRPr="00AC78AD" w:rsidR="00D22087">
        <w:rPr>
          <w:rFonts w:ascii="Calibri" w:hAnsi="Calibri" w:cs="Calibri"/>
          <w:szCs w:val="22"/>
        </w:rPr>
        <w:t xml:space="preserve">voor deze pijler </w:t>
      </w:r>
      <w:r w:rsidRPr="00AC78AD" w:rsidR="00254C09">
        <w:rPr>
          <w:rFonts w:ascii="Calibri" w:hAnsi="Calibri" w:cs="Calibri"/>
          <w:szCs w:val="22"/>
        </w:rPr>
        <w:t xml:space="preserve">betreft 75,9 miljard euro, waarvan 68,3 miljard euro voor </w:t>
      </w:r>
      <w:r w:rsidRPr="00AC78AD">
        <w:rPr>
          <w:rFonts w:ascii="Calibri" w:hAnsi="Calibri" w:cs="Calibri"/>
          <w:szCs w:val="22"/>
        </w:rPr>
        <w:t xml:space="preserve">het </w:t>
      </w:r>
      <w:r w:rsidRPr="00AC78AD" w:rsidR="00AA3D6E">
        <w:rPr>
          <w:rFonts w:ascii="Calibri" w:hAnsi="Calibri" w:cs="Calibri"/>
          <w:szCs w:val="22"/>
        </w:rPr>
        <w:t xml:space="preserve">onderdeel </w:t>
      </w:r>
      <w:r w:rsidRPr="00AC78AD" w:rsidR="00C4119A">
        <w:rPr>
          <w:rFonts w:ascii="Calibri" w:hAnsi="Calibri" w:cs="Calibri"/>
          <w:szCs w:val="22"/>
        </w:rPr>
        <w:t>concurrentievermogen</w:t>
      </w:r>
      <w:r w:rsidRPr="00AC78AD" w:rsidR="00AA3D6E">
        <w:rPr>
          <w:rFonts w:ascii="Calibri" w:hAnsi="Calibri" w:cs="Calibri"/>
          <w:szCs w:val="22"/>
        </w:rPr>
        <w:t xml:space="preserve"> </w:t>
      </w:r>
      <w:r w:rsidRPr="00AC78AD" w:rsidR="00254C09">
        <w:rPr>
          <w:rFonts w:ascii="Calibri" w:hAnsi="Calibri" w:cs="Calibri"/>
          <w:szCs w:val="22"/>
        </w:rPr>
        <w:t xml:space="preserve">en 7,6 miljard euro voor </w:t>
      </w:r>
      <w:r w:rsidRPr="00AC78AD" w:rsidR="00D60753">
        <w:rPr>
          <w:rFonts w:ascii="Calibri" w:hAnsi="Calibri" w:cs="Calibri"/>
          <w:szCs w:val="22"/>
        </w:rPr>
        <w:t>het</w:t>
      </w:r>
      <w:r w:rsidRPr="00AC78AD" w:rsidR="00254C09">
        <w:rPr>
          <w:rFonts w:ascii="Calibri" w:hAnsi="Calibri" w:cs="Calibri"/>
          <w:szCs w:val="22"/>
        </w:rPr>
        <w:t xml:space="preserve"> </w:t>
      </w:r>
      <w:r w:rsidRPr="00AC78AD" w:rsidR="00C4119A">
        <w:rPr>
          <w:rFonts w:ascii="Calibri" w:hAnsi="Calibri" w:cs="Calibri"/>
          <w:szCs w:val="22"/>
        </w:rPr>
        <w:t xml:space="preserve">onderdeel </w:t>
      </w:r>
      <w:r w:rsidRPr="00AC78AD" w:rsidR="00A567DE">
        <w:rPr>
          <w:rFonts w:ascii="Calibri" w:hAnsi="Calibri" w:cs="Calibri"/>
          <w:szCs w:val="22"/>
        </w:rPr>
        <w:t>M</w:t>
      </w:r>
      <w:r w:rsidRPr="00AC78AD" w:rsidR="00C4119A">
        <w:rPr>
          <w:rFonts w:ascii="Calibri" w:hAnsi="Calibri" w:cs="Calibri"/>
          <w:szCs w:val="22"/>
        </w:rPr>
        <w:t>aatschappij</w:t>
      </w:r>
      <w:r w:rsidRPr="00AC78AD" w:rsidR="00254C09">
        <w:rPr>
          <w:rFonts w:ascii="Calibri" w:hAnsi="Calibri" w:cs="Calibri"/>
          <w:szCs w:val="22"/>
        </w:rPr>
        <w:t>.</w:t>
      </w:r>
    </w:p>
    <w:p w:rsidRPr="00AC78AD" w:rsidR="005C3A0B" w:rsidP="00AF711F" w:rsidRDefault="005C3A0B" w14:paraId="604672C7" w14:textId="77777777">
      <w:pPr>
        <w:spacing w:line="360" w:lineRule="auto"/>
        <w:rPr>
          <w:rFonts w:ascii="Calibri" w:hAnsi="Calibri" w:cs="Calibri"/>
          <w:szCs w:val="22"/>
          <w:u w:val="single"/>
        </w:rPr>
      </w:pPr>
    </w:p>
    <w:p w:rsidRPr="00AC78AD" w:rsidR="00D22087" w:rsidP="00AF711F" w:rsidRDefault="00742F39" w14:paraId="459BAE50" w14:textId="4EECBCD2">
      <w:pPr>
        <w:spacing w:line="360" w:lineRule="auto"/>
        <w:rPr>
          <w:rFonts w:ascii="Calibri" w:hAnsi="Calibri" w:cs="Calibri"/>
          <w:szCs w:val="22"/>
        </w:rPr>
      </w:pPr>
      <w:r w:rsidRPr="00AC78AD">
        <w:rPr>
          <w:rFonts w:ascii="Calibri" w:hAnsi="Calibri" w:cs="Calibri"/>
          <w:szCs w:val="22"/>
        </w:rPr>
        <w:t>De derde pijler, genaamd ‘</w:t>
      </w:r>
      <w:r w:rsidRPr="00AC78AD" w:rsidR="00A567DE">
        <w:rPr>
          <w:rFonts w:ascii="Calibri" w:hAnsi="Calibri" w:cs="Calibri"/>
          <w:szCs w:val="22"/>
        </w:rPr>
        <w:t>I</w:t>
      </w:r>
      <w:r w:rsidRPr="00AC78AD">
        <w:rPr>
          <w:rFonts w:ascii="Calibri" w:hAnsi="Calibri" w:cs="Calibri"/>
          <w:szCs w:val="22"/>
        </w:rPr>
        <w:t xml:space="preserve">nnovatie’, </w:t>
      </w:r>
      <w:r w:rsidRPr="00AC78AD" w:rsidR="00D22087">
        <w:rPr>
          <w:rFonts w:ascii="Calibri" w:hAnsi="Calibri" w:cs="Calibri"/>
          <w:szCs w:val="22"/>
        </w:rPr>
        <w:t xml:space="preserve">heeft als doel innovatie in Europa te ondersteunen, met een focus op het bevorderen van de ontwikkeling van nieuwe producten, diensten en businessmodellen. Het bestaat uit de </w:t>
      </w:r>
      <w:r w:rsidRPr="00AC78AD" w:rsidR="00D22087">
        <w:rPr>
          <w:rFonts w:ascii="Calibri" w:hAnsi="Calibri" w:cs="Calibri"/>
          <w:i/>
          <w:iCs/>
          <w:szCs w:val="22"/>
        </w:rPr>
        <w:t>European Innovation Council</w:t>
      </w:r>
      <w:r w:rsidRPr="00AC78AD" w:rsidR="00D22087">
        <w:rPr>
          <w:rFonts w:ascii="Calibri" w:hAnsi="Calibri" w:cs="Calibri"/>
          <w:szCs w:val="22"/>
        </w:rPr>
        <w:t xml:space="preserve"> (hierna: EIC) en innovatieve ecosystemen. De EIC zal worden uitgebreid om gefaseerd financiering te bieden voor hoogrisico- en disruptieve projecten en zal een sterke focus introduceren op startups in de defensie- en </w:t>
      </w:r>
      <w:r w:rsidRPr="00AC78AD" w:rsidR="00D22087">
        <w:rPr>
          <w:rFonts w:ascii="Calibri" w:hAnsi="Calibri" w:cs="Calibri"/>
          <w:i/>
          <w:iCs/>
          <w:szCs w:val="22"/>
        </w:rPr>
        <w:t>dual-use</w:t>
      </w:r>
      <w:r w:rsidRPr="00AC78AD" w:rsidR="00D22087">
        <w:rPr>
          <w:rFonts w:ascii="Calibri" w:hAnsi="Calibri" w:cs="Calibri"/>
          <w:szCs w:val="22"/>
        </w:rPr>
        <w:t xml:space="preserve"> sector. Indicatief budget voor deze pijler betreft 38,8 miljard euro.</w:t>
      </w:r>
    </w:p>
    <w:p w:rsidRPr="00AC78AD" w:rsidR="00B27519" w:rsidP="00AF711F" w:rsidRDefault="00B27519" w14:paraId="007B07BD" w14:textId="77777777">
      <w:pPr>
        <w:spacing w:line="360" w:lineRule="auto"/>
        <w:rPr>
          <w:rFonts w:ascii="Calibri" w:hAnsi="Calibri" w:cs="Calibri"/>
          <w:szCs w:val="22"/>
        </w:rPr>
      </w:pPr>
    </w:p>
    <w:p w:rsidRPr="00AC78AD" w:rsidR="00DF4126" w:rsidP="00AF711F" w:rsidRDefault="00742F39" w14:paraId="7B6A76DD" w14:textId="4FC7CF14">
      <w:pPr>
        <w:spacing w:line="360" w:lineRule="auto"/>
        <w:rPr>
          <w:rFonts w:ascii="Calibri" w:hAnsi="Calibri" w:cs="Calibri"/>
          <w:szCs w:val="22"/>
        </w:rPr>
      </w:pPr>
      <w:r w:rsidRPr="00AC78AD">
        <w:rPr>
          <w:rFonts w:ascii="Calibri" w:hAnsi="Calibri" w:cs="Calibri"/>
          <w:szCs w:val="22"/>
        </w:rPr>
        <w:lastRenderedPageBreak/>
        <w:t xml:space="preserve">De vierde pijler, ‘Europese Onderzoeksruimte’, </w:t>
      </w:r>
      <w:r w:rsidRPr="00AC78AD" w:rsidR="00D22087">
        <w:rPr>
          <w:rFonts w:ascii="Calibri" w:hAnsi="Calibri" w:cs="Calibri"/>
          <w:szCs w:val="22"/>
        </w:rPr>
        <w:t xml:space="preserve">heeft als doel de ontwikkeling van </w:t>
      </w:r>
      <w:r w:rsidRPr="00AC78AD" w:rsidR="001C45E4">
        <w:rPr>
          <w:rFonts w:ascii="Calibri" w:hAnsi="Calibri" w:cs="Calibri"/>
          <w:szCs w:val="22"/>
        </w:rPr>
        <w:t xml:space="preserve">de </w:t>
      </w:r>
      <w:r w:rsidRPr="00AC78AD" w:rsidR="00D22087">
        <w:rPr>
          <w:rFonts w:ascii="Calibri" w:hAnsi="Calibri" w:cs="Calibri"/>
          <w:szCs w:val="22"/>
        </w:rPr>
        <w:t>Europese Onderzoeksruimte (hierna: ERA) te ondersteunen, met focus op het bevorderen van excellentie, inclusiviteit en impact.</w:t>
      </w:r>
      <w:r w:rsidRPr="00AC78AD" w:rsidR="001C45E4">
        <w:rPr>
          <w:rFonts w:ascii="Calibri" w:hAnsi="Calibri" w:cs="Calibri"/>
          <w:szCs w:val="22"/>
        </w:rPr>
        <w:t xml:space="preserve"> </w:t>
      </w:r>
      <w:r w:rsidRPr="00AC78AD" w:rsidR="001C45E4">
        <w:rPr>
          <w:rFonts w:ascii="Calibri" w:hAnsi="Calibri" w:cs="Calibri"/>
          <w:szCs w:val="22"/>
          <w:lang w:val="en-US"/>
        </w:rPr>
        <w:t xml:space="preserve">Het bevat de onderdelen </w:t>
      </w:r>
      <w:r w:rsidRPr="00AC78AD" w:rsidR="001C45E4">
        <w:rPr>
          <w:rFonts w:ascii="Calibri" w:hAnsi="Calibri" w:cs="Calibri"/>
          <w:i/>
          <w:szCs w:val="22"/>
          <w:lang w:val="en-US"/>
        </w:rPr>
        <w:t>ERA</w:t>
      </w:r>
      <w:r w:rsidRPr="00AC78AD" w:rsidR="00A567DE">
        <w:rPr>
          <w:rFonts w:ascii="Calibri" w:hAnsi="Calibri" w:cs="Calibri"/>
          <w:i/>
          <w:szCs w:val="22"/>
          <w:lang w:val="en-US"/>
        </w:rPr>
        <w:t>-</w:t>
      </w:r>
      <w:r w:rsidRPr="00AC78AD" w:rsidR="001C45E4">
        <w:rPr>
          <w:rFonts w:ascii="Calibri" w:hAnsi="Calibri" w:cs="Calibri"/>
          <w:i/>
          <w:szCs w:val="22"/>
          <w:lang w:val="en-US"/>
        </w:rPr>
        <w:t>policies</w:t>
      </w:r>
      <w:r w:rsidRPr="00AC78AD" w:rsidR="001C45E4">
        <w:rPr>
          <w:rFonts w:ascii="Calibri" w:hAnsi="Calibri" w:cs="Calibri"/>
          <w:szCs w:val="22"/>
          <w:lang w:val="en-US"/>
        </w:rPr>
        <w:t xml:space="preserve">, </w:t>
      </w:r>
      <w:r w:rsidRPr="00AC78AD" w:rsidR="001C45E4">
        <w:rPr>
          <w:rFonts w:ascii="Calibri" w:hAnsi="Calibri" w:cs="Calibri"/>
          <w:i/>
          <w:szCs w:val="22"/>
          <w:lang w:val="en-US"/>
        </w:rPr>
        <w:t>Research and Technology Infrastructures</w:t>
      </w:r>
      <w:r w:rsidRPr="00AC78AD" w:rsidR="001C45E4">
        <w:rPr>
          <w:rFonts w:ascii="Calibri" w:hAnsi="Calibri" w:cs="Calibri"/>
          <w:szCs w:val="22"/>
          <w:lang w:val="en-US"/>
        </w:rPr>
        <w:t xml:space="preserve"> en </w:t>
      </w:r>
      <w:r w:rsidRPr="00AC78AD" w:rsidR="001C45E4">
        <w:rPr>
          <w:rFonts w:ascii="Calibri" w:hAnsi="Calibri" w:cs="Calibri"/>
          <w:i/>
          <w:szCs w:val="22"/>
          <w:lang w:val="en-US"/>
        </w:rPr>
        <w:t>Widening Participation and Spreading Excellence</w:t>
      </w:r>
      <w:r w:rsidRPr="00AC78AD" w:rsidR="001C45E4">
        <w:rPr>
          <w:rFonts w:ascii="Calibri" w:hAnsi="Calibri" w:cs="Calibri"/>
          <w:szCs w:val="22"/>
          <w:lang w:val="en-US"/>
        </w:rPr>
        <w:t xml:space="preserve">. </w:t>
      </w:r>
      <w:r w:rsidRPr="00AC78AD" w:rsidR="0093303F">
        <w:rPr>
          <w:rFonts w:ascii="Calibri" w:hAnsi="Calibri" w:cs="Calibri"/>
          <w:szCs w:val="22"/>
        </w:rPr>
        <w:t xml:space="preserve">De </w:t>
      </w:r>
      <w:r w:rsidRPr="00AC78AD" w:rsidR="009A179D">
        <w:rPr>
          <w:rFonts w:ascii="Calibri" w:hAnsi="Calibri" w:cs="Calibri"/>
          <w:szCs w:val="22"/>
        </w:rPr>
        <w:t>C</w:t>
      </w:r>
      <w:r w:rsidRPr="00AC78AD" w:rsidR="0093303F">
        <w:rPr>
          <w:rFonts w:ascii="Calibri" w:hAnsi="Calibri" w:cs="Calibri"/>
          <w:szCs w:val="22"/>
        </w:rPr>
        <w:t xml:space="preserve">ommissie stelt een nieuwe aanpak voor in het onderdeel gericht op het verbreden van de deelname over de hele ERA. </w:t>
      </w:r>
      <w:r w:rsidRPr="00AC78AD" w:rsidR="0093303F">
        <w:rPr>
          <w:rFonts w:ascii="Calibri" w:hAnsi="Calibri" w:cs="Calibri"/>
          <w:i/>
          <w:iCs/>
          <w:szCs w:val="22"/>
        </w:rPr>
        <w:t>Widening</w:t>
      </w:r>
      <w:r w:rsidRPr="00AC78AD" w:rsidR="0011656A">
        <w:rPr>
          <w:rFonts w:ascii="Calibri" w:hAnsi="Calibri" w:cs="Calibri"/>
          <w:szCs w:val="22"/>
        </w:rPr>
        <w:t xml:space="preserve"> </w:t>
      </w:r>
      <w:r w:rsidRPr="00AC78AD" w:rsidR="0093303F">
        <w:rPr>
          <w:rFonts w:ascii="Calibri" w:hAnsi="Calibri" w:cs="Calibri"/>
          <w:szCs w:val="22"/>
        </w:rPr>
        <w:t xml:space="preserve">landen worden voortaan ingedeeld in twee categorieën: </w:t>
      </w:r>
      <w:r w:rsidRPr="00AC78AD" w:rsidR="0093303F">
        <w:rPr>
          <w:rFonts w:ascii="Calibri" w:hAnsi="Calibri" w:cs="Calibri"/>
          <w:i/>
          <w:iCs/>
          <w:szCs w:val="22"/>
        </w:rPr>
        <w:t>widening</w:t>
      </w:r>
      <w:r w:rsidRPr="00AC78AD" w:rsidR="0011656A">
        <w:rPr>
          <w:rFonts w:ascii="Calibri" w:hAnsi="Calibri" w:cs="Calibri"/>
          <w:szCs w:val="22"/>
        </w:rPr>
        <w:t xml:space="preserve"> </w:t>
      </w:r>
      <w:r w:rsidRPr="00AC78AD" w:rsidR="005C3A0B">
        <w:rPr>
          <w:rFonts w:ascii="Calibri" w:hAnsi="Calibri" w:cs="Calibri"/>
          <w:szCs w:val="22"/>
        </w:rPr>
        <w:t>landen</w:t>
      </w:r>
      <w:r w:rsidRPr="00AC78AD" w:rsidR="0093303F">
        <w:rPr>
          <w:rFonts w:ascii="Calibri" w:hAnsi="Calibri" w:cs="Calibri"/>
          <w:szCs w:val="22"/>
        </w:rPr>
        <w:t xml:space="preserve"> en transiti</w:t>
      </w:r>
      <w:r w:rsidRPr="00AC78AD" w:rsidR="00A567DE">
        <w:rPr>
          <w:rFonts w:ascii="Calibri" w:hAnsi="Calibri" w:cs="Calibri"/>
          <w:szCs w:val="22"/>
        </w:rPr>
        <w:t>e</w:t>
      </w:r>
      <w:r w:rsidRPr="00AC78AD" w:rsidR="0093303F">
        <w:rPr>
          <w:rFonts w:ascii="Calibri" w:hAnsi="Calibri" w:cs="Calibri"/>
          <w:szCs w:val="22"/>
        </w:rPr>
        <w:t>landen</w:t>
      </w:r>
      <w:r w:rsidRPr="00AC78AD" w:rsidR="00264E54">
        <w:rPr>
          <w:rFonts w:ascii="Calibri" w:hAnsi="Calibri" w:cs="Calibri"/>
          <w:szCs w:val="22"/>
        </w:rPr>
        <w:t>. De</w:t>
      </w:r>
      <w:r w:rsidRPr="00AC78AD" w:rsidR="00204A76">
        <w:rPr>
          <w:rFonts w:ascii="Calibri" w:hAnsi="Calibri" w:cs="Calibri"/>
          <w:szCs w:val="22"/>
        </w:rPr>
        <w:t xml:space="preserve"> bijdrage voor de eerste categorie wordt meer voorwaardelijk aan national</w:t>
      </w:r>
      <w:r w:rsidRPr="00AC78AD" w:rsidR="005C3A0B">
        <w:rPr>
          <w:rFonts w:ascii="Calibri" w:hAnsi="Calibri" w:cs="Calibri"/>
          <w:szCs w:val="22"/>
        </w:rPr>
        <w:t>e</w:t>
      </w:r>
      <w:r w:rsidRPr="00AC78AD" w:rsidR="00204A76">
        <w:rPr>
          <w:rFonts w:ascii="Calibri" w:hAnsi="Calibri" w:cs="Calibri"/>
          <w:szCs w:val="22"/>
        </w:rPr>
        <w:t xml:space="preserve"> investeringen in O&amp;I</w:t>
      </w:r>
      <w:r w:rsidRPr="00AC78AD" w:rsidR="0093303F">
        <w:rPr>
          <w:rFonts w:ascii="Calibri" w:hAnsi="Calibri" w:cs="Calibri"/>
          <w:szCs w:val="22"/>
        </w:rPr>
        <w:t xml:space="preserve">. </w:t>
      </w:r>
      <w:r w:rsidRPr="00AC78AD" w:rsidR="00DF4126">
        <w:rPr>
          <w:rFonts w:ascii="Calibri" w:hAnsi="Calibri" w:cs="Calibri"/>
          <w:szCs w:val="22"/>
        </w:rPr>
        <w:t>Indicatief budget voor deze pijler betreft 16,3 miljard euro</w:t>
      </w:r>
      <w:r w:rsidRPr="00AC78AD" w:rsidR="00003433">
        <w:rPr>
          <w:rFonts w:ascii="Calibri" w:hAnsi="Calibri" w:cs="Calibri"/>
          <w:szCs w:val="22"/>
        </w:rPr>
        <w:t xml:space="preserve">, waarvan 5,3 miljard voor het onderdeel </w:t>
      </w:r>
      <w:r w:rsidRPr="00AC78AD" w:rsidR="00003433">
        <w:rPr>
          <w:rFonts w:ascii="Calibri" w:hAnsi="Calibri" w:cs="Calibri"/>
          <w:i/>
          <w:iCs/>
          <w:szCs w:val="22"/>
        </w:rPr>
        <w:t>Widening Participation</w:t>
      </w:r>
      <w:r w:rsidRPr="00AC78AD" w:rsidR="00DF4126">
        <w:rPr>
          <w:rFonts w:ascii="Calibri" w:hAnsi="Calibri" w:cs="Calibri"/>
          <w:szCs w:val="22"/>
        </w:rPr>
        <w:t>.</w:t>
      </w:r>
    </w:p>
    <w:p w:rsidRPr="00AC78AD" w:rsidR="001C45E4" w:rsidP="00AF711F" w:rsidRDefault="001C45E4" w14:paraId="3E5EE765" w14:textId="77777777">
      <w:pPr>
        <w:spacing w:line="360" w:lineRule="auto"/>
        <w:rPr>
          <w:rFonts w:ascii="Calibri" w:hAnsi="Calibri" w:cs="Calibri"/>
          <w:szCs w:val="22"/>
        </w:rPr>
      </w:pPr>
    </w:p>
    <w:p w:rsidRPr="00AC78AD" w:rsidR="001E7603" w:rsidP="5141C90C" w:rsidRDefault="001E7603" w14:paraId="59DFED86" w14:textId="28DC25C9">
      <w:pPr>
        <w:pStyle w:val="Spreekpunten"/>
        <w:numPr>
          <w:ilvl w:val="0"/>
          <w:numId w:val="27"/>
        </w:numPr>
        <w:rPr>
          <w:rFonts w:ascii="Calibri" w:hAnsi="Calibri" w:cs="Calibri"/>
          <w:i/>
          <w:iCs/>
          <w:sz w:val="22"/>
          <w:szCs w:val="22"/>
          <w:lang w:val="nl-NL" w:eastAsia="zh-CN"/>
        </w:rPr>
      </w:pPr>
      <w:r w:rsidRPr="00AC78AD">
        <w:rPr>
          <w:rFonts w:ascii="Calibri" w:hAnsi="Calibri" w:cs="Calibri"/>
          <w:i/>
          <w:iCs/>
          <w:sz w:val="22"/>
          <w:szCs w:val="22"/>
          <w:lang w:val="nl-NL" w:eastAsia="zh-CN"/>
        </w:rPr>
        <w:t>Impact assessment Commissie</w:t>
      </w:r>
    </w:p>
    <w:p w:rsidRPr="00AC78AD" w:rsidR="008357D2" w:rsidP="009A3739" w:rsidRDefault="00AD4A34" w14:paraId="1109D5E9" w14:textId="2353E4CB">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AC78AD">
        <w:rPr>
          <w:rFonts w:ascii="Calibri" w:hAnsi="Calibri" w:cs="Calibri"/>
          <w:szCs w:val="22"/>
        </w:rPr>
        <w:t>Het</w:t>
      </w:r>
      <w:r w:rsidRPr="00AC78AD" w:rsidR="00F16D67">
        <w:rPr>
          <w:rFonts w:ascii="Calibri" w:hAnsi="Calibri" w:cs="Calibri"/>
          <w:szCs w:val="22"/>
        </w:rPr>
        <w:t xml:space="preserve"> impact assessment voor Horizon Europe is onderdeel van </w:t>
      </w:r>
      <w:r w:rsidRPr="00AC78AD">
        <w:rPr>
          <w:rFonts w:ascii="Calibri" w:hAnsi="Calibri" w:cs="Calibri"/>
          <w:szCs w:val="22"/>
        </w:rPr>
        <w:t>het</w:t>
      </w:r>
      <w:r w:rsidRPr="00AC78AD" w:rsidR="00F16D67">
        <w:rPr>
          <w:rFonts w:ascii="Calibri" w:hAnsi="Calibri" w:cs="Calibri"/>
          <w:szCs w:val="22"/>
        </w:rPr>
        <w:t xml:space="preserve"> impact assessment voor het ECF. </w:t>
      </w:r>
      <w:r w:rsidRPr="00AC78AD" w:rsidR="00784C33">
        <w:rPr>
          <w:rFonts w:ascii="Calibri" w:hAnsi="Calibri" w:cs="Calibri"/>
          <w:szCs w:val="22"/>
        </w:rPr>
        <w:t xml:space="preserve">Het is gericht op het al dan niet samenvoegen van bestaande programma’s in één </w:t>
      </w:r>
      <w:r w:rsidRPr="00AC78AD" w:rsidR="00603FE8">
        <w:rPr>
          <w:rFonts w:ascii="Calibri" w:hAnsi="Calibri" w:cs="Calibri"/>
          <w:szCs w:val="22"/>
        </w:rPr>
        <w:t>c</w:t>
      </w:r>
      <w:r w:rsidRPr="00AC78AD" w:rsidR="00784C33">
        <w:rPr>
          <w:rFonts w:ascii="Calibri" w:hAnsi="Calibri" w:cs="Calibri"/>
          <w:szCs w:val="22"/>
        </w:rPr>
        <w:t xml:space="preserve">oncurrentievermogenfonds. </w:t>
      </w:r>
      <w:r w:rsidRPr="00AC78AD" w:rsidR="002F4E2C">
        <w:rPr>
          <w:rFonts w:ascii="Calibri" w:hAnsi="Calibri" w:cs="Calibri"/>
          <w:szCs w:val="22"/>
        </w:rPr>
        <w:t xml:space="preserve">Dit heeft </w:t>
      </w:r>
      <w:r w:rsidRPr="00AC78AD" w:rsidR="00043619">
        <w:rPr>
          <w:rFonts w:ascii="Calibri" w:hAnsi="Calibri" w:cs="Calibri"/>
          <w:szCs w:val="22"/>
        </w:rPr>
        <w:t>ertoe</w:t>
      </w:r>
      <w:r w:rsidRPr="00AC78AD" w:rsidR="002F4E2C">
        <w:rPr>
          <w:rFonts w:ascii="Calibri" w:hAnsi="Calibri" w:cs="Calibri"/>
          <w:szCs w:val="22"/>
        </w:rPr>
        <w:t xml:space="preserve"> gelei</w:t>
      </w:r>
      <w:r w:rsidRPr="00AC78AD" w:rsidR="00082C95">
        <w:rPr>
          <w:rFonts w:ascii="Calibri" w:hAnsi="Calibri" w:cs="Calibri"/>
          <w:szCs w:val="22"/>
        </w:rPr>
        <w:t>d</w:t>
      </w:r>
      <w:r w:rsidRPr="00AC78AD" w:rsidR="002F4E2C">
        <w:rPr>
          <w:rFonts w:ascii="Calibri" w:hAnsi="Calibri" w:cs="Calibri"/>
          <w:szCs w:val="22"/>
        </w:rPr>
        <w:t xml:space="preserve"> dat er twee </w:t>
      </w:r>
      <w:r w:rsidRPr="00AC78AD" w:rsidR="00264E54">
        <w:rPr>
          <w:rFonts w:ascii="Calibri" w:hAnsi="Calibri" w:cs="Calibri"/>
          <w:szCs w:val="22"/>
        </w:rPr>
        <w:t xml:space="preserve">voorstellen </w:t>
      </w:r>
      <w:r w:rsidRPr="00AC78AD" w:rsidR="002F4E2C">
        <w:rPr>
          <w:rFonts w:ascii="Calibri" w:hAnsi="Calibri" w:cs="Calibri"/>
          <w:szCs w:val="22"/>
        </w:rPr>
        <w:t xml:space="preserve">zijn opgesteld, één voor het ECF en één voor een </w:t>
      </w:r>
      <w:r w:rsidRPr="00AC78AD" w:rsidR="000467E7">
        <w:rPr>
          <w:rFonts w:ascii="Calibri" w:hAnsi="Calibri" w:cs="Calibri"/>
          <w:szCs w:val="22"/>
        </w:rPr>
        <w:t xml:space="preserve">eigenstandig </w:t>
      </w:r>
      <w:r w:rsidRPr="00AC78AD" w:rsidR="002F4E2C">
        <w:rPr>
          <w:rFonts w:ascii="Calibri" w:hAnsi="Calibri" w:cs="Calibri"/>
          <w:szCs w:val="22"/>
        </w:rPr>
        <w:t>kaderprogramma</w:t>
      </w:r>
      <w:r w:rsidRPr="00AC78AD" w:rsidR="00051353">
        <w:rPr>
          <w:rFonts w:ascii="Calibri" w:hAnsi="Calibri" w:cs="Calibri"/>
          <w:szCs w:val="22"/>
        </w:rPr>
        <w:t xml:space="preserve"> voor </w:t>
      </w:r>
      <w:r w:rsidRPr="00AC78AD" w:rsidR="0076523C">
        <w:rPr>
          <w:rFonts w:ascii="Calibri" w:hAnsi="Calibri" w:cs="Calibri"/>
          <w:szCs w:val="22"/>
        </w:rPr>
        <w:t>O&amp;I</w:t>
      </w:r>
      <w:r w:rsidRPr="00AC78AD" w:rsidR="002F4E2C">
        <w:rPr>
          <w:rFonts w:ascii="Calibri" w:hAnsi="Calibri" w:cs="Calibri"/>
          <w:szCs w:val="22"/>
        </w:rPr>
        <w:t xml:space="preserve">, om de integriteit van O&amp;I en de voorwaarden uit artikel 182 van de VWEU te waarborgen. </w:t>
      </w:r>
      <w:r w:rsidRPr="00AC78AD" w:rsidR="008357D2">
        <w:rPr>
          <w:rFonts w:ascii="Calibri" w:hAnsi="Calibri" w:cs="Calibri"/>
          <w:szCs w:val="22"/>
        </w:rPr>
        <w:t>Het impact asses</w:t>
      </w:r>
      <w:r w:rsidRPr="00AC78AD" w:rsidR="00082C95">
        <w:rPr>
          <w:rFonts w:ascii="Calibri" w:hAnsi="Calibri" w:cs="Calibri"/>
          <w:szCs w:val="22"/>
        </w:rPr>
        <w:t>s</w:t>
      </w:r>
      <w:r w:rsidRPr="00AC78AD" w:rsidR="008357D2">
        <w:rPr>
          <w:rFonts w:ascii="Calibri" w:hAnsi="Calibri" w:cs="Calibri"/>
          <w:szCs w:val="22"/>
        </w:rPr>
        <w:t xml:space="preserve">ment van de Commissie gaat </w:t>
      </w:r>
      <w:r w:rsidRPr="00AC78AD" w:rsidR="0076523C">
        <w:rPr>
          <w:rFonts w:ascii="Calibri" w:hAnsi="Calibri" w:cs="Calibri"/>
          <w:szCs w:val="22"/>
        </w:rPr>
        <w:t xml:space="preserve">inhoudelijk </w:t>
      </w:r>
      <w:r w:rsidRPr="00AC78AD" w:rsidR="008357D2">
        <w:rPr>
          <w:rFonts w:ascii="Calibri" w:hAnsi="Calibri" w:cs="Calibri"/>
          <w:szCs w:val="22"/>
        </w:rPr>
        <w:t xml:space="preserve">niet in op </w:t>
      </w:r>
      <w:r w:rsidRPr="00AC78AD" w:rsidR="001F4207">
        <w:rPr>
          <w:rFonts w:ascii="Calibri" w:hAnsi="Calibri" w:cs="Calibri"/>
          <w:szCs w:val="22"/>
        </w:rPr>
        <w:t xml:space="preserve">de </w:t>
      </w:r>
      <w:r w:rsidRPr="00AC78AD" w:rsidR="008357D2">
        <w:rPr>
          <w:rFonts w:ascii="Calibri" w:hAnsi="Calibri" w:cs="Calibri"/>
          <w:szCs w:val="22"/>
        </w:rPr>
        <w:t xml:space="preserve">samenhang tussen Horizon </w:t>
      </w:r>
      <w:r w:rsidRPr="00AC78AD" w:rsidR="003F5F3D">
        <w:rPr>
          <w:rFonts w:ascii="Calibri" w:hAnsi="Calibri" w:cs="Calibri"/>
          <w:szCs w:val="22"/>
        </w:rPr>
        <w:t xml:space="preserve">Europe </w:t>
      </w:r>
      <w:r w:rsidRPr="00AC78AD" w:rsidR="008357D2">
        <w:rPr>
          <w:rFonts w:ascii="Calibri" w:hAnsi="Calibri" w:cs="Calibri"/>
          <w:szCs w:val="22"/>
        </w:rPr>
        <w:t xml:space="preserve">en </w:t>
      </w:r>
      <w:r w:rsidRPr="00AC78AD" w:rsidR="001F4207">
        <w:rPr>
          <w:rFonts w:ascii="Calibri" w:hAnsi="Calibri" w:cs="Calibri"/>
          <w:szCs w:val="22"/>
        </w:rPr>
        <w:t>het</w:t>
      </w:r>
      <w:r w:rsidRPr="00AC78AD" w:rsidR="008357D2">
        <w:rPr>
          <w:rFonts w:ascii="Calibri" w:hAnsi="Calibri" w:cs="Calibri"/>
          <w:szCs w:val="22"/>
        </w:rPr>
        <w:t xml:space="preserve"> ECF</w:t>
      </w:r>
      <w:r w:rsidRPr="00AC78AD" w:rsidR="00082C95">
        <w:rPr>
          <w:rFonts w:ascii="Calibri" w:hAnsi="Calibri" w:cs="Calibri"/>
          <w:szCs w:val="22"/>
        </w:rPr>
        <w:t xml:space="preserve"> </w:t>
      </w:r>
      <w:r w:rsidRPr="00AC78AD" w:rsidR="001F4207">
        <w:rPr>
          <w:rFonts w:ascii="Calibri" w:hAnsi="Calibri" w:cs="Calibri"/>
          <w:szCs w:val="22"/>
        </w:rPr>
        <w:t>en op</w:t>
      </w:r>
      <w:r w:rsidRPr="00AC78AD" w:rsidR="008357D2">
        <w:rPr>
          <w:rFonts w:ascii="Calibri" w:hAnsi="Calibri" w:cs="Calibri"/>
          <w:szCs w:val="22"/>
        </w:rPr>
        <w:t xml:space="preserve"> het </w:t>
      </w:r>
      <w:r w:rsidRPr="00AC78AD" w:rsidR="001F4207">
        <w:rPr>
          <w:rFonts w:ascii="Calibri" w:hAnsi="Calibri" w:cs="Calibri"/>
          <w:szCs w:val="22"/>
        </w:rPr>
        <w:t xml:space="preserve">toepassen </w:t>
      </w:r>
      <w:r w:rsidRPr="00AC78AD" w:rsidR="008357D2">
        <w:rPr>
          <w:rFonts w:ascii="Calibri" w:hAnsi="Calibri" w:cs="Calibri"/>
          <w:szCs w:val="22"/>
        </w:rPr>
        <w:t xml:space="preserve">van </w:t>
      </w:r>
      <w:r w:rsidRPr="00AC78AD" w:rsidR="008357D2">
        <w:rPr>
          <w:rFonts w:ascii="Calibri" w:hAnsi="Calibri" w:cs="Calibri"/>
          <w:i/>
          <w:iCs/>
          <w:szCs w:val="22"/>
        </w:rPr>
        <w:t>dual-use</w:t>
      </w:r>
      <w:r w:rsidRPr="00AC78AD" w:rsidR="008357D2">
        <w:rPr>
          <w:rFonts w:ascii="Calibri" w:hAnsi="Calibri" w:cs="Calibri"/>
          <w:szCs w:val="22"/>
        </w:rPr>
        <w:t xml:space="preserve"> en </w:t>
      </w:r>
      <w:r w:rsidRPr="00AC78AD" w:rsidR="001F4207">
        <w:rPr>
          <w:rFonts w:ascii="Calibri" w:hAnsi="Calibri" w:cs="Calibri"/>
          <w:szCs w:val="22"/>
        </w:rPr>
        <w:t>defensiegerelateerde</w:t>
      </w:r>
      <w:r w:rsidRPr="00AC78AD" w:rsidR="008357D2">
        <w:rPr>
          <w:rFonts w:ascii="Calibri" w:hAnsi="Calibri" w:cs="Calibri"/>
          <w:szCs w:val="22"/>
        </w:rPr>
        <w:t xml:space="preserve"> O&amp;I onder Horizon Europe. </w:t>
      </w:r>
    </w:p>
    <w:p w:rsidRPr="00AC78AD" w:rsidR="00984BE3" w:rsidP="00AF711F" w:rsidRDefault="00984BE3" w14:paraId="4160118E" w14:textId="77777777">
      <w:pPr>
        <w:tabs>
          <w:tab w:val="left" w:pos="360"/>
          <w:tab w:val="left" w:pos="4500"/>
          <w:tab w:val="left" w:pos="5580"/>
        </w:tabs>
        <w:spacing w:line="360" w:lineRule="auto"/>
        <w:rPr>
          <w:rFonts w:ascii="Calibri" w:hAnsi="Calibri" w:cs="Calibri"/>
          <w:szCs w:val="22"/>
        </w:rPr>
      </w:pPr>
    </w:p>
    <w:p w:rsidRPr="00AC78AD" w:rsidR="008528D9" w:rsidP="009A3739" w:rsidRDefault="008528D9" w14:paraId="1D8E3A1F" w14:textId="77777777">
      <w:pPr>
        <w:numPr>
          <w:ilvl w:val="0"/>
          <w:numId w:val="15"/>
        </w:numPr>
        <w:tabs>
          <w:tab w:val="left" w:pos="360"/>
        </w:tabs>
        <w:spacing w:line="360" w:lineRule="auto"/>
        <w:rPr>
          <w:rFonts w:ascii="Calibri" w:hAnsi="Calibri" w:cs="Calibri"/>
          <w:b/>
          <w:bCs/>
          <w:szCs w:val="22"/>
        </w:rPr>
      </w:pPr>
      <w:r w:rsidRPr="00AC78AD">
        <w:rPr>
          <w:rFonts w:ascii="Calibri" w:hAnsi="Calibri" w:cs="Calibri"/>
          <w:b/>
          <w:bCs/>
          <w:szCs w:val="22"/>
        </w:rPr>
        <w:t>Nederlandse positie ten aanzien van het voorstel</w:t>
      </w:r>
    </w:p>
    <w:p w:rsidRPr="00AC78AD" w:rsidR="00752608" w:rsidP="00752608" w:rsidRDefault="00752608" w14:paraId="2A010083" w14:textId="77777777">
      <w:pPr>
        <w:tabs>
          <w:tab w:val="left" w:pos="360"/>
        </w:tabs>
        <w:spacing w:line="360" w:lineRule="auto"/>
        <w:ind w:left="360"/>
        <w:rPr>
          <w:rFonts w:ascii="Calibri" w:hAnsi="Calibri" w:cs="Calibri"/>
          <w:b/>
          <w:bCs/>
          <w:szCs w:val="22"/>
        </w:rPr>
      </w:pPr>
    </w:p>
    <w:p w:rsidRPr="00AC78AD" w:rsidR="00FD0CBD" w:rsidP="00FA5F98" w:rsidRDefault="00FD0CBD" w14:paraId="74588050" w14:textId="77777777">
      <w:pPr>
        <w:numPr>
          <w:ilvl w:val="0"/>
          <w:numId w:val="21"/>
        </w:numPr>
        <w:spacing w:line="360" w:lineRule="auto"/>
        <w:rPr>
          <w:rFonts w:ascii="Calibri" w:hAnsi="Calibri" w:cs="Calibri"/>
          <w:i/>
          <w:iCs/>
          <w:szCs w:val="22"/>
        </w:rPr>
      </w:pPr>
      <w:r w:rsidRPr="00AC78AD">
        <w:rPr>
          <w:rFonts w:ascii="Calibri" w:hAnsi="Calibri" w:cs="Calibri"/>
          <w:i/>
          <w:iCs/>
          <w:szCs w:val="22"/>
        </w:rPr>
        <w:t>Essentie Nederlands beleid op dit terrein</w:t>
      </w:r>
    </w:p>
    <w:p w:rsidRPr="00AC78AD" w:rsidR="00784A49" w:rsidP="00784A49" w:rsidRDefault="00784A49" w14:paraId="5E27F118" w14:textId="0ABF6E6F">
      <w:pPr>
        <w:spacing w:line="360" w:lineRule="auto"/>
        <w:rPr>
          <w:rFonts w:ascii="Calibri" w:hAnsi="Calibri" w:cs="Calibri"/>
          <w:szCs w:val="22"/>
        </w:rPr>
      </w:pPr>
      <w:r w:rsidRPr="00AC78AD">
        <w:rPr>
          <w:rFonts w:ascii="Calibri" w:hAnsi="Calibri" w:cs="Calibri"/>
          <w:szCs w:val="22"/>
        </w:rPr>
        <w:t>De Kamerbrief van 28 maart 20251 over de Nederlandse inzet voor het volgend MFK en de Kamerbrief met kabinetsappreciatie van de MFK-voorstellen van de Commissie voor het volgend MFK</w:t>
      </w:r>
      <w:r w:rsidRPr="00AC78AD" w:rsidR="000E4844">
        <w:rPr>
          <w:rStyle w:val="Voetnootmarkering"/>
          <w:rFonts w:ascii="Calibri" w:hAnsi="Calibri" w:cs="Calibri"/>
          <w:szCs w:val="22"/>
        </w:rPr>
        <w:footnoteReference w:id="4"/>
      </w:r>
      <w:r w:rsidRPr="00AC78AD">
        <w:rPr>
          <w:rFonts w:ascii="Calibri" w:hAnsi="Calibri" w:cs="Calibri"/>
          <w:szCs w:val="22"/>
        </w:rPr>
        <w:t xml:space="preserve">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w:t>
      </w:r>
      <w:r w:rsidRPr="00AC78AD">
        <w:rPr>
          <w:rFonts w:ascii="Calibri" w:hAnsi="Calibri" w:cs="Calibri"/>
          <w:szCs w:val="22"/>
        </w:rPr>
        <w:lastRenderedPageBreak/>
        <w:t>scherp moet herprioriteren en kritisch moet kijken naar de besteding van Europese publieke middelen.</w:t>
      </w:r>
    </w:p>
    <w:p w:rsidRPr="00AC78AD" w:rsidR="00784A49" w:rsidP="00784A49" w:rsidRDefault="00784A49" w14:paraId="1F2E7A65" w14:textId="77777777">
      <w:pPr>
        <w:spacing w:line="360" w:lineRule="auto"/>
        <w:rPr>
          <w:rFonts w:ascii="Calibri" w:hAnsi="Calibri" w:cs="Calibri"/>
          <w:szCs w:val="22"/>
        </w:rPr>
      </w:pPr>
    </w:p>
    <w:p w:rsidRPr="00AC78AD" w:rsidR="00BE51FA" w:rsidP="00AF711F" w:rsidRDefault="00784A49" w14:paraId="48975FB2" w14:textId="22DE4A5F">
      <w:pPr>
        <w:spacing w:line="360" w:lineRule="auto"/>
        <w:rPr>
          <w:rFonts w:ascii="Calibri" w:hAnsi="Calibri" w:cs="Calibri"/>
          <w:szCs w:val="22"/>
        </w:rPr>
      </w:pPr>
      <w:r w:rsidRPr="00AC78AD">
        <w:rPr>
          <w:rFonts w:ascii="Calibri" w:hAnsi="Calibri" w:cs="Calibri"/>
          <w:szCs w:val="22"/>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AC78AD" w:rsidR="00EB221F" w:rsidP="00AF711F" w:rsidRDefault="00EB221F" w14:paraId="0130BEE3" w14:textId="77777777">
      <w:pPr>
        <w:spacing w:line="360" w:lineRule="auto"/>
        <w:rPr>
          <w:rFonts w:ascii="Calibri" w:hAnsi="Calibri" w:cs="Calibri"/>
          <w:iCs/>
          <w:szCs w:val="22"/>
        </w:rPr>
      </w:pPr>
    </w:p>
    <w:p w:rsidRPr="00AC78AD" w:rsidR="000055F6" w:rsidP="00FA5F98" w:rsidRDefault="000055F6" w14:paraId="2DF6A953" w14:textId="0E471CB2">
      <w:pPr>
        <w:spacing w:line="360" w:lineRule="auto"/>
        <w:rPr>
          <w:rFonts w:ascii="Calibri" w:hAnsi="Calibri" w:cs="Calibri"/>
          <w:szCs w:val="22"/>
        </w:rPr>
      </w:pPr>
      <w:r w:rsidRPr="00AC78AD">
        <w:rPr>
          <w:rFonts w:ascii="Calibri" w:hAnsi="Calibri" w:cs="Calibri"/>
          <w:szCs w:val="22"/>
        </w:rPr>
        <w:t>Zoals</w:t>
      </w:r>
      <w:r w:rsidRPr="00AC78AD" w:rsidR="003F17B6">
        <w:rPr>
          <w:rFonts w:ascii="Calibri" w:hAnsi="Calibri" w:cs="Calibri"/>
          <w:szCs w:val="22"/>
        </w:rPr>
        <w:t xml:space="preserve"> het rapport</w:t>
      </w:r>
      <w:r w:rsidRPr="00AC78AD">
        <w:rPr>
          <w:rFonts w:ascii="Calibri" w:hAnsi="Calibri" w:cs="Calibri"/>
          <w:szCs w:val="22"/>
        </w:rPr>
        <w:t xml:space="preserve"> van Draghi</w:t>
      </w:r>
      <w:r w:rsidRPr="00AC78AD" w:rsidR="00A03E31">
        <w:rPr>
          <w:rFonts w:ascii="Calibri" w:hAnsi="Calibri" w:cs="Calibri"/>
          <w:szCs w:val="22"/>
        </w:rPr>
        <w:t xml:space="preserve"> </w:t>
      </w:r>
      <w:r w:rsidRPr="00AC78AD">
        <w:rPr>
          <w:rFonts w:ascii="Calibri" w:hAnsi="Calibri" w:cs="Calibri"/>
          <w:szCs w:val="22"/>
        </w:rPr>
        <w:t>duidelijk h</w:t>
      </w:r>
      <w:r w:rsidRPr="00AC78AD" w:rsidR="003F17B6">
        <w:rPr>
          <w:rFonts w:ascii="Calibri" w:hAnsi="Calibri" w:cs="Calibri"/>
          <w:szCs w:val="22"/>
        </w:rPr>
        <w:t>eeft</w:t>
      </w:r>
      <w:r w:rsidRPr="00AC78AD">
        <w:rPr>
          <w:rFonts w:ascii="Calibri" w:hAnsi="Calibri" w:cs="Calibri"/>
          <w:szCs w:val="22"/>
        </w:rPr>
        <w:t xml:space="preserve"> gemaakt, is de versterking van het Europe</w:t>
      </w:r>
      <w:r w:rsidRPr="00AC78AD" w:rsidR="00071763">
        <w:rPr>
          <w:rFonts w:ascii="Calibri" w:hAnsi="Calibri" w:cs="Calibri"/>
          <w:szCs w:val="22"/>
        </w:rPr>
        <w:t>es</w:t>
      </w:r>
      <w:r w:rsidRPr="00AC78AD">
        <w:rPr>
          <w:rFonts w:ascii="Calibri" w:hAnsi="Calibri" w:cs="Calibri"/>
          <w:szCs w:val="22"/>
        </w:rPr>
        <w:t xml:space="preserve"> concurrentievermogen essentieel voor de toekomst van de EU. </w:t>
      </w:r>
      <w:r w:rsidRPr="00AC78AD" w:rsidR="00A57835">
        <w:rPr>
          <w:rFonts w:ascii="Calibri" w:hAnsi="Calibri" w:cs="Calibri"/>
          <w:szCs w:val="22"/>
        </w:rPr>
        <w:t xml:space="preserve">Draghi benadrukt het belang van het huidige Horizon Europe (2021-2027) en de opvolger ervan voor het stimuleren van innovatie en concurrentievermogen in Europa. </w:t>
      </w:r>
      <w:r w:rsidRPr="00AC78AD">
        <w:rPr>
          <w:rFonts w:ascii="Calibri" w:hAnsi="Calibri" w:cs="Calibri"/>
          <w:szCs w:val="22"/>
        </w:rPr>
        <w:t xml:space="preserve">Het kabinet </w:t>
      </w:r>
      <w:r w:rsidRPr="00AC78AD" w:rsidR="00A57835">
        <w:rPr>
          <w:rFonts w:ascii="Calibri" w:hAnsi="Calibri" w:cs="Calibri"/>
          <w:szCs w:val="22"/>
        </w:rPr>
        <w:t>onderschrijft</w:t>
      </w:r>
      <w:r w:rsidRPr="00AC78AD">
        <w:rPr>
          <w:rFonts w:ascii="Calibri" w:hAnsi="Calibri" w:cs="Calibri"/>
          <w:szCs w:val="22"/>
        </w:rPr>
        <w:t xml:space="preserve"> </w:t>
      </w:r>
      <w:r w:rsidRPr="00AC78AD" w:rsidR="00C873B1">
        <w:rPr>
          <w:rFonts w:ascii="Calibri" w:hAnsi="Calibri" w:cs="Calibri"/>
          <w:szCs w:val="22"/>
        </w:rPr>
        <w:t>in reactie op dit rapport</w:t>
      </w:r>
      <w:r w:rsidRPr="00AC78AD" w:rsidR="00C873B1">
        <w:rPr>
          <w:rStyle w:val="Voetnootmarkering"/>
          <w:rFonts w:ascii="Calibri" w:hAnsi="Calibri" w:cs="Calibri"/>
          <w:szCs w:val="22"/>
        </w:rPr>
        <w:footnoteReference w:id="5"/>
      </w:r>
      <w:r w:rsidRPr="00AC78AD">
        <w:rPr>
          <w:rFonts w:ascii="Calibri" w:hAnsi="Calibri" w:cs="Calibri"/>
          <w:szCs w:val="22"/>
        </w:rPr>
        <w:t xml:space="preserve"> dat </w:t>
      </w:r>
      <w:r w:rsidRPr="00AC78AD" w:rsidR="00071763">
        <w:rPr>
          <w:rFonts w:ascii="Calibri" w:hAnsi="Calibri" w:cs="Calibri"/>
          <w:szCs w:val="22"/>
        </w:rPr>
        <w:t>O&amp;I</w:t>
      </w:r>
      <w:r w:rsidRPr="00AC78AD">
        <w:rPr>
          <w:rFonts w:ascii="Calibri" w:hAnsi="Calibri" w:cs="Calibri"/>
          <w:szCs w:val="22"/>
        </w:rPr>
        <w:t xml:space="preserve"> de katalysator</w:t>
      </w:r>
      <w:r w:rsidRPr="00AC78AD" w:rsidR="00082DEB">
        <w:rPr>
          <w:rFonts w:ascii="Calibri" w:hAnsi="Calibri" w:cs="Calibri"/>
          <w:szCs w:val="22"/>
        </w:rPr>
        <w:t>en</w:t>
      </w:r>
      <w:r w:rsidRPr="00AC78AD">
        <w:rPr>
          <w:rFonts w:ascii="Calibri" w:hAnsi="Calibri" w:cs="Calibri"/>
          <w:szCs w:val="22"/>
        </w:rPr>
        <w:t xml:space="preserve"> zijn voor productiviteit en welvaart. Het is daarbij van belang om in te zetten op het volledige spectrum van kennisontwikkeling: van fundamenteel onderzoek tot toegepast onderzoek</w:t>
      </w:r>
      <w:r w:rsidRPr="00AC78AD" w:rsidR="005C183C">
        <w:rPr>
          <w:rFonts w:ascii="Calibri" w:hAnsi="Calibri" w:cs="Calibri"/>
          <w:szCs w:val="22"/>
        </w:rPr>
        <w:t>, ontwikkeling</w:t>
      </w:r>
      <w:r w:rsidRPr="00AC78AD">
        <w:rPr>
          <w:rFonts w:ascii="Calibri" w:hAnsi="Calibri" w:cs="Calibri"/>
          <w:szCs w:val="22"/>
        </w:rPr>
        <w:t xml:space="preserve"> en innovatie en meer aandacht voor valorisatie. </w:t>
      </w:r>
      <w:r w:rsidRPr="00AC78AD" w:rsidR="00F55656">
        <w:rPr>
          <w:rFonts w:ascii="Calibri" w:hAnsi="Calibri" w:cs="Calibri"/>
          <w:szCs w:val="22"/>
        </w:rPr>
        <w:t>Investeringen</w:t>
      </w:r>
      <w:r w:rsidRPr="00AC78AD" w:rsidR="0075557D">
        <w:rPr>
          <w:rFonts w:ascii="Calibri" w:hAnsi="Calibri" w:cs="Calibri"/>
          <w:szCs w:val="22"/>
        </w:rPr>
        <w:t xml:space="preserve"> in O&amp;I </w:t>
      </w:r>
      <w:r w:rsidRPr="00AC78AD" w:rsidR="00F55656">
        <w:rPr>
          <w:rFonts w:ascii="Calibri" w:hAnsi="Calibri" w:cs="Calibri"/>
          <w:szCs w:val="22"/>
        </w:rPr>
        <w:t xml:space="preserve">zijn </w:t>
      </w:r>
      <w:r w:rsidRPr="00AC78AD" w:rsidR="0075557D">
        <w:rPr>
          <w:rFonts w:ascii="Calibri" w:hAnsi="Calibri" w:cs="Calibri"/>
          <w:szCs w:val="22"/>
        </w:rPr>
        <w:t>een randvoorwaarde voor het oplossen van maatschappelijke uitdagingen, het versterken van het concurrentievermogen en de weerbaarheid van Nederland en de EU.</w:t>
      </w:r>
    </w:p>
    <w:p w:rsidRPr="00AC78AD" w:rsidR="000055F6" w:rsidP="00AF711F" w:rsidRDefault="000055F6" w14:paraId="39F1E59A" w14:textId="77777777">
      <w:pPr>
        <w:spacing w:line="360" w:lineRule="auto"/>
        <w:rPr>
          <w:rFonts w:ascii="Calibri" w:hAnsi="Calibri" w:cs="Calibri"/>
          <w:iCs/>
          <w:szCs w:val="22"/>
        </w:rPr>
      </w:pPr>
    </w:p>
    <w:p w:rsidRPr="00AC78AD" w:rsidR="00B53BEB" w:rsidP="00FA5F98" w:rsidRDefault="0075557D" w14:paraId="6C1A2E5D" w14:textId="6E4D994A">
      <w:pPr>
        <w:spacing w:line="360" w:lineRule="auto"/>
        <w:rPr>
          <w:rFonts w:ascii="Calibri" w:hAnsi="Calibri" w:cs="Calibri"/>
          <w:szCs w:val="22"/>
        </w:rPr>
      </w:pPr>
      <w:r w:rsidRPr="00AC78AD">
        <w:rPr>
          <w:rFonts w:ascii="Calibri" w:hAnsi="Calibri" w:cs="Calibri"/>
          <w:szCs w:val="22"/>
        </w:rPr>
        <w:t xml:space="preserve">Een </w:t>
      </w:r>
      <w:r w:rsidRPr="00AC78AD" w:rsidR="00043619">
        <w:rPr>
          <w:rFonts w:ascii="Calibri" w:hAnsi="Calibri" w:cs="Calibri"/>
          <w:szCs w:val="22"/>
        </w:rPr>
        <w:t xml:space="preserve">eigenstandig </w:t>
      </w:r>
      <w:r w:rsidRPr="00AC78AD" w:rsidR="00B53BEB">
        <w:rPr>
          <w:rFonts w:ascii="Calibri" w:hAnsi="Calibri" w:cs="Calibri"/>
          <w:szCs w:val="22"/>
        </w:rPr>
        <w:t>EU</w:t>
      </w:r>
      <w:r w:rsidRPr="00AC78AD" w:rsidR="00071763">
        <w:rPr>
          <w:rFonts w:ascii="Calibri" w:hAnsi="Calibri" w:cs="Calibri"/>
          <w:szCs w:val="22"/>
        </w:rPr>
        <w:t>-</w:t>
      </w:r>
      <w:r w:rsidRPr="00AC78AD" w:rsidR="00B53BEB">
        <w:rPr>
          <w:rFonts w:ascii="Calibri" w:hAnsi="Calibri" w:cs="Calibri"/>
          <w:szCs w:val="22"/>
        </w:rPr>
        <w:t>kaderprogramma voor O&amp;I</w:t>
      </w:r>
      <w:r w:rsidRPr="00AC78AD" w:rsidR="0011734C">
        <w:rPr>
          <w:rFonts w:ascii="Calibri" w:hAnsi="Calibri" w:cs="Calibri"/>
          <w:szCs w:val="22"/>
        </w:rPr>
        <w:t xml:space="preserve"> met toegewijd budget</w:t>
      </w:r>
      <w:r w:rsidRPr="00AC78AD" w:rsidR="003F17B6">
        <w:rPr>
          <w:rFonts w:ascii="Calibri" w:hAnsi="Calibri" w:cs="Calibri"/>
          <w:szCs w:val="22"/>
        </w:rPr>
        <w:t xml:space="preserve"> </w:t>
      </w:r>
      <w:r w:rsidRPr="00AC78AD" w:rsidR="00B53BEB">
        <w:rPr>
          <w:rFonts w:ascii="Calibri" w:hAnsi="Calibri" w:cs="Calibri"/>
          <w:szCs w:val="22"/>
        </w:rPr>
        <w:t xml:space="preserve">is </w:t>
      </w:r>
      <w:r w:rsidRPr="00AC78AD" w:rsidR="00F378AB">
        <w:rPr>
          <w:rFonts w:ascii="Calibri" w:hAnsi="Calibri" w:cs="Calibri"/>
          <w:szCs w:val="22"/>
        </w:rPr>
        <w:t xml:space="preserve">daarom </w:t>
      </w:r>
      <w:r w:rsidRPr="00AC78AD" w:rsidR="00B53BEB">
        <w:rPr>
          <w:rFonts w:ascii="Calibri" w:hAnsi="Calibri" w:cs="Calibri"/>
          <w:szCs w:val="22"/>
        </w:rPr>
        <w:t xml:space="preserve">belangrijk voor </w:t>
      </w:r>
      <w:r w:rsidRPr="00AC78AD" w:rsidR="000055F6">
        <w:rPr>
          <w:rFonts w:ascii="Calibri" w:hAnsi="Calibri" w:cs="Calibri"/>
          <w:szCs w:val="22"/>
        </w:rPr>
        <w:t xml:space="preserve">zowel </w:t>
      </w:r>
      <w:r w:rsidRPr="00AC78AD" w:rsidR="00B53BEB">
        <w:rPr>
          <w:rFonts w:ascii="Calibri" w:hAnsi="Calibri" w:cs="Calibri"/>
          <w:szCs w:val="22"/>
        </w:rPr>
        <w:t xml:space="preserve">Europa </w:t>
      </w:r>
      <w:r w:rsidRPr="00AC78AD" w:rsidR="000055F6">
        <w:rPr>
          <w:rFonts w:ascii="Calibri" w:hAnsi="Calibri" w:cs="Calibri"/>
          <w:szCs w:val="22"/>
        </w:rPr>
        <w:t>als</w:t>
      </w:r>
      <w:r w:rsidRPr="00AC78AD" w:rsidR="00B53BEB">
        <w:rPr>
          <w:rFonts w:ascii="Calibri" w:hAnsi="Calibri" w:cs="Calibri"/>
          <w:szCs w:val="22"/>
        </w:rPr>
        <w:t xml:space="preserve"> voor Nederland. Nederlandse universiteiten, </w:t>
      </w:r>
      <w:r w:rsidRPr="00AC78AD" w:rsidR="00E16CC1">
        <w:rPr>
          <w:rFonts w:ascii="Calibri" w:hAnsi="Calibri" w:cs="Calibri"/>
          <w:szCs w:val="22"/>
        </w:rPr>
        <w:t xml:space="preserve">hogescholen, </w:t>
      </w:r>
      <w:r w:rsidRPr="00AC78AD" w:rsidR="00B53BEB">
        <w:rPr>
          <w:rFonts w:ascii="Calibri" w:hAnsi="Calibri" w:cs="Calibri"/>
          <w:szCs w:val="22"/>
        </w:rPr>
        <w:t>onderzoeksinstellingen</w:t>
      </w:r>
      <w:r w:rsidRPr="00AC78AD" w:rsidR="005C183C">
        <w:rPr>
          <w:rFonts w:ascii="Calibri" w:hAnsi="Calibri" w:cs="Calibri"/>
          <w:szCs w:val="22"/>
        </w:rPr>
        <w:t>, overheden</w:t>
      </w:r>
      <w:r w:rsidRPr="00AC78AD" w:rsidR="00B53BEB">
        <w:rPr>
          <w:rFonts w:ascii="Calibri" w:hAnsi="Calibri" w:cs="Calibri"/>
          <w:szCs w:val="22"/>
        </w:rPr>
        <w:t xml:space="preserve"> en bedrijven doen zeer succesvol mee in het huidige kaderprogramma, Horizon Europe</w:t>
      </w:r>
      <w:r w:rsidRPr="00AC78AD" w:rsidR="00B25B6D">
        <w:rPr>
          <w:rFonts w:ascii="Calibri" w:hAnsi="Calibri" w:cs="Calibri"/>
          <w:szCs w:val="22"/>
        </w:rPr>
        <w:t>.</w:t>
      </w:r>
      <w:r w:rsidRPr="00AC78AD" w:rsidR="00A67B43">
        <w:rPr>
          <w:rStyle w:val="Voetnootmarkering"/>
          <w:rFonts w:ascii="Calibri" w:hAnsi="Calibri" w:cs="Calibri"/>
          <w:szCs w:val="22"/>
        </w:rPr>
        <w:footnoteReference w:id="6"/>
      </w:r>
      <w:r w:rsidRPr="00AC78AD" w:rsidR="00B53BEB">
        <w:rPr>
          <w:rFonts w:ascii="Calibri" w:hAnsi="Calibri" w:cs="Calibri"/>
          <w:szCs w:val="22"/>
        </w:rPr>
        <w:t xml:space="preserve"> Het kaderprogramma stelt het Nederlandse kennisveld en het innovatieve bedrijfsleven in staat om mee te doen </w:t>
      </w:r>
      <w:r w:rsidRPr="00AC78AD" w:rsidR="00B25B6D">
        <w:rPr>
          <w:rFonts w:ascii="Calibri" w:hAnsi="Calibri" w:cs="Calibri"/>
          <w:szCs w:val="22"/>
        </w:rPr>
        <w:t xml:space="preserve">met </w:t>
      </w:r>
      <w:r w:rsidRPr="00AC78AD" w:rsidR="00B53BEB">
        <w:rPr>
          <w:rFonts w:ascii="Calibri" w:hAnsi="Calibri" w:cs="Calibri"/>
          <w:szCs w:val="22"/>
        </w:rPr>
        <w:t>de internationale top</w:t>
      </w:r>
      <w:r w:rsidRPr="00AC78AD" w:rsidR="0011734C">
        <w:rPr>
          <w:rFonts w:ascii="Calibri" w:hAnsi="Calibri" w:cs="Calibri"/>
          <w:szCs w:val="22"/>
        </w:rPr>
        <w:t xml:space="preserve">. </w:t>
      </w:r>
      <w:r w:rsidRPr="00AC78AD" w:rsidR="00231235">
        <w:rPr>
          <w:rFonts w:ascii="Calibri" w:hAnsi="Calibri" w:cs="Calibri"/>
          <w:szCs w:val="22"/>
        </w:rPr>
        <w:t xml:space="preserve">Het programma stimuleert zowel publieke als private investeringen in </w:t>
      </w:r>
      <w:r w:rsidRPr="00AC78AD" w:rsidR="00071763">
        <w:rPr>
          <w:rFonts w:ascii="Calibri" w:hAnsi="Calibri" w:cs="Calibri"/>
          <w:szCs w:val="22"/>
        </w:rPr>
        <w:t>O&amp;I</w:t>
      </w:r>
      <w:r w:rsidRPr="00AC78AD" w:rsidR="00231235">
        <w:rPr>
          <w:rFonts w:ascii="Calibri" w:hAnsi="Calibri" w:cs="Calibri"/>
          <w:szCs w:val="22"/>
        </w:rPr>
        <w:t xml:space="preserve"> in Nederland en ondersteunt zo</w:t>
      </w:r>
      <w:r w:rsidRPr="00AC78AD" w:rsidR="00DE3B03">
        <w:rPr>
          <w:rFonts w:ascii="Calibri" w:hAnsi="Calibri" w:cs="Calibri"/>
          <w:szCs w:val="22"/>
        </w:rPr>
        <w:t xml:space="preserve"> de </w:t>
      </w:r>
      <w:r w:rsidRPr="00AC78AD" w:rsidR="00F34724">
        <w:rPr>
          <w:rFonts w:ascii="Calibri" w:hAnsi="Calibri" w:cs="Calibri"/>
          <w:szCs w:val="22"/>
        </w:rPr>
        <w:t xml:space="preserve">doelstelling </w:t>
      </w:r>
      <w:r w:rsidRPr="00AC78AD" w:rsidR="00231235">
        <w:rPr>
          <w:rFonts w:ascii="Calibri" w:hAnsi="Calibri" w:cs="Calibri"/>
          <w:szCs w:val="22"/>
        </w:rPr>
        <w:t>om minstens 3% van het bbp te besteden aan onderzoek en ontwikkeling.</w:t>
      </w:r>
      <w:r w:rsidRPr="00AC78AD" w:rsidR="00A63DF6">
        <w:rPr>
          <w:rFonts w:ascii="Calibri" w:hAnsi="Calibri" w:cs="Calibri"/>
          <w:szCs w:val="22"/>
        </w:rPr>
        <w:t xml:space="preserve"> Het belang van </w:t>
      </w:r>
      <w:r w:rsidRPr="00AC78AD" w:rsidR="00C41B20">
        <w:rPr>
          <w:rFonts w:ascii="Calibri" w:hAnsi="Calibri" w:cs="Calibri"/>
          <w:szCs w:val="22"/>
        </w:rPr>
        <w:t>het faciliteren va</w:t>
      </w:r>
      <w:r w:rsidRPr="00AC78AD" w:rsidR="00961827">
        <w:rPr>
          <w:rFonts w:ascii="Calibri" w:hAnsi="Calibri" w:cs="Calibri"/>
          <w:szCs w:val="22"/>
        </w:rPr>
        <w:t>n</w:t>
      </w:r>
      <w:r w:rsidRPr="00AC78AD" w:rsidR="00C41B20">
        <w:rPr>
          <w:rFonts w:ascii="Calibri" w:hAnsi="Calibri" w:cs="Calibri"/>
          <w:szCs w:val="22"/>
        </w:rPr>
        <w:t xml:space="preserve"> de </w:t>
      </w:r>
      <w:r w:rsidRPr="00AC78AD" w:rsidR="00A63DF6">
        <w:rPr>
          <w:rFonts w:ascii="Calibri" w:hAnsi="Calibri" w:cs="Calibri"/>
          <w:szCs w:val="22"/>
        </w:rPr>
        <w:t xml:space="preserve">aansluiting bij </w:t>
      </w:r>
      <w:r w:rsidRPr="00AC78AD" w:rsidR="00C41B20">
        <w:rPr>
          <w:rFonts w:ascii="Calibri" w:hAnsi="Calibri" w:cs="Calibri"/>
          <w:szCs w:val="22"/>
        </w:rPr>
        <w:t>Europese O&amp;I</w:t>
      </w:r>
      <w:r w:rsidRPr="00AC78AD" w:rsidR="00071763">
        <w:rPr>
          <w:rFonts w:ascii="Calibri" w:hAnsi="Calibri" w:cs="Calibri"/>
          <w:szCs w:val="22"/>
        </w:rPr>
        <w:t>-</w:t>
      </w:r>
      <w:r w:rsidRPr="00AC78AD" w:rsidR="00C41B20">
        <w:rPr>
          <w:rFonts w:ascii="Calibri" w:hAnsi="Calibri" w:cs="Calibri"/>
          <w:szCs w:val="22"/>
        </w:rPr>
        <w:t xml:space="preserve">initiatieven heeft het kabinet recent benadrukt in de </w:t>
      </w:r>
      <w:r w:rsidRPr="00AC78AD" w:rsidR="00D369E4">
        <w:rPr>
          <w:rFonts w:ascii="Calibri" w:hAnsi="Calibri" w:cs="Calibri"/>
          <w:szCs w:val="22"/>
        </w:rPr>
        <w:t>K</w:t>
      </w:r>
      <w:r w:rsidRPr="00AC78AD" w:rsidR="00C41B20">
        <w:rPr>
          <w:rFonts w:ascii="Calibri" w:hAnsi="Calibri" w:cs="Calibri"/>
          <w:szCs w:val="22"/>
        </w:rPr>
        <w:t>amerbrief over 3%-R&amp;D-actieplan</w:t>
      </w:r>
      <w:r w:rsidRPr="00AC78AD" w:rsidR="0061316D">
        <w:rPr>
          <w:rFonts w:ascii="Calibri" w:hAnsi="Calibri" w:cs="Calibri"/>
          <w:szCs w:val="22"/>
        </w:rPr>
        <w:t>.</w:t>
      </w:r>
      <w:r w:rsidRPr="00AC78AD" w:rsidR="00C41B20">
        <w:rPr>
          <w:rStyle w:val="Voetnootmarkering"/>
          <w:rFonts w:ascii="Calibri" w:hAnsi="Calibri" w:cs="Calibri"/>
          <w:szCs w:val="22"/>
        </w:rPr>
        <w:footnoteReference w:id="7"/>
      </w:r>
    </w:p>
    <w:p w:rsidRPr="00AC78AD" w:rsidR="00EC5CB5" w:rsidP="00974E19" w:rsidRDefault="00EC5CB5" w14:paraId="43719355" w14:textId="77777777">
      <w:pPr>
        <w:spacing w:line="360" w:lineRule="auto"/>
        <w:rPr>
          <w:rFonts w:ascii="Calibri" w:hAnsi="Calibri" w:cs="Calibri"/>
          <w:iCs/>
          <w:szCs w:val="22"/>
        </w:rPr>
      </w:pPr>
    </w:p>
    <w:p w:rsidRPr="00AC78AD" w:rsidR="00B53BEB" w:rsidP="00E41109" w:rsidRDefault="00700F37" w14:paraId="772DECEE" w14:textId="6766A62B">
      <w:pPr>
        <w:spacing w:line="360" w:lineRule="auto"/>
        <w:rPr>
          <w:rFonts w:ascii="Calibri" w:hAnsi="Calibri" w:cs="Calibri"/>
          <w:szCs w:val="22"/>
        </w:rPr>
      </w:pPr>
      <w:r w:rsidRPr="00AC78AD">
        <w:rPr>
          <w:rFonts w:ascii="Calibri" w:hAnsi="Calibri" w:cs="Calibri"/>
          <w:szCs w:val="22"/>
        </w:rPr>
        <w:t xml:space="preserve">Het kabinet zet zich al lange tijd in voor een sterk, op excellentie en impact gebaseerd kaderprogramma. </w:t>
      </w:r>
      <w:r w:rsidRPr="00AC78AD" w:rsidR="00E16CC1">
        <w:rPr>
          <w:rFonts w:ascii="Calibri" w:hAnsi="Calibri" w:cs="Calibri"/>
          <w:szCs w:val="22"/>
        </w:rPr>
        <w:t xml:space="preserve">Alleen </w:t>
      </w:r>
      <w:r w:rsidRPr="00AC78AD" w:rsidR="003F17B6">
        <w:rPr>
          <w:rFonts w:ascii="Calibri" w:hAnsi="Calibri" w:cs="Calibri"/>
          <w:szCs w:val="22"/>
        </w:rPr>
        <w:t>inzet op O&amp;I</w:t>
      </w:r>
      <w:r w:rsidRPr="00AC78AD" w:rsidR="00670D15">
        <w:rPr>
          <w:rFonts w:ascii="Calibri" w:hAnsi="Calibri" w:cs="Calibri"/>
          <w:szCs w:val="22"/>
        </w:rPr>
        <w:t xml:space="preserve"> </w:t>
      </w:r>
      <w:r w:rsidRPr="00AC78AD" w:rsidR="00E16CC1">
        <w:rPr>
          <w:rFonts w:ascii="Calibri" w:hAnsi="Calibri" w:cs="Calibri"/>
          <w:szCs w:val="22"/>
        </w:rPr>
        <w:t>dat excellent is</w:t>
      </w:r>
      <w:r w:rsidRPr="00AC78AD" w:rsidR="00DE3B03">
        <w:rPr>
          <w:rFonts w:ascii="Calibri" w:hAnsi="Calibri" w:cs="Calibri"/>
          <w:szCs w:val="22"/>
        </w:rPr>
        <w:t>, is</w:t>
      </w:r>
      <w:r w:rsidRPr="00AC78AD" w:rsidR="003F17B6">
        <w:rPr>
          <w:rFonts w:ascii="Calibri" w:hAnsi="Calibri" w:cs="Calibri"/>
          <w:szCs w:val="22"/>
        </w:rPr>
        <w:t xml:space="preserve"> </w:t>
      </w:r>
      <w:r w:rsidRPr="00AC78AD" w:rsidR="00E16CC1">
        <w:rPr>
          <w:rFonts w:ascii="Calibri" w:hAnsi="Calibri" w:cs="Calibri"/>
          <w:szCs w:val="22"/>
        </w:rPr>
        <w:t xml:space="preserve">zinvol. </w:t>
      </w:r>
      <w:r w:rsidRPr="00AC78AD">
        <w:rPr>
          <w:rFonts w:ascii="Calibri" w:hAnsi="Calibri" w:cs="Calibri"/>
          <w:szCs w:val="22"/>
        </w:rPr>
        <w:t xml:space="preserve">In het </w:t>
      </w:r>
      <w:r w:rsidRPr="00AC78AD">
        <w:rPr>
          <w:rFonts w:ascii="Calibri" w:hAnsi="Calibri" w:cs="Calibri"/>
          <w:i/>
          <w:iCs/>
          <w:szCs w:val="22"/>
        </w:rPr>
        <w:t>vision</w:t>
      </w:r>
      <w:r w:rsidRPr="00AC78AD" w:rsidR="0011656A">
        <w:rPr>
          <w:rFonts w:ascii="Calibri" w:hAnsi="Calibri" w:cs="Calibri"/>
          <w:i/>
          <w:iCs/>
          <w:szCs w:val="22"/>
        </w:rPr>
        <w:t xml:space="preserve"> </w:t>
      </w:r>
      <w:r w:rsidRPr="00AC78AD">
        <w:rPr>
          <w:rFonts w:ascii="Calibri" w:hAnsi="Calibri" w:cs="Calibri"/>
          <w:i/>
          <w:iCs/>
          <w:szCs w:val="22"/>
        </w:rPr>
        <w:t>paper</w:t>
      </w:r>
      <w:r w:rsidRPr="00AC78AD">
        <w:rPr>
          <w:rFonts w:ascii="Calibri" w:hAnsi="Calibri" w:cs="Calibri"/>
          <w:szCs w:val="22"/>
        </w:rPr>
        <w:t xml:space="preserve"> over het tiende </w:t>
      </w:r>
      <w:r w:rsidRPr="00AC78AD" w:rsidR="00974E19">
        <w:rPr>
          <w:rFonts w:ascii="Calibri" w:hAnsi="Calibri" w:cs="Calibri"/>
          <w:szCs w:val="22"/>
        </w:rPr>
        <w:lastRenderedPageBreak/>
        <w:t>kaderprogramma</w:t>
      </w:r>
      <w:r w:rsidRPr="00AC78AD">
        <w:rPr>
          <w:rFonts w:ascii="Calibri" w:hAnsi="Calibri" w:cs="Calibri"/>
          <w:szCs w:val="22"/>
        </w:rPr>
        <w:t xml:space="preserve"> onderschrijft h</w:t>
      </w:r>
      <w:r w:rsidRPr="00AC78AD" w:rsidR="00FA38E8">
        <w:rPr>
          <w:rFonts w:ascii="Calibri" w:hAnsi="Calibri" w:cs="Calibri"/>
          <w:szCs w:val="22"/>
        </w:rPr>
        <w:t xml:space="preserve">et kabinet </w:t>
      </w:r>
      <w:r w:rsidRPr="00AC78AD" w:rsidR="00B53BEB">
        <w:rPr>
          <w:rFonts w:ascii="Calibri" w:hAnsi="Calibri" w:cs="Calibri"/>
          <w:szCs w:val="22"/>
        </w:rPr>
        <w:t>de noodzaak van voortzetting van het succes van Horizon Europe.</w:t>
      </w:r>
      <w:r w:rsidRPr="00AC78AD" w:rsidR="00FA38E8">
        <w:rPr>
          <w:rStyle w:val="Voetnootmarkering"/>
          <w:rFonts w:ascii="Calibri" w:hAnsi="Calibri" w:cs="Calibri"/>
          <w:szCs w:val="22"/>
        </w:rPr>
        <w:footnoteReference w:id="8"/>
      </w:r>
      <w:r w:rsidRPr="00AC78AD" w:rsidR="00B53BEB">
        <w:rPr>
          <w:rFonts w:ascii="Calibri" w:hAnsi="Calibri" w:cs="Calibri"/>
          <w:szCs w:val="22"/>
        </w:rPr>
        <w:t xml:space="preserve"> </w:t>
      </w:r>
      <w:r w:rsidRPr="00AC78AD" w:rsidR="0075557D">
        <w:rPr>
          <w:rFonts w:ascii="Calibri" w:hAnsi="Calibri" w:cs="Calibri"/>
          <w:szCs w:val="22"/>
        </w:rPr>
        <w:t xml:space="preserve">Het kaderprogramma dient op een samenhangende en integrale wijze het hele spectrum van O&amp;I te ondersteunen: van fundamenteel onderzoek tot innovatie, commercialisatie en maatschappelijke impact, en van nieuwsgierigheid-gedreven tot thematisch gestuurd </w:t>
      </w:r>
      <w:r w:rsidRPr="00AC78AD" w:rsidR="00071763">
        <w:rPr>
          <w:rFonts w:ascii="Calibri" w:hAnsi="Calibri" w:cs="Calibri"/>
          <w:szCs w:val="22"/>
        </w:rPr>
        <w:t>O&amp;I</w:t>
      </w:r>
      <w:r w:rsidRPr="00AC78AD" w:rsidR="0075557D">
        <w:rPr>
          <w:rFonts w:ascii="Calibri" w:hAnsi="Calibri" w:cs="Calibri"/>
          <w:szCs w:val="22"/>
        </w:rPr>
        <w:t>. H</w:t>
      </w:r>
      <w:r w:rsidRPr="00AC78AD" w:rsidR="00B53BEB">
        <w:rPr>
          <w:rFonts w:ascii="Calibri" w:hAnsi="Calibri" w:cs="Calibri"/>
          <w:szCs w:val="22"/>
        </w:rPr>
        <w:t>et</w:t>
      </w:r>
      <w:r w:rsidRPr="00AC78AD" w:rsidR="0075557D">
        <w:rPr>
          <w:rFonts w:ascii="Calibri" w:hAnsi="Calibri" w:cs="Calibri"/>
          <w:szCs w:val="22"/>
        </w:rPr>
        <w:t xml:space="preserve"> is</w:t>
      </w:r>
      <w:r w:rsidRPr="00AC78AD" w:rsidR="00B53BEB">
        <w:rPr>
          <w:rFonts w:ascii="Calibri" w:hAnsi="Calibri" w:cs="Calibri"/>
          <w:szCs w:val="22"/>
        </w:rPr>
        <w:t xml:space="preserve"> belangrijk om de impact te versterken door meer strategische keuzes te maken binnen de thematisch georiënteerde onderdelen van het </w:t>
      </w:r>
      <w:r w:rsidRPr="00AC78AD" w:rsidR="00071763">
        <w:rPr>
          <w:rFonts w:ascii="Calibri" w:hAnsi="Calibri" w:cs="Calibri"/>
          <w:szCs w:val="22"/>
        </w:rPr>
        <w:t>kader</w:t>
      </w:r>
      <w:r w:rsidRPr="00AC78AD" w:rsidR="00B53BEB">
        <w:rPr>
          <w:rFonts w:ascii="Calibri" w:hAnsi="Calibri" w:cs="Calibri"/>
          <w:szCs w:val="22"/>
        </w:rPr>
        <w:t>programma</w:t>
      </w:r>
      <w:r w:rsidRPr="00AC78AD" w:rsidR="008A0113">
        <w:rPr>
          <w:rFonts w:ascii="Calibri" w:hAnsi="Calibri" w:cs="Calibri"/>
          <w:szCs w:val="22"/>
        </w:rPr>
        <w:t xml:space="preserve"> voor</w:t>
      </w:r>
      <w:r w:rsidRPr="00AC78AD" w:rsidR="00B53BEB">
        <w:rPr>
          <w:rFonts w:ascii="Calibri" w:hAnsi="Calibri" w:cs="Calibri"/>
          <w:szCs w:val="22"/>
        </w:rPr>
        <w:t xml:space="preserve"> </w:t>
      </w:r>
      <w:r w:rsidRPr="00AC78AD" w:rsidR="00D369E4">
        <w:rPr>
          <w:rFonts w:ascii="Calibri" w:hAnsi="Calibri" w:cs="Calibri"/>
          <w:szCs w:val="22"/>
        </w:rPr>
        <w:t>strategische</w:t>
      </w:r>
      <w:r w:rsidRPr="00AC78AD" w:rsidR="00B53BEB">
        <w:rPr>
          <w:rFonts w:ascii="Calibri" w:hAnsi="Calibri" w:cs="Calibri"/>
          <w:szCs w:val="22"/>
        </w:rPr>
        <w:t xml:space="preserve"> onderzoeksgebieden en technologieën. Belangrijke uitgangspunten </w:t>
      </w:r>
      <w:r w:rsidRPr="00AC78AD" w:rsidR="005C183C">
        <w:rPr>
          <w:rFonts w:ascii="Calibri" w:hAnsi="Calibri" w:cs="Calibri"/>
          <w:szCs w:val="22"/>
        </w:rPr>
        <w:t xml:space="preserve">zijn </w:t>
      </w:r>
      <w:r w:rsidRPr="00AC78AD" w:rsidR="0075557D">
        <w:rPr>
          <w:rFonts w:ascii="Calibri" w:hAnsi="Calibri" w:cs="Calibri"/>
          <w:szCs w:val="22"/>
        </w:rPr>
        <w:t xml:space="preserve">daarom </w:t>
      </w:r>
      <w:r w:rsidRPr="00AC78AD" w:rsidR="00B53BEB">
        <w:rPr>
          <w:rFonts w:ascii="Calibri" w:hAnsi="Calibri" w:cs="Calibri"/>
          <w:szCs w:val="22"/>
        </w:rPr>
        <w:t>dat</w:t>
      </w:r>
      <w:r w:rsidRPr="00AC78AD" w:rsidR="00670D15">
        <w:rPr>
          <w:rFonts w:ascii="Calibri" w:hAnsi="Calibri" w:cs="Calibri"/>
          <w:szCs w:val="22"/>
        </w:rPr>
        <w:t xml:space="preserve"> </w:t>
      </w:r>
      <w:r w:rsidRPr="00AC78AD" w:rsidR="00B53BEB">
        <w:rPr>
          <w:rFonts w:ascii="Calibri" w:hAnsi="Calibri" w:cs="Calibri"/>
          <w:szCs w:val="22"/>
        </w:rPr>
        <w:t xml:space="preserve">de beste projectvoorstellen </w:t>
      </w:r>
      <w:r w:rsidRPr="00AC78AD" w:rsidR="00B10A59">
        <w:rPr>
          <w:rFonts w:ascii="Calibri" w:hAnsi="Calibri" w:cs="Calibri"/>
          <w:szCs w:val="22"/>
        </w:rPr>
        <w:t>worden ge</w:t>
      </w:r>
      <w:r w:rsidRPr="00AC78AD" w:rsidR="00D369E4">
        <w:rPr>
          <w:rFonts w:ascii="Calibri" w:hAnsi="Calibri" w:cs="Calibri"/>
          <w:szCs w:val="22"/>
        </w:rPr>
        <w:t>selecteerd door middel van</w:t>
      </w:r>
      <w:r w:rsidRPr="00AC78AD" w:rsidR="00670D15">
        <w:rPr>
          <w:rFonts w:ascii="Calibri" w:hAnsi="Calibri" w:cs="Calibri"/>
          <w:szCs w:val="22"/>
        </w:rPr>
        <w:t xml:space="preserve"> </w:t>
      </w:r>
      <w:r w:rsidRPr="00AC78AD" w:rsidR="00B53BEB">
        <w:rPr>
          <w:rFonts w:ascii="Calibri" w:hAnsi="Calibri" w:cs="Calibri"/>
          <w:szCs w:val="22"/>
        </w:rPr>
        <w:t xml:space="preserve">open competitie, </w:t>
      </w:r>
      <w:r w:rsidRPr="00AC78AD" w:rsidR="00D369E4">
        <w:rPr>
          <w:rFonts w:ascii="Calibri" w:hAnsi="Calibri" w:cs="Calibri"/>
          <w:szCs w:val="22"/>
        </w:rPr>
        <w:t>op basis</w:t>
      </w:r>
      <w:r w:rsidRPr="00AC78AD" w:rsidR="00B53BEB">
        <w:rPr>
          <w:rFonts w:ascii="Calibri" w:hAnsi="Calibri" w:cs="Calibri"/>
          <w:szCs w:val="22"/>
        </w:rPr>
        <w:t xml:space="preserve"> van excellentie en impact, en </w:t>
      </w:r>
      <w:r w:rsidRPr="00AC78AD" w:rsidR="00873F51">
        <w:rPr>
          <w:rFonts w:ascii="Calibri" w:hAnsi="Calibri" w:cs="Calibri"/>
          <w:szCs w:val="22"/>
        </w:rPr>
        <w:t xml:space="preserve">dat </w:t>
      </w:r>
      <w:r w:rsidRPr="00AC78AD" w:rsidR="00B53BEB">
        <w:rPr>
          <w:rFonts w:ascii="Calibri" w:hAnsi="Calibri" w:cs="Calibri"/>
          <w:szCs w:val="22"/>
        </w:rPr>
        <w:t xml:space="preserve">open en veilige internationale samenwerking mogelijk </w:t>
      </w:r>
      <w:r w:rsidRPr="00AC78AD" w:rsidR="00B10A59">
        <w:rPr>
          <w:rFonts w:ascii="Calibri" w:hAnsi="Calibri" w:cs="Calibri"/>
          <w:szCs w:val="22"/>
        </w:rPr>
        <w:t>wordt</w:t>
      </w:r>
      <w:r w:rsidRPr="00AC78AD" w:rsidR="00B53BEB">
        <w:rPr>
          <w:rFonts w:ascii="Calibri" w:hAnsi="Calibri" w:cs="Calibri"/>
          <w:szCs w:val="22"/>
        </w:rPr>
        <w:t xml:space="preserve"> </w:t>
      </w:r>
      <w:r w:rsidRPr="00AC78AD" w:rsidR="00B10A59">
        <w:rPr>
          <w:rFonts w:ascii="Calibri" w:hAnsi="Calibri" w:cs="Calibri"/>
          <w:szCs w:val="22"/>
        </w:rPr>
        <w:t>ge</w:t>
      </w:r>
      <w:r w:rsidRPr="00AC78AD" w:rsidR="00B53BEB">
        <w:rPr>
          <w:rFonts w:ascii="Calibri" w:hAnsi="Calibri" w:cs="Calibri"/>
          <w:szCs w:val="22"/>
        </w:rPr>
        <w:t>ma</w:t>
      </w:r>
      <w:r w:rsidRPr="00AC78AD" w:rsidR="00B10A59">
        <w:rPr>
          <w:rFonts w:ascii="Calibri" w:hAnsi="Calibri" w:cs="Calibri"/>
          <w:szCs w:val="22"/>
        </w:rPr>
        <w:t>akt</w:t>
      </w:r>
      <w:r w:rsidRPr="00AC78AD" w:rsidR="00B53BEB">
        <w:rPr>
          <w:rFonts w:ascii="Calibri" w:hAnsi="Calibri" w:cs="Calibri"/>
          <w:szCs w:val="22"/>
        </w:rPr>
        <w:t>. Op deze wijze kunnen O&amp;I</w:t>
      </w:r>
      <w:r w:rsidRPr="00AC78AD" w:rsidR="00071763">
        <w:rPr>
          <w:rFonts w:ascii="Calibri" w:hAnsi="Calibri" w:cs="Calibri"/>
          <w:szCs w:val="22"/>
        </w:rPr>
        <w:t>-</w:t>
      </w:r>
      <w:r w:rsidRPr="00AC78AD" w:rsidR="00B53BEB">
        <w:rPr>
          <w:rFonts w:ascii="Calibri" w:hAnsi="Calibri" w:cs="Calibri"/>
          <w:szCs w:val="22"/>
        </w:rPr>
        <w:t>ecosystemen op</w:t>
      </w:r>
      <w:r w:rsidRPr="00AC78AD" w:rsidR="00D369E4">
        <w:rPr>
          <w:rFonts w:ascii="Calibri" w:hAnsi="Calibri" w:cs="Calibri"/>
          <w:szCs w:val="22"/>
        </w:rPr>
        <w:t xml:space="preserve"> strategische</w:t>
      </w:r>
      <w:r w:rsidRPr="00AC78AD" w:rsidR="00B53BEB">
        <w:rPr>
          <w:rFonts w:ascii="Calibri" w:hAnsi="Calibri" w:cs="Calibri"/>
          <w:szCs w:val="22"/>
        </w:rPr>
        <w:t xml:space="preserve"> thema’s binnen Europa floreren en groeien.</w:t>
      </w:r>
    </w:p>
    <w:p w:rsidRPr="00AC78AD" w:rsidR="00EC5CB5" w:rsidP="00043619" w:rsidRDefault="00EC5CB5" w14:paraId="37E76A7C" w14:textId="77777777">
      <w:pPr>
        <w:spacing w:line="360" w:lineRule="auto"/>
        <w:rPr>
          <w:rFonts w:ascii="Calibri" w:hAnsi="Calibri" w:cs="Calibri"/>
          <w:iCs/>
          <w:szCs w:val="22"/>
        </w:rPr>
      </w:pPr>
    </w:p>
    <w:p w:rsidRPr="00AC78AD" w:rsidR="00EC5CB5" w:rsidP="00FA5F98" w:rsidRDefault="00EC5CB5" w14:paraId="43ECF2FC" w14:textId="04762872">
      <w:pPr>
        <w:spacing w:line="360" w:lineRule="auto"/>
        <w:rPr>
          <w:rFonts w:ascii="Calibri" w:hAnsi="Calibri" w:cs="Calibri"/>
          <w:szCs w:val="22"/>
        </w:rPr>
      </w:pPr>
      <w:r w:rsidRPr="00AC78AD">
        <w:rPr>
          <w:rFonts w:ascii="Calibri" w:hAnsi="Calibri" w:cs="Calibri"/>
          <w:szCs w:val="22"/>
        </w:rPr>
        <w:t xml:space="preserve">Het kabinet stimuleert op dit moment Nederlandse </w:t>
      </w:r>
      <w:r w:rsidRPr="00AC78AD" w:rsidR="00D369E4">
        <w:rPr>
          <w:rFonts w:ascii="Calibri" w:hAnsi="Calibri" w:cs="Calibri"/>
          <w:szCs w:val="22"/>
        </w:rPr>
        <w:t xml:space="preserve">deelname </w:t>
      </w:r>
      <w:r w:rsidRPr="00AC78AD">
        <w:rPr>
          <w:rFonts w:ascii="Calibri" w:hAnsi="Calibri" w:cs="Calibri"/>
          <w:szCs w:val="22"/>
        </w:rPr>
        <w:t>aan Horizon Europe (2021-2027)</w:t>
      </w:r>
      <w:r w:rsidRPr="00AC78AD" w:rsidR="003F17B6">
        <w:rPr>
          <w:rFonts w:ascii="Calibri" w:hAnsi="Calibri" w:cs="Calibri"/>
          <w:szCs w:val="22"/>
        </w:rPr>
        <w:t xml:space="preserve"> </w:t>
      </w:r>
      <w:r w:rsidRPr="00AC78AD">
        <w:rPr>
          <w:rFonts w:ascii="Calibri" w:hAnsi="Calibri" w:cs="Calibri"/>
          <w:szCs w:val="22"/>
        </w:rPr>
        <w:t xml:space="preserve">door ondersteuning van indieners via een </w:t>
      </w:r>
      <w:r w:rsidRPr="00AC78AD">
        <w:rPr>
          <w:rFonts w:ascii="Calibri" w:hAnsi="Calibri" w:cs="Calibri"/>
          <w:i/>
          <w:iCs/>
          <w:szCs w:val="22"/>
        </w:rPr>
        <w:t>National Contact Point</w:t>
      </w:r>
      <w:r w:rsidRPr="00AC78AD">
        <w:rPr>
          <w:rFonts w:ascii="Calibri" w:hAnsi="Calibri" w:cs="Calibri"/>
          <w:szCs w:val="22"/>
        </w:rPr>
        <w:t xml:space="preserve"> (NCP), belegd bij de Rijksdienst voor Ondernemend Nederland (RVO). Daarnaast komt de subsidieregeling matching Horizon Europe</w:t>
      </w:r>
      <w:r w:rsidRPr="00AC78AD">
        <w:rPr>
          <w:rStyle w:val="Voetnootmarkering"/>
          <w:rFonts w:ascii="Calibri" w:hAnsi="Calibri" w:cs="Calibri"/>
          <w:szCs w:val="22"/>
        </w:rPr>
        <w:footnoteReference w:id="9"/>
      </w:r>
      <w:r w:rsidRPr="00AC78AD">
        <w:rPr>
          <w:rFonts w:ascii="Calibri" w:hAnsi="Calibri" w:cs="Calibri"/>
          <w:szCs w:val="22"/>
        </w:rPr>
        <w:t xml:space="preserve"> publiek-gefinancierde deelnemers tegemoet in de eigen bijdrage (matchingsdruk) die samenhangt met hun deelname aan het huidige kaderprogramma. Tenslotte investeert het kabinet onder het huidige </w:t>
      </w:r>
      <w:r w:rsidRPr="00AC78AD" w:rsidR="00071763">
        <w:rPr>
          <w:rFonts w:ascii="Calibri" w:hAnsi="Calibri" w:cs="Calibri"/>
          <w:szCs w:val="22"/>
        </w:rPr>
        <w:t>kader</w:t>
      </w:r>
      <w:r w:rsidRPr="00AC78AD">
        <w:rPr>
          <w:rFonts w:ascii="Calibri" w:hAnsi="Calibri" w:cs="Calibri"/>
          <w:szCs w:val="22"/>
        </w:rPr>
        <w:t>programma, via</w:t>
      </w:r>
      <w:r w:rsidRPr="00AC78AD" w:rsidR="00784A49">
        <w:rPr>
          <w:rFonts w:ascii="Calibri" w:hAnsi="Calibri" w:cs="Calibri"/>
          <w:szCs w:val="22"/>
        </w:rPr>
        <w:t xml:space="preserve"> via de Nederlandse Organisatie voor Wetenschappelijk Onderzoek</w:t>
      </w:r>
      <w:r w:rsidRPr="00AC78AD">
        <w:rPr>
          <w:rFonts w:ascii="Calibri" w:hAnsi="Calibri" w:cs="Calibri"/>
          <w:szCs w:val="22"/>
        </w:rPr>
        <w:t xml:space="preserve"> </w:t>
      </w:r>
      <w:r w:rsidRPr="00AC78AD" w:rsidR="00784A49">
        <w:rPr>
          <w:rFonts w:ascii="Calibri" w:hAnsi="Calibri" w:cs="Calibri"/>
          <w:szCs w:val="22"/>
        </w:rPr>
        <w:t>(</w:t>
      </w:r>
      <w:r w:rsidRPr="00AC78AD">
        <w:rPr>
          <w:rFonts w:ascii="Calibri" w:hAnsi="Calibri" w:cs="Calibri"/>
          <w:szCs w:val="22"/>
        </w:rPr>
        <w:t>NWO</w:t>
      </w:r>
      <w:r w:rsidRPr="00AC78AD" w:rsidR="00784A49">
        <w:rPr>
          <w:rFonts w:ascii="Calibri" w:hAnsi="Calibri" w:cs="Calibri"/>
          <w:szCs w:val="22"/>
        </w:rPr>
        <w:t>)</w:t>
      </w:r>
      <w:r w:rsidRPr="00AC78AD" w:rsidR="005C183C">
        <w:rPr>
          <w:rFonts w:ascii="Calibri" w:hAnsi="Calibri" w:cs="Calibri"/>
          <w:szCs w:val="22"/>
        </w:rPr>
        <w:t xml:space="preserve"> en </w:t>
      </w:r>
      <w:r w:rsidRPr="00AC78AD" w:rsidR="00862E31">
        <w:rPr>
          <w:rFonts w:ascii="Calibri" w:hAnsi="Calibri" w:cs="Calibri"/>
          <w:szCs w:val="22"/>
        </w:rPr>
        <w:t>diverse</w:t>
      </w:r>
      <w:r w:rsidRPr="00AC78AD" w:rsidR="005C183C">
        <w:rPr>
          <w:rFonts w:ascii="Calibri" w:hAnsi="Calibri" w:cs="Calibri"/>
          <w:szCs w:val="22"/>
        </w:rPr>
        <w:t xml:space="preserve"> regelingen</w:t>
      </w:r>
      <w:r w:rsidRPr="00AC78AD">
        <w:rPr>
          <w:rFonts w:ascii="Calibri" w:hAnsi="Calibri" w:cs="Calibri"/>
          <w:szCs w:val="22"/>
        </w:rPr>
        <w:t>, in de Horizon Europe</w:t>
      </w:r>
      <w:r w:rsidRPr="00AC78AD" w:rsidR="00071763">
        <w:rPr>
          <w:rFonts w:ascii="Calibri" w:hAnsi="Calibri" w:cs="Calibri"/>
          <w:szCs w:val="22"/>
        </w:rPr>
        <w:t>-</w:t>
      </w:r>
      <w:r w:rsidRPr="00AC78AD">
        <w:rPr>
          <w:rFonts w:ascii="Calibri" w:hAnsi="Calibri" w:cs="Calibri"/>
          <w:szCs w:val="22"/>
        </w:rPr>
        <w:t>partnerschappen zodat op strategische thema’s meerjarig kan worden samengewerkt met internationale partners en de Commissie.</w:t>
      </w:r>
    </w:p>
    <w:p w:rsidRPr="00AC78AD" w:rsidR="005F4E15" w:rsidP="00043619" w:rsidRDefault="005F4E15" w14:paraId="74328283" w14:textId="77777777">
      <w:pPr>
        <w:spacing w:line="360" w:lineRule="auto"/>
        <w:rPr>
          <w:rFonts w:ascii="Calibri" w:hAnsi="Calibri" w:cs="Calibri"/>
          <w:i/>
          <w:szCs w:val="22"/>
        </w:rPr>
      </w:pPr>
    </w:p>
    <w:p w:rsidRPr="00AC78AD" w:rsidR="00FD0CBD" w:rsidP="00FA5F98" w:rsidRDefault="00FD0CBD" w14:paraId="50C5DB0B" w14:textId="77777777">
      <w:pPr>
        <w:numPr>
          <w:ilvl w:val="0"/>
          <w:numId w:val="21"/>
        </w:numPr>
        <w:spacing w:line="360" w:lineRule="auto"/>
        <w:rPr>
          <w:rFonts w:ascii="Calibri" w:hAnsi="Calibri" w:cs="Calibri"/>
          <w:i/>
          <w:iCs/>
          <w:szCs w:val="22"/>
        </w:rPr>
      </w:pPr>
      <w:r w:rsidRPr="00AC78AD">
        <w:rPr>
          <w:rFonts w:ascii="Calibri" w:hAnsi="Calibri" w:cs="Calibri"/>
          <w:i/>
          <w:iCs/>
          <w:szCs w:val="22"/>
        </w:rPr>
        <w:t>Beoordeling + inzet ten aanzien van dit voorstel</w:t>
      </w:r>
      <w:r w:rsidRPr="00AC78AD" w:rsidR="00341370">
        <w:rPr>
          <w:rFonts w:ascii="Calibri" w:hAnsi="Calibri" w:cs="Calibri"/>
          <w:i/>
          <w:iCs/>
          <w:szCs w:val="22"/>
        </w:rPr>
        <w:t xml:space="preserve"> </w:t>
      </w:r>
    </w:p>
    <w:p w:rsidRPr="00AC78AD" w:rsidR="007E088D" w:rsidP="00BC45D2" w:rsidRDefault="0011734C" w14:paraId="775D666D" w14:textId="30492FA1">
      <w:pPr>
        <w:spacing w:line="360" w:lineRule="auto"/>
        <w:rPr>
          <w:rFonts w:ascii="Calibri" w:hAnsi="Calibri" w:cs="Calibri"/>
          <w:szCs w:val="22"/>
        </w:rPr>
      </w:pPr>
      <w:r w:rsidRPr="00AC78AD">
        <w:rPr>
          <w:rFonts w:ascii="Calibri" w:hAnsi="Calibri" w:cs="Calibri"/>
          <w:szCs w:val="22"/>
        </w:rPr>
        <w:t xml:space="preserve">Concurrentievermogen, waaronder </w:t>
      </w:r>
      <w:r w:rsidRPr="00AC78AD" w:rsidR="00071763">
        <w:rPr>
          <w:rFonts w:ascii="Calibri" w:hAnsi="Calibri" w:cs="Calibri"/>
          <w:szCs w:val="22"/>
        </w:rPr>
        <w:t>O&amp;I</w:t>
      </w:r>
      <w:r w:rsidRPr="00AC78AD">
        <w:rPr>
          <w:rFonts w:ascii="Calibri" w:hAnsi="Calibri" w:cs="Calibri"/>
          <w:szCs w:val="22"/>
        </w:rPr>
        <w:t xml:space="preserve">, is één van de prioriteiten van het nieuwe MFK en dient als zodanig sterk verankerd te zijn. </w:t>
      </w:r>
      <w:r w:rsidRPr="00AC78AD" w:rsidR="007E088D">
        <w:rPr>
          <w:rFonts w:ascii="Calibri" w:hAnsi="Calibri" w:cs="Calibri"/>
          <w:szCs w:val="22"/>
        </w:rPr>
        <w:t xml:space="preserve">Nederland beoordeelt het </w:t>
      </w:r>
      <w:r w:rsidRPr="00AC78AD" w:rsidR="004A665F">
        <w:rPr>
          <w:rFonts w:ascii="Calibri" w:hAnsi="Calibri" w:cs="Calibri"/>
          <w:szCs w:val="22"/>
        </w:rPr>
        <w:t xml:space="preserve">voorstel </w:t>
      </w:r>
      <w:r w:rsidRPr="00AC78AD" w:rsidR="007E088D">
        <w:rPr>
          <w:rFonts w:ascii="Calibri" w:hAnsi="Calibri" w:cs="Calibri"/>
          <w:szCs w:val="22"/>
        </w:rPr>
        <w:t xml:space="preserve">op hoofdlijnen positief. Het voorstel is grotendeels in lijn met het Nederlandse </w:t>
      </w:r>
      <w:r w:rsidRPr="00AC78AD" w:rsidR="007E088D">
        <w:rPr>
          <w:rFonts w:ascii="Calibri" w:hAnsi="Calibri" w:cs="Calibri"/>
          <w:i/>
          <w:iCs/>
          <w:szCs w:val="22"/>
        </w:rPr>
        <w:t>vision</w:t>
      </w:r>
      <w:r w:rsidRPr="00AC78AD" w:rsidR="0011656A">
        <w:rPr>
          <w:rFonts w:ascii="Calibri" w:hAnsi="Calibri" w:cs="Calibri"/>
          <w:i/>
          <w:iCs/>
          <w:szCs w:val="22"/>
        </w:rPr>
        <w:t xml:space="preserve"> </w:t>
      </w:r>
      <w:r w:rsidRPr="00AC78AD" w:rsidR="007E088D">
        <w:rPr>
          <w:rFonts w:ascii="Calibri" w:hAnsi="Calibri" w:cs="Calibri"/>
          <w:i/>
          <w:iCs/>
          <w:szCs w:val="22"/>
        </w:rPr>
        <w:t>paper</w:t>
      </w:r>
      <w:r w:rsidRPr="00AC78AD" w:rsidR="007E088D">
        <w:rPr>
          <w:rFonts w:ascii="Calibri" w:hAnsi="Calibri" w:cs="Calibri"/>
          <w:szCs w:val="22"/>
        </w:rPr>
        <w:t xml:space="preserve">: een </w:t>
      </w:r>
      <w:r w:rsidRPr="00AC78AD" w:rsidR="000467E7">
        <w:rPr>
          <w:rFonts w:ascii="Calibri" w:hAnsi="Calibri" w:cs="Calibri"/>
          <w:szCs w:val="22"/>
        </w:rPr>
        <w:t>eigenstandig</w:t>
      </w:r>
      <w:r w:rsidRPr="00AC78AD" w:rsidR="007E088D">
        <w:rPr>
          <w:rFonts w:ascii="Calibri" w:hAnsi="Calibri" w:cs="Calibri"/>
          <w:szCs w:val="22"/>
        </w:rPr>
        <w:t xml:space="preserve">, coherent en ambitieus kaderprogramma, dat via de principes van excellentie en impact de hele kennisketen </w:t>
      </w:r>
      <w:r w:rsidRPr="00AC78AD" w:rsidR="00C600FB">
        <w:rPr>
          <w:rFonts w:ascii="Calibri" w:hAnsi="Calibri" w:cs="Calibri"/>
          <w:szCs w:val="22"/>
        </w:rPr>
        <w:t>ondersteunt</w:t>
      </w:r>
      <w:r w:rsidRPr="00AC78AD" w:rsidR="007E088D">
        <w:rPr>
          <w:rFonts w:ascii="Calibri" w:hAnsi="Calibri" w:cs="Calibri"/>
          <w:szCs w:val="22"/>
        </w:rPr>
        <w:t xml:space="preserve">. </w:t>
      </w:r>
      <w:r w:rsidRPr="00AC78AD" w:rsidR="00D915D7">
        <w:rPr>
          <w:rFonts w:ascii="Calibri" w:hAnsi="Calibri" w:cs="Calibri"/>
          <w:szCs w:val="22"/>
        </w:rPr>
        <w:t xml:space="preserve">Het kabinet is verheugd dat het </w:t>
      </w:r>
      <w:r w:rsidRPr="00AC78AD" w:rsidR="004A665F">
        <w:rPr>
          <w:rFonts w:ascii="Calibri" w:hAnsi="Calibri" w:cs="Calibri"/>
          <w:szCs w:val="22"/>
        </w:rPr>
        <w:t xml:space="preserve">voorstel voor het </w:t>
      </w:r>
      <w:r w:rsidRPr="00AC78AD" w:rsidR="00D915D7">
        <w:rPr>
          <w:rFonts w:ascii="Calibri" w:hAnsi="Calibri" w:cs="Calibri"/>
          <w:szCs w:val="22"/>
        </w:rPr>
        <w:t>nieuw</w:t>
      </w:r>
      <w:r w:rsidRPr="00AC78AD" w:rsidR="00511E15">
        <w:rPr>
          <w:rFonts w:ascii="Calibri" w:hAnsi="Calibri" w:cs="Calibri"/>
          <w:szCs w:val="22"/>
        </w:rPr>
        <w:t>e</w:t>
      </w:r>
      <w:r w:rsidRPr="00AC78AD" w:rsidR="00D915D7">
        <w:rPr>
          <w:rFonts w:ascii="Calibri" w:hAnsi="Calibri" w:cs="Calibri"/>
          <w:szCs w:val="22"/>
        </w:rPr>
        <w:t xml:space="preserve"> kaderprogramma voortbouwt op </w:t>
      </w:r>
      <w:r w:rsidRPr="00AC78AD" w:rsidR="00A576A8">
        <w:rPr>
          <w:rFonts w:ascii="Calibri" w:hAnsi="Calibri" w:cs="Calibri"/>
          <w:szCs w:val="22"/>
        </w:rPr>
        <w:t xml:space="preserve">veertig </w:t>
      </w:r>
      <w:r w:rsidRPr="00AC78AD" w:rsidR="00D915D7">
        <w:rPr>
          <w:rFonts w:ascii="Calibri" w:hAnsi="Calibri" w:cs="Calibri"/>
          <w:szCs w:val="22"/>
        </w:rPr>
        <w:t>jaar ervaring met kaderprogramma’s en specifiek de pijlerstructuur uit het huidige Horizon Europe-</w:t>
      </w:r>
      <w:r w:rsidRPr="00AC78AD" w:rsidR="00071763">
        <w:rPr>
          <w:rFonts w:ascii="Calibri" w:hAnsi="Calibri" w:cs="Calibri"/>
          <w:szCs w:val="22"/>
        </w:rPr>
        <w:t>kader</w:t>
      </w:r>
      <w:r w:rsidRPr="00AC78AD" w:rsidR="00D915D7">
        <w:rPr>
          <w:rFonts w:ascii="Calibri" w:hAnsi="Calibri" w:cs="Calibri"/>
          <w:szCs w:val="22"/>
        </w:rPr>
        <w:t>programma (2021-2027) grotendeels voor</w:t>
      </w:r>
      <w:r w:rsidRPr="00AC78AD" w:rsidR="00B81463">
        <w:rPr>
          <w:rFonts w:ascii="Calibri" w:hAnsi="Calibri" w:cs="Calibri"/>
          <w:szCs w:val="22"/>
        </w:rPr>
        <w:t>t</w:t>
      </w:r>
      <w:r w:rsidRPr="00AC78AD" w:rsidR="00D915D7">
        <w:rPr>
          <w:rFonts w:ascii="Calibri" w:hAnsi="Calibri" w:cs="Calibri"/>
          <w:szCs w:val="22"/>
        </w:rPr>
        <w:t xml:space="preserve">zet. </w:t>
      </w:r>
      <w:r w:rsidRPr="00AC78AD" w:rsidR="00511E15">
        <w:rPr>
          <w:rFonts w:ascii="Calibri" w:hAnsi="Calibri" w:cs="Calibri"/>
          <w:szCs w:val="22"/>
        </w:rPr>
        <w:t>Ook is het kabinet zeer positief over</w:t>
      </w:r>
      <w:r w:rsidRPr="00AC78AD" w:rsidR="007E088D">
        <w:rPr>
          <w:rFonts w:ascii="Calibri" w:hAnsi="Calibri" w:cs="Calibri"/>
          <w:szCs w:val="22"/>
        </w:rPr>
        <w:t xml:space="preserve"> de aangekondigde versterking van de ERC en de EIC</w:t>
      </w:r>
      <w:r w:rsidRPr="00AC78AD" w:rsidR="00773B8E">
        <w:rPr>
          <w:rFonts w:ascii="Calibri" w:hAnsi="Calibri" w:cs="Calibri"/>
          <w:szCs w:val="22"/>
        </w:rPr>
        <w:t>.</w:t>
      </w:r>
      <w:r w:rsidRPr="00AC78AD" w:rsidR="007E088D">
        <w:rPr>
          <w:rStyle w:val="Voetnootmarkering"/>
          <w:rFonts w:ascii="Calibri" w:hAnsi="Calibri" w:cs="Calibri"/>
          <w:szCs w:val="22"/>
        </w:rPr>
        <w:footnoteReference w:id="10"/>
      </w:r>
      <w:r w:rsidRPr="00AC78AD" w:rsidR="007E088D">
        <w:rPr>
          <w:rFonts w:ascii="Calibri" w:hAnsi="Calibri" w:cs="Calibri"/>
          <w:szCs w:val="22"/>
        </w:rPr>
        <w:t xml:space="preserve"> </w:t>
      </w:r>
      <w:r w:rsidRPr="00AC78AD" w:rsidR="000055F6">
        <w:rPr>
          <w:rFonts w:ascii="Calibri" w:hAnsi="Calibri" w:cs="Calibri"/>
          <w:szCs w:val="22"/>
        </w:rPr>
        <w:t>Het kabinet onderschrijft de</w:t>
      </w:r>
      <w:r w:rsidRPr="00AC78AD">
        <w:rPr>
          <w:rFonts w:ascii="Calibri" w:hAnsi="Calibri" w:cs="Calibri"/>
          <w:szCs w:val="22"/>
        </w:rPr>
        <w:t xml:space="preserve"> beoogde </w:t>
      </w:r>
      <w:r w:rsidRPr="00AC78AD" w:rsidR="00E04483">
        <w:rPr>
          <w:rFonts w:ascii="Calibri" w:hAnsi="Calibri" w:cs="Calibri"/>
          <w:szCs w:val="22"/>
        </w:rPr>
        <w:t>verhoudingen</w:t>
      </w:r>
      <w:r w:rsidRPr="00AC78AD" w:rsidR="000055F6">
        <w:rPr>
          <w:rFonts w:ascii="Calibri" w:hAnsi="Calibri" w:cs="Calibri"/>
          <w:szCs w:val="22"/>
        </w:rPr>
        <w:t xml:space="preserve"> </w:t>
      </w:r>
      <w:r w:rsidRPr="00AC78AD" w:rsidR="00E04483">
        <w:rPr>
          <w:rFonts w:ascii="Calibri" w:hAnsi="Calibri" w:cs="Calibri"/>
          <w:szCs w:val="22"/>
        </w:rPr>
        <w:t xml:space="preserve">van het voorstel </w:t>
      </w:r>
      <w:r w:rsidRPr="00AC78AD" w:rsidR="008A0113">
        <w:rPr>
          <w:rFonts w:ascii="Calibri" w:hAnsi="Calibri" w:cs="Calibri"/>
          <w:szCs w:val="22"/>
        </w:rPr>
        <w:t>voor</w:t>
      </w:r>
      <w:r w:rsidRPr="00AC78AD" w:rsidR="000055F6">
        <w:rPr>
          <w:rFonts w:ascii="Calibri" w:hAnsi="Calibri" w:cs="Calibri"/>
          <w:szCs w:val="22"/>
        </w:rPr>
        <w:t xml:space="preserve"> het</w:t>
      </w:r>
      <w:r w:rsidRPr="00AC78AD">
        <w:rPr>
          <w:rFonts w:ascii="Calibri" w:hAnsi="Calibri" w:cs="Calibri"/>
          <w:szCs w:val="22"/>
        </w:rPr>
        <w:t xml:space="preserve"> versterken van </w:t>
      </w:r>
      <w:r w:rsidRPr="00AC78AD" w:rsidR="000055F6">
        <w:rPr>
          <w:rFonts w:ascii="Calibri" w:hAnsi="Calibri" w:cs="Calibri"/>
          <w:szCs w:val="22"/>
        </w:rPr>
        <w:t>het fundament</w:t>
      </w:r>
      <w:r w:rsidRPr="00AC78AD">
        <w:rPr>
          <w:rFonts w:ascii="Calibri" w:hAnsi="Calibri" w:cs="Calibri"/>
          <w:szCs w:val="22"/>
        </w:rPr>
        <w:t xml:space="preserve"> van </w:t>
      </w:r>
      <w:r w:rsidRPr="00AC78AD" w:rsidR="00071763">
        <w:rPr>
          <w:rFonts w:ascii="Calibri" w:hAnsi="Calibri" w:cs="Calibri"/>
          <w:szCs w:val="22"/>
        </w:rPr>
        <w:t>O&amp;I</w:t>
      </w:r>
      <w:r w:rsidRPr="00AC78AD" w:rsidR="00773B8E">
        <w:rPr>
          <w:rFonts w:ascii="Calibri" w:hAnsi="Calibri" w:cs="Calibri"/>
          <w:szCs w:val="22"/>
        </w:rPr>
        <w:t>.</w:t>
      </w:r>
      <w:r w:rsidRPr="00AC78AD" w:rsidR="000055F6">
        <w:rPr>
          <w:rStyle w:val="Voetnootmarkering"/>
          <w:rFonts w:ascii="Calibri" w:hAnsi="Calibri" w:cs="Calibri"/>
          <w:szCs w:val="22"/>
        </w:rPr>
        <w:footnoteReference w:id="11"/>
      </w:r>
      <w:r w:rsidRPr="00AC78AD" w:rsidR="000055F6">
        <w:rPr>
          <w:rFonts w:ascii="Calibri" w:hAnsi="Calibri" w:cs="Calibri"/>
          <w:szCs w:val="22"/>
        </w:rPr>
        <w:t xml:space="preserve"> Beiden zijn essentieel voor de kennisketen</w:t>
      </w:r>
      <w:r w:rsidRPr="00AC78AD" w:rsidR="00011997">
        <w:rPr>
          <w:rFonts w:ascii="Calibri" w:hAnsi="Calibri" w:cs="Calibri"/>
          <w:szCs w:val="22"/>
        </w:rPr>
        <w:t xml:space="preserve">. </w:t>
      </w:r>
      <w:r w:rsidRPr="00AC78AD" w:rsidR="007E088D">
        <w:rPr>
          <w:rFonts w:ascii="Calibri" w:hAnsi="Calibri" w:cs="Calibri"/>
          <w:szCs w:val="22"/>
        </w:rPr>
        <w:t xml:space="preserve">Het </w:t>
      </w:r>
      <w:r w:rsidRPr="00AC78AD" w:rsidR="0075557D">
        <w:rPr>
          <w:rFonts w:ascii="Calibri" w:hAnsi="Calibri" w:cs="Calibri"/>
          <w:szCs w:val="22"/>
        </w:rPr>
        <w:t xml:space="preserve">voorstel sluit goed aan bij de adviezen van Draghi, die </w:t>
      </w:r>
      <w:r w:rsidRPr="00AC78AD" w:rsidR="0075557D">
        <w:rPr>
          <w:rFonts w:ascii="Calibri" w:hAnsi="Calibri" w:cs="Calibri"/>
          <w:szCs w:val="22"/>
        </w:rPr>
        <w:lastRenderedPageBreak/>
        <w:t>onderstrepen dat O&amp;I katalysator</w:t>
      </w:r>
      <w:r w:rsidRPr="00AC78AD" w:rsidR="00082DEB">
        <w:rPr>
          <w:rFonts w:ascii="Calibri" w:hAnsi="Calibri" w:cs="Calibri"/>
          <w:szCs w:val="22"/>
        </w:rPr>
        <w:t>en</w:t>
      </w:r>
      <w:r w:rsidRPr="00AC78AD" w:rsidR="0075557D">
        <w:rPr>
          <w:rFonts w:ascii="Calibri" w:hAnsi="Calibri" w:cs="Calibri"/>
          <w:szCs w:val="22"/>
        </w:rPr>
        <w:t xml:space="preserve"> zijn voor productiviteit, welvaart en veiligheid</w:t>
      </w:r>
      <w:r w:rsidRPr="00AC78AD" w:rsidR="00773B8E">
        <w:rPr>
          <w:rFonts w:ascii="Calibri" w:hAnsi="Calibri" w:cs="Calibri"/>
          <w:szCs w:val="22"/>
        </w:rPr>
        <w:t>,</w:t>
      </w:r>
      <w:r w:rsidRPr="00AC78AD" w:rsidR="0075557D">
        <w:rPr>
          <w:rStyle w:val="Voetnootmarkering"/>
          <w:rFonts w:ascii="Calibri" w:hAnsi="Calibri" w:cs="Calibri"/>
          <w:szCs w:val="22"/>
        </w:rPr>
        <w:footnoteReference w:id="12"/>
      </w:r>
      <w:r w:rsidRPr="00AC78AD" w:rsidR="0075557D">
        <w:rPr>
          <w:rFonts w:ascii="Calibri" w:hAnsi="Calibri" w:cs="Calibri"/>
          <w:szCs w:val="22"/>
        </w:rPr>
        <w:t xml:space="preserve"> en bij het </w:t>
      </w:r>
      <w:r w:rsidRPr="00AC78AD" w:rsidR="007E088D">
        <w:rPr>
          <w:rFonts w:ascii="Calibri" w:hAnsi="Calibri" w:cs="Calibri"/>
          <w:szCs w:val="22"/>
        </w:rPr>
        <w:t xml:space="preserve">Nederlandse </w:t>
      </w:r>
      <w:r w:rsidRPr="00AC78AD" w:rsidR="007E088D">
        <w:rPr>
          <w:rFonts w:ascii="Calibri" w:hAnsi="Calibri" w:cs="Calibri"/>
          <w:i/>
          <w:iCs/>
          <w:szCs w:val="22"/>
        </w:rPr>
        <w:t>vision</w:t>
      </w:r>
      <w:r w:rsidRPr="00AC78AD" w:rsidR="0011656A">
        <w:rPr>
          <w:rFonts w:ascii="Calibri" w:hAnsi="Calibri" w:cs="Calibri"/>
          <w:i/>
          <w:iCs/>
          <w:szCs w:val="22"/>
        </w:rPr>
        <w:t xml:space="preserve"> </w:t>
      </w:r>
      <w:r w:rsidRPr="00AC78AD" w:rsidR="007E088D">
        <w:rPr>
          <w:rFonts w:ascii="Calibri" w:hAnsi="Calibri" w:cs="Calibri"/>
          <w:i/>
          <w:iCs/>
          <w:szCs w:val="22"/>
        </w:rPr>
        <w:t>paper</w:t>
      </w:r>
      <w:r w:rsidRPr="00AC78AD" w:rsidR="0075557D">
        <w:rPr>
          <w:rFonts w:ascii="Calibri" w:hAnsi="Calibri" w:cs="Calibri"/>
          <w:szCs w:val="22"/>
        </w:rPr>
        <w:t>.</w:t>
      </w:r>
      <w:r w:rsidRPr="00AC78AD" w:rsidR="00AE0B78">
        <w:rPr>
          <w:rFonts w:ascii="Calibri" w:hAnsi="Calibri" w:cs="Calibri"/>
          <w:szCs w:val="22"/>
        </w:rPr>
        <w:t xml:space="preserve"> </w:t>
      </w:r>
      <w:r w:rsidRPr="00AC78AD" w:rsidR="005C183C">
        <w:rPr>
          <w:rFonts w:ascii="Calibri" w:hAnsi="Calibri" w:cs="Calibri"/>
          <w:szCs w:val="22"/>
        </w:rPr>
        <w:t xml:space="preserve">Een breed scala aan grote uitdagingen op het terrein van </w:t>
      </w:r>
      <w:r w:rsidRPr="00AC78AD" w:rsidR="00773B8E">
        <w:rPr>
          <w:rFonts w:ascii="Calibri" w:hAnsi="Calibri" w:cs="Calibri"/>
          <w:szCs w:val="22"/>
        </w:rPr>
        <w:t xml:space="preserve">o.a. </w:t>
      </w:r>
      <w:r w:rsidRPr="00AC78AD" w:rsidR="005C183C">
        <w:rPr>
          <w:rFonts w:ascii="Calibri" w:hAnsi="Calibri" w:cs="Calibri"/>
          <w:szCs w:val="22"/>
        </w:rPr>
        <w:t xml:space="preserve">(cyber)veiligheid, effecten van klimaatverandering, landbouw, gezondheid en transport dienen in de gezamenlijke Europese context opgepakt te worden. </w:t>
      </w:r>
      <w:r w:rsidRPr="00AC78AD" w:rsidR="00C43D3A">
        <w:rPr>
          <w:rFonts w:ascii="Calibri" w:hAnsi="Calibri" w:cs="Calibri"/>
          <w:szCs w:val="22"/>
        </w:rPr>
        <w:t>Door de verbinding tussen het ECF en Horizon Europe kunnen de O&amp;I-activiteiten met betrekking tot fundamenteel onderzoek, samenwerkingsgericht onderzoek en de ondersteuning van hoogtechnologische startups aansluiting vinden bij het ECF-beleid.</w:t>
      </w:r>
      <w:r w:rsidRPr="00AC78AD" w:rsidR="007E088D">
        <w:rPr>
          <w:rFonts w:ascii="Calibri" w:hAnsi="Calibri" w:cs="Calibri"/>
          <w:szCs w:val="22"/>
        </w:rPr>
        <w:t xml:space="preserve"> </w:t>
      </w:r>
    </w:p>
    <w:p w:rsidRPr="00AC78AD" w:rsidR="007E088D" w:rsidP="00974E19" w:rsidRDefault="007E088D" w14:paraId="552F5304" w14:textId="77777777">
      <w:pPr>
        <w:spacing w:line="360" w:lineRule="auto"/>
        <w:rPr>
          <w:rFonts w:ascii="Calibri" w:hAnsi="Calibri" w:cs="Calibri"/>
          <w:iCs/>
          <w:szCs w:val="22"/>
        </w:rPr>
      </w:pPr>
    </w:p>
    <w:p w:rsidRPr="00AC78AD" w:rsidR="0011656A" w:rsidP="00FA5F98" w:rsidRDefault="007E088D" w14:paraId="5D7F2035" w14:textId="132993EB">
      <w:pPr>
        <w:spacing w:line="360" w:lineRule="auto"/>
        <w:rPr>
          <w:rFonts w:ascii="Calibri" w:hAnsi="Calibri" w:cs="Calibri"/>
          <w:szCs w:val="22"/>
        </w:rPr>
      </w:pPr>
      <w:r w:rsidRPr="00AC78AD">
        <w:rPr>
          <w:rFonts w:ascii="Calibri" w:hAnsi="Calibri" w:cs="Calibri"/>
          <w:szCs w:val="22"/>
        </w:rPr>
        <w:t xml:space="preserve">In algemene zin merkt het kabinet op dat </w:t>
      </w:r>
      <w:r w:rsidRPr="00AC78AD" w:rsidR="004A665F">
        <w:rPr>
          <w:rFonts w:ascii="Calibri" w:hAnsi="Calibri" w:cs="Calibri"/>
          <w:szCs w:val="22"/>
        </w:rPr>
        <w:t xml:space="preserve">het voorstel </w:t>
      </w:r>
      <w:r w:rsidRPr="00AC78AD">
        <w:rPr>
          <w:rFonts w:ascii="Calibri" w:hAnsi="Calibri" w:cs="Calibri"/>
          <w:szCs w:val="22"/>
        </w:rPr>
        <w:t xml:space="preserve">voornamelijk </w:t>
      </w:r>
      <w:r w:rsidRPr="00AC78AD" w:rsidR="00F479FB">
        <w:rPr>
          <w:rFonts w:ascii="Calibri" w:hAnsi="Calibri" w:cs="Calibri"/>
          <w:szCs w:val="22"/>
        </w:rPr>
        <w:t xml:space="preserve">de </w:t>
      </w:r>
      <w:r w:rsidRPr="00AC78AD">
        <w:rPr>
          <w:rFonts w:ascii="Calibri" w:hAnsi="Calibri" w:cs="Calibri"/>
          <w:szCs w:val="22"/>
        </w:rPr>
        <w:t xml:space="preserve">hoofdlijnen </w:t>
      </w:r>
      <w:r w:rsidRPr="00AC78AD" w:rsidR="00F479FB">
        <w:rPr>
          <w:rFonts w:ascii="Calibri" w:hAnsi="Calibri" w:cs="Calibri"/>
          <w:szCs w:val="22"/>
        </w:rPr>
        <w:t>voor het programma schetst</w:t>
      </w:r>
      <w:r w:rsidRPr="00AC78AD">
        <w:rPr>
          <w:rFonts w:ascii="Calibri" w:hAnsi="Calibri" w:cs="Calibri"/>
          <w:szCs w:val="22"/>
        </w:rPr>
        <w:t>, waardoor de uitwerking via werkprogramma’s een bepalendere rol krijgt (o.a. geplaatst onder het ECF)</w:t>
      </w:r>
      <w:r w:rsidRPr="00AC78AD" w:rsidR="006B07F0">
        <w:rPr>
          <w:rFonts w:ascii="Calibri" w:hAnsi="Calibri" w:cs="Calibri"/>
          <w:szCs w:val="22"/>
        </w:rPr>
        <w:t>.</w:t>
      </w:r>
      <w:r w:rsidRPr="00AC78AD">
        <w:rPr>
          <w:rFonts w:ascii="Calibri" w:hAnsi="Calibri" w:cs="Calibri"/>
          <w:szCs w:val="22"/>
        </w:rPr>
        <w:t xml:space="preserve"> Hier is het kabinet kritisch op omdat dit kan leiden tot te</w:t>
      </w:r>
      <w:r w:rsidRPr="00AC78AD" w:rsidR="00143962">
        <w:rPr>
          <w:rFonts w:ascii="Calibri" w:hAnsi="Calibri" w:cs="Calibri"/>
          <w:szCs w:val="22"/>
        </w:rPr>
        <w:t xml:space="preserve"> </w:t>
      </w:r>
      <w:r w:rsidRPr="00AC78AD">
        <w:rPr>
          <w:rFonts w:ascii="Calibri" w:hAnsi="Calibri" w:cs="Calibri"/>
          <w:szCs w:val="22"/>
        </w:rPr>
        <w:t>veel sturing vanuit de Commissie</w:t>
      </w:r>
      <w:r w:rsidRPr="00AC78AD" w:rsidR="003F3BD6">
        <w:rPr>
          <w:rFonts w:ascii="Calibri" w:hAnsi="Calibri" w:cs="Calibri"/>
          <w:szCs w:val="22"/>
        </w:rPr>
        <w:t xml:space="preserve"> of te weinig sturing</w:t>
      </w:r>
      <w:r w:rsidRPr="00AC78AD" w:rsidR="001F5CA8">
        <w:rPr>
          <w:rFonts w:ascii="Calibri" w:hAnsi="Calibri" w:cs="Calibri"/>
          <w:szCs w:val="22"/>
        </w:rPr>
        <w:t xml:space="preserve"> en aansluiting op O&amp;I</w:t>
      </w:r>
      <w:r w:rsidRPr="00AC78AD" w:rsidR="004738C2">
        <w:rPr>
          <w:rFonts w:ascii="Calibri" w:hAnsi="Calibri" w:cs="Calibri"/>
          <w:szCs w:val="22"/>
        </w:rPr>
        <w:t>-</w:t>
      </w:r>
      <w:r w:rsidRPr="00AC78AD" w:rsidR="001F5CA8">
        <w:rPr>
          <w:rFonts w:ascii="Calibri" w:hAnsi="Calibri" w:cs="Calibri"/>
          <w:szCs w:val="22"/>
        </w:rPr>
        <w:t xml:space="preserve">beleid vanuit lidstaten. Betrokkenheid van </w:t>
      </w:r>
      <w:r w:rsidRPr="00AC78AD" w:rsidR="000E4844">
        <w:rPr>
          <w:rFonts w:ascii="Calibri" w:hAnsi="Calibri" w:cs="Calibri"/>
          <w:szCs w:val="22"/>
        </w:rPr>
        <w:t>l</w:t>
      </w:r>
      <w:r w:rsidRPr="00AC78AD" w:rsidR="001F5CA8">
        <w:rPr>
          <w:rFonts w:ascii="Calibri" w:hAnsi="Calibri" w:cs="Calibri"/>
          <w:szCs w:val="22"/>
        </w:rPr>
        <w:t xml:space="preserve">idstaten borgt </w:t>
      </w:r>
      <w:r w:rsidRPr="00AC78AD">
        <w:rPr>
          <w:rFonts w:ascii="Calibri" w:hAnsi="Calibri" w:cs="Calibri"/>
          <w:szCs w:val="22"/>
        </w:rPr>
        <w:t>een effectieve en samenhangend</w:t>
      </w:r>
      <w:r w:rsidRPr="00AC78AD" w:rsidR="003F3BD6">
        <w:rPr>
          <w:rFonts w:ascii="Calibri" w:hAnsi="Calibri" w:cs="Calibri"/>
          <w:szCs w:val="22"/>
        </w:rPr>
        <w:t>e</w:t>
      </w:r>
      <w:r w:rsidRPr="00AC78AD">
        <w:rPr>
          <w:rFonts w:ascii="Calibri" w:hAnsi="Calibri" w:cs="Calibri"/>
          <w:szCs w:val="22"/>
        </w:rPr>
        <w:t xml:space="preserve"> Europese inzet</w:t>
      </w:r>
      <w:r w:rsidRPr="00AC78AD" w:rsidR="001F5CA8">
        <w:rPr>
          <w:rFonts w:ascii="Calibri" w:hAnsi="Calibri" w:cs="Calibri"/>
          <w:szCs w:val="22"/>
        </w:rPr>
        <w:t>.</w:t>
      </w:r>
      <w:r w:rsidRPr="00AC78AD" w:rsidR="003F3BD6">
        <w:rPr>
          <w:rFonts w:ascii="Calibri" w:hAnsi="Calibri" w:cs="Calibri"/>
          <w:szCs w:val="22"/>
        </w:rPr>
        <w:t xml:space="preserve"> Het kabinet </w:t>
      </w:r>
      <w:r w:rsidRPr="00AC78AD" w:rsidR="00D66608">
        <w:rPr>
          <w:rFonts w:ascii="Calibri" w:hAnsi="Calibri" w:cs="Calibri"/>
          <w:szCs w:val="22"/>
        </w:rPr>
        <w:t xml:space="preserve">stuurt aan op een </w:t>
      </w:r>
      <w:r w:rsidRPr="00AC78AD" w:rsidR="00D66608">
        <w:rPr>
          <w:rFonts w:ascii="Calibri" w:hAnsi="Calibri" w:cs="Calibri"/>
          <w:i/>
          <w:iCs/>
          <w:szCs w:val="22"/>
        </w:rPr>
        <w:t>governance</w:t>
      </w:r>
      <w:r w:rsidRPr="00AC78AD" w:rsidR="00D66608">
        <w:rPr>
          <w:rFonts w:ascii="Calibri" w:hAnsi="Calibri" w:cs="Calibri"/>
          <w:szCs w:val="22"/>
        </w:rPr>
        <w:t>-structuur en programmering die de gezamenlijke verantwoordelijkheid tussen lidstaten en de Commissie reflecteert en de O&amp;I belangen prioriteert</w:t>
      </w:r>
      <w:r w:rsidRPr="00AC78AD" w:rsidR="00442FDA">
        <w:rPr>
          <w:rFonts w:ascii="Calibri" w:hAnsi="Calibri" w:cs="Calibri"/>
          <w:szCs w:val="22"/>
        </w:rPr>
        <w:t>.</w:t>
      </w:r>
      <w:r w:rsidRPr="00AC78AD">
        <w:rPr>
          <w:rFonts w:ascii="Calibri" w:hAnsi="Calibri" w:cs="Calibri"/>
          <w:szCs w:val="22"/>
        </w:rPr>
        <w:t xml:space="preserve"> Ook acht het kabinet het van belang dat veldpartijen, zoals universiteiten, </w:t>
      </w:r>
      <w:r w:rsidRPr="00AC78AD" w:rsidR="00E16CC1">
        <w:rPr>
          <w:rFonts w:ascii="Calibri" w:hAnsi="Calibri" w:cs="Calibri"/>
          <w:szCs w:val="22"/>
        </w:rPr>
        <w:t xml:space="preserve">hogescholen, </w:t>
      </w:r>
      <w:r w:rsidRPr="00AC78AD">
        <w:rPr>
          <w:rFonts w:ascii="Calibri" w:hAnsi="Calibri" w:cs="Calibri"/>
          <w:szCs w:val="22"/>
        </w:rPr>
        <w:t xml:space="preserve">kennisinstellingen, mkb en industrie een rol hebben in het </w:t>
      </w:r>
      <w:r w:rsidRPr="00AC78AD" w:rsidR="001F5CA8">
        <w:rPr>
          <w:rFonts w:ascii="Calibri" w:hAnsi="Calibri" w:cs="Calibri"/>
          <w:szCs w:val="22"/>
        </w:rPr>
        <w:t>vormgeven van de werkprogramma’s.</w:t>
      </w:r>
      <w:r w:rsidRPr="00AC78AD" w:rsidR="00744A08">
        <w:rPr>
          <w:rFonts w:ascii="Calibri" w:hAnsi="Calibri" w:cs="Calibri"/>
          <w:szCs w:val="22"/>
        </w:rPr>
        <w:t xml:space="preserve"> </w:t>
      </w:r>
      <w:r w:rsidRPr="00AC78AD" w:rsidR="001F5CA8">
        <w:rPr>
          <w:rFonts w:ascii="Calibri" w:hAnsi="Calibri" w:cs="Calibri"/>
          <w:szCs w:val="22"/>
        </w:rPr>
        <w:t xml:space="preserve">Het betrekken van verschillende perspectieven en actoren kan complex zijn, maar </w:t>
      </w:r>
      <w:r w:rsidRPr="00AC78AD" w:rsidR="00C873B1">
        <w:rPr>
          <w:rFonts w:ascii="Calibri" w:hAnsi="Calibri" w:cs="Calibri"/>
          <w:szCs w:val="22"/>
        </w:rPr>
        <w:t>faciliteert</w:t>
      </w:r>
      <w:r w:rsidRPr="00AC78AD" w:rsidR="001F5CA8">
        <w:rPr>
          <w:rFonts w:ascii="Calibri" w:hAnsi="Calibri" w:cs="Calibri"/>
          <w:szCs w:val="22"/>
        </w:rPr>
        <w:t xml:space="preserve"> </w:t>
      </w:r>
      <w:r w:rsidRPr="00AC78AD" w:rsidR="00F35316">
        <w:rPr>
          <w:rFonts w:ascii="Calibri" w:hAnsi="Calibri" w:cs="Calibri"/>
          <w:szCs w:val="22"/>
        </w:rPr>
        <w:t>het maken van</w:t>
      </w:r>
      <w:r w:rsidRPr="00AC78AD" w:rsidR="001F5CA8">
        <w:rPr>
          <w:rFonts w:ascii="Calibri" w:hAnsi="Calibri" w:cs="Calibri"/>
          <w:szCs w:val="22"/>
        </w:rPr>
        <w:t xml:space="preserve"> strategische keuzes vanuit een </w:t>
      </w:r>
      <w:r w:rsidRPr="00AC78AD" w:rsidR="00C873B1">
        <w:rPr>
          <w:rFonts w:ascii="Calibri" w:hAnsi="Calibri" w:cs="Calibri"/>
          <w:szCs w:val="22"/>
        </w:rPr>
        <w:t>breder perspectief</w:t>
      </w:r>
      <w:r w:rsidRPr="00AC78AD">
        <w:rPr>
          <w:rFonts w:ascii="Calibri" w:hAnsi="Calibri" w:cs="Calibri"/>
          <w:szCs w:val="22"/>
        </w:rPr>
        <w:t>. Het kabinet zet in algemene zin in op een helder onderscheid en complementariteit tussen O&amp;I-activiteiten binnen</w:t>
      </w:r>
      <w:r w:rsidRPr="00AC78AD" w:rsidR="00C600FB">
        <w:rPr>
          <w:rFonts w:ascii="Calibri" w:hAnsi="Calibri" w:cs="Calibri"/>
          <w:szCs w:val="22"/>
        </w:rPr>
        <w:t xml:space="preserve"> Horizon </w:t>
      </w:r>
      <w:r w:rsidRPr="00AC78AD" w:rsidR="001F5CA8">
        <w:rPr>
          <w:rFonts w:ascii="Calibri" w:hAnsi="Calibri" w:cs="Calibri"/>
          <w:szCs w:val="22"/>
        </w:rPr>
        <w:t>Europe</w:t>
      </w:r>
      <w:r w:rsidRPr="00AC78AD">
        <w:rPr>
          <w:rFonts w:ascii="Calibri" w:hAnsi="Calibri" w:cs="Calibri"/>
          <w:szCs w:val="22"/>
        </w:rPr>
        <w:t xml:space="preserve"> en activiteiten die uitvoering geven aan industriebeleid binnen het ECF.</w:t>
      </w:r>
      <w:r w:rsidRPr="00AC78AD" w:rsidR="00D66608">
        <w:rPr>
          <w:rFonts w:ascii="Calibri" w:hAnsi="Calibri" w:cs="Calibri"/>
          <w:szCs w:val="22"/>
        </w:rPr>
        <w:t xml:space="preserve"> Tevens vraagt het kabinet aandacht voor de belangrijke bijdrage van O&amp;I aan maatschappelijke opgaven en transities</w:t>
      </w:r>
      <w:r w:rsidRPr="00AC78AD" w:rsidR="00A73240">
        <w:rPr>
          <w:rFonts w:ascii="Calibri" w:hAnsi="Calibri" w:cs="Calibri"/>
          <w:szCs w:val="22"/>
        </w:rPr>
        <w:t>.</w:t>
      </w:r>
      <w:r w:rsidRPr="00AC78AD">
        <w:rPr>
          <w:rFonts w:ascii="Calibri" w:hAnsi="Calibri" w:cs="Calibri"/>
          <w:szCs w:val="22"/>
        </w:rPr>
        <w:t xml:space="preserve"> Regelgeving</w:t>
      </w:r>
      <w:r w:rsidRPr="00AC78AD" w:rsidR="00C600FB">
        <w:rPr>
          <w:rFonts w:ascii="Calibri" w:hAnsi="Calibri" w:cs="Calibri"/>
          <w:szCs w:val="22"/>
        </w:rPr>
        <w:t xml:space="preserve"> die betrekking heeft op Horizon Europe</w:t>
      </w:r>
      <w:r w:rsidRPr="00AC78AD">
        <w:rPr>
          <w:rFonts w:ascii="Calibri" w:hAnsi="Calibri" w:cs="Calibri"/>
          <w:szCs w:val="22"/>
        </w:rPr>
        <w:t xml:space="preserve"> dient daarbij voldoende toegesneden te zijn op het ondersteunen van O&amp;I en de juiste balans tussen openheid en veiligheid te borgen, ook met het oog op toepassing van </w:t>
      </w:r>
      <w:r w:rsidRPr="00AC78AD">
        <w:rPr>
          <w:rFonts w:ascii="Calibri" w:hAnsi="Calibri" w:cs="Calibri"/>
          <w:i/>
          <w:iCs/>
          <w:szCs w:val="22"/>
        </w:rPr>
        <w:t>dual-use</w:t>
      </w:r>
      <w:r w:rsidRPr="00AC78AD">
        <w:rPr>
          <w:rFonts w:ascii="Calibri" w:hAnsi="Calibri" w:cs="Calibri"/>
          <w:szCs w:val="22"/>
        </w:rPr>
        <w:t>-</w:t>
      </w:r>
      <w:r w:rsidRPr="00AC78AD" w:rsidR="00800388">
        <w:rPr>
          <w:rFonts w:ascii="Calibri" w:hAnsi="Calibri" w:cs="Calibri"/>
          <w:szCs w:val="22"/>
        </w:rPr>
        <w:t xml:space="preserve"> </w:t>
      </w:r>
      <w:r w:rsidRPr="00AC78AD">
        <w:rPr>
          <w:rFonts w:ascii="Calibri" w:hAnsi="Calibri" w:cs="Calibri"/>
          <w:szCs w:val="22"/>
        </w:rPr>
        <w:t>en defensie-O&amp;I.</w:t>
      </w:r>
      <w:r w:rsidRPr="00AC78AD">
        <w:rPr>
          <w:rFonts w:ascii="Calibri" w:hAnsi="Calibri" w:eastAsia="Verdana" w:cs="Calibri"/>
          <w:szCs w:val="22"/>
        </w:rPr>
        <w:t xml:space="preserve"> </w:t>
      </w:r>
      <w:r w:rsidRPr="00AC78AD" w:rsidR="00784A49">
        <w:rPr>
          <w:rFonts w:ascii="Calibri" w:hAnsi="Calibri" w:eastAsia="Verdana" w:cs="Calibri"/>
          <w:szCs w:val="22"/>
        </w:rPr>
        <w:t>Het is belangrijk dat bovenstaande concreter wordt uitgewerkt om uitvoerbaarheid van het programma te borgen.</w:t>
      </w:r>
    </w:p>
    <w:p w:rsidRPr="00AC78AD" w:rsidR="00F9649A" w:rsidRDefault="00F9649A" w14:paraId="6B628E63" w14:textId="77777777">
      <w:pPr>
        <w:spacing w:line="360" w:lineRule="auto"/>
        <w:rPr>
          <w:rFonts w:ascii="Calibri" w:hAnsi="Calibri" w:cs="Calibri"/>
          <w:iCs/>
          <w:szCs w:val="22"/>
        </w:rPr>
      </w:pPr>
    </w:p>
    <w:p w:rsidRPr="00AC78AD" w:rsidR="007E088D" w:rsidP="00201C0E" w:rsidRDefault="007E088D" w14:paraId="1702321E" w14:textId="04155F8D">
      <w:pPr>
        <w:spacing w:line="360" w:lineRule="auto"/>
        <w:rPr>
          <w:rFonts w:ascii="Calibri" w:hAnsi="Calibri" w:cs="Calibri"/>
          <w:szCs w:val="22"/>
        </w:rPr>
      </w:pPr>
      <w:r w:rsidRPr="00AC78AD">
        <w:rPr>
          <w:rFonts w:ascii="Calibri" w:hAnsi="Calibri" w:cs="Calibri"/>
          <w:szCs w:val="22"/>
        </w:rPr>
        <w:t xml:space="preserve">Het kabinet is tevreden dat excellentie </w:t>
      </w:r>
      <w:r w:rsidRPr="00AC78AD" w:rsidR="00D67B48">
        <w:rPr>
          <w:rFonts w:ascii="Calibri" w:hAnsi="Calibri" w:cs="Calibri"/>
          <w:szCs w:val="22"/>
        </w:rPr>
        <w:t xml:space="preserve">en impact </w:t>
      </w:r>
      <w:r w:rsidRPr="00AC78AD">
        <w:rPr>
          <w:rFonts w:ascii="Calibri" w:hAnsi="Calibri" w:cs="Calibri"/>
          <w:szCs w:val="22"/>
        </w:rPr>
        <w:t>expliciet word</w:t>
      </w:r>
      <w:r w:rsidRPr="00AC78AD" w:rsidR="001554BD">
        <w:rPr>
          <w:rFonts w:ascii="Calibri" w:hAnsi="Calibri" w:cs="Calibri"/>
          <w:szCs w:val="22"/>
        </w:rPr>
        <w:t>en</w:t>
      </w:r>
      <w:r w:rsidRPr="00AC78AD">
        <w:rPr>
          <w:rFonts w:ascii="Calibri" w:hAnsi="Calibri" w:cs="Calibri"/>
          <w:szCs w:val="22"/>
        </w:rPr>
        <w:t xml:space="preserve"> benoemd als selectiecriteri</w:t>
      </w:r>
      <w:r w:rsidRPr="00AC78AD" w:rsidR="001F5CA8">
        <w:rPr>
          <w:rFonts w:ascii="Calibri" w:hAnsi="Calibri" w:cs="Calibri"/>
          <w:szCs w:val="22"/>
        </w:rPr>
        <w:t>a</w:t>
      </w:r>
      <w:r w:rsidRPr="00AC78AD">
        <w:rPr>
          <w:rFonts w:ascii="Calibri" w:hAnsi="Calibri" w:cs="Calibri"/>
          <w:szCs w:val="22"/>
        </w:rPr>
        <w:t>. D</w:t>
      </w:r>
      <w:r w:rsidRPr="00AC78AD" w:rsidR="001F5CA8">
        <w:rPr>
          <w:rFonts w:ascii="Calibri" w:hAnsi="Calibri" w:cs="Calibri"/>
          <w:szCs w:val="22"/>
        </w:rPr>
        <w:t>eze</w:t>
      </w:r>
      <w:r w:rsidRPr="00AC78AD">
        <w:rPr>
          <w:rFonts w:ascii="Calibri" w:hAnsi="Calibri" w:cs="Calibri"/>
          <w:szCs w:val="22"/>
        </w:rPr>
        <w:t xml:space="preserve"> </w:t>
      </w:r>
      <w:r w:rsidRPr="00AC78AD" w:rsidR="00C873B1">
        <w:rPr>
          <w:rFonts w:ascii="Calibri" w:hAnsi="Calibri" w:cs="Calibri"/>
          <w:szCs w:val="22"/>
        </w:rPr>
        <w:t>criteria</w:t>
      </w:r>
      <w:r w:rsidRPr="00AC78AD">
        <w:rPr>
          <w:rFonts w:ascii="Calibri" w:hAnsi="Calibri" w:cs="Calibri"/>
          <w:szCs w:val="22"/>
        </w:rPr>
        <w:t xml:space="preserve"> </w:t>
      </w:r>
      <w:r w:rsidRPr="00AC78AD" w:rsidR="001F5CA8">
        <w:rPr>
          <w:rFonts w:ascii="Calibri" w:hAnsi="Calibri" w:cs="Calibri"/>
          <w:szCs w:val="22"/>
        </w:rPr>
        <w:t xml:space="preserve">kunnen </w:t>
      </w:r>
      <w:r w:rsidRPr="00AC78AD">
        <w:rPr>
          <w:rFonts w:ascii="Calibri" w:hAnsi="Calibri" w:cs="Calibri"/>
          <w:szCs w:val="22"/>
        </w:rPr>
        <w:t>sterker worden benadrukt</w:t>
      </w:r>
      <w:r w:rsidRPr="00AC78AD" w:rsidR="00C873B1">
        <w:rPr>
          <w:rFonts w:ascii="Calibri" w:hAnsi="Calibri" w:cs="Calibri"/>
          <w:szCs w:val="22"/>
        </w:rPr>
        <w:t xml:space="preserve"> als</w:t>
      </w:r>
      <w:r w:rsidRPr="00AC78AD" w:rsidR="0005463A">
        <w:rPr>
          <w:rFonts w:ascii="Calibri" w:hAnsi="Calibri" w:cs="Calibri"/>
          <w:szCs w:val="22"/>
        </w:rPr>
        <w:t xml:space="preserve"> overkoepelende</w:t>
      </w:r>
      <w:r w:rsidRPr="00AC78AD" w:rsidR="00C873B1">
        <w:rPr>
          <w:rFonts w:ascii="Calibri" w:hAnsi="Calibri" w:cs="Calibri"/>
          <w:szCs w:val="22"/>
        </w:rPr>
        <w:t xml:space="preserve"> uitgangsp</w:t>
      </w:r>
      <w:r w:rsidRPr="00AC78AD" w:rsidR="0005463A">
        <w:rPr>
          <w:rFonts w:ascii="Calibri" w:hAnsi="Calibri" w:cs="Calibri"/>
          <w:szCs w:val="22"/>
        </w:rPr>
        <w:t>unten</w:t>
      </w:r>
      <w:r w:rsidRPr="00AC78AD">
        <w:rPr>
          <w:rFonts w:ascii="Calibri" w:hAnsi="Calibri" w:cs="Calibri"/>
          <w:szCs w:val="22"/>
        </w:rPr>
        <w:t>, in het bijzonder ook voor die onderdelen van Horizon Europe die via het ECF worden vormgegeven.</w:t>
      </w:r>
      <w:r w:rsidRPr="00AC78AD" w:rsidR="0099628A">
        <w:rPr>
          <w:rFonts w:ascii="Calibri" w:hAnsi="Calibri" w:cs="Calibri"/>
          <w:szCs w:val="22"/>
        </w:rPr>
        <w:t xml:space="preserve"> Open competitie is essentieel om excellentie te bevorderen en dient over het gehele </w:t>
      </w:r>
      <w:r w:rsidRPr="00AC78AD" w:rsidR="004738C2">
        <w:rPr>
          <w:rFonts w:ascii="Calibri" w:hAnsi="Calibri" w:cs="Calibri"/>
          <w:szCs w:val="22"/>
        </w:rPr>
        <w:t>kader</w:t>
      </w:r>
      <w:r w:rsidRPr="00AC78AD" w:rsidR="0099628A">
        <w:rPr>
          <w:rFonts w:ascii="Calibri" w:hAnsi="Calibri" w:cs="Calibri"/>
          <w:szCs w:val="22"/>
        </w:rPr>
        <w:t>programma plaats te vinden.</w:t>
      </w:r>
    </w:p>
    <w:p w:rsidRPr="00AC78AD" w:rsidR="007E088D" w:rsidP="00F50C59" w:rsidRDefault="007E088D" w14:paraId="4A497793" w14:textId="77777777">
      <w:pPr>
        <w:spacing w:line="360" w:lineRule="auto"/>
        <w:rPr>
          <w:rFonts w:ascii="Calibri" w:hAnsi="Calibri" w:cs="Calibri"/>
          <w:i/>
          <w:szCs w:val="22"/>
        </w:rPr>
      </w:pPr>
    </w:p>
    <w:p w:rsidRPr="00AC78AD" w:rsidR="007E088D" w:rsidP="00201C0E" w:rsidRDefault="007E088D" w14:paraId="7C191A8E" w14:textId="736DF9DC">
      <w:pPr>
        <w:spacing w:line="360" w:lineRule="auto"/>
        <w:rPr>
          <w:rFonts w:ascii="Calibri" w:hAnsi="Calibri" w:cs="Calibri"/>
          <w:szCs w:val="22"/>
        </w:rPr>
      </w:pPr>
      <w:r w:rsidRPr="00AC78AD">
        <w:rPr>
          <w:rFonts w:ascii="Calibri" w:hAnsi="Calibri" w:cs="Calibri"/>
          <w:szCs w:val="22"/>
        </w:rPr>
        <w:lastRenderedPageBreak/>
        <w:t xml:space="preserve">Het kabinet verwelkomt de sterke inzet van de Commissie op vereenvoudiging binnen Horizon Europe om administratieve lasten en complexiteit te verminderen, en zo snelheid en flexibiliteit </w:t>
      </w:r>
      <w:r w:rsidRPr="00AC78AD" w:rsidR="006B07F0">
        <w:rPr>
          <w:rFonts w:ascii="Calibri" w:hAnsi="Calibri" w:cs="Calibri"/>
          <w:szCs w:val="22"/>
        </w:rPr>
        <w:t xml:space="preserve">voor begunstigden te </w:t>
      </w:r>
      <w:r w:rsidRPr="00AC78AD">
        <w:rPr>
          <w:rFonts w:ascii="Calibri" w:hAnsi="Calibri" w:cs="Calibri"/>
          <w:szCs w:val="22"/>
        </w:rPr>
        <w:t xml:space="preserve">vergroten. Het </w:t>
      </w:r>
      <w:r w:rsidRPr="00AC78AD" w:rsidR="004738C2">
        <w:rPr>
          <w:rFonts w:ascii="Calibri" w:hAnsi="Calibri" w:cs="Calibri"/>
          <w:szCs w:val="22"/>
        </w:rPr>
        <w:t>kader</w:t>
      </w:r>
      <w:r w:rsidRPr="00AC78AD">
        <w:rPr>
          <w:rFonts w:ascii="Calibri" w:hAnsi="Calibri" w:cs="Calibri"/>
          <w:szCs w:val="22"/>
        </w:rPr>
        <w:t xml:space="preserve">programma wordt onder meer vereenvoudigd door het werkprogramma korter en minder </w:t>
      </w:r>
      <w:r w:rsidRPr="00AC78AD" w:rsidR="006B07F0">
        <w:rPr>
          <w:rFonts w:ascii="Calibri" w:hAnsi="Calibri" w:cs="Calibri"/>
          <w:szCs w:val="22"/>
        </w:rPr>
        <w:t>directief</w:t>
      </w:r>
      <w:r w:rsidRPr="00AC78AD">
        <w:rPr>
          <w:rFonts w:ascii="Calibri" w:hAnsi="Calibri" w:cs="Calibri"/>
          <w:szCs w:val="22"/>
        </w:rPr>
        <w:t xml:space="preserve"> te maken, het aantal onderwerpen te verminderen en open thema’s in te voeren die meer keuzevrijheid aan aanvragers geven. Ook de toepassing van lumpsumfinanciering en andere vereenvoudigde kostopties wordt uitgebreid. De maximale tijd om een subsidie toe te kennen wordt teruggebracht</w:t>
      </w:r>
      <w:r w:rsidRPr="00AC78AD" w:rsidR="00442FDA">
        <w:rPr>
          <w:rFonts w:ascii="Calibri" w:hAnsi="Calibri" w:cs="Calibri"/>
          <w:szCs w:val="22"/>
        </w:rPr>
        <w:t xml:space="preserve"> van </w:t>
      </w:r>
      <w:r w:rsidRPr="00AC78AD" w:rsidR="00F54DB8">
        <w:rPr>
          <w:rFonts w:ascii="Calibri" w:hAnsi="Calibri" w:cs="Calibri"/>
          <w:szCs w:val="22"/>
        </w:rPr>
        <w:t>acht</w:t>
      </w:r>
      <w:r w:rsidRPr="00AC78AD">
        <w:rPr>
          <w:rFonts w:ascii="Calibri" w:hAnsi="Calibri" w:cs="Calibri"/>
          <w:szCs w:val="22"/>
        </w:rPr>
        <w:t xml:space="preserve"> tot </w:t>
      </w:r>
      <w:r w:rsidRPr="00AC78AD" w:rsidR="00F54DB8">
        <w:rPr>
          <w:rFonts w:ascii="Calibri" w:hAnsi="Calibri" w:cs="Calibri"/>
          <w:szCs w:val="22"/>
        </w:rPr>
        <w:t>zeven</w:t>
      </w:r>
      <w:r w:rsidRPr="00AC78AD">
        <w:rPr>
          <w:rFonts w:ascii="Calibri" w:hAnsi="Calibri" w:cs="Calibri"/>
          <w:szCs w:val="22"/>
        </w:rPr>
        <w:t xml:space="preserve"> maanden.</w:t>
      </w:r>
      <w:r w:rsidRPr="00AC78AD" w:rsidR="00442FDA">
        <w:rPr>
          <w:rFonts w:ascii="Calibri" w:hAnsi="Calibri" w:cs="Calibri"/>
          <w:szCs w:val="22"/>
        </w:rPr>
        <w:t xml:space="preserve"> Hierbij wordt een stap gemaakt om versnelling aan te brengen waarbij excellentie in de evaluatieprocedure</w:t>
      </w:r>
      <w:r w:rsidRPr="00AC78AD" w:rsidR="006B07F0">
        <w:rPr>
          <w:rFonts w:ascii="Calibri" w:hAnsi="Calibri" w:cs="Calibri"/>
          <w:szCs w:val="22"/>
        </w:rPr>
        <w:t xml:space="preserve"> </w:t>
      </w:r>
      <w:r w:rsidRPr="00AC78AD" w:rsidR="00442FDA">
        <w:rPr>
          <w:rFonts w:ascii="Calibri" w:hAnsi="Calibri" w:cs="Calibri"/>
          <w:szCs w:val="22"/>
        </w:rPr>
        <w:t xml:space="preserve">geborgd </w:t>
      </w:r>
      <w:r w:rsidRPr="00AC78AD" w:rsidR="006B07F0">
        <w:rPr>
          <w:rFonts w:ascii="Calibri" w:hAnsi="Calibri" w:cs="Calibri"/>
          <w:szCs w:val="22"/>
        </w:rPr>
        <w:t>blijft</w:t>
      </w:r>
      <w:r w:rsidRPr="00AC78AD" w:rsidR="00442FDA">
        <w:rPr>
          <w:rFonts w:ascii="Calibri" w:hAnsi="Calibri" w:cs="Calibri"/>
          <w:szCs w:val="22"/>
        </w:rPr>
        <w:t>.</w:t>
      </w:r>
      <w:r w:rsidRPr="00AC78AD">
        <w:rPr>
          <w:rFonts w:ascii="Calibri" w:hAnsi="Calibri" w:cs="Calibri"/>
          <w:szCs w:val="22"/>
        </w:rPr>
        <w:t xml:space="preserve"> Het kabinet is tegen het voorstel om bijdragen voor personele inzet niet meer te baseren op daadwerkelijke salariskosten, maar op </w:t>
      </w:r>
      <w:r w:rsidRPr="00AC78AD" w:rsidR="00D50862">
        <w:rPr>
          <w:rFonts w:ascii="Calibri" w:hAnsi="Calibri" w:cs="Calibri"/>
          <w:szCs w:val="22"/>
        </w:rPr>
        <w:t>éé</w:t>
      </w:r>
      <w:r w:rsidRPr="00AC78AD">
        <w:rPr>
          <w:rFonts w:ascii="Calibri" w:hAnsi="Calibri" w:cs="Calibri"/>
          <w:szCs w:val="22"/>
        </w:rPr>
        <w:t>n</w:t>
      </w:r>
      <w:r w:rsidRPr="00AC78AD">
        <w:rPr>
          <w:rFonts w:ascii="Calibri" w:hAnsi="Calibri" w:cs="Calibri"/>
          <w:i/>
          <w:iCs/>
          <w:szCs w:val="22"/>
        </w:rPr>
        <w:t xml:space="preserve"> </w:t>
      </w:r>
      <w:r w:rsidRPr="00AC78AD" w:rsidR="00143962">
        <w:rPr>
          <w:rFonts w:ascii="Calibri" w:hAnsi="Calibri" w:cs="Calibri"/>
          <w:szCs w:val="22"/>
        </w:rPr>
        <w:t>standaardtarief</w:t>
      </w:r>
      <w:r w:rsidRPr="00AC78AD">
        <w:rPr>
          <w:rFonts w:ascii="Calibri" w:hAnsi="Calibri" w:cs="Calibri"/>
          <w:i/>
          <w:iCs/>
          <w:szCs w:val="22"/>
        </w:rPr>
        <w:t xml:space="preserve"> </w:t>
      </w:r>
      <w:r w:rsidRPr="00AC78AD">
        <w:rPr>
          <w:rFonts w:ascii="Calibri" w:hAnsi="Calibri" w:cs="Calibri"/>
          <w:szCs w:val="22"/>
        </w:rPr>
        <w:t xml:space="preserve">voor personeel. De ervaring met het huidige programma, waarin beide opties mogelijk zijn, leert dat </w:t>
      </w:r>
      <w:r w:rsidRPr="00AC78AD" w:rsidR="006B07F0">
        <w:rPr>
          <w:rFonts w:ascii="Calibri" w:hAnsi="Calibri" w:cs="Calibri"/>
          <w:szCs w:val="22"/>
        </w:rPr>
        <w:t>éé</w:t>
      </w:r>
      <w:r w:rsidRPr="00AC78AD" w:rsidR="00CD5A6C">
        <w:rPr>
          <w:rFonts w:ascii="Calibri" w:hAnsi="Calibri" w:cs="Calibri"/>
          <w:szCs w:val="22"/>
        </w:rPr>
        <w:t xml:space="preserve">n standaardtarief voor personeel </w:t>
      </w:r>
      <w:r w:rsidRPr="00AC78AD">
        <w:rPr>
          <w:rFonts w:ascii="Calibri" w:hAnsi="Calibri" w:cs="Calibri"/>
          <w:szCs w:val="22"/>
        </w:rPr>
        <w:t xml:space="preserve">voor Nederlandse deelnemers financieel zeer negatief uitvalt door de relatief hoge salariskosten in ons land. </w:t>
      </w:r>
    </w:p>
    <w:p w:rsidRPr="00AC78AD" w:rsidR="00143962" w:rsidP="00974E19" w:rsidRDefault="00143962" w14:paraId="76E2A989" w14:textId="77777777">
      <w:pPr>
        <w:spacing w:line="360" w:lineRule="auto"/>
        <w:rPr>
          <w:rFonts w:ascii="Calibri" w:hAnsi="Calibri" w:cs="Calibri"/>
          <w:iCs/>
          <w:szCs w:val="22"/>
        </w:rPr>
      </w:pPr>
    </w:p>
    <w:p w:rsidRPr="00AC78AD" w:rsidR="006B07F0" w:rsidP="00974E19" w:rsidRDefault="00143962" w14:paraId="25260107" w14:textId="2FA8FD8D">
      <w:pPr>
        <w:spacing w:line="360" w:lineRule="auto"/>
        <w:rPr>
          <w:rFonts w:ascii="Calibri" w:hAnsi="Calibri" w:eastAsia="Verdana" w:cs="Calibri"/>
          <w:szCs w:val="22"/>
        </w:rPr>
      </w:pPr>
      <w:r w:rsidRPr="00AC78AD">
        <w:rPr>
          <w:rFonts w:ascii="Calibri" w:hAnsi="Calibri" w:cs="Calibri"/>
          <w:szCs w:val="22"/>
        </w:rPr>
        <w:t xml:space="preserve">De gemeenschappelijke set spelregels </w:t>
      </w:r>
      <w:r w:rsidRPr="00AC78AD" w:rsidR="007E088D">
        <w:rPr>
          <w:rFonts w:ascii="Calibri" w:hAnsi="Calibri" w:cs="Calibri"/>
          <w:szCs w:val="22"/>
        </w:rPr>
        <w:t xml:space="preserve">van het ECF zal van toepassing zijn op Horizon Europe, maar bevat weinig detailinformatie. Het is daardoor onduidelijk in hoeverre </w:t>
      </w:r>
      <w:r w:rsidRPr="00AC78AD">
        <w:rPr>
          <w:rFonts w:ascii="Calibri" w:hAnsi="Calibri" w:cs="Calibri"/>
          <w:szCs w:val="22"/>
        </w:rPr>
        <w:t>de</w:t>
      </w:r>
      <w:r w:rsidRPr="00AC78AD" w:rsidR="003F5568">
        <w:rPr>
          <w:rFonts w:ascii="Calibri" w:hAnsi="Calibri" w:cs="Calibri"/>
          <w:szCs w:val="22"/>
        </w:rPr>
        <w:t>ze</w:t>
      </w:r>
      <w:r w:rsidRPr="00AC78AD">
        <w:rPr>
          <w:rFonts w:ascii="Calibri" w:hAnsi="Calibri" w:cs="Calibri"/>
          <w:szCs w:val="22"/>
        </w:rPr>
        <w:t xml:space="preserve"> gemeenschappelijke set spelregels</w:t>
      </w:r>
      <w:r w:rsidRPr="00AC78AD" w:rsidR="007E088D">
        <w:rPr>
          <w:rFonts w:ascii="Calibri" w:hAnsi="Calibri" w:cs="Calibri"/>
          <w:szCs w:val="22"/>
        </w:rPr>
        <w:t xml:space="preserve"> ook goed toegesneden is op O&amp;I-financiering, bijvoorbeeld </w:t>
      </w:r>
      <w:r w:rsidRPr="00AC78AD" w:rsidR="008A0113">
        <w:rPr>
          <w:rFonts w:ascii="Calibri" w:hAnsi="Calibri" w:cs="Calibri"/>
          <w:szCs w:val="22"/>
        </w:rPr>
        <w:t>voor</w:t>
      </w:r>
      <w:r w:rsidRPr="00AC78AD" w:rsidR="007E088D">
        <w:rPr>
          <w:rFonts w:ascii="Calibri" w:hAnsi="Calibri" w:cs="Calibri"/>
          <w:szCs w:val="22"/>
        </w:rPr>
        <w:t xml:space="preserve"> de mate van risico’s die nodig zijn. </w:t>
      </w:r>
      <w:r w:rsidRPr="00AC78AD" w:rsidR="00056721">
        <w:rPr>
          <w:rFonts w:ascii="Calibri" w:hAnsi="Calibri" w:cs="Calibri"/>
          <w:szCs w:val="22"/>
        </w:rPr>
        <w:t>Het kabinet zet zich</w:t>
      </w:r>
      <w:r w:rsidRPr="00AC78AD" w:rsidR="00680F73">
        <w:rPr>
          <w:rFonts w:ascii="Calibri" w:hAnsi="Calibri" w:cs="Calibri"/>
          <w:szCs w:val="22"/>
        </w:rPr>
        <w:t xml:space="preserve"> ervoor</w:t>
      </w:r>
      <w:r w:rsidRPr="00AC78AD" w:rsidR="00056721">
        <w:rPr>
          <w:rFonts w:ascii="Calibri" w:hAnsi="Calibri" w:cs="Calibri"/>
          <w:szCs w:val="22"/>
        </w:rPr>
        <w:t xml:space="preserve"> in dat </w:t>
      </w:r>
      <w:r w:rsidRPr="00AC78AD" w:rsidR="00056721">
        <w:rPr>
          <w:rFonts w:ascii="Calibri" w:hAnsi="Calibri" w:eastAsia="Verdana" w:cs="Calibri"/>
          <w:szCs w:val="22"/>
        </w:rPr>
        <w:t>r</w:t>
      </w:r>
      <w:r w:rsidRPr="00AC78AD" w:rsidR="007E088D">
        <w:rPr>
          <w:rFonts w:ascii="Calibri" w:hAnsi="Calibri" w:eastAsia="Verdana" w:cs="Calibri"/>
          <w:szCs w:val="22"/>
        </w:rPr>
        <w:t xml:space="preserve">egelgeving van het ECF voldoende toegesneden </w:t>
      </w:r>
      <w:r w:rsidRPr="00AC78AD" w:rsidR="00056721">
        <w:rPr>
          <w:rFonts w:ascii="Calibri" w:hAnsi="Calibri" w:eastAsia="Verdana" w:cs="Calibri"/>
          <w:szCs w:val="22"/>
        </w:rPr>
        <w:t xml:space="preserve">dient </w:t>
      </w:r>
      <w:r w:rsidRPr="00AC78AD" w:rsidR="007E088D">
        <w:rPr>
          <w:rFonts w:ascii="Calibri" w:hAnsi="Calibri" w:eastAsia="Verdana" w:cs="Calibri"/>
          <w:szCs w:val="22"/>
        </w:rPr>
        <w:t xml:space="preserve">te zijn op het ondersteunen van </w:t>
      </w:r>
      <w:r w:rsidRPr="00AC78AD" w:rsidR="004738C2">
        <w:rPr>
          <w:rFonts w:ascii="Calibri" w:hAnsi="Calibri" w:eastAsia="Verdana" w:cs="Calibri"/>
          <w:szCs w:val="22"/>
        </w:rPr>
        <w:t>O&amp;I</w:t>
      </w:r>
      <w:r w:rsidRPr="00AC78AD" w:rsidR="007E088D">
        <w:rPr>
          <w:rFonts w:ascii="Calibri" w:hAnsi="Calibri" w:eastAsia="Verdana" w:cs="Calibri"/>
          <w:szCs w:val="22"/>
        </w:rPr>
        <w:t xml:space="preserve"> in Horizon</w:t>
      </w:r>
      <w:r w:rsidRPr="00AC78AD" w:rsidR="003F5F3D">
        <w:rPr>
          <w:rFonts w:ascii="Calibri" w:hAnsi="Calibri" w:eastAsia="Verdana" w:cs="Calibri"/>
          <w:szCs w:val="22"/>
        </w:rPr>
        <w:t xml:space="preserve"> Europe</w:t>
      </w:r>
      <w:r w:rsidRPr="00AC78AD" w:rsidR="007E088D">
        <w:rPr>
          <w:rFonts w:ascii="Calibri" w:hAnsi="Calibri" w:eastAsia="Verdana" w:cs="Calibri"/>
          <w:szCs w:val="22"/>
        </w:rPr>
        <w:t xml:space="preserve"> en hierbij de juiste balans te vinden tussen openheid en veiligheid, zeker met het oog op het toestaan van </w:t>
      </w:r>
      <w:r w:rsidRPr="00AC78AD" w:rsidR="007E088D">
        <w:rPr>
          <w:rFonts w:ascii="Calibri" w:hAnsi="Calibri" w:eastAsia="Verdana" w:cs="Calibri"/>
          <w:i/>
          <w:iCs/>
          <w:szCs w:val="22"/>
        </w:rPr>
        <w:t>dual-use</w:t>
      </w:r>
      <w:r w:rsidRPr="00AC78AD" w:rsidR="004738C2">
        <w:rPr>
          <w:rFonts w:ascii="Calibri" w:hAnsi="Calibri" w:eastAsia="Verdana" w:cs="Calibri"/>
          <w:szCs w:val="22"/>
        </w:rPr>
        <w:t>-</w:t>
      </w:r>
      <w:r w:rsidRPr="00AC78AD" w:rsidR="007E088D">
        <w:rPr>
          <w:rFonts w:ascii="Calibri" w:hAnsi="Calibri" w:eastAsia="Verdana" w:cs="Calibri"/>
          <w:szCs w:val="22"/>
        </w:rPr>
        <w:t>onderzoek.</w:t>
      </w:r>
      <w:r w:rsidRPr="00AC78AD" w:rsidR="006B07F0">
        <w:rPr>
          <w:rFonts w:ascii="Calibri" w:hAnsi="Calibri" w:eastAsia="Verdana" w:cs="Calibri"/>
          <w:szCs w:val="22"/>
        </w:rPr>
        <w:t xml:space="preserve"> Het kabinet pleit voor het gelijktrekken van eigendomscontroleprocedures tussen Horizon en het ECF voor de calls die dit vereisen, met een grote rol voor de Commissie maar </w:t>
      </w:r>
      <w:r w:rsidRPr="00AC78AD" w:rsidR="00986E0D">
        <w:rPr>
          <w:rFonts w:ascii="Calibri" w:hAnsi="Calibri" w:eastAsia="Verdana" w:cs="Calibri"/>
          <w:szCs w:val="22"/>
        </w:rPr>
        <w:t xml:space="preserve">met </w:t>
      </w:r>
      <w:r w:rsidRPr="00AC78AD" w:rsidR="006B07F0">
        <w:rPr>
          <w:rFonts w:ascii="Calibri" w:hAnsi="Calibri" w:eastAsia="Verdana" w:cs="Calibri"/>
          <w:szCs w:val="22"/>
        </w:rPr>
        <w:t>behoud van adequate betrokkenheid van lidstaten.</w:t>
      </w:r>
    </w:p>
    <w:p w:rsidRPr="00AC78AD" w:rsidR="00645B30" w:rsidP="00974E19" w:rsidRDefault="00645B30" w14:paraId="5EF9ADF4" w14:textId="5D175AEA">
      <w:pPr>
        <w:spacing w:line="360" w:lineRule="auto"/>
        <w:rPr>
          <w:rFonts w:ascii="Calibri" w:hAnsi="Calibri" w:cs="Calibri"/>
          <w:szCs w:val="22"/>
        </w:rPr>
      </w:pPr>
      <w:r w:rsidRPr="00AC78AD">
        <w:rPr>
          <w:rFonts w:ascii="Calibri" w:hAnsi="Calibri" w:cs="Calibri"/>
          <w:szCs w:val="22"/>
        </w:rPr>
        <w:t xml:space="preserve">Het voorstel benoemt onder meer dat het potentieel voor innovatieve aanbesteding wordt onderbenut. Dit is een belemmering voor de interne markt en daarmee voor het onderling verbinden van </w:t>
      </w:r>
      <w:r w:rsidRPr="00AC78AD" w:rsidR="00F97A72">
        <w:rPr>
          <w:rFonts w:ascii="Calibri" w:hAnsi="Calibri" w:cs="Calibri"/>
          <w:szCs w:val="22"/>
        </w:rPr>
        <w:t>O&amp;I-</w:t>
      </w:r>
      <w:r w:rsidRPr="00AC78AD">
        <w:rPr>
          <w:rFonts w:ascii="Calibri" w:hAnsi="Calibri" w:cs="Calibri"/>
          <w:szCs w:val="22"/>
        </w:rPr>
        <w:t>ecosystemen. Het is daarom van belang dat, zoals voorgesteld, inkoop van innovatieve oplossingen onderdeel blij</w:t>
      </w:r>
      <w:r w:rsidRPr="00AC78AD" w:rsidR="00166080">
        <w:rPr>
          <w:rFonts w:ascii="Calibri" w:hAnsi="Calibri" w:cs="Calibri"/>
          <w:szCs w:val="22"/>
        </w:rPr>
        <w:t>ft</w:t>
      </w:r>
      <w:r w:rsidRPr="00AC78AD">
        <w:rPr>
          <w:rFonts w:ascii="Calibri" w:hAnsi="Calibri" w:cs="Calibri"/>
          <w:szCs w:val="22"/>
        </w:rPr>
        <w:t xml:space="preserve"> van het instrumentarium en gericht worden ingezet.</w:t>
      </w:r>
    </w:p>
    <w:p w:rsidRPr="00AC78AD" w:rsidR="00645B30" w:rsidP="00974E19" w:rsidRDefault="00645B30" w14:paraId="3B8E3E54" w14:textId="77777777">
      <w:pPr>
        <w:spacing w:line="360" w:lineRule="auto"/>
        <w:rPr>
          <w:rFonts w:ascii="Calibri" w:hAnsi="Calibri" w:cs="Calibri"/>
          <w:i/>
          <w:iCs/>
          <w:szCs w:val="22"/>
        </w:rPr>
      </w:pPr>
    </w:p>
    <w:p w:rsidRPr="00AC78AD" w:rsidR="0016024C" w:rsidP="00201C0E" w:rsidRDefault="0016024C" w14:paraId="278AB543" w14:textId="7650B32B">
      <w:pPr>
        <w:spacing w:line="360" w:lineRule="auto"/>
        <w:rPr>
          <w:rFonts w:ascii="Calibri" w:hAnsi="Calibri" w:cs="Calibri"/>
          <w:szCs w:val="22"/>
        </w:rPr>
      </w:pPr>
      <w:r w:rsidRPr="00AC78AD">
        <w:rPr>
          <w:rFonts w:ascii="Calibri" w:hAnsi="Calibri" w:cs="Calibri"/>
          <w:szCs w:val="22"/>
        </w:rPr>
        <w:t xml:space="preserve">Het kabinet verwelkomt dat </w:t>
      </w:r>
      <w:r w:rsidRPr="00AC78AD">
        <w:rPr>
          <w:rFonts w:ascii="Calibri" w:hAnsi="Calibri" w:cs="Calibri"/>
          <w:i/>
          <w:iCs/>
          <w:szCs w:val="22"/>
        </w:rPr>
        <w:t>open science</w:t>
      </w:r>
      <w:r w:rsidRPr="00AC78AD">
        <w:rPr>
          <w:rFonts w:ascii="Calibri" w:hAnsi="Calibri" w:cs="Calibri"/>
          <w:szCs w:val="22"/>
        </w:rPr>
        <w:t xml:space="preserve"> </w:t>
      </w:r>
      <w:r w:rsidRPr="00AC78AD" w:rsidR="00F54DB8">
        <w:rPr>
          <w:rFonts w:ascii="Calibri" w:hAnsi="Calibri" w:cs="Calibri"/>
          <w:szCs w:val="22"/>
        </w:rPr>
        <w:t>het uitgangspunt</w:t>
      </w:r>
      <w:r w:rsidRPr="00AC78AD" w:rsidR="00670D15">
        <w:rPr>
          <w:rFonts w:ascii="Calibri" w:hAnsi="Calibri" w:cs="Calibri"/>
          <w:szCs w:val="22"/>
        </w:rPr>
        <w:t xml:space="preserve"> </w:t>
      </w:r>
      <w:r w:rsidRPr="00AC78AD">
        <w:rPr>
          <w:rFonts w:ascii="Calibri" w:hAnsi="Calibri" w:cs="Calibri"/>
          <w:szCs w:val="22"/>
        </w:rPr>
        <w:t>blijft in het kaderprogramma, met een nog striktere nadruk op FAIR</w:t>
      </w:r>
      <w:r w:rsidRPr="00AC78AD" w:rsidR="00744A08">
        <w:rPr>
          <w:rFonts w:ascii="Calibri" w:hAnsi="Calibri" w:cs="Calibri"/>
          <w:szCs w:val="22"/>
        </w:rPr>
        <w:t xml:space="preserve"> principes</w:t>
      </w:r>
      <w:r w:rsidRPr="00AC78AD" w:rsidR="00535F03">
        <w:rPr>
          <w:rFonts w:ascii="Calibri" w:hAnsi="Calibri" w:cs="Calibri"/>
          <w:szCs w:val="22"/>
        </w:rPr>
        <w:t>,</w:t>
      </w:r>
      <w:r w:rsidRPr="00AC78AD">
        <w:rPr>
          <w:rStyle w:val="Voetnootmarkering"/>
          <w:rFonts w:ascii="Calibri" w:hAnsi="Calibri" w:cs="Calibri"/>
          <w:szCs w:val="22"/>
        </w:rPr>
        <w:footnoteReference w:id="13"/>
      </w:r>
      <w:r w:rsidRPr="00AC78AD">
        <w:rPr>
          <w:rFonts w:ascii="Calibri" w:hAnsi="Calibri" w:cs="Calibri"/>
          <w:szCs w:val="22"/>
        </w:rPr>
        <w:t xml:space="preserve"> onder het adagium</w:t>
      </w:r>
      <w:r w:rsidRPr="00AC78AD" w:rsidR="00784DED">
        <w:rPr>
          <w:rFonts w:ascii="Calibri" w:hAnsi="Calibri" w:cs="Calibri"/>
          <w:szCs w:val="22"/>
        </w:rPr>
        <w:t xml:space="preserve"> ‘open waar mogelijk, gesloten waar nodig’. </w:t>
      </w:r>
      <w:bookmarkStart w:name="_Hlk205373359" w:id="7"/>
      <w:r w:rsidRPr="00AC78AD" w:rsidR="00974E19">
        <w:rPr>
          <w:rFonts w:ascii="Calibri" w:hAnsi="Calibri" w:cs="Calibri"/>
          <w:szCs w:val="22"/>
        </w:rPr>
        <w:t xml:space="preserve">Het kabinet mist specifieke voorstellen om de benodigde disseminatie van resultaten uit </w:t>
      </w:r>
      <w:r w:rsidRPr="00AC78AD" w:rsidR="004738C2">
        <w:rPr>
          <w:rFonts w:ascii="Calibri" w:hAnsi="Calibri" w:cs="Calibri"/>
          <w:szCs w:val="22"/>
        </w:rPr>
        <w:t>O&amp;I-projecten</w:t>
      </w:r>
      <w:r w:rsidRPr="00AC78AD" w:rsidR="00974E19">
        <w:rPr>
          <w:rFonts w:ascii="Calibri" w:hAnsi="Calibri" w:cs="Calibri"/>
          <w:szCs w:val="22"/>
        </w:rPr>
        <w:t xml:space="preserve"> vorm te geven.</w:t>
      </w:r>
      <w:bookmarkEnd w:id="7"/>
    </w:p>
    <w:p w:rsidRPr="00AC78AD" w:rsidR="00645B30" w:rsidP="00974E19" w:rsidRDefault="00645B30" w14:paraId="3C8F0A3E" w14:textId="2E791C3D">
      <w:pPr>
        <w:spacing w:line="360" w:lineRule="auto"/>
        <w:rPr>
          <w:rFonts w:ascii="Calibri" w:hAnsi="Calibri" w:cs="Calibri"/>
          <w:i/>
          <w:szCs w:val="22"/>
        </w:rPr>
      </w:pPr>
    </w:p>
    <w:p w:rsidRPr="00AC78AD" w:rsidR="00A60942" w:rsidP="00201C0E" w:rsidRDefault="005F2AB7" w14:paraId="26E45D34" w14:textId="10F6607A">
      <w:pPr>
        <w:spacing w:line="360" w:lineRule="auto"/>
        <w:rPr>
          <w:rFonts w:ascii="Calibri" w:hAnsi="Calibri" w:cs="Calibri"/>
          <w:szCs w:val="22"/>
        </w:rPr>
      </w:pPr>
      <w:bookmarkStart w:name="_Hlk204169574" w:id="8"/>
      <w:bookmarkStart w:name="_Hlk204169352" w:id="9"/>
      <w:r w:rsidRPr="00AC78AD">
        <w:rPr>
          <w:rFonts w:ascii="Calibri" w:hAnsi="Calibri" w:cs="Calibri"/>
          <w:szCs w:val="22"/>
        </w:rPr>
        <w:lastRenderedPageBreak/>
        <w:t>Het kabinet</w:t>
      </w:r>
      <w:r w:rsidRPr="00AC78AD" w:rsidR="00082C95">
        <w:rPr>
          <w:rFonts w:ascii="Calibri" w:hAnsi="Calibri" w:cs="Calibri"/>
          <w:szCs w:val="22"/>
        </w:rPr>
        <w:t xml:space="preserve"> steunt</w:t>
      </w:r>
      <w:r w:rsidRPr="00AC78AD" w:rsidR="00910B4F">
        <w:rPr>
          <w:rFonts w:ascii="Calibri" w:hAnsi="Calibri" w:cs="Calibri"/>
          <w:szCs w:val="22"/>
        </w:rPr>
        <w:t xml:space="preserve"> de voortzetting van</w:t>
      </w:r>
      <w:r w:rsidRPr="00AC78AD">
        <w:rPr>
          <w:rFonts w:ascii="Calibri" w:hAnsi="Calibri" w:cs="Calibri"/>
          <w:szCs w:val="22"/>
        </w:rPr>
        <w:t xml:space="preserve"> de mogelijkheden voor samenwerking</w:t>
      </w:r>
      <w:r w:rsidRPr="00AC78AD" w:rsidR="006B07F0">
        <w:rPr>
          <w:rFonts w:ascii="Calibri" w:hAnsi="Calibri" w:cs="Calibri"/>
          <w:szCs w:val="22"/>
        </w:rPr>
        <w:t xml:space="preserve"> met niet EU-landen</w:t>
      </w:r>
      <w:r w:rsidRPr="00AC78AD">
        <w:rPr>
          <w:rFonts w:ascii="Calibri" w:hAnsi="Calibri" w:cs="Calibri"/>
          <w:szCs w:val="22"/>
        </w:rPr>
        <w:t xml:space="preserve"> in het kaderprogramma, met associatie als meest nauwe vorm. O</w:t>
      </w:r>
      <w:r w:rsidRPr="00AC78AD" w:rsidR="00082C95">
        <w:rPr>
          <w:rFonts w:ascii="Calibri" w:hAnsi="Calibri" w:cs="Calibri"/>
          <w:szCs w:val="22"/>
        </w:rPr>
        <w:t>pen en strategische samenwerking met niet-EU-</w:t>
      </w:r>
      <w:r w:rsidRPr="00AC78AD" w:rsidR="00FD4B5D">
        <w:rPr>
          <w:rFonts w:ascii="Calibri" w:hAnsi="Calibri" w:cs="Calibri"/>
          <w:szCs w:val="22"/>
        </w:rPr>
        <w:t>lidstaten</w:t>
      </w:r>
      <w:r w:rsidRPr="00AC78AD" w:rsidR="00082C95">
        <w:rPr>
          <w:rFonts w:ascii="Calibri" w:hAnsi="Calibri" w:cs="Calibri"/>
          <w:szCs w:val="22"/>
        </w:rPr>
        <w:t>, gebaseerd op excellentie, impact, gedeelde waarden</w:t>
      </w:r>
      <w:r w:rsidRPr="00AC78AD" w:rsidR="006B07F0">
        <w:rPr>
          <w:rFonts w:ascii="Calibri" w:hAnsi="Calibri" w:cs="Calibri"/>
          <w:szCs w:val="22"/>
        </w:rPr>
        <w:t xml:space="preserve">, respect voor rechtsstaatprincipes en </w:t>
      </w:r>
      <w:r w:rsidRPr="00AC78AD" w:rsidR="00784A49">
        <w:rPr>
          <w:rFonts w:ascii="Calibri" w:hAnsi="Calibri" w:cs="Calibri"/>
          <w:szCs w:val="22"/>
        </w:rPr>
        <w:t xml:space="preserve">de wederkerigheid van </w:t>
      </w:r>
      <w:r w:rsidRPr="00AC78AD" w:rsidR="006B07F0">
        <w:rPr>
          <w:rFonts w:ascii="Calibri" w:hAnsi="Calibri" w:cs="Calibri"/>
          <w:szCs w:val="22"/>
        </w:rPr>
        <w:t>mensenrechten</w:t>
      </w:r>
      <w:r w:rsidRPr="00AC78AD">
        <w:rPr>
          <w:rFonts w:ascii="Calibri" w:hAnsi="Calibri" w:cs="Calibri"/>
          <w:szCs w:val="22"/>
        </w:rPr>
        <w:t xml:space="preserve">, is essentieel voor de wereldwijde impact van Europees </w:t>
      </w:r>
      <w:r w:rsidRPr="00AC78AD" w:rsidR="004738C2">
        <w:rPr>
          <w:rFonts w:ascii="Calibri" w:hAnsi="Calibri" w:cs="Calibri"/>
          <w:szCs w:val="22"/>
        </w:rPr>
        <w:t>O&amp;I</w:t>
      </w:r>
      <w:r w:rsidRPr="00AC78AD">
        <w:rPr>
          <w:rFonts w:ascii="Calibri" w:hAnsi="Calibri" w:cs="Calibri"/>
          <w:szCs w:val="22"/>
        </w:rPr>
        <w:t>.</w:t>
      </w:r>
      <w:r w:rsidRPr="00AC78AD" w:rsidR="00082C95">
        <w:rPr>
          <w:rFonts w:ascii="Calibri" w:hAnsi="Calibri" w:cs="Calibri"/>
          <w:szCs w:val="22"/>
        </w:rPr>
        <w:t xml:space="preserve"> </w:t>
      </w:r>
      <w:r w:rsidRPr="00AC78AD" w:rsidR="00FD4B5D">
        <w:rPr>
          <w:rFonts w:ascii="Calibri" w:hAnsi="Calibri" w:cs="Calibri"/>
          <w:szCs w:val="22"/>
        </w:rPr>
        <w:t xml:space="preserve">Door in </w:t>
      </w:r>
      <w:r w:rsidRPr="00AC78AD" w:rsidR="00AA107C">
        <w:rPr>
          <w:rFonts w:ascii="Calibri" w:hAnsi="Calibri" w:cs="Calibri"/>
          <w:szCs w:val="22"/>
        </w:rPr>
        <w:t>mondiale</w:t>
      </w:r>
      <w:r w:rsidRPr="00AC78AD" w:rsidR="00FD4B5D">
        <w:rPr>
          <w:rFonts w:ascii="Calibri" w:hAnsi="Calibri" w:cs="Calibri"/>
          <w:szCs w:val="22"/>
        </w:rPr>
        <w:t xml:space="preserve"> samenwerking </w:t>
      </w:r>
      <w:r w:rsidRPr="00AC78AD" w:rsidR="00082C95">
        <w:rPr>
          <w:rFonts w:ascii="Calibri" w:hAnsi="Calibri" w:cs="Calibri"/>
          <w:szCs w:val="22"/>
        </w:rPr>
        <w:t>Europese waarden</w:t>
      </w:r>
      <w:r w:rsidRPr="00AC78AD" w:rsidR="00FD4B5D">
        <w:rPr>
          <w:rFonts w:ascii="Calibri" w:hAnsi="Calibri" w:cs="Calibri"/>
          <w:szCs w:val="22"/>
        </w:rPr>
        <w:t xml:space="preserve"> uit te dragen,</w:t>
      </w:r>
      <w:r w:rsidRPr="00AC78AD" w:rsidR="00082C95">
        <w:rPr>
          <w:rFonts w:ascii="Calibri" w:hAnsi="Calibri" w:cs="Calibri"/>
          <w:szCs w:val="22"/>
        </w:rPr>
        <w:t xml:space="preserve"> zoals open wetenschap, academische vrijheid, gendergelijkheid</w:t>
      </w:r>
      <w:r w:rsidRPr="00AC78AD" w:rsidR="00003433">
        <w:rPr>
          <w:rFonts w:ascii="Calibri" w:hAnsi="Calibri" w:cs="Calibri"/>
          <w:szCs w:val="22"/>
        </w:rPr>
        <w:t xml:space="preserve"> en wetenschappelijke integriteit</w:t>
      </w:r>
      <w:r w:rsidRPr="00AC78AD" w:rsidR="00082C95">
        <w:rPr>
          <w:rFonts w:ascii="Calibri" w:hAnsi="Calibri" w:cs="Calibri"/>
          <w:szCs w:val="22"/>
        </w:rPr>
        <w:t xml:space="preserve">, </w:t>
      </w:r>
      <w:r w:rsidRPr="00AC78AD" w:rsidR="00FD4B5D">
        <w:rPr>
          <w:rFonts w:ascii="Calibri" w:hAnsi="Calibri" w:cs="Calibri"/>
          <w:szCs w:val="22"/>
        </w:rPr>
        <w:t>kan het kaderprogramma</w:t>
      </w:r>
      <w:r w:rsidRPr="00AC78AD" w:rsidR="00082C95">
        <w:rPr>
          <w:rFonts w:ascii="Calibri" w:hAnsi="Calibri" w:cs="Calibri"/>
          <w:szCs w:val="22"/>
        </w:rPr>
        <w:t xml:space="preserve"> Europa’s aantrekkingskracht en wereldwijde positie</w:t>
      </w:r>
      <w:r w:rsidRPr="00AC78AD" w:rsidR="00FD4B5D">
        <w:rPr>
          <w:rFonts w:ascii="Calibri" w:hAnsi="Calibri" w:cs="Calibri"/>
          <w:szCs w:val="22"/>
        </w:rPr>
        <w:t xml:space="preserve"> versterken</w:t>
      </w:r>
      <w:r w:rsidRPr="00AC78AD" w:rsidR="00082C95">
        <w:rPr>
          <w:rFonts w:ascii="Calibri" w:hAnsi="Calibri" w:cs="Calibri"/>
          <w:szCs w:val="22"/>
        </w:rPr>
        <w:t>.</w:t>
      </w:r>
      <w:r w:rsidRPr="00AC78AD">
        <w:rPr>
          <w:rFonts w:ascii="Calibri" w:hAnsi="Calibri" w:cs="Calibri"/>
          <w:szCs w:val="22"/>
        </w:rPr>
        <w:t xml:space="preserve"> Het kabinet </w:t>
      </w:r>
      <w:r w:rsidRPr="00AC78AD" w:rsidR="00B40CBF">
        <w:rPr>
          <w:rFonts w:ascii="Calibri" w:hAnsi="Calibri" w:cs="Calibri"/>
          <w:szCs w:val="22"/>
        </w:rPr>
        <w:t>merkt op</w:t>
      </w:r>
      <w:r w:rsidRPr="00AC78AD">
        <w:rPr>
          <w:rFonts w:ascii="Calibri" w:hAnsi="Calibri" w:cs="Calibri"/>
          <w:szCs w:val="22"/>
        </w:rPr>
        <w:t xml:space="preserve"> dat de Commissie hierbij </w:t>
      </w:r>
      <w:r w:rsidRPr="00AC78AD" w:rsidR="00B40CBF">
        <w:rPr>
          <w:rFonts w:ascii="Calibri" w:hAnsi="Calibri" w:cs="Calibri"/>
          <w:szCs w:val="22"/>
        </w:rPr>
        <w:t xml:space="preserve">in algemene zin </w:t>
      </w:r>
      <w:r w:rsidRPr="00AC78AD">
        <w:rPr>
          <w:rFonts w:ascii="Calibri" w:hAnsi="Calibri" w:cs="Calibri"/>
          <w:szCs w:val="22"/>
        </w:rPr>
        <w:t xml:space="preserve">aandacht heeft voor de balans tussen </w:t>
      </w:r>
      <w:r w:rsidRPr="00AC78AD" w:rsidR="00D32085">
        <w:rPr>
          <w:rFonts w:ascii="Calibri" w:hAnsi="Calibri" w:cs="Calibri"/>
          <w:szCs w:val="22"/>
        </w:rPr>
        <w:t xml:space="preserve">de </w:t>
      </w:r>
      <w:r w:rsidRPr="00AC78AD">
        <w:rPr>
          <w:rFonts w:ascii="Calibri" w:hAnsi="Calibri" w:cs="Calibri"/>
          <w:szCs w:val="22"/>
        </w:rPr>
        <w:t>risico’s</w:t>
      </w:r>
      <w:r w:rsidRPr="00AC78AD" w:rsidR="00D32085">
        <w:rPr>
          <w:rFonts w:ascii="Calibri" w:hAnsi="Calibri" w:cs="Calibri"/>
          <w:szCs w:val="22"/>
        </w:rPr>
        <w:t xml:space="preserve"> en</w:t>
      </w:r>
      <w:r w:rsidRPr="00AC78AD">
        <w:rPr>
          <w:rFonts w:ascii="Calibri" w:hAnsi="Calibri" w:cs="Calibri"/>
          <w:szCs w:val="22"/>
        </w:rPr>
        <w:t xml:space="preserve"> voordel</w:t>
      </w:r>
      <w:r w:rsidRPr="00AC78AD" w:rsidR="00D32085">
        <w:rPr>
          <w:rFonts w:ascii="Calibri" w:hAnsi="Calibri" w:cs="Calibri"/>
          <w:szCs w:val="22"/>
        </w:rPr>
        <w:t>en</w:t>
      </w:r>
      <w:r w:rsidRPr="00AC78AD">
        <w:rPr>
          <w:rFonts w:ascii="Calibri" w:hAnsi="Calibri" w:cs="Calibri"/>
          <w:szCs w:val="22"/>
        </w:rPr>
        <w:t xml:space="preserve"> in de samenwerking met andere landen. </w:t>
      </w:r>
      <w:r w:rsidRPr="00AC78AD" w:rsidR="00910B4F">
        <w:rPr>
          <w:rFonts w:ascii="Calibri" w:hAnsi="Calibri" w:cs="Calibri"/>
          <w:szCs w:val="22"/>
        </w:rPr>
        <w:t xml:space="preserve">Het kabinet </w:t>
      </w:r>
      <w:r w:rsidRPr="00AC78AD" w:rsidR="00F54DB8">
        <w:rPr>
          <w:rFonts w:ascii="Calibri" w:hAnsi="Calibri" w:cs="Calibri"/>
          <w:szCs w:val="22"/>
        </w:rPr>
        <w:t>volgt de afweging dat er bij</w:t>
      </w:r>
      <w:r w:rsidRPr="00AC78AD" w:rsidR="00B40CBF">
        <w:rPr>
          <w:rFonts w:ascii="Calibri" w:hAnsi="Calibri" w:cs="Calibri"/>
          <w:szCs w:val="22"/>
        </w:rPr>
        <w:t xml:space="preserve"> </w:t>
      </w:r>
      <w:r w:rsidRPr="00AC78AD" w:rsidR="00910B4F">
        <w:rPr>
          <w:rFonts w:ascii="Calibri" w:hAnsi="Calibri" w:cs="Calibri"/>
          <w:szCs w:val="22"/>
        </w:rPr>
        <w:t xml:space="preserve">de </w:t>
      </w:r>
      <w:r w:rsidRPr="00AC78AD" w:rsidR="00F54DB8">
        <w:rPr>
          <w:rFonts w:ascii="Calibri" w:hAnsi="Calibri" w:cs="Calibri"/>
          <w:szCs w:val="22"/>
        </w:rPr>
        <w:t>EIC-activiteiten</w:t>
      </w:r>
      <w:r w:rsidRPr="00AC78AD" w:rsidR="00910B4F">
        <w:rPr>
          <w:rFonts w:ascii="Calibri" w:hAnsi="Calibri" w:cs="Calibri"/>
          <w:szCs w:val="22"/>
        </w:rPr>
        <w:t xml:space="preserve"> gericht op defensie wordt aangesloten bij de associatievoorwaarden van het </w:t>
      </w:r>
      <w:r w:rsidRPr="00AC78AD" w:rsidR="00F54DB8">
        <w:rPr>
          <w:rFonts w:ascii="Calibri" w:hAnsi="Calibri" w:cs="Calibri"/>
          <w:szCs w:val="22"/>
        </w:rPr>
        <w:t>defensieonderdeel</w:t>
      </w:r>
      <w:r w:rsidRPr="00AC78AD" w:rsidR="00B40CBF">
        <w:rPr>
          <w:rFonts w:ascii="Calibri" w:hAnsi="Calibri" w:cs="Calibri"/>
          <w:szCs w:val="22"/>
        </w:rPr>
        <w:t xml:space="preserve"> in het </w:t>
      </w:r>
      <w:r w:rsidRPr="00AC78AD" w:rsidR="00910B4F">
        <w:rPr>
          <w:rFonts w:ascii="Calibri" w:hAnsi="Calibri" w:cs="Calibri"/>
          <w:szCs w:val="22"/>
        </w:rPr>
        <w:t>ECF. Het kabinet stelt</w:t>
      </w:r>
      <w:r w:rsidRPr="00AC78AD" w:rsidR="00B40CBF">
        <w:rPr>
          <w:rFonts w:ascii="Calibri" w:hAnsi="Calibri" w:cs="Calibri"/>
          <w:szCs w:val="22"/>
        </w:rPr>
        <w:t xml:space="preserve"> echter</w:t>
      </w:r>
      <w:r w:rsidRPr="00AC78AD" w:rsidR="00910B4F">
        <w:rPr>
          <w:rFonts w:ascii="Calibri" w:hAnsi="Calibri" w:cs="Calibri"/>
          <w:szCs w:val="22"/>
        </w:rPr>
        <w:t xml:space="preserve"> </w:t>
      </w:r>
      <w:r w:rsidRPr="00AC78AD" w:rsidR="00FD2046">
        <w:rPr>
          <w:rFonts w:ascii="Calibri" w:hAnsi="Calibri" w:cs="Calibri"/>
          <w:szCs w:val="22"/>
        </w:rPr>
        <w:t xml:space="preserve">vast dat het voorstel nog te weinig duidelijkheid verschaft over </w:t>
      </w:r>
      <w:r w:rsidRPr="00AC78AD" w:rsidR="00B40CBF">
        <w:rPr>
          <w:rFonts w:ascii="Calibri" w:hAnsi="Calibri" w:cs="Calibri"/>
          <w:szCs w:val="22"/>
        </w:rPr>
        <w:t xml:space="preserve">veilige </w:t>
      </w:r>
      <w:r w:rsidRPr="00AC78AD" w:rsidR="00FD2046">
        <w:rPr>
          <w:rFonts w:ascii="Calibri" w:hAnsi="Calibri" w:cs="Calibri"/>
          <w:szCs w:val="22"/>
        </w:rPr>
        <w:t xml:space="preserve">internationale samenwerking </w:t>
      </w:r>
      <w:r w:rsidRPr="00AC78AD" w:rsidR="00AA107C">
        <w:rPr>
          <w:rFonts w:ascii="Calibri" w:hAnsi="Calibri" w:cs="Calibri"/>
          <w:szCs w:val="22"/>
        </w:rPr>
        <w:t xml:space="preserve">op strategische gevoelige thema’s zoals </w:t>
      </w:r>
      <w:r w:rsidRPr="00AC78AD" w:rsidR="00910B4F">
        <w:rPr>
          <w:rFonts w:ascii="Calibri" w:hAnsi="Calibri" w:cs="Calibri"/>
          <w:i/>
          <w:iCs/>
          <w:szCs w:val="22"/>
        </w:rPr>
        <w:t>dual-use</w:t>
      </w:r>
      <w:r w:rsidRPr="00AC78AD" w:rsidR="00784DED">
        <w:rPr>
          <w:rFonts w:ascii="Calibri" w:hAnsi="Calibri" w:cs="Calibri"/>
          <w:szCs w:val="22"/>
        </w:rPr>
        <w:t xml:space="preserve"> </w:t>
      </w:r>
      <w:r w:rsidRPr="00AC78AD" w:rsidR="00910B4F">
        <w:rPr>
          <w:rFonts w:ascii="Calibri" w:hAnsi="Calibri" w:cs="Calibri"/>
          <w:szCs w:val="22"/>
        </w:rPr>
        <w:t>O&amp;I</w:t>
      </w:r>
      <w:r w:rsidRPr="00AC78AD" w:rsidR="00AA107C">
        <w:rPr>
          <w:rFonts w:ascii="Calibri" w:hAnsi="Calibri" w:cs="Calibri"/>
          <w:szCs w:val="22"/>
        </w:rPr>
        <w:t>.</w:t>
      </w:r>
      <w:r w:rsidRPr="00AC78AD" w:rsidR="00A60942">
        <w:rPr>
          <w:rFonts w:ascii="Calibri" w:hAnsi="Calibri" w:cs="Calibri"/>
          <w:szCs w:val="22"/>
        </w:rPr>
        <w:t xml:space="preserve"> Ook ontbreken volgens het kabinet afdoende waarborgen die voorzien in mogelijkheden om samenwerkingen met niet-EU landen tussentijds te herzien, indien daar aanleiding toe is.</w:t>
      </w:r>
    </w:p>
    <w:p w:rsidRPr="00AC78AD" w:rsidR="005F2AB7" w:rsidP="00974E19" w:rsidRDefault="005F2AB7" w14:paraId="1B7DB568" w14:textId="77777777">
      <w:pPr>
        <w:spacing w:line="360" w:lineRule="auto"/>
        <w:rPr>
          <w:rFonts w:ascii="Calibri" w:hAnsi="Calibri" w:cs="Calibri"/>
          <w:iCs/>
          <w:szCs w:val="22"/>
          <w:u w:val="single"/>
        </w:rPr>
      </w:pPr>
    </w:p>
    <w:p w:rsidRPr="00AC78AD" w:rsidR="008610C1" w:rsidP="00974E19" w:rsidRDefault="00B2641A" w14:paraId="6E1BE165" w14:textId="5B5F9820">
      <w:pPr>
        <w:spacing w:line="360" w:lineRule="auto"/>
        <w:rPr>
          <w:rFonts w:ascii="Calibri" w:hAnsi="Calibri" w:eastAsia="Verdana" w:cs="Calibri"/>
          <w:szCs w:val="22"/>
          <w:highlight w:val="green"/>
        </w:rPr>
      </w:pPr>
      <w:r w:rsidRPr="00AC78AD">
        <w:rPr>
          <w:rFonts w:ascii="Calibri" w:hAnsi="Calibri" w:cs="Calibri"/>
          <w:szCs w:val="22"/>
        </w:rPr>
        <w:t xml:space="preserve">Het kabinet </w:t>
      </w:r>
      <w:r w:rsidRPr="00AC78AD" w:rsidR="00F467C6">
        <w:rPr>
          <w:rFonts w:ascii="Calibri" w:hAnsi="Calibri" w:cs="Calibri"/>
          <w:szCs w:val="22"/>
        </w:rPr>
        <w:t xml:space="preserve">mist een duidelijke </w:t>
      </w:r>
      <w:r w:rsidRPr="00AC78AD" w:rsidR="00B40CBF">
        <w:rPr>
          <w:rFonts w:ascii="Calibri" w:hAnsi="Calibri" w:cs="Calibri"/>
          <w:szCs w:val="22"/>
        </w:rPr>
        <w:t xml:space="preserve">verwijzing </w:t>
      </w:r>
      <w:r w:rsidRPr="00AC78AD" w:rsidR="00F467C6">
        <w:rPr>
          <w:rFonts w:ascii="Calibri" w:hAnsi="Calibri" w:cs="Calibri"/>
          <w:szCs w:val="22"/>
        </w:rPr>
        <w:t>in het voorstel</w:t>
      </w:r>
      <w:r w:rsidRPr="00AC78AD" w:rsidR="001E33D5">
        <w:rPr>
          <w:rFonts w:ascii="Calibri" w:hAnsi="Calibri" w:cs="Calibri"/>
          <w:szCs w:val="22"/>
        </w:rPr>
        <w:t xml:space="preserve"> naar de randvoorwaarden die nodig zijn om veilig samen te werken.</w:t>
      </w:r>
      <w:r w:rsidRPr="00AC78AD" w:rsidR="00F467C6">
        <w:rPr>
          <w:rFonts w:ascii="Calibri" w:hAnsi="Calibri" w:cs="Calibri"/>
          <w:szCs w:val="22"/>
        </w:rPr>
        <w:t xml:space="preserve"> Voor Nederland is het belangrijk dat kennisveiligheidsmaatregelen, waar relevant</w:t>
      </w:r>
      <w:r w:rsidRPr="00AC78AD" w:rsidR="00AA107C">
        <w:rPr>
          <w:rFonts w:ascii="Calibri" w:hAnsi="Calibri" w:cs="Calibri"/>
          <w:szCs w:val="22"/>
        </w:rPr>
        <w:t xml:space="preserve"> en noodzakelijk</w:t>
      </w:r>
      <w:r w:rsidRPr="00AC78AD" w:rsidR="00F467C6">
        <w:rPr>
          <w:rFonts w:ascii="Calibri" w:hAnsi="Calibri" w:cs="Calibri"/>
          <w:szCs w:val="22"/>
        </w:rPr>
        <w:t xml:space="preserve">, worden benoemd als een voorwaarde voor deelname </w:t>
      </w:r>
      <w:r w:rsidRPr="00AC78AD">
        <w:rPr>
          <w:rFonts w:ascii="Calibri" w:hAnsi="Calibri" w:cs="Calibri"/>
          <w:szCs w:val="22"/>
        </w:rPr>
        <w:t xml:space="preserve">aan </w:t>
      </w:r>
      <w:r w:rsidRPr="00AC78AD" w:rsidR="00F467C6">
        <w:rPr>
          <w:rFonts w:ascii="Calibri" w:hAnsi="Calibri" w:cs="Calibri"/>
          <w:szCs w:val="22"/>
        </w:rPr>
        <w:t>Horizon Europe</w:t>
      </w:r>
      <w:r w:rsidRPr="00AC78AD" w:rsidR="00B40CBF">
        <w:rPr>
          <w:rFonts w:ascii="Calibri" w:hAnsi="Calibri" w:cs="Calibri"/>
          <w:szCs w:val="22"/>
        </w:rPr>
        <w:t xml:space="preserve"> en worden verankerd in de </w:t>
      </w:r>
      <w:r w:rsidRPr="00AC78AD" w:rsidR="0099628A">
        <w:rPr>
          <w:rFonts w:ascii="Calibri" w:hAnsi="Calibri" w:cs="Calibri"/>
          <w:szCs w:val="22"/>
        </w:rPr>
        <w:t>gemeenschappelijke set spelregels van</w:t>
      </w:r>
      <w:r w:rsidRPr="00AC78AD" w:rsidR="00B40CBF">
        <w:rPr>
          <w:rFonts w:ascii="Calibri" w:hAnsi="Calibri" w:cs="Calibri"/>
          <w:szCs w:val="22"/>
        </w:rPr>
        <w:t xml:space="preserve"> het ECF</w:t>
      </w:r>
      <w:r w:rsidRPr="00AC78AD" w:rsidR="00F467C6">
        <w:rPr>
          <w:rFonts w:ascii="Calibri" w:hAnsi="Calibri" w:cs="Calibri"/>
          <w:szCs w:val="22"/>
        </w:rPr>
        <w:t xml:space="preserve">. </w:t>
      </w:r>
      <w:r w:rsidRPr="00AC78AD" w:rsidR="001A0452">
        <w:rPr>
          <w:rFonts w:ascii="Calibri" w:hAnsi="Calibri" w:cs="Calibri"/>
          <w:szCs w:val="22"/>
        </w:rPr>
        <w:t xml:space="preserve">Het kabinet </w:t>
      </w:r>
      <w:r w:rsidRPr="00AC78AD" w:rsidR="00F467C6">
        <w:rPr>
          <w:rFonts w:ascii="Calibri" w:hAnsi="Calibri" w:cs="Calibri"/>
          <w:szCs w:val="22"/>
        </w:rPr>
        <w:t>zet zich actief in voor het bevorderen van een gelijk speelveld op het gebied van kennisveiligheidsbeleid in de EU om te voorkomen dat potentiële risicovolle samenwerkingen gefaciliteerd worden binnen het kaderprogramma en te borgen dat Nederland een aantrekkelijke plek blijft voor internationaal talent en wetenschappelijke</w:t>
      </w:r>
      <w:r w:rsidRPr="00AC78AD" w:rsidR="00AA107C">
        <w:rPr>
          <w:rFonts w:ascii="Calibri" w:hAnsi="Calibri" w:cs="Calibri"/>
          <w:szCs w:val="22"/>
        </w:rPr>
        <w:t xml:space="preserve"> mondiale</w:t>
      </w:r>
      <w:r w:rsidRPr="00AC78AD" w:rsidR="00F467C6">
        <w:rPr>
          <w:rFonts w:ascii="Calibri" w:hAnsi="Calibri" w:cs="Calibri"/>
          <w:szCs w:val="22"/>
        </w:rPr>
        <w:t xml:space="preserve"> samenwerking. </w:t>
      </w:r>
    </w:p>
    <w:p w:rsidRPr="00AC78AD" w:rsidR="00F467C6" w:rsidP="00974E19" w:rsidRDefault="00F467C6" w14:paraId="40A52442" w14:textId="3EA2E4EA">
      <w:pPr>
        <w:spacing w:line="360" w:lineRule="auto"/>
        <w:rPr>
          <w:rFonts w:ascii="Calibri" w:hAnsi="Calibri" w:cs="Calibri"/>
          <w:iCs/>
          <w:szCs w:val="22"/>
        </w:rPr>
      </w:pPr>
    </w:p>
    <w:bookmarkEnd w:id="8"/>
    <w:bookmarkEnd w:id="9"/>
    <w:p w:rsidRPr="00AC78AD" w:rsidR="00685D81" w:rsidP="00201C0E" w:rsidRDefault="007E088D" w14:paraId="4B521FF0" w14:textId="77777777">
      <w:pPr>
        <w:spacing w:line="360" w:lineRule="auto"/>
        <w:rPr>
          <w:rFonts w:ascii="Calibri" w:hAnsi="Calibri" w:cs="Calibri"/>
          <w:szCs w:val="22"/>
        </w:rPr>
      </w:pPr>
      <w:r w:rsidRPr="00AC78AD">
        <w:rPr>
          <w:rFonts w:ascii="Calibri" w:hAnsi="Calibri" w:cs="Calibri"/>
          <w:szCs w:val="22"/>
        </w:rPr>
        <w:t xml:space="preserve">Het kabinet verwelkomt de intentie om in </w:t>
      </w:r>
      <w:r w:rsidRPr="00AC78AD" w:rsidR="00685D81">
        <w:rPr>
          <w:rFonts w:ascii="Calibri" w:hAnsi="Calibri" w:cs="Calibri"/>
          <w:szCs w:val="22"/>
        </w:rPr>
        <w:t>Horizon Europe</w:t>
      </w:r>
      <w:r w:rsidRPr="00AC78AD">
        <w:rPr>
          <w:rFonts w:ascii="Calibri" w:hAnsi="Calibri" w:cs="Calibri"/>
          <w:szCs w:val="22"/>
        </w:rPr>
        <w:t xml:space="preserve"> </w:t>
      </w:r>
      <w:r w:rsidRPr="00AC78AD">
        <w:rPr>
          <w:rFonts w:ascii="Calibri" w:hAnsi="Calibri" w:cs="Calibri"/>
          <w:i/>
          <w:iCs/>
          <w:szCs w:val="22"/>
        </w:rPr>
        <w:t>dual-us</w:t>
      </w:r>
      <w:r w:rsidRPr="00AC78AD" w:rsidR="004738C2">
        <w:rPr>
          <w:rFonts w:ascii="Calibri" w:hAnsi="Calibri" w:cs="Calibri"/>
          <w:i/>
          <w:iCs/>
          <w:szCs w:val="22"/>
        </w:rPr>
        <w:t>e</w:t>
      </w:r>
      <w:r w:rsidRPr="00AC78AD" w:rsidR="00784DED">
        <w:rPr>
          <w:rFonts w:ascii="Calibri" w:hAnsi="Calibri" w:cs="Calibri"/>
          <w:szCs w:val="22"/>
        </w:rPr>
        <w:t xml:space="preserve"> </w:t>
      </w:r>
      <w:r w:rsidRPr="00AC78AD" w:rsidR="004738C2">
        <w:rPr>
          <w:rFonts w:ascii="Calibri" w:hAnsi="Calibri" w:cs="Calibri"/>
          <w:szCs w:val="22"/>
        </w:rPr>
        <w:t xml:space="preserve">O&amp;I </w:t>
      </w:r>
      <w:r w:rsidRPr="00AC78AD">
        <w:rPr>
          <w:rFonts w:ascii="Calibri" w:hAnsi="Calibri" w:cs="Calibri"/>
          <w:szCs w:val="22"/>
        </w:rPr>
        <w:t xml:space="preserve">toe te staan om het potentieel aan synergie tussen civiele en </w:t>
      </w:r>
      <w:r w:rsidRPr="00AC78AD" w:rsidR="00143962">
        <w:rPr>
          <w:rFonts w:ascii="Calibri" w:hAnsi="Calibri" w:cs="Calibri"/>
          <w:szCs w:val="22"/>
        </w:rPr>
        <w:t>defensiegerelateerde</w:t>
      </w:r>
      <w:r w:rsidRPr="00AC78AD">
        <w:rPr>
          <w:rFonts w:ascii="Calibri" w:hAnsi="Calibri" w:cs="Calibri"/>
          <w:szCs w:val="22"/>
        </w:rPr>
        <w:t xml:space="preserve"> O&amp;I beter te benutten.</w:t>
      </w:r>
      <w:r w:rsidRPr="00AC78AD" w:rsidR="002173B7">
        <w:rPr>
          <w:rFonts w:ascii="Calibri" w:hAnsi="Calibri" w:cs="Calibri"/>
          <w:szCs w:val="22"/>
        </w:rPr>
        <w:t xml:space="preserve"> Aangezien het voorstel onvoldoende duidelijkheid schept over de nadere uitwerking</w:t>
      </w:r>
      <w:r w:rsidRPr="00AC78AD" w:rsidR="00AA107C">
        <w:rPr>
          <w:rFonts w:ascii="Calibri" w:hAnsi="Calibri" w:cs="Calibri"/>
          <w:szCs w:val="22"/>
        </w:rPr>
        <w:t xml:space="preserve"> </w:t>
      </w:r>
      <w:r w:rsidRPr="00AC78AD">
        <w:rPr>
          <w:rFonts w:ascii="Calibri" w:hAnsi="Calibri" w:cs="Calibri"/>
          <w:szCs w:val="22"/>
        </w:rPr>
        <w:t xml:space="preserve">benadrukt het kabinet </w:t>
      </w:r>
      <w:r w:rsidRPr="00AC78AD" w:rsidR="002173B7">
        <w:rPr>
          <w:rFonts w:ascii="Calibri" w:hAnsi="Calibri" w:cs="Calibri"/>
          <w:szCs w:val="22"/>
        </w:rPr>
        <w:t xml:space="preserve">met </w:t>
      </w:r>
      <w:r w:rsidRPr="00AC78AD" w:rsidR="00862E31">
        <w:rPr>
          <w:rFonts w:ascii="Calibri" w:hAnsi="Calibri" w:cs="Calibri"/>
          <w:szCs w:val="22"/>
        </w:rPr>
        <w:t xml:space="preserve">het </w:t>
      </w:r>
      <w:r w:rsidRPr="00AC78AD" w:rsidR="002173B7">
        <w:rPr>
          <w:rFonts w:ascii="Calibri" w:hAnsi="Calibri" w:cs="Calibri"/>
          <w:szCs w:val="22"/>
        </w:rPr>
        <w:t xml:space="preserve">oog hierop de </w:t>
      </w:r>
      <w:r w:rsidRPr="00AC78AD">
        <w:rPr>
          <w:rFonts w:ascii="Calibri" w:hAnsi="Calibri" w:cs="Calibri"/>
          <w:szCs w:val="22"/>
        </w:rPr>
        <w:t xml:space="preserve">noodzaak voor heldere regelgeving, opgesteld in samenspraak met lidstaten, waarin duidelijke </w:t>
      </w:r>
      <w:bookmarkStart w:name="_Hlk204174542" w:id="10"/>
      <w:r w:rsidRPr="00AC78AD">
        <w:rPr>
          <w:rFonts w:ascii="Calibri" w:hAnsi="Calibri" w:cs="Calibri"/>
          <w:szCs w:val="22"/>
        </w:rPr>
        <w:t xml:space="preserve">deelnamevoorwaarden, evaluatie- en geschiktheidscriteria, verantwoordelijkheidsafspraken, implementatiemodaliteiten en monitoringsmechanismen </w:t>
      </w:r>
      <w:bookmarkEnd w:id="10"/>
      <w:r w:rsidRPr="00AC78AD">
        <w:rPr>
          <w:rFonts w:ascii="Calibri" w:hAnsi="Calibri" w:cs="Calibri"/>
          <w:szCs w:val="22"/>
        </w:rPr>
        <w:t xml:space="preserve">staan beschreven. </w:t>
      </w:r>
      <w:r w:rsidRPr="00AC78AD" w:rsidR="002173B7">
        <w:rPr>
          <w:rFonts w:ascii="Calibri" w:hAnsi="Calibri" w:cs="Calibri"/>
          <w:szCs w:val="22"/>
        </w:rPr>
        <w:t>Als aandachtspunten h</w:t>
      </w:r>
      <w:r w:rsidRPr="00AC78AD">
        <w:rPr>
          <w:rFonts w:ascii="Calibri" w:hAnsi="Calibri" w:cs="Calibri"/>
          <w:szCs w:val="22"/>
        </w:rPr>
        <w:t xml:space="preserve">ierbij benadrukt het kabinet onder andere het belang van openheid en tussentijdse bijsturingsmogelijkheden </w:t>
      </w:r>
      <w:r w:rsidRPr="00AC78AD" w:rsidR="008A0113">
        <w:rPr>
          <w:rFonts w:ascii="Calibri" w:hAnsi="Calibri" w:cs="Calibri"/>
          <w:szCs w:val="22"/>
        </w:rPr>
        <w:t>voor</w:t>
      </w:r>
      <w:r w:rsidRPr="00AC78AD">
        <w:rPr>
          <w:rFonts w:ascii="Calibri" w:hAnsi="Calibri" w:cs="Calibri"/>
          <w:szCs w:val="22"/>
        </w:rPr>
        <w:t xml:space="preserve"> samenwerkingsmogelijkheden met niet-EU landen, het waarborgen van de toegankelijkheid voor civiele partijen, proportionele veiligheidseisen, </w:t>
      </w:r>
      <w:r w:rsidRPr="00AC78AD">
        <w:rPr>
          <w:rFonts w:ascii="Calibri" w:hAnsi="Calibri" w:cs="Calibri"/>
          <w:szCs w:val="22"/>
        </w:rPr>
        <w:lastRenderedPageBreak/>
        <w:t xml:space="preserve">het inbedden van ethische kaders en de toepassing van </w:t>
      </w:r>
      <w:r w:rsidRPr="00AC78AD">
        <w:rPr>
          <w:rFonts w:ascii="Calibri" w:hAnsi="Calibri" w:cs="Calibri"/>
          <w:i/>
          <w:iCs/>
          <w:szCs w:val="22"/>
        </w:rPr>
        <w:t>open science</w:t>
      </w:r>
      <w:r w:rsidRPr="00AC78AD">
        <w:rPr>
          <w:rFonts w:ascii="Calibri" w:hAnsi="Calibri" w:cs="Calibri"/>
          <w:szCs w:val="22"/>
        </w:rPr>
        <w:t xml:space="preserve">. </w:t>
      </w:r>
      <w:r w:rsidRPr="00AC78AD">
        <w:rPr>
          <w:rFonts w:ascii="Calibri" w:hAnsi="Calibri" w:cs="Calibri"/>
          <w:iCs/>
          <w:szCs w:val="22"/>
        </w:rPr>
        <w:br/>
      </w:r>
    </w:p>
    <w:p w:rsidRPr="00AC78AD" w:rsidR="007E088D" w:rsidP="00201C0E" w:rsidRDefault="007E088D" w14:paraId="4A99032E" w14:textId="114A7FF0">
      <w:pPr>
        <w:spacing w:line="360" w:lineRule="auto"/>
        <w:rPr>
          <w:rFonts w:ascii="Calibri" w:hAnsi="Calibri" w:cs="Calibri"/>
          <w:szCs w:val="22"/>
        </w:rPr>
      </w:pPr>
      <w:r w:rsidRPr="00AC78AD">
        <w:rPr>
          <w:rFonts w:ascii="Calibri" w:hAnsi="Calibri" w:cs="Calibri"/>
          <w:szCs w:val="22"/>
        </w:rPr>
        <w:t xml:space="preserve">Als overkoepelend uitgangspunt hecht het kabinet eraan dat het zwaartepunt van de beschikbare middelen </w:t>
      </w:r>
      <w:r w:rsidRPr="00AC78AD" w:rsidR="00F85718">
        <w:rPr>
          <w:rFonts w:ascii="Calibri" w:hAnsi="Calibri" w:cs="Calibri"/>
          <w:szCs w:val="22"/>
        </w:rPr>
        <w:t xml:space="preserve">en de programmering van </w:t>
      </w:r>
      <w:r w:rsidRPr="00AC78AD">
        <w:rPr>
          <w:rFonts w:ascii="Calibri" w:hAnsi="Calibri" w:cs="Calibri"/>
          <w:szCs w:val="22"/>
        </w:rPr>
        <w:t xml:space="preserve">het </w:t>
      </w:r>
      <w:r w:rsidRPr="00AC78AD" w:rsidR="00335EDB">
        <w:rPr>
          <w:rFonts w:ascii="Calibri" w:hAnsi="Calibri" w:cs="Calibri"/>
          <w:szCs w:val="22"/>
        </w:rPr>
        <w:t>kader</w:t>
      </w:r>
      <w:r w:rsidRPr="00AC78AD">
        <w:rPr>
          <w:rFonts w:ascii="Calibri" w:hAnsi="Calibri" w:cs="Calibri"/>
          <w:szCs w:val="22"/>
        </w:rPr>
        <w:t xml:space="preserve">programma bij civiele toepassingen ligt, gezien de op defensie toegespitste O&amp;I-mogelijkheden in het ECF. De samenhang met </w:t>
      </w:r>
      <w:r w:rsidRPr="00AC78AD" w:rsidR="00F54DB8">
        <w:rPr>
          <w:rFonts w:ascii="Calibri" w:hAnsi="Calibri" w:cs="Calibri"/>
          <w:szCs w:val="22"/>
        </w:rPr>
        <w:t>dit onderdeel in het</w:t>
      </w:r>
      <w:r w:rsidRPr="00AC78AD">
        <w:rPr>
          <w:rFonts w:ascii="Calibri" w:hAnsi="Calibri" w:cs="Calibri"/>
          <w:szCs w:val="22"/>
        </w:rPr>
        <w:t xml:space="preserve"> ECF is op dit moment nog onvoldoende duidelijk en verdient wat het kabinet betreft nadere duiding. </w:t>
      </w:r>
      <w:r w:rsidRPr="00AC78AD" w:rsidR="00AA107C">
        <w:rPr>
          <w:rFonts w:ascii="Calibri" w:hAnsi="Calibri" w:cs="Calibri"/>
          <w:szCs w:val="22"/>
        </w:rPr>
        <w:t xml:space="preserve">Het kabinet zet in op het faciliteren van goede mogelijkheden voor synergie tussen civiele en </w:t>
      </w:r>
      <w:r w:rsidRPr="00AC78AD" w:rsidR="00AA107C">
        <w:rPr>
          <w:rFonts w:ascii="Calibri" w:hAnsi="Calibri" w:cs="Calibri"/>
          <w:i/>
          <w:iCs/>
          <w:szCs w:val="22"/>
        </w:rPr>
        <w:t>dual-use</w:t>
      </w:r>
      <w:r w:rsidRPr="00AC78AD" w:rsidR="00335EDB">
        <w:rPr>
          <w:rFonts w:ascii="Calibri" w:hAnsi="Calibri" w:cs="Calibri"/>
          <w:szCs w:val="22"/>
        </w:rPr>
        <w:t xml:space="preserve"> </w:t>
      </w:r>
      <w:r w:rsidRPr="00AC78AD" w:rsidR="00AA107C">
        <w:rPr>
          <w:rFonts w:ascii="Calibri" w:hAnsi="Calibri" w:cs="Calibri"/>
          <w:szCs w:val="22"/>
        </w:rPr>
        <w:t>O&amp;I-activiteiten in Horizon met op defensie gerichte O&amp;I-activiteiten in het ECF</w:t>
      </w:r>
      <w:r w:rsidRPr="00AC78AD" w:rsidR="00511E15">
        <w:rPr>
          <w:rFonts w:ascii="Calibri" w:hAnsi="Calibri" w:cs="Calibri"/>
          <w:szCs w:val="22"/>
        </w:rPr>
        <w:t>, ook om duplicatie te voorkomen</w:t>
      </w:r>
      <w:r w:rsidRPr="00AC78AD" w:rsidR="00AA107C">
        <w:rPr>
          <w:rFonts w:ascii="Calibri" w:hAnsi="Calibri" w:cs="Calibri"/>
          <w:szCs w:val="22"/>
        </w:rPr>
        <w:t>.</w:t>
      </w:r>
      <w:r w:rsidRPr="00AC78AD">
        <w:rPr>
          <w:rFonts w:ascii="Calibri" w:hAnsi="Calibri" w:cs="Calibri"/>
          <w:iCs/>
          <w:szCs w:val="22"/>
        </w:rPr>
        <w:br/>
      </w:r>
      <w:r w:rsidRPr="00AC78AD">
        <w:rPr>
          <w:rFonts w:ascii="Calibri" w:hAnsi="Calibri" w:cs="Calibri"/>
          <w:iCs/>
          <w:szCs w:val="22"/>
        </w:rPr>
        <w:br/>
      </w:r>
      <w:r w:rsidRPr="00AC78AD">
        <w:rPr>
          <w:rFonts w:ascii="Calibri" w:hAnsi="Calibri" w:cs="Calibri"/>
          <w:szCs w:val="22"/>
        </w:rPr>
        <w:t xml:space="preserve">Het kabinet ziet dat de toenemende focus op </w:t>
      </w:r>
      <w:r w:rsidRPr="00AC78AD">
        <w:rPr>
          <w:rFonts w:ascii="Calibri" w:hAnsi="Calibri" w:cs="Calibri"/>
          <w:i/>
          <w:iCs/>
          <w:szCs w:val="22"/>
        </w:rPr>
        <w:t>dual-use</w:t>
      </w:r>
      <w:r w:rsidRPr="00AC78AD">
        <w:rPr>
          <w:rFonts w:ascii="Calibri" w:hAnsi="Calibri" w:cs="Calibri"/>
          <w:szCs w:val="22"/>
        </w:rPr>
        <w:t xml:space="preserve"> in de Europese context ook nationale inzet vereist. Om het huidige succes van Nederlandse kennisinstellingen en bedrijven in het kaderprogramma voort te zetten is het belangrijk de aansluiting </w:t>
      </w:r>
      <w:r w:rsidRPr="00AC78AD" w:rsidR="00AA107C">
        <w:rPr>
          <w:rFonts w:ascii="Calibri" w:hAnsi="Calibri" w:cs="Calibri"/>
          <w:szCs w:val="22"/>
        </w:rPr>
        <w:t>van</w:t>
      </w:r>
      <w:r w:rsidRPr="00AC78AD">
        <w:rPr>
          <w:rFonts w:ascii="Calibri" w:hAnsi="Calibri" w:cs="Calibri"/>
          <w:szCs w:val="22"/>
        </w:rPr>
        <w:t xml:space="preserve"> Nederlandse </w:t>
      </w:r>
      <w:r w:rsidRPr="00AC78AD" w:rsidR="00AA107C">
        <w:rPr>
          <w:rFonts w:ascii="Calibri" w:hAnsi="Calibri" w:cs="Calibri"/>
          <w:szCs w:val="22"/>
        </w:rPr>
        <w:t>deelname</w:t>
      </w:r>
      <w:r w:rsidRPr="00AC78AD">
        <w:rPr>
          <w:rFonts w:ascii="Calibri" w:hAnsi="Calibri" w:cs="Calibri"/>
          <w:szCs w:val="22"/>
        </w:rPr>
        <w:t xml:space="preserve"> te borgen. Het kabinet erkent de noodzaak om het Nederlandse O&amp;I</w:t>
      </w:r>
      <w:r w:rsidRPr="00AC78AD" w:rsidR="00AA107C">
        <w:rPr>
          <w:rFonts w:ascii="Calibri" w:hAnsi="Calibri" w:cs="Calibri"/>
          <w:szCs w:val="22"/>
        </w:rPr>
        <w:t>-</w:t>
      </w:r>
      <w:r w:rsidRPr="00AC78AD">
        <w:rPr>
          <w:rFonts w:ascii="Calibri" w:hAnsi="Calibri" w:cs="Calibri"/>
          <w:szCs w:val="22"/>
        </w:rPr>
        <w:t>veld hierop voor te bereiden</w:t>
      </w:r>
      <w:r w:rsidRPr="00AC78AD" w:rsidR="00335EDB">
        <w:rPr>
          <w:rFonts w:ascii="Calibri" w:hAnsi="Calibri" w:cs="Calibri"/>
          <w:szCs w:val="22"/>
        </w:rPr>
        <w:t>.</w:t>
      </w:r>
      <w:r w:rsidRPr="00AC78AD">
        <w:rPr>
          <w:rFonts w:ascii="Calibri" w:hAnsi="Calibri" w:cs="Calibri"/>
          <w:szCs w:val="22"/>
        </w:rPr>
        <w:t xml:space="preserve"> </w:t>
      </w:r>
    </w:p>
    <w:p w:rsidRPr="00AC78AD" w:rsidR="007E088D" w:rsidP="00974E19" w:rsidRDefault="007E088D" w14:paraId="029BD333" w14:textId="77777777">
      <w:pPr>
        <w:spacing w:line="360" w:lineRule="auto"/>
        <w:rPr>
          <w:rFonts w:ascii="Calibri" w:hAnsi="Calibri" w:cs="Calibri"/>
          <w:iCs/>
          <w:szCs w:val="22"/>
        </w:rPr>
      </w:pPr>
    </w:p>
    <w:p w:rsidRPr="00AC78AD" w:rsidR="00F9649A" w:rsidP="00201C0E" w:rsidRDefault="007E088D" w14:paraId="7D242F67" w14:textId="1F7A56BA">
      <w:pPr>
        <w:spacing w:line="360" w:lineRule="auto"/>
        <w:rPr>
          <w:rFonts w:ascii="Calibri" w:hAnsi="Calibri" w:cs="Calibri"/>
          <w:szCs w:val="22"/>
        </w:rPr>
      </w:pPr>
      <w:r w:rsidRPr="00AC78AD">
        <w:rPr>
          <w:rFonts w:ascii="Calibri" w:hAnsi="Calibri" w:cs="Calibri"/>
          <w:szCs w:val="22"/>
        </w:rPr>
        <w:t>Het kabinet verwelkomt de intentie voor een strategisch, coherent thematisch portfolio met partnerschappen</w:t>
      </w:r>
      <w:r w:rsidRPr="00AC78AD" w:rsidR="00AA107C">
        <w:rPr>
          <w:rFonts w:ascii="Calibri" w:hAnsi="Calibri" w:cs="Calibri"/>
          <w:szCs w:val="22"/>
        </w:rPr>
        <w:t xml:space="preserve"> zonder onderlinge duplicatie</w:t>
      </w:r>
      <w:r w:rsidRPr="00AC78AD">
        <w:rPr>
          <w:rFonts w:ascii="Calibri" w:hAnsi="Calibri" w:cs="Calibri"/>
          <w:szCs w:val="22"/>
        </w:rPr>
        <w:t xml:space="preserve">, dat conform het voorstel voorziet in meerdere vormen van samenwerking tussen betrokken actoren: publiek-publiek, publiek-privaat en publiek-publiek-privaat. </w:t>
      </w:r>
      <w:r w:rsidRPr="00AC78AD" w:rsidR="00692DF9">
        <w:rPr>
          <w:rFonts w:ascii="Calibri" w:hAnsi="Calibri" w:cs="Calibri"/>
          <w:szCs w:val="22"/>
        </w:rPr>
        <w:t xml:space="preserve">Deze grensoverschrijdende partnerschappen versterken de nationale inzet op </w:t>
      </w:r>
      <w:r w:rsidRPr="00AC78AD" w:rsidR="00335EDB">
        <w:rPr>
          <w:rFonts w:ascii="Calibri" w:hAnsi="Calibri" w:cs="Calibri"/>
          <w:szCs w:val="22"/>
        </w:rPr>
        <w:t>O&amp;I</w:t>
      </w:r>
      <w:r w:rsidRPr="00AC78AD" w:rsidR="00692DF9">
        <w:rPr>
          <w:rFonts w:ascii="Calibri" w:hAnsi="Calibri" w:cs="Calibri"/>
          <w:szCs w:val="22"/>
        </w:rPr>
        <w:t xml:space="preserve">. </w:t>
      </w:r>
      <w:r w:rsidRPr="00AC78AD">
        <w:rPr>
          <w:rFonts w:ascii="Calibri" w:hAnsi="Calibri" w:cs="Calibri"/>
          <w:szCs w:val="22"/>
        </w:rPr>
        <w:t xml:space="preserve">Het kabinet wijst erop dat, indien daar noodzaak toe is, </w:t>
      </w:r>
      <w:r w:rsidRPr="00AC78AD" w:rsidR="00B2707C">
        <w:rPr>
          <w:rFonts w:ascii="Calibri" w:hAnsi="Calibri" w:cs="Calibri"/>
          <w:szCs w:val="22"/>
        </w:rPr>
        <w:t xml:space="preserve">de mogelijkheid voor </w:t>
      </w:r>
      <w:r w:rsidRPr="00AC78AD">
        <w:rPr>
          <w:rFonts w:ascii="Calibri" w:hAnsi="Calibri" w:cs="Calibri"/>
          <w:szCs w:val="22"/>
        </w:rPr>
        <w:t xml:space="preserve">medegefinancierde partnerschappen die geen </w:t>
      </w:r>
      <w:r w:rsidRPr="00AC78AD" w:rsidR="00D67B48">
        <w:rPr>
          <w:rFonts w:ascii="Calibri" w:hAnsi="Calibri" w:cs="Calibri"/>
          <w:i/>
          <w:iCs/>
          <w:szCs w:val="22"/>
        </w:rPr>
        <w:t>j</w:t>
      </w:r>
      <w:r w:rsidRPr="00AC78AD">
        <w:rPr>
          <w:rFonts w:ascii="Calibri" w:hAnsi="Calibri" w:cs="Calibri"/>
          <w:i/>
          <w:iCs/>
          <w:szCs w:val="22"/>
        </w:rPr>
        <w:t xml:space="preserve">oint </w:t>
      </w:r>
      <w:r w:rsidRPr="00AC78AD" w:rsidR="00D67B48">
        <w:rPr>
          <w:rFonts w:ascii="Calibri" w:hAnsi="Calibri" w:cs="Calibri"/>
          <w:i/>
          <w:iCs/>
          <w:szCs w:val="22"/>
        </w:rPr>
        <w:t>u</w:t>
      </w:r>
      <w:r w:rsidRPr="00AC78AD">
        <w:rPr>
          <w:rFonts w:ascii="Calibri" w:hAnsi="Calibri" w:cs="Calibri"/>
          <w:i/>
          <w:iCs/>
          <w:szCs w:val="22"/>
        </w:rPr>
        <w:t>ndertaking</w:t>
      </w:r>
      <w:r w:rsidRPr="00AC78AD">
        <w:rPr>
          <w:rFonts w:ascii="Calibri" w:hAnsi="Calibri" w:cs="Calibri"/>
          <w:szCs w:val="22"/>
        </w:rPr>
        <w:t xml:space="preserve"> betreffen</w:t>
      </w:r>
      <w:r w:rsidRPr="00AC78AD" w:rsidR="00B2707C">
        <w:rPr>
          <w:rFonts w:ascii="Calibri" w:hAnsi="Calibri" w:cs="Calibri"/>
          <w:szCs w:val="22"/>
        </w:rPr>
        <w:t xml:space="preserve"> </w:t>
      </w:r>
      <w:r w:rsidRPr="00AC78AD" w:rsidR="0016024C">
        <w:rPr>
          <w:rFonts w:ascii="Calibri" w:hAnsi="Calibri" w:cs="Calibri"/>
          <w:szCs w:val="22"/>
        </w:rPr>
        <w:t>moet blijven</w:t>
      </w:r>
      <w:r w:rsidRPr="00AC78AD" w:rsidR="00B2707C">
        <w:rPr>
          <w:rFonts w:ascii="Calibri" w:hAnsi="Calibri" w:cs="Calibri"/>
          <w:szCs w:val="22"/>
        </w:rPr>
        <w:t xml:space="preserve"> bestaan</w:t>
      </w:r>
      <w:r w:rsidRPr="00AC78AD">
        <w:rPr>
          <w:rFonts w:ascii="Calibri" w:hAnsi="Calibri" w:cs="Calibri"/>
          <w:szCs w:val="22"/>
        </w:rPr>
        <w:t xml:space="preserve">. Ook wijst het kabinet op het belang van de mogelijkheid voor partners om </w:t>
      </w:r>
      <w:r w:rsidRPr="00AC78AD">
        <w:rPr>
          <w:rFonts w:ascii="Calibri" w:hAnsi="Calibri" w:cs="Calibri"/>
          <w:i/>
          <w:iCs/>
          <w:szCs w:val="22"/>
        </w:rPr>
        <w:t xml:space="preserve">in-kind </w:t>
      </w:r>
      <w:r w:rsidRPr="00AC78AD">
        <w:rPr>
          <w:rFonts w:ascii="Calibri" w:hAnsi="Calibri" w:cs="Calibri"/>
          <w:szCs w:val="22"/>
        </w:rPr>
        <w:t xml:space="preserve">bijdragen te leveren. Met het oog op </w:t>
      </w:r>
      <w:r w:rsidRPr="00AC78AD" w:rsidR="00C15E4B">
        <w:rPr>
          <w:rFonts w:ascii="Calibri" w:hAnsi="Calibri" w:cs="Calibri"/>
          <w:szCs w:val="22"/>
        </w:rPr>
        <w:t>vereenvoudiging</w:t>
      </w:r>
      <w:r w:rsidRPr="00AC78AD">
        <w:rPr>
          <w:rFonts w:ascii="Calibri" w:hAnsi="Calibri" w:cs="Calibri"/>
          <w:szCs w:val="22"/>
        </w:rPr>
        <w:t>, voorspelbaarheid en gebruiksvriendelijkheid voor begunstigden acht het kabinet het acceptabel om regels, waar mogelijk, te harmoniseren</w:t>
      </w:r>
      <w:r w:rsidRPr="00AC78AD" w:rsidR="008041A9">
        <w:rPr>
          <w:rFonts w:ascii="Calibri" w:hAnsi="Calibri" w:cs="Calibri"/>
          <w:szCs w:val="22"/>
        </w:rPr>
        <w:t xml:space="preserve"> en </w:t>
      </w:r>
      <w:r w:rsidRPr="00AC78AD" w:rsidR="009B7191">
        <w:rPr>
          <w:rFonts w:ascii="Calibri" w:hAnsi="Calibri" w:cs="Calibri"/>
          <w:szCs w:val="22"/>
        </w:rPr>
        <w:t xml:space="preserve">te </w:t>
      </w:r>
      <w:r w:rsidRPr="00AC78AD" w:rsidR="008041A9">
        <w:rPr>
          <w:rFonts w:ascii="Calibri" w:hAnsi="Calibri" w:cs="Calibri"/>
          <w:szCs w:val="22"/>
        </w:rPr>
        <w:t>vereenvoudigen</w:t>
      </w:r>
      <w:r w:rsidRPr="00AC78AD">
        <w:rPr>
          <w:rFonts w:ascii="Calibri" w:hAnsi="Calibri" w:cs="Calibri"/>
          <w:szCs w:val="22"/>
        </w:rPr>
        <w:t xml:space="preserve">. Het kabinet is benieuwd naar de nadere uitwerking van de voorgestelde synergie met het </w:t>
      </w:r>
      <w:r w:rsidRPr="00AC78AD" w:rsidR="00B2707C">
        <w:rPr>
          <w:rFonts w:ascii="Calibri" w:hAnsi="Calibri" w:cs="Calibri"/>
          <w:szCs w:val="22"/>
        </w:rPr>
        <w:t>ECF</w:t>
      </w:r>
      <w:r w:rsidRPr="00AC78AD" w:rsidR="00B2707C">
        <w:rPr>
          <w:rFonts w:ascii="Calibri" w:hAnsi="Calibri" w:cs="Calibri"/>
          <w:i/>
          <w:iCs/>
          <w:szCs w:val="22"/>
        </w:rPr>
        <w:t>.</w:t>
      </w:r>
      <w:r w:rsidRPr="00AC78AD">
        <w:rPr>
          <w:rFonts w:ascii="Calibri" w:hAnsi="Calibri" w:cs="Calibri"/>
          <w:szCs w:val="22"/>
        </w:rPr>
        <w:t xml:space="preserve"> </w:t>
      </w:r>
      <w:r w:rsidRPr="00AC78AD" w:rsidR="00B2707C">
        <w:rPr>
          <w:rFonts w:ascii="Calibri" w:hAnsi="Calibri" w:cs="Calibri"/>
          <w:szCs w:val="22"/>
        </w:rPr>
        <w:t>Het kabinet onderschrijft de noodzaak voor pan-Europese thematische relevantie als selectiecriterium, maar plaatst vraagtekens bij de voorgestelde ‘gebalanceerde geografische verdeling aan partners binnen lidstaten’ ter uitwerking van dit criterium. Ook hier moeten excellentie en impact de leidende criteria zijn.</w:t>
      </w:r>
      <w:r w:rsidRPr="00AC78AD">
        <w:rPr>
          <w:rFonts w:ascii="Calibri" w:hAnsi="Calibri" w:cs="Calibri"/>
          <w:szCs w:val="22"/>
        </w:rPr>
        <w:t xml:space="preserve"> </w:t>
      </w:r>
    </w:p>
    <w:p w:rsidRPr="00AC78AD" w:rsidR="00F9649A" w:rsidP="00974E19" w:rsidRDefault="00F9649A" w14:paraId="27D26F3E" w14:textId="77777777">
      <w:pPr>
        <w:spacing w:line="360" w:lineRule="auto"/>
        <w:rPr>
          <w:rFonts w:ascii="Calibri" w:hAnsi="Calibri" w:cs="Calibri"/>
          <w:iCs/>
          <w:szCs w:val="22"/>
        </w:rPr>
      </w:pPr>
    </w:p>
    <w:p w:rsidRPr="00AC78AD" w:rsidR="00FB3FA5" w:rsidP="00201C0E" w:rsidRDefault="00FB3FA5" w14:paraId="7C3444AC" w14:textId="4AD167D1">
      <w:pPr>
        <w:spacing w:line="360" w:lineRule="auto"/>
        <w:rPr>
          <w:rFonts w:ascii="Calibri" w:hAnsi="Calibri" w:cs="Calibri"/>
          <w:szCs w:val="22"/>
        </w:rPr>
      </w:pPr>
      <w:r w:rsidRPr="00AC78AD">
        <w:rPr>
          <w:rFonts w:ascii="Calibri" w:hAnsi="Calibri" w:cs="Calibri"/>
          <w:szCs w:val="22"/>
        </w:rPr>
        <w:t xml:space="preserve">Het kabinet verwelkomt </w:t>
      </w:r>
      <w:r w:rsidRPr="00AC78AD" w:rsidR="004C4CFF">
        <w:rPr>
          <w:rFonts w:ascii="Calibri" w:hAnsi="Calibri" w:cs="Calibri"/>
          <w:szCs w:val="22"/>
        </w:rPr>
        <w:t>dat</w:t>
      </w:r>
      <w:r w:rsidRPr="00AC78AD">
        <w:rPr>
          <w:rFonts w:ascii="Calibri" w:hAnsi="Calibri" w:cs="Calibri"/>
          <w:szCs w:val="22"/>
        </w:rPr>
        <w:t xml:space="preserve"> multidisciplinariteit, waaronder integratie van SGW, </w:t>
      </w:r>
      <w:r w:rsidRPr="00AC78AD" w:rsidR="004C4CFF">
        <w:rPr>
          <w:rFonts w:ascii="Calibri" w:hAnsi="Calibri" w:cs="Calibri"/>
          <w:szCs w:val="22"/>
        </w:rPr>
        <w:t xml:space="preserve">wordt </w:t>
      </w:r>
      <w:r w:rsidRPr="00AC78AD">
        <w:rPr>
          <w:rFonts w:ascii="Calibri" w:hAnsi="Calibri" w:cs="Calibri"/>
          <w:szCs w:val="22"/>
        </w:rPr>
        <w:t xml:space="preserve">benoemd als uitgangspunt. </w:t>
      </w:r>
      <w:r w:rsidRPr="00AC78AD" w:rsidR="00466E81">
        <w:rPr>
          <w:rFonts w:ascii="Calibri" w:hAnsi="Calibri" w:cs="Calibri"/>
          <w:szCs w:val="22"/>
        </w:rPr>
        <w:t xml:space="preserve">Het kabinet vraagt zich af hoe dit perspectief, in de juiste mate, op de juiste manier wordt meegenomen in de programmering die via het ECF verloopt. </w:t>
      </w:r>
      <w:r w:rsidRPr="00AC78AD" w:rsidR="00B2707C">
        <w:rPr>
          <w:rFonts w:ascii="Calibri" w:hAnsi="Calibri" w:cs="Calibri"/>
          <w:szCs w:val="22"/>
        </w:rPr>
        <w:t xml:space="preserve">Samenwerking over de volle </w:t>
      </w:r>
      <w:r w:rsidRPr="00AC78AD" w:rsidR="00B2707C">
        <w:rPr>
          <w:rFonts w:ascii="Calibri" w:hAnsi="Calibri" w:cs="Calibri"/>
          <w:szCs w:val="22"/>
        </w:rPr>
        <w:lastRenderedPageBreak/>
        <w:t>breedte van de wetenschap is van groot belang voor vernieuwing waarbij er voldoende oog moet zijn voor de maatschappelijke impact van O&amp;I.</w:t>
      </w:r>
    </w:p>
    <w:p w:rsidRPr="00AC78AD" w:rsidR="00AC78AD" w:rsidP="00201C0E" w:rsidRDefault="00AC78AD" w14:paraId="4AC7E9DE" w14:textId="77777777">
      <w:pPr>
        <w:spacing w:line="360" w:lineRule="auto"/>
        <w:rPr>
          <w:rFonts w:ascii="Calibri" w:hAnsi="Calibri" w:cs="Calibri"/>
          <w:szCs w:val="22"/>
        </w:rPr>
      </w:pPr>
    </w:p>
    <w:p w:rsidRPr="00AC78AD" w:rsidR="00867B06" w:rsidP="00201C0E" w:rsidRDefault="00096D16" w14:paraId="04D199FA" w14:textId="335DE7E6">
      <w:pPr>
        <w:spacing w:line="360" w:lineRule="auto"/>
        <w:rPr>
          <w:rFonts w:ascii="Calibri" w:hAnsi="Calibri" w:cs="Calibri"/>
          <w:i/>
          <w:iCs/>
          <w:szCs w:val="22"/>
        </w:rPr>
      </w:pPr>
      <w:r w:rsidRPr="00AC78AD">
        <w:rPr>
          <w:rFonts w:ascii="Calibri" w:hAnsi="Calibri" w:cs="Calibri"/>
          <w:i/>
          <w:iCs/>
          <w:szCs w:val="22"/>
        </w:rPr>
        <w:t>Pijler I</w:t>
      </w:r>
      <w:r w:rsidRPr="00AC78AD" w:rsidR="00DD3E5D">
        <w:rPr>
          <w:rFonts w:ascii="Calibri" w:hAnsi="Calibri" w:cs="Calibri"/>
          <w:i/>
          <w:iCs/>
          <w:szCs w:val="22"/>
        </w:rPr>
        <w:t>: Excellent</w:t>
      </w:r>
      <w:r w:rsidRPr="00AC78AD" w:rsidR="00EE3041">
        <w:rPr>
          <w:rFonts w:ascii="Calibri" w:hAnsi="Calibri" w:cs="Calibri"/>
          <w:i/>
          <w:iCs/>
          <w:szCs w:val="22"/>
        </w:rPr>
        <w:t>e wetenschap</w:t>
      </w:r>
    </w:p>
    <w:p w:rsidRPr="00AC78AD" w:rsidR="00687CB5" w:rsidP="00974E19" w:rsidRDefault="00EE3041" w14:paraId="780CAD76" w14:textId="03ABB3F4">
      <w:pPr>
        <w:spacing w:line="360" w:lineRule="auto"/>
        <w:rPr>
          <w:rFonts w:ascii="Calibri" w:hAnsi="Calibri" w:cs="Calibri"/>
          <w:szCs w:val="22"/>
        </w:rPr>
      </w:pPr>
      <w:r w:rsidRPr="00AC78AD">
        <w:rPr>
          <w:rFonts w:ascii="Calibri" w:hAnsi="Calibri" w:cs="Calibri"/>
          <w:szCs w:val="22"/>
        </w:rPr>
        <w:t xml:space="preserve">Het kabinet </w:t>
      </w:r>
      <w:r w:rsidRPr="00AC78AD" w:rsidR="00687CB5">
        <w:rPr>
          <w:rFonts w:ascii="Calibri" w:hAnsi="Calibri" w:cs="Calibri"/>
          <w:szCs w:val="22"/>
        </w:rPr>
        <w:t>verwelkomt het behoud van een aparte pijler gericht op excellente wetenschap</w:t>
      </w:r>
      <w:r w:rsidRPr="00AC78AD" w:rsidR="00751AD9">
        <w:rPr>
          <w:rFonts w:ascii="Calibri" w:hAnsi="Calibri" w:cs="Calibri"/>
          <w:szCs w:val="22"/>
        </w:rPr>
        <w:t xml:space="preserve">. </w:t>
      </w:r>
      <w:r w:rsidRPr="00AC78AD" w:rsidR="001E33D5">
        <w:rPr>
          <w:rFonts w:ascii="Calibri" w:hAnsi="Calibri" w:cs="Calibri"/>
          <w:szCs w:val="22"/>
        </w:rPr>
        <w:t>Dit is de kraamkamer van maatschappelijke en economische innovatie, en daarmee</w:t>
      </w:r>
      <w:r w:rsidRPr="00AC78AD" w:rsidR="00B2707C">
        <w:rPr>
          <w:rFonts w:ascii="Calibri" w:hAnsi="Calibri" w:cs="Calibri"/>
          <w:szCs w:val="22"/>
        </w:rPr>
        <w:t xml:space="preserve"> essentieel </w:t>
      </w:r>
      <w:r w:rsidRPr="00AC78AD" w:rsidR="001E33D5">
        <w:rPr>
          <w:rFonts w:ascii="Calibri" w:hAnsi="Calibri" w:cs="Calibri"/>
          <w:szCs w:val="22"/>
        </w:rPr>
        <w:t xml:space="preserve">voor ons concurrentievermogen. </w:t>
      </w:r>
      <w:r w:rsidRPr="00AC78AD" w:rsidR="00751AD9">
        <w:rPr>
          <w:rFonts w:ascii="Calibri" w:hAnsi="Calibri" w:cs="Calibri"/>
          <w:szCs w:val="22"/>
        </w:rPr>
        <w:t xml:space="preserve">In de voorstellen voor Horizon Europe en het ECF wordt meer nadruk gelegd op innovatie en opschaling. </w:t>
      </w:r>
      <w:r w:rsidRPr="00AC78AD" w:rsidR="00F81BB3">
        <w:rPr>
          <w:rFonts w:ascii="Calibri" w:hAnsi="Calibri" w:cs="Calibri"/>
          <w:szCs w:val="22"/>
        </w:rPr>
        <w:t>Het is van belang om daarnaast aan de excellente kennisbasis te blijven bouwen</w:t>
      </w:r>
      <w:r w:rsidRPr="00AC78AD" w:rsidR="0093303F">
        <w:rPr>
          <w:rFonts w:ascii="Calibri" w:hAnsi="Calibri" w:cs="Calibri"/>
          <w:szCs w:val="22"/>
        </w:rPr>
        <w:t>,</w:t>
      </w:r>
      <w:r w:rsidRPr="00AC78AD" w:rsidR="00F81BB3">
        <w:rPr>
          <w:rFonts w:ascii="Calibri" w:hAnsi="Calibri" w:cs="Calibri"/>
          <w:szCs w:val="22"/>
        </w:rPr>
        <w:t xml:space="preserve"> om ook in de toekomst innovatief te blijven</w:t>
      </w:r>
      <w:r w:rsidRPr="00AC78AD" w:rsidR="00FC258C">
        <w:rPr>
          <w:rFonts w:ascii="Calibri" w:hAnsi="Calibri" w:cs="Calibri"/>
          <w:szCs w:val="22"/>
        </w:rPr>
        <w:t xml:space="preserve">, academische vrijheid en nieuwsgierigheidsgedreven onderzoek </w:t>
      </w:r>
      <w:r w:rsidRPr="00AC78AD" w:rsidR="00751AD9">
        <w:rPr>
          <w:rFonts w:ascii="Calibri" w:hAnsi="Calibri" w:cs="Calibri"/>
          <w:szCs w:val="22"/>
        </w:rPr>
        <w:t xml:space="preserve">te garanderen en </w:t>
      </w:r>
      <w:r w:rsidRPr="00AC78AD" w:rsidR="00FC258C">
        <w:rPr>
          <w:rFonts w:ascii="Calibri" w:hAnsi="Calibri" w:cs="Calibri"/>
          <w:szCs w:val="22"/>
        </w:rPr>
        <w:t xml:space="preserve">te zorgen </w:t>
      </w:r>
      <w:r w:rsidRPr="00AC78AD" w:rsidR="00751AD9">
        <w:rPr>
          <w:rFonts w:ascii="Calibri" w:hAnsi="Calibri" w:cs="Calibri"/>
          <w:szCs w:val="22"/>
        </w:rPr>
        <w:t>dat</w:t>
      </w:r>
      <w:r w:rsidRPr="00AC78AD" w:rsidR="00FC258C">
        <w:rPr>
          <w:rFonts w:ascii="Calibri" w:hAnsi="Calibri" w:cs="Calibri"/>
          <w:szCs w:val="22"/>
        </w:rPr>
        <w:t xml:space="preserve"> het benodigde talent in de EU b</w:t>
      </w:r>
      <w:r w:rsidRPr="00AC78AD" w:rsidR="003F5937">
        <w:rPr>
          <w:rFonts w:ascii="Calibri" w:hAnsi="Calibri" w:cs="Calibri"/>
          <w:szCs w:val="22"/>
        </w:rPr>
        <w:t>lijft</w:t>
      </w:r>
      <w:r w:rsidRPr="00AC78AD" w:rsidR="00751AD9">
        <w:rPr>
          <w:rFonts w:ascii="Calibri" w:hAnsi="Calibri" w:cs="Calibri"/>
          <w:szCs w:val="22"/>
        </w:rPr>
        <w:t xml:space="preserve">. </w:t>
      </w:r>
      <w:r w:rsidRPr="00AC78AD" w:rsidR="001E33D5">
        <w:rPr>
          <w:rFonts w:ascii="Calibri" w:hAnsi="Calibri" w:cs="Calibri"/>
          <w:szCs w:val="22"/>
        </w:rPr>
        <w:t xml:space="preserve">Pijler I is </w:t>
      </w:r>
      <w:r w:rsidRPr="00AC78AD" w:rsidR="001D281A">
        <w:rPr>
          <w:rFonts w:ascii="Calibri" w:hAnsi="Calibri" w:cs="Calibri"/>
          <w:szCs w:val="22"/>
        </w:rPr>
        <w:t>een</w:t>
      </w:r>
      <w:r w:rsidRPr="00AC78AD" w:rsidR="001E33D5">
        <w:rPr>
          <w:rFonts w:ascii="Calibri" w:hAnsi="Calibri" w:cs="Calibri"/>
          <w:szCs w:val="22"/>
        </w:rPr>
        <w:t xml:space="preserve"> voedingsbodem voor pijlers II en III. </w:t>
      </w:r>
      <w:r w:rsidRPr="00AC78AD" w:rsidR="00751AD9">
        <w:rPr>
          <w:rFonts w:ascii="Calibri" w:hAnsi="Calibri" w:cs="Calibri"/>
          <w:szCs w:val="22"/>
        </w:rPr>
        <w:t>Om die reden verwelkomt het kabinet de aandacht voor ongebonden fundamenteel onderzoek.</w:t>
      </w:r>
    </w:p>
    <w:p w:rsidRPr="00AC78AD" w:rsidR="00687CB5" w:rsidP="00974E19" w:rsidRDefault="00687CB5" w14:paraId="19677710" w14:textId="77777777">
      <w:pPr>
        <w:spacing w:line="360" w:lineRule="auto"/>
        <w:rPr>
          <w:rFonts w:ascii="Calibri" w:hAnsi="Calibri" w:cs="Calibri"/>
          <w:szCs w:val="22"/>
        </w:rPr>
      </w:pPr>
    </w:p>
    <w:p w:rsidRPr="00AC78AD" w:rsidR="00687CB5" w:rsidP="00974E19" w:rsidRDefault="00687CB5" w14:paraId="314F6992" w14:textId="79D84F84">
      <w:pPr>
        <w:spacing w:line="360" w:lineRule="auto"/>
        <w:rPr>
          <w:rFonts w:ascii="Calibri" w:hAnsi="Calibri" w:cs="Calibri"/>
          <w:szCs w:val="22"/>
        </w:rPr>
      </w:pPr>
      <w:r w:rsidRPr="00AC78AD">
        <w:rPr>
          <w:rFonts w:ascii="Calibri" w:hAnsi="Calibri" w:cs="Calibri"/>
          <w:szCs w:val="22"/>
        </w:rPr>
        <w:t xml:space="preserve">De ERC is voor Nederland en </w:t>
      </w:r>
      <w:r w:rsidRPr="00AC78AD" w:rsidR="00335EDB">
        <w:rPr>
          <w:rFonts w:ascii="Calibri" w:hAnsi="Calibri" w:cs="Calibri"/>
          <w:szCs w:val="22"/>
        </w:rPr>
        <w:t xml:space="preserve">de EU </w:t>
      </w:r>
      <w:r w:rsidRPr="00AC78AD">
        <w:rPr>
          <w:rFonts w:ascii="Calibri" w:hAnsi="Calibri" w:cs="Calibri"/>
          <w:szCs w:val="22"/>
        </w:rPr>
        <w:t xml:space="preserve">een zeer succesvol instrument om de meest excellente wetenschappers aan te trekken en baanbrekende, risicovolle, fundamenteel wetenschappelijke onderzoeksprojecten te ondersteunen. De ERC laat bij uitstek de meerwaarde van op excellentie gebaseerde open competitie zien en is met het </w:t>
      </w:r>
      <w:r w:rsidRPr="00AC78AD">
        <w:rPr>
          <w:rFonts w:ascii="Calibri" w:hAnsi="Calibri" w:cs="Calibri"/>
          <w:i/>
          <w:iCs/>
          <w:szCs w:val="22"/>
        </w:rPr>
        <w:t>bottom-up</w:t>
      </w:r>
      <w:r w:rsidRPr="00AC78AD">
        <w:rPr>
          <w:rFonts w:ascii="Calibri" w:hAnsi="Calibri" w:cs="Calibri"/>
          <w:szCs w:val="22"/>
        </w:rPr>
        <w:t xml:space="preserve"> karakter een </w:t>
      </w:r>
      <w:r w:rsidRPr="00AC78AD" w:rsidR="008646E5">
        <w:rPr>
          <w:rFonts w:ascii="Calibri" w:hAnsi="Calibri" w:cs="Calibri"/>
          <w:szCs w:val="22"/>
        </w:rPr>
        <w:t xml:space="preserve">goede </w:t>
      </w:r>
      <w:r w:rsidRPr="00AC78AD">
        <w:rPr>
          <w:rFonts w:ascii="Calibri" w:hAnsi="Calibri" w:cs="Calibri"/>
          <w:szCs w:val="22"/>
        </w:rPr>
        <w:t xml:space="preserve">aanvulling op de </w:t>
      </w:r>
      <w:r w:rsidRPr="00AC78AD">
        <w:rPr>
          <w:rFonts w:ascii="Calibri" w:hAnsi="Calibri" w:cs="Calibri"/>
          <w:i/>
          <w:iCs/>
          <w:szCs w:val="22"/>
        </w:rPr>
        <w:t>top-down</w:t>
      </w:r>
      <w:r w:rsidRPr="00AC78AD">
        <w:rPr>
          <w:rFonts w:ascii="Calibri" w:hAnsi="Calibri" w:cs="Calibri"/>
          <w:szCs w:val="22"/>
        </w:rPr>
        <w:t xml:space="preserve"> ingerichte tweede pijler. De ERC heeft zich de afgelopen jaren getoond als belangrijkste bron voor patenten</w:t>
      </w:r>
      <w:r w:rsidRPr="00AC78AD" w:rsidR="005821B2">
        <w:rPr>
          <w:rFonts w:ascii="Calibri" w:hAnsi="Calibri" w:cs="Calibri"/>
          <w:szCs w:val="22"/>
        </w:rPr>
        <w:t xml:space="preserve"> en Nobelprijswinnaars</w:t>
      </w:r>
      <w:r w:rsidRPr="00AC78AD">
        <w:rPr>
          <w:rFonts w:ascii="Calibri" w:hAnsi="Calibri" w:cs="Calibri"/>
          <w:szCs w:val="22"/>
        </w:rPr>
        <w:t xml:space="preserve"> binnen het kaderprogramma</w:t>
      </w:r>
      <w:r w:rsidRPr="00AC78AD" w:rsidR="005821B2">
        <w:rPr>
          <w:rFonts w:ascii="Calibri" w:hAnsi="Calibri" w:cs="Calibri"/>
          <w:szCs w:val="22"/>
        </w:rPr>
        <w:t>. De ERC</w:t>
      </w:r>
      <w:r w:rsidRPr="00AC78AD">
        <w:rPr>
          <w:rFonts w:ascii="Calibri" w:hAnsi="Calibri" w:cs="Calibri"/>
          <w:szCs w:val="22"/>
        </w:rPr>
        <w:t xml:space="preserve"> legt daarmee een onmisbare basis voor een innovatief Europa. Het kabinet steunt het voorstel van de Commissie om de rol van de ERC te verstevigen. Het kabinet ziet </w:t>
      </w:r>
      <w:r w:rsidRPr="00AC78AD" w:rsidR="00F81BB3">
        <w:rPr>
          <w:rFonts w:ascii="Calibri" w:hAnsi="Calibri" w:cs="Calibri"/>
          <w:szCs w:val="22"/>
        </w:rPr>
        <w:t xml:space="preserve">het </w:t>
      </w:r>
      <w:r w:rsidRPr="00AC78AD" w:rsidR="00F81BB3">
        <w:rPr>
          <w:rFonts w:ascii="Calibri" w:hAnsi="Calibri" w:cs="Calibri"/>
          <w:i/>
          <w:iCs/>
          <w:szCs w:val="22"/>
        </w:rPr>
        <w:t>bottom-up</w:t>
      </w:r>
      <w:r w:rsidRPr="00AC78AD" w:rsidR="00F81BB3">
        <w:rPr>
          <w:rFonts w:ascii="Calibri" w:hAnsi="Calibri" w:cs="Calibri"/>
          <w:szCs w:val="22"/>
        </w:rPr>
        <w:t xml:space="preserve"> karakter</w:t>
      </w:r>
      <w:r w:rsidRPr="00AC78AD" w:rsidR="004C4CFF">
        <w:rPr>
          <w:rFonts w:ascii="Calibri" w:hAnsi="Calibri" w:cs="Calibri"/>
          <w:szCs w:val="22"/>
        </w:rPr>
        <w:t>, de focus op excellentie en</w:t>
      </w:r>
      <w:r w:rsidRPr="00AC78AD" w:rsidR="00F81BB3">
        <w:rPr>
          <w:rFonts w:ascii="Calibri" w:hAnsi="Calibri" w:cs="Calibri"/>
          <w:szCs w:val="22"/>
        </w:rPr>
        <w:t xml:space="preserve"> </w:t>
      </w:r>
      <w:r w:rsidRPr="00AC78AD">
        <w:rPr>
          <w:rFonts w:ascii="Calibri" w:hAnsi="Calibri" w:cs="Calibri"/>
          <w:szCs w:val="22"/>
        </w:rPr>
        <w:t xml:space="preserve">de onafhankelijkheid van de ERC als </w:t>
      </w:r>
      <w:r w:rsidRPr="00AC78AD" w:rsidR="0078725E">
        <w:rPr>
          <w:rFonts w:ascii="Calibri" w:hAnsi="Calibri" w:cs="Calibri"/>
          <w:szCs w:val="22"/>
        </w:rPr>
        <w:t>voornaamste</w:t>
      </w:r>
      <w:r w:rsidRPr="00AC78AD">
        <w:rPr>
          <w:rFonts w:ascii="Calibri" w:hAnsi="Calibri" w:cs="Calibri"/>
          <w:szCs w:val="22"/>
        </w:rPr>
        <w:t xml:space="preserve"> succesfactor</w:t>
      </w:r>
      <w:r w:rsidRPr="00AC78AD" w:rsidR="004C4CFF">
        <w:rPr>
          <w:rFonts w:ascii="Calibri" w:hAnsi="Calibri" w:cs="Calibri"/>
          <w:szCs w:val="22"/>
        </w:rPr>
        <w:t>en</w:t>
      </w:r>
      <w:r w:rsidRPr="00AC78AD">
        <w:rPr>
          <w:rFonts w:ascii="Calibri" w:hAnsi="Calibri" w:cs="Calibri"/>
          <w:szCs w:val="22"/>
        </w:rPr>
        <w:t>, en zal zich inzetten om deze te blijven waarborgen.</w:t>
      </w:r>
    </w:p>
    <w:p w:rsidRPr="00AC78AD" w:rsidR="005333F2" w:rsidP="00974E19" w:rsidRDefault="005333F2" w14:paraId="4E91C7D3" w14:textId="77777777">
      <w:pPr>
        <w:spacing w:line="360" w:lineRule="auto"/>
        <w:rPr>
          <w:rFonts w:ascii="Calibri" w:hAnsi="Calibri" w:cs="Calibri"/>
          <w:szCs w:val="22"/>
        </w:rPr>
      </w:pPr>
    </w:p>
    <w:p w:rsidRPr="00AC78AD" w:rsidR="00687CB5" w:rsidP="00974E19" w:rsidRDefault="000B4FA6" w14:paraId="49ABD5EC" w14:textId="34B90394">
      <w:pPr>
        <w:spacing w:line="360" w:lineRule="auto"/>
        <w:rPr>
          <w:rFonts w:ascii="Calibri" w:hAnsi="Calibri" w:cs="Calibri"/>
          <w:szCs w:val="22"/>
        </w:rPr>
      </w:pPr>
      <w:r w:rsidRPr="00AC78AD">
        <w:rPr>
          <w:rFonts w:ascii="Calibri" w:hAnsi="Calibri" w:cs="Calibri"/>
          <w:szCs w:val="22"/>
        </w:rPr>
        <w:t xml:space="preserve">Het kabinet </w:t>
      </w:r>
      <w:r w:rsidRPr="00AC78AD" w:rsidR="00687CB5">
        <w:rPr>
          <w:rFonts w:ascii="Calibri" w:hAnsi="Calibri" w:cs="Calibri"/>
          <w:szCs w:val="22"/>
        </w:rPr>
        <w:t xml:space="preserve">is voorstander van MSCA omdat het bijdraagt aan de excellente kennisbasis van </w:t>
      </w:r>
      <w:r w:rsidRPr="00AC78AD" w:rsidR="00335EDB">
        <w:rPr>
          <w:rFonts w:ascii="Calibri" w:hAnsi="Calibri" w:cs="Calibri"/>
          <w:szCs w:val="22"/>
        </w:rPr>
        <w:t xml:space="preserve">de EU </w:t>
      </w:r>
      <w:r w:rsidRPr="00AC78AD" w:rsidR="00687CB5">
        <w:rPr>
          <w:rFonts w:ascii="Calibri" w:hAnsi="Calibri" w:cs="Calibri"/>
          <w:szCs w:val="22"/>
        </w:rPr>
        <w:t xml:space="preserve">door internationale en intersectorale mobiliteit van onderzoekers te versterken en jonge wetenschappers </w:t>
      </w:r>
      <w:r w:rsidRPr="00AC78AD" w:rsidR="001F08C4">
        <w:rPr>
          <w:rFonts w:ascii="Calibri" w:hAnsi="Calibri" w:cs="Calibri"/>
          <w:szCs w:val="22"/>
        </w:rPr>
        <w:t xml:space="preserve">op te leiden. </w:t>
      </w:r>
      <w:r w:rsidRPr="00AC78AD" w:rsidR="00687CB5">
        <w:rPr>
          <w:rFonts w:ascii="Calibri" w:hAnsi="Calibri" w:cs="Calibri"/>
          <w:szCs w:val="22"/>
        </w:rPr>
        <w:t xml:space="preserve">Er worden wijzigingen voorgesteld die </w:t>
      </w:r>
      <w:r w:rsidRPr="00AC78AD" w:rsidR="005333F2">
        <w:rPr>
          <w:rFonts w:ascii="Calibri" w:hAnsi="Calibri" w:cs="Calibri"/>
          <w:szCs w:val="22"/>
        </w:rPr>
        <w:t xml:space="preserve">inzet op </w:t>
      </w:r>
      <w:r w:rsidRPr="00AC78AD" w:rsidR="00687CB5">
        <w:rPr>
          <w:rFonts w:ascii="Calibri" w:hAnsi="Calibri" w:cs="Calibri"/>
          <w:szCs w:val="22"/>
        </w:rPr>
        <w:t xml:space="preserve">thematische, </w:t>
      </w:r>
      <w:r w:rsidRPr="00AC78AD" w:rsidR="00687CB5">
        <w:rPr>
          <w:rFonts w:ascii="Calibri" w:hAnsi="Calibri" w:cs="Calibri"/>
          <w:i/>
          <w:iCs/>
          <w:szCs w:val="22"/>
        </w:rPr>
        <w:t>top</w:t>
      </w:r>
      <w:r w:rsidRPr="00AC78AD" w:rsidR="00335EDB">
        <w:rPr>
          <w:rFonts w:ascii="Calibri" w:hAnsi="Calibri" w:cs="Calibri"/>
          <w:i/>
          <w:iCs/>
          <w:szCs w:val="22"/>
        </w:rPr>
        <w:t>-</w:t>
      </w:r>
      <w:r w:rsidRPr="00AC78AD" w:rsidR="00687CB5">
        <w:rPr>
          <w:rFonts w:ascii="Calibri" w:hAnsi="Calibri" w:cs="Calibri"/>
          <w:i/>
          <w:iCs/>
          <w:szCs w:val="22"/>
        </w:rPr>
        <w:t>down</w:t>
      </w:r>
      <w:r w:rsidRPr="00AC78AD" w:rsidR="00687CB5">
        <w:rPr>
          <w:rFonts w:ascii="Calibri" w:hAnsi="Calibri" w:cs="Calibri"/>
          <w:szCs w:val="22"/>
        </w:rPr>
        <w:t xml:space="preserve"> sturing</w:t>
      </w:r>
      <w:r w:rsidRPr="00AC78AD" w:rsidR="001F08C4">
        <w:rPr>
          <w:rFonts w:ascii="Calibri" w:hAnsi="Calibri" w:cs="Calibri"/>
          <w:szCs w:val="22"/>
        </w:rPr>
        <w:t xml:space="preserve"> mogelijk maken</w:t>
      </w:r>
      <w:r w:rsidRPr="00AC78AD" w:rsidR="00687CB5">
        <w:rPr>
          <w:rFonts w:ascii="Calibri" w:hAnsi="Calibri" w:cs="Calibri"/>
          <w:szCs w:val="22"/>
        </w:rPr>
        <w:t xml:space="preserve"> en </w:t>
      </w:r>
      <w:r w:rsidRPr="00AC78AD" w:rsidR="005333F2">
        <w:rPr>
          <w:rFonts w:ascii="Calibri" w:hAnsi="Calibri" w:cs="Calibri"/>
          <w:szCs w:val="22"/>
        </w:rPr>
        <w:t>afwijken van het excellentiecriterium.</w:t>
      </w:r>
      <w:r w:rsidRPr="00AC78AD" w:rsidR="00687CB5">
        <w:rPr>
          <w:rFonts w:ascii="Calibri" w:hAnsi="Calibri" w:cs="Calibri"/>
          <w:szCs w:val="22"/>
        </w:rPr>
        <w:t xml:space="preserve"> </w:t>
      </w:r>
      <w:r w:rsidRPr="00AC78AD" w:rsidR="00A8798E">
        <w:rPr>
          <w:rFonts w:ascii="Calibri" w:hAnsi="Calibri" w:cs="Calibri"/>
          <w:szCs w:val="22"/>
        </w:rPr>
        <w:t xml:space="preserve">Het kabinet </w:t>
      </w:r>
      <w:r w:rsidRPr="00AC78AD" w:rsidR="005333F2">
        <w:rPr>
          <w:rFonts w:ascii="Calibri" w:hAnsi="Calibri" w:cs="Calibri"/>
          <w:szCs w:val="22"/>
        </w:rPr>
        <w:t xml:space="preserve">is hier geen voorstander van. </w:t>
      </w:r>
      <w:r w:rsidRPr="00AC78AD" w:rsidR="00AB0D3B">
        <w:rPr>
          <w:rFonts w:ascii="Calibri" w:hAnsi="Calibri" w:cs="Calibri"/>
          <w:szCs w:val="22"/>
        </w:rPr>
        <w:t>H</w:t>
      </w:r>
      <w:r w:rsidRPr="00AC78AD" w:rsidR="00687CB5">
        <w:rPr>
          <w:rFonts w:ascii="Calibri" w:hAnsi="Calibri" w:cs="Calibri"/>
          <w:szCs w:val="22"/>
        </w:rPr>
        <w:t xml:space="preserve">et </w:t>
      </w:r>
      <w:r w:rsidRPr="00AC78AD" w:rsidR="00687CB5">
        <w:rPr>
          <w:rFonts w:ascii="Calibri" w:hAnsi="Calibri" w:cs="Calibri"/>
          <w:i/>
          <w:iCs/>
          <w:szCs w:val="22"/>
        </w:rPr>
        <w:t>bottom-up</w:t>
      </w:r>
      <w:r w:rsidRPr="00AC78AD" w:rsidR="00687CB5">
        <w:rPr>
          <w:rFonts w:ascii="Calibri" w:hAnsi="Calibri" w:cs="Calibri"/>
          <w:szCs w:val="22"/>
        </w:rPr>
        <w:t xml:space="preserve"> karakter </w:t>
      </w:r>
      <w:r w:rsidRPr="00AC78AD" w:rsidR="00AB0D3B">
        <w:rPr>
          <w:rFonts w:ascii="Calibri" w:hAnsi="Calibri" w:cs="Calibri"/>
          <w:szCs w:val="22"/>
        </w:rPr>
        <w:t xml:space="preserve">van MSCA anticipeert </w:t>
      </w:r>
      <w:r w:rsidRPr="00AC78AD" w:rsidR="00687CB5">
        <w:rPr>
          <w:rFonts w:ascii="Calibri" w:hAnsi="Calibri" w:cs="Calibri"/>
          <w:szCs w:val="22"/>
        </w:rPr>
        <w:t>in een vroeg stadium op opkomende onderwerpen, zoals AI</w:t>
      </w:r>
      <w:r w:rsidRPr="00AC78AD" w:rsidR="00A8798E">
        <w:rPr>
          <w:rFonts w:ascii="Calibri" w:hAnsi="Calibri" w:cs="Calibri"/>
          <w:szCs w:val="22"/>
        </w:rPr>
        <w:t>.</w:t>
      </w:r>
      <w:r w:rsidRPr="00AC78AD" w:rsidR="00687CB5">
        <w:rPr>
          <w:rFonts w:ascii="Calibri" w:hAnsi="Calibri" w:cs="Calibri"/>
          <w:szCs w:val="22"/>
          <w:vertAlign w:val="superscript"/>
        </w:rPr>
        <w:footnoteReference w:id="14"/>
      </w:r>
      <w:r w:rsidRPr="00AC78AD" w:rsidR="00687CB5">
        <w:rPr>
          <w:rFonts w:ascii="Calibri" w:hAnsi="Calibri" w:cs="Calibri"/>
          <w:szCs w:val="22"/>
        </w:rPr>
        <w:t xml:space="preserve"> Dit onderstreept het belang van nieuwsgierigheidsgedreven onderzoek voor het toekomstige concurrentievermogen van de EU. </w:t>
      </w:r>
    </w:p>
    <w:p w:rsidRPr="00AC78AD" w:rsidR="00687CB5" w:rsidP="00974E19" w:rsidRDefault="00687CB5" w14:paraId="603AAAA1" w14:textId="77777777">
      <w:pPr>
        <w:spacing w:line="360" w:lineRule="auto"/>
        <w:rPr>
          <w:rFonts w:ascii="Calibri" w:hAnsi="Calibri" w:cs="Calibri"/>
          <w:szCs w:val="22"/>
        </w:rPr>
      </w:pPr>
    </w:p>
    <w:p w:rsidRPr="00AC78AD" w:rsidR="00687CB5" w:rsidP="00974E19" w:rsidRDefault="009F2B67" w14:paraId="45B0D1E8" w14:textId="3AA34F1D">
      <w:pPr>
        <w:spacing w:line="360" w:lineRule="auto"/>
        <w:rPr>
          <w:rFonts w:ascii="Calibri" w:hAnsi="Calibri" w:cs="Calibri"/>
          <w:szCs w:val="22"/>
        </w:rPr>
      </w:pPr>
      <w:r w:rsidRPr="00AC78AD">
        <w:rPr>
          <w:rFonts w:ascii="Calibri" w:hAnsi="Calibri" w:cs="Calibri"/>
          <w:szCs w:val="22"/>
        </w:rPr>
        <w:lastRenderedPageBreak/>
        <w:t xml:space="preserve">Het kabinet </w:t>
      </w:r>
      <w:r w:rsidRPr="00AC78AD" w:rsidR="00687CB5">
        <w:rPr>
          <w:rFonts w:ascii="Calibri" w:hAnsi="Calibri" w:cs="Calibri"/>
          <w:szCs w:val="22"/>
        </w:rPr>
        <w:t xml:space="preserve">ondersteunt de verwijzingen rondom het borgen van goede werkomstandigheden van onderzoekers. Het kabinet ziet daarbij graag een brede opvatting over erkenning van talent, conform </w:t>
      </w:r>
      <w:r w:rsidRPr="00AC78AD" w:rsidR="00784DED">
        <w:rPr>
          <w:rFonts w:ascii="Calibri" w:hAnsi="Calibri" w:cs="Calibri"/>
          <w:szCs w:val="22"/>
        </w:rPr>
        <w:t xml:space="preserve">het programma </w:t>
      </w:r>
      <w:r w:rsidRPr="00AC78AD" w:rsidR="00687CB5">
        <w:rPr>
          <w:rFonts w:ascii="Calibri" w:hAnsi="Calibri" w:cs="Calibri"/>
          <w:szCs w:val="22"/>
        </w:rPr>
        <w:t xml:space="preserve">Erkennen &amp; Waarderen. Het succes van de Nederlands deelname aan het </w:t>
      </w:r>
      <w:r w:rsidRPr="00AC78AD" w:rsidR="00335EDB">
        <w:rPr>
          <w:rFonts w:ascii="Calibri" w:hAnsi="Calibri" w:cs="Calibri"/>
          <w:szCs w:val="22"/>
        </w:rPr>
        <w:t>kader</w:t>
      </w:r>
      <w:r w:rsidRPr="00AC78AD" w:rsidR="00687CB5">
        <w:rPr>
          <w:rFonts w:ascii="Calibri" w:hAnsi="Calibri" w:cs="Calibri"/>
          <w:szCs w:val="22"/>
        </w:rPr>
        <w:t xml:space="preserve">programma en het vermogen om het beste talent aan te trekken </w:t>
      </w:r>
      <w:r w:rsidRPr="00AC78AD">
        <w:rPr>
          <w:rFonts w:ascii="Calibri" w:hAnsi="Calibri" w:cs="Calibri"/>
          <w:szCs w:val="22"/>
        </w:rPr>
        <w:t>en te behouden</w:t>
      </w:r>
      <w:r w:rsidRPr="00AC78AD" w:rsidR="00687CB5">
        <w:rPr>
          <w:rFonts w:ascii="Calibri" w:hAnsi="Calibri" w:cs="Calibri"/>
          <w:szCs w:val="22"/>
        </w:rPr>
        <w:t xml:space="preserve"> valt en staat ook bij goede (nationale) voorwaarden rondom arbeidsmobiliteit.</w:t>
      </w:r>
      <w:r w:rsidRPr="00AC78AD" w:rsidR="00B2707C">
        <w:rPr>
          <w:rStyle w:val="Voetnootmarkering"/>
          <w:rFonts w:ascii="Calibri" w:hAnsi="Calibri" w:cs="Calibri"/>
          <w:szCs w:val="22"/>
        </w:rPr>
        <w:footnoteReference w:id="15"/>
      </w:r>
      <w:r w:rsidRPr="00AC78AD" w:rsidR="00687CB5">
        <w:rPr>
          <w:rFonts w:ascii="Calibri" w:hAnsi="Calibri" w:cs="Calibri"/>
          <w:szCs w:val="22"/>
        </w:rPr>
        <w:t xml:space="preserve"> </w:t>
      </w:r>
    </w:p>
    <w:p w:rsidRPr="00AC78AD" w:rsidR="00687CB5" w:rsidP="00974E19" w:rsidRDefault="00687CB5" w14:paraId="2B718EF1" w14:textId="77777777">
      <w:pPr>
        <w:spacing w:line="360" w:lineRule="auto"/>
        <w:rPr>
          <w:rFonts w:ascii="Calibri" w:hAnsi="Calibri" w:cs="Calibri"/>
          <w:szCs w:val="22"/>
        </w:rPr>
      </w:pPr>
    </w:p>
    <w:p w:rsidRPr="00AC78AD" w:rsidR="00F85718" w:rsidP="00F50C59" w:rsidRDefault="00687CB5" w14:paraId="6751DE50" w14:textId="12692E67">
      <w:pPr>
        <w:spacing w:line="360" w:lineRule="auto"/>
        <w:rPr>
          <w:rFonts w:ascii="Calibri" w:hAnsi="Calibri" w:cs="Calibri"/>
          <w:szCs w:val="22"/>
        </w:rPr>
      </w:pPr>
      <w:r w:rsidRPr="00AC78AD">
        <w:rPr>
          <w:rFonts w:ascii="Calibri" w:hAnsi="Calibri" w:cs="Calibri"/>
          <w:szCs w:val="22"/>
        </w:rPr>
        <w:t xml:space="preserve">Het kabinet </w:t>
      </w:r>
      <w:r w:rsidRPr="00AC78AD" w:rsidR="00F152D9">
        <w:rPr>
          <w:rFonts w:ascii="Calibri" w:hAnsi="Calibri" w:cs="Calibri"/>
          <w:szCs w:val="22"/>
        </w:rPr>
        <w:t xml:space="preserve">verwelkomt het voortzetten van </w:t>
      </w:r>
      <w:r w:rsidRPr="00AC78AD" w:rsidR="00E25BEC">
        <w:rPr>
          <w:rFonts w:ascii="Calibri" w:hAnsi="Calibri" w:cs="Calibri"/>
          <w:szCs w:val="22"/>
        </w:rPr>
        <w:t>het</w:t>
      </w:r>
      <w:r w:rsidRPr="00AC78AD" w:rsidR="001A0DA9">
        <w:rPr>
          <w:rFonts w:ascii="Calibri" w:hAnsi="Calibri" w:cs="Calibri"/>
          <w:szCs w:val="22"/>
        </w:rPr>
        <w:t xml:space="preserve"> </w:t>
      </w:r>
      <w:r w:rsidRPr="00AC78AD" w:rsidR="00F152D9">
        <w:rPr>
          <w:rFonts w:ascii="Calibri" w:hAnsi="Calibri" w:cs="Calibri"/>
          <w:szCs w:val="22"/>
        </w:rPr>
        <w:t>JRC</w:t>
      </w:r>
      <w:r w:rsidRPr="00AC78AD" w:rsidR="00F34724">
        <w:rPr>
          <w:rFonts w:ascii="Calibri" w:hAnsi="Calibri" w:cs="Calibri"/>
          <w:szCs w:val="22"/>
        </w:rPr>
        <w:t xml:space="preserve"> </w:t>
      </w:r>
      <w:r w:rsidRPr="00AC78AD" w:rsidR="0019284C">
        <w:rPr>
          <w:rFonts w:ascii="Calibri" w:hAnsi="Calibri" w:cs="Calibri"/>
          <w:szCs w:val="22"/>
        </w:rPr>
        <w:t xml:space="preserve">onder </w:t>
      </w:r>
      <w:r w:rsidRPr="00AC78AD" w:rsidR="00F34724">
        <w:rPr>
          <w:rFonts w:ascii="Calibri" w:hAnsi="Calibri" w:cs="Calibri"/>
          <w:szCs w:val="22"/>
        </w:rPr>
        <w:t>Horizon Europe</w:t>
      </w:r>
      <w:r w:rsidRPr="00AC78AD" w:rsidR="00F152D9">
        <w:rPr>
          <w:rFonts w:ascii="Calibri" w:hAnsi="Calibri" w:cs="Calibri"/>
          <w:szCs w:val="22"/>
        </w:rPr>
        <w:t>.</w:t>
      </w:r>
      <w:r w:rsidRPr="00AC78AD">
        <w:rPr>
          <w:rFonts w:ascii="Calibri" w:hAnsi="Calibri" w:cs="Calibri"/>
          <w:szCs w:val="22"/>
        </w:rPr>
        <w:t xml:space="preserve"> De JRC richt zich voornamelijk op de vier thematische beleidskaders uit het onderdeel </w:t>
      </w:r>
      <w:r w:rsidRPr="00AC78AD" w:rsidR="00784DED">
        <w:rPr>
          <w:rFonts w:ascii="Calibri" w:hAnsi="Calibri" w:cs="Calibri"/>
          <w:szCs w:val="22"/>
        </w:rPr>
        <w:t>C</w:t>
      </w:r>
      <w:r w:rsidRPr="00AC78AD">
        <w:rPr>
          <w:rFonts w:ascii="Calibri" w:hAnsi="Calibri" w:cs="Calibri"/>
          <w:szCs w:val="22"/>
        </w:rPr>
        <w:t>oncurrentievermogen uit de tweede pijler, gelinkt aan het ECF. Het kabinet vraagt hierbij ook aandacht voor andere relevante maatschappelijke uitdagingen, bijvoorbeeld zoals gedefinieerd onder</w:t>
      </w:r>
      <w:r w:rsidRPr="00AC78AD" w:rsidR="00784DED">
        <w:rPr>
          <w:rFonts w:ascii="Calibri" w:hAnsi="Calibri" w:cs="Calibri"/>
          <w:szCs w:val="22"/>
        </w:rPr>
        <w:t>deel Maatschappij</w:t>
      </w:r>
      <w:r w:rsidRPr="00AC78AD">
        <w:rPr>
          <w:rFonts w:ascii="Calibri" w:hAnsi="Calibri" w:cs="Calibri"/>
          <w:szCs w:val="22"/>
        </w:rPr>
        <w:t xml:space="preserve"> van de tweede pijler. </w:t>
      </w:r>
      <w:r w:rsidRPr="00AC78AD" w:rsidR="00B2707C">
        <w:rPr>
          <w:rFonts w:ascii="Calibri" w:hAnsi="Calibri" w:cs="Calibri"/>
          <w:szCs w:val="22"/>
        </w:rPr>
        <w:t>S</w:t>
      </w:r>
      <w:r w:rsidRPr="00AC78AD">
        <w:rPr>
          <w:rFonts w:ascii="Calibri" w:hAnsi="Calibri" w:cs="Calibri"/>
          <w:szCs w:val="22"/>
        </w:rPr>
        <w:t xml:space="preserve">amenwerking tussen het JRC en kennisinstellingen in de lidstaten is wat Nederland betreft van belang voor het ondersteunen van de beleidsdoelen van de </w:t>
      </w:r>
      <w:r w:rsidRPr="00AC78AD" w:rsidR="00784DED">
        <w:rPr>
          <w:rFonts w:ascii="Calibri" w:hAnsi="Calibri" w:cs="Calibri"/>
          <w:szCs w:val="22"/>
        </w:rPr>
        <w:t>EU</w:t>
      </w:r>
      <w:r w:rsidRPr="00AC78AD">
        <w:rPr>
          <w:rFonts w:ascii="Calibri" w:hAnsi="Calibri" w:cs="Calibri"/>
          <w:szCs w:val="22"/>
        </w:rPr>
        <w:t>.</w:t>
      </w:r>
    </w:p>
    <w:p w:rsidRPr="00AC78AD" w:rsidR="00752608" w:rsidP="00F50C59" w:rsidRDefault="00752608" w14:paraId="019632A1" w14:textId="77777777">
      <w:pPr>
        <w:spacing w:line="360" w:lineRule="auto"/>
        <w:rPr>
          <w:rFonts w:ascii="Calibri" w:hAnsi="Calibri" w:cs="Calibri"/>
          <w:szCs w:val="22"/>
        </w:rPr>
      </w:pPr>
    </w:p>
    <w:p w:rsidRPr="00AC78AD" w:rsidR="00C269DD" w:rsidP="00201C0E" w:rsidRDefault="00C269DD" w14:paraId="75649C7F" w14:textId="78FCE5E8">
      <w:pPr>
        <w:spacing w:line="360" w:lineRule="auto"/>
        <w:rPr>
          <w:rFonts w:ascii="Calibri" w:hAnsi="Calibri" w:cs="Calibri"/>
          <w:i/>
          <w:iCs/>
          <w:szCs w:val="22"/>
        </w:rPr>
      </w:pPr>
      <w:r w:rsidRPr="00AC78AD">
        <w:rPr>
          <w:rFonts w:ascii="Calibri" w:hAnsi="Calibri" w:cs="Calibri"/>
          <w:i/>
          <w:iCs/>
          <w:szCs w:val="22"/>
        </w:rPr>
        <w:t>Pijler II</w:t>
      </w:r>
      <w:r w:rsidRPr="00AC78AD" w:rsidR="00DD3E5D">
        <w:rPr>
          <w:rFonts w:ascii="Calibri" w:hAnsi="Calibri" w:cs="Calibri"/>
          <w:i/>
          <w:iCs/>
          <w:szCs w:val="22"/>
        </w:rPr>
        <w:t>: Concurrentievermogen en Maatschappij</w:t>
      </w:r>
    </w:p>
    <w:p w:rsidRPr="00AC78AD" w:rsidR="001A7BE1" w:rsidRDefault="004E1024" w14:paraId="2DF52AEA" w14:textId="63D4ECCE">
      <w:pPr>
        <w:spacing w:line="360" w:lineRule="auto"/>
        <w:rPr>
          <w:rFonts w:ascii="Calibri" w:hAnsi="Calibri" w:cs="Calibri"/>
          <w:szCs w:val="22"/>
          <w:highlight w:val="yellow"/>
        </w:rPr>
      </w:pPr>
      <w:r w:rsidRPr="00AC78AD">
        <w:rPr>
          <w:rFonts w:ascii="Calibri" w:hAnsi="Calibri" w:cs="Calibri"/>
          <w:szCs w:val="22"/>
        </w:rPr>
        <w:t xml:space="preserve">Het kabinet waardeert dat er een koppeling wordt gemaakt tussen het ECF en pijler II ten aanzien van de thematische sturing. De samenhang van de inzet op vier </w:t>
      </w:r>
      <w:r w:rsidRPr="00AC78AD">
        <w:rPr>
          <w:rFonts w:ascii="Calibri" w:hAnsi="Calibri" w:cs="Calibri"/>
          <w:i/>
          <w:iCs/>
          <w:szCs w:val="22"/>
        </w:rPr>
        <w:t>policy windows</w:t>
      </w:r>
      <w:r w:rsidRPr="00AC78AD">
        <w:rPr>
          <w:rFonts w:ascii="Calibri" w:hAnsi="Calibri" w:cs="Calibri"/>
          <w:szCs w:val="22"/>
        </w:rPr>
        <w:t xml:space="preserve"> (i) de schone transitie en industriële decarbonisatie; (ii) gezondheid, biotechnologie, landbouw en bio-economie; (iii) digitaal leiderschap; en (iv) weerbaarheid en veiligheid, defensie-industrie en ruimtevaart</w:t>
      </w:r>
      <w:r w:rsidRPr="00AC78AD" w:rsidR="004161B2">
        <w:rPr>
          <w:rFonts w:ascii="Calibri" w:hAnsi="Calibri" w:cs="Calibri"/>
          <w:szCs w:val="22"/>
        </w:rPr>
        <w:t xml:space="preserve"> </w:t>
      </w:r>
      <w:r w:rsidRPr="00AC78AD">
        <w:rPr>
          <w:rFonts w:ascii="Calibri" w:hAnsi="Calibri" w:cs="Calibri"/>
          <w:szCs w:val="22"/>
        </w:rPr>
        <w:t>is van belang om O&amp;I-beleid en industriebeleid op elkaar aan te laten sluiten</w:t>
      </w:r>
      <w:r w:rsidRPr="00AC78AD" w:rsidR="001F5699">
        <w:rPr>
          <w:rFonts w:ascii="Calibri" w:hAnsi="Calibri" w:cs="Calibri"/>
          <w:szCs w:val="22"/>
        </w:rPr>
        <w:t>. Het</w:t>
      </w:r>
      <w:r w:rsidRPr="00AC78AD" w:rsidR="001F5699">
        <w:rPr>
          <w:rFonts w:ascii="Calibri" w:hAnsi="Calibri" w:cs="Calibri"/>
          <w:i/>
          <w:iCs/>
          <w:szCs w:val="22"/>
        </w:rPr>
        <w:t xml:space="preserve"> policy window</w:t>
      </w:r>
      <w:r w:rsidRPr="00AC78AD" w:rsidR="001F5699">
        <w:rPr>
          <w:rFonts w:ascii="Calibri" w:hAnsi="Calibri" w:cs="Calibri"/>
          <w:szCs w:val="22"/>
        </w:rPr>
        <w:t xml:space="preserve"> schone transitie en industriële decarbonisatie lijkt ruimte te bieden voor nucleaire ontwikkelingen, zoals kernenergie.</w:t>
      </w:r>
      <w:r w:rsidRPr="00AC78AD" w:rsidR="001A7BE1">
        <w:rPr>
          <w:rFonts w:ascii="Calibri" w:hAnsi="Calibri" w:cs="Calibri"/>
          <w:szCs w:val="22"/>
        </w:rPr>
        <w:t xml:space="preserve"> </w:t>
      </w:r>
      <w:r w:rsidRPr="00AC78AD" w:rsidR="006D1D3F">
        <w:rPr>
          <w:rFonts w:ascii="Calibri" w:hAnsi="Calibri" w:cs="Calibri"/>
          <w:szCs w:val="22"/>
        </w:rPr>
        <w:t xml:space="preserve">Dat kan het kabinet verwelkomen. Daarbij is het kabinet benieuwd naar de aansluiting </w:t>
      </w:r>
      <w:r w:rsidRPr="00AC78AD" w:rsidR="0012593E">
        <w:rPr>
          <w:rFonts w:ascii="Calibri" w:hAnsi="Calibri" w:cs="Calibri"/>
          <w:szCs w:val="22"/>
        </w:rPr>
        <w:t xml:space="preserve">van </w:t>
      </w:r>
      <w:r w:rsidRPr="00AC78AD" w:rsidR="006D1D3F">
        <w:rPr>
          <w:rFonts w:ascii="Calibri" w:hAnsi="Calibri" w:cs="Calibri"/>
          <w:szCs w:val="22"/>
        </w:rPr>
        <w:t xml:space="preserve">Horizon Europe </w:t>
      </w:r>
      <w:r w:rsidRPr="00AC78AD" w:rsidR="0012593E">
        <w:rPr>
          <w:rFonts w:ascii="Calibri" w:hAnsi="Calibri" w:cs="Calibri"/>
          <w:szCs w:val="22"/>
        </w:rPr>
        <w:t xml:space="preserve">op </w:t>
      </w:r>
      <w:r w:rsidRPr="00AC78AD" w:rsidR="006D1D3F">
        <w:rPr>
          <w:rFonts w:ascii="Calibri" w:hAnsi="Calibri" w:cs="Calibri"/>
          <w:szCs w:val="22"/>
        </w:rPr>
        <w:t>het (nog te publiceren) voorstel voor Euratom ten aanzien van nucleaire innovaties.</w:t>
      </w:r>
    </w:p>
    <w:p w:rsidRPr="00AC78AD" w:rsidR="004E1024" w:rsidP="00F50C59" w:rsidRDefault="004E1024" w14:paraId="06E89554" w14:textId="666DB54A">
      <w:pPr>
        <w:spacing w:line="360" w:lineRule="auto"/>
        <w:rPr>
          <w:rFonts w:ascii="Calibri" w:hAnsi="Calibri" w:cs="Calibri"/>
          <w:iCs/>
          <w:szCs w:val="22"/>
        </w:rPr>
      </w:pPr>
    </w:p>
    <w:p w:rsidRPr="00AC78AD" w:rsidR="004E1024" w:rsidP="00201C0E" w:rsidRDefault="004E1024" w14:paraId="43BC5BF2" w14:textId="61DC1477">
      <w:pPr>
        <w:spacing w:line="360" w:lineRule="auto"/>
        <w:rPr>
          <w:rFonts w:ascii="Calibri" w:hAnsi="Calibri" w:cs="Calibri"/>
          <w:szCs w:val="22"/>
        </w:rPr>
      </w:pPr>
      <w:r w:rsidRPr="00AC78AD">
        <w:rPr>
          <w:rFonts w:ascii="Calibri" w:hAnsi="Calibri" w:cs="Calibri"/>
          <w:szCs w:val="22"/>
        </w:rPr>
        <w:t xml:space="preserve">De </w:t>
      </w:r>
      <w:r w:rsidRPr="00AC78AD">
        <w:rPr>
          <w:rFonts w:ascii="Calibri" w:hAnsi="Calibri" w:cs="Calibri"/>
          <w:i/>
          <w:iCs/>
          <w:szCs w:val="22"/>
        </w:rPr>
        <w:t>policy windows</w:t>
      </w:r>
      <w:r w:rsidRPr="00AC78AD">
        <w:rPr>
          <w:rFonts w:ascii="Calibri" w:hAnsi="Calibri" w:cs="Calibri"/>
          <w:szCs w:val="22"/>
        </w:rPr>
        <w:t xml:space="preserve"> zijn echter heel breed. Voor O&amp;I-beleid gaat het erom dat vernieuwende en risicovolle ontwikkelingen ondersteund worden</w:t>
      </w:r>
      <w:r w:rsidRPr="00AC78AD" w:rsidR="00F85718">
        <w:rPr>
          <w:rFonts w:ascii="Calibri" w:hAnsi="Calibri" w:cs="Calibri"/>
          <w:szCs w:val="22"/>
        </w:rPr>
        <w:t>, waarvoor excellentie en impact van belang zijn</w:t>
      </w:r>
      <w:r w:rsidRPr="00AC78AD">
        <w:rPr>
          <w:rFonts w:ascii="Calibri" w:hAnsi="Calibri" w:cs="Calibri"/>
          <w:szCs w:val="22"/>
        </w:rPr>
        <w:t xml:space="preserve">. </w:t>
      </w:r>
      <w:r w:rsidRPr="00AC78AD" w:rsidR="0019284C">
        <w:rPr>
          <w:rFonts w:ascii="Calibri" w:hAnsi="Calibri" w:cs="Calibri"/>
          <w:szCs w:val="22"/>
        </w:rPr>
        <w:t>Om te bepalen welke langetermijninvesteringen nodig zijn ten behoeve van het concurrentievermogen en maatschappelijke doelen vindt h</w:t>
      </w:r>
      <w:r w:rsidRPr="00AC78AD" w:rsidR="00F61737">
        <w:rPr>
          <w:rFonts w:ascii="Calibri" w:hAnsi="Calibri" w:cs="Calibri"/>
          <w:szCs w:val="22"/>
        </w:rPr>
        <w:t xml:space="preserve">et kabinet het belangrijk om meer </w:t>
      </w:r>
      <w:r w:rsidRPr="00AC78AD">
        <w:rPr>
          <w:rFonts w:ascii="Calibri" w:hAnsi="Calibri" w:cs="Calibri"/>
          <w:szCs w:val="22"/>
        </w:rPr>
        <w:t>focus aan te brengen in strategische onderzoeksprioriteiten en technologiegebieden</w:t>
      </w:r>
      <w:r w:rsidRPr="00AC78AD" w:rsidR="0019284C">
        <w:rPr>
          <w:rFonts w:ascii="Calibri" w:hAnsi="Calibri" w:cs="Calibri"/>
          <w:szCs w:val="22"/>
        </w:rPr>
        <w:t xml:space="preserve">. </w:t>
      </w:r>
      <w:r w:rsidRPr="00AC78AD">
        <w:rPr>
          <w:rFonts w:ascii="Calibri" w:hAnsi="Calibri" w:cs="Calibri"/>
          <w:szCs w:val="22"/>
        </w:rPr>
        <w:t xml:space="preserve">Er wordt echter nog onvoldoende voorzien in het maken van scherpere keuzes voor strategische onderzoeksprioriteiten en </w:t>
      </w:r>
      <w:r w:rsidRPr="00AC78AD">
        <w:rPr>
          <w:rFonts w:ascii="Calibri" w:hAnsi="Calibri" w:cs="Calibri"/>
          <w:szCs w:val="22"/>
        </w:rPr>
        <w:lastRenderedPageBreak/>
        <w:t>technologiegebieden</w:t>
      </w:r>
      <w:r w:rsidRPr="00AC78AD" w:rsidR="00F4629F">
        <w:rPr>
          <w:rFonts w:ascii="Calibri" w:hAnsi="Calibri" w:cs="Calibri"/>
          <w:szCs w:val="22"/>
        </w:rPr>
        <w:t>. Het kabinet dringt aan op het inrichten van een strategisch proces</w:t>
      </w:r>
      <w:r w:rsidRPr="00AC78AD" w:rsidR="000838BF">
        <w:rPr>
          <w:rFonts w:ascii="Calibri" w:hAnsi="Calibri" w:cs="Calibri"/>
          <w:szCs w:val="22"/>
        </w:rPr>
        <w:t>,</w:t>
      </w:r>
      <w:r w:rsidRPr="00AC78AD" w:rsidR="00F4629F">
        <w:rPr>
          <w:rFonts w:ascii="Calibri" w:hAnsi="Calibri" w:cs="Calibri"/>
          <w:szCs w:val="22"/>
        </w:rPr>
        <w:t xml:space="preserve"> zoals nationaal is doorlopen met de Nationale Technologiestrategie</w:t>
      </w:r>
      <w:r w:rsidRPr="00AC78AD" w:rsidR="00A91488">
        <w:rPr>
          <w:rFonts w:ascii="Calibri" w:hAnsi="Calibri" w:cs="Calibri"/>
          <w:szCs w:val="22"/>
        </w:rPr>
        <w:t>,</w:t>
      </w:r>
      <w:r w:rsidRPr="00AC78AD" w:rsidR="00AF5C5F">
        <w:rPr>
          <w:rFonts w:ascii="Calibri" w:hAnsi="Calibri" w:cs="Calibri"/>
          <w:szCs w:val="22"/>
        </w:rPr>
        <w:t xml:space="preserve"> om deze focus aan te brengen</w:t>
      </w:r>
      <w:r w:rsidRPr="00AC78AD" w:rsidR="00F4629F">
        <w:rPr>
          <w:rFonts w:ascii="Calibri" w:hAnsi="Calibri" w:cs="Calibri"/>
          <w:szCs w:val="22"/>
        </w:rPr>
        <w:t xml:space="preserve">. </w:t>
      </w:r>
    </w:p>
    <w:p w:rsidRPr="00AC78AD" w:rsidR="007E088D" w:rsidP="00F50C59" w:rsidRDefault="007E088D" w14:paraId="2FD4B756" w14:textId="2C202A35">
      <w:pPr>
        <w:spacing w:line="360" w:lineRule="auto"/>
        <w:rPr>
          <w:rFonts w:ascii="Calibri" w:hAnsi="Calibri" w:cs="Calibri"/>
          <w:iCs/>
          <w:szCs w:val="22"/>
        </w:rPr>
      </w:pPr>
    </w:p>
    <w:p w:rsidRPr="00AC78AD" w:rsidR="004E1024" w:rsidP="00201C0E" w:rsidRDefault="004E1024" w14:paraId="3EEC82E8" w14:textId="001E9C21">
      <w:pPr>
        <w:spacing w:line="360" w:lineRule="auto"/>
        <w:rPr>
          <w:rFonts w:ascii="Calibri" w:hAnsi="Calibri" w:cs="Calibri"/>
          <w:szCs w:val="22"/>
        </w:rPr>
      </w:pPr>
      <w:r w:rsidRPr="00AC78AD">
        <w:rPr>
          <w:rFonts w:ascii="Calibri" w:hAnsi="Calibri" w:cs="Calibri"/>
          <w:szCs w:val="22"/>
        </w:rPr>
        <w:t>Bij het maken van strategische keuzes binnen het kaderprogramma, alsook de programmering die daarop volgt, is inspraak van experts en overheden nodig. Daardoor houden de keuzes die worden gemaakt rekening met de laatste wetenschappelijke ontwikkelingen</w:t>
      </w:r>
      <w:r w:rsidRPr="00AC78AD" w:rsidR="5EDA3669">
        <w:rPr>
          <w:rFonts w:ascii="Calibri" w:hAnsi="Calibri" w:cs="Calibri"/>
          <w:szCs w:val="22"/>
        </w:rPr>
        <w:t xml:space="preserve">, </w:t>
      </w:r>
      <w:r w:rsidRPr="00AC78AD" w:rsidR="001515A5">
        <w:rPr>
          <w:rFonts w:ascii="Calibri" w:hAnsi="Calibri" w:cs="Calibri"/>
          <w:szCs w:val="22"/>
        </w:rPr>
        <w:t>(</w:t>
      </w:r>
      <w:r w:rsidRPr="00AC78AD" w:rsidR="5EDA3669">
        <w:rPr>
          <w:rFonts w:ascii="Calibri" w:hAnsi="Calibri" w:cs="Calibri"/>
          <w:szCs w:val="22"/>
        </w:rPr>
        <w:t>lokale</w:t>
      </w:r>
      <w:r w:rsidRPr="00AC78AD" w:rsidR="001515A5">
        <w:rPr>
          <w:rFonts w:ascii="Calibri" w:hAnsi="Calibri" w:cs="Calibri"/>
          <w:szCs w:val="22"/>
        </w:rPr>
        <w:t>)</w:t>
      </w:r>
      <w:r w:rsidRPr="00AC78AD" w:rsidR="5EDA3669">
        <w:rPr>
          <w:rFonts w:ascii="Calibri" w:hAnsi="Calibri" w:cs="Calibri"/>
          <w:szCs w:val="22"/>
        </w:rPr>
        <w:t xml:space="preserve"> kennis van maatschappelijke uitdagingen</w:t>
      </w:r>
      <w:r w:rsidRPr="00AC78AD">
        <w:rPr>
          <w:rFonts w:ascii="Calibri" w:hAnsi="Calibri" w:cs="Calibri"/>
          <w:szCs w:val="22"/>
        </w:rPr>
        <w:t xml:space="preserve"> en doorbraakinnovaties. </w:t>
      </w:r>
      <w:r w:rsidRPr="00AC78AD">
        <w:rPr>
          <w:rFonts w:ascii="Calibri" w:hAnsi="Calibri" w:eastAsia="Verdana" w:cs="Calibri"/>
          <w:szCs w:val="22"/>
        </w:rPr>
        <w:t xml:space="preserve">In het O&amp;I-domein is het in het bijzonder van belang open te staan voor nieuwe ontwikkelingen en inzichten en verder te kijken dan belangen van gevestigde partijen. Ook is het van belang om </w:t>
      </w:r>
      <w:r w:rsidRPr="00AC78AD">
        <w:rPr>
          <w:rFonts w:ascii="Calibri" w:hAnsi="Calibri" w:cs="Calibri"/>
          <w:szCs w:val="22"/>
        </w:rPr>
        <w:t>Europees en nationaal beleid beter op elkaar af te stemmen. Het kabinet pleit dan ook voor een overkoepelend comité voor pijler</w:t>
      </w:r>
      <w:r w:rsidRPr="00AC78AD" w:rsidR="00645B30">
        <w:rPr>
          <w:rFonts w:ascii="Calibri" w:hAnsi="Calibri" w:cs="Calibri"/>
          <w:szCs w:val="22"/>
        </w:rPr>
        <w:t xml:space="preserve"> II</w:t>
      </w:r>
      <w:r w:rsidRPr="00AC78AD">
        <w:rPr>
          <w:rFonts w:ascii="Calibri" w:hAnsi="Calibri" w:cs="Calibri"/>
          <w:szCs w:val="22"/>
        </w:rPr>
        <w:t>, met vertegenwoordigers van lidstaten, universiteiten, kennisinstellingen, hogescholen,</w:t>
      </w:r>
      <w:r w:rsidRPr="00AC78AD" w:rsidR="00201C0E">
        <w:rPr>
          <w:rFonts w:ascii="Calibri" w:hAnsi="Calibri" w:cs="Calibri"/>
          <w:szCs w:val="22"/>
        </w:rPr>
        <w:t xml:space="preserve"> </w:t>
      </w:r>
      <w:r w:rsidRPr="00AC78AD">
        <w:rPr>
          <w:rFonts w:ascii="Calibri" w:hAnsi="Calibri" w:cs="Calibri"/>
          <w:szCs w:val="22"/>
        </w:rPr>
        <w:t xml:space="preserve">bedrijven en durfinvesteerders. Daarmee wordt uitdrukking gegeven aan het samenwerkingsgerichte element van deze pijler. Dit comité moet </w:t>
      </w:r>
      <w:r w:rsidRPr="00AC78AD" w:rsidR="006C4262">
        <w:rPr>
          <w:rFonts w:ascii="Calibri" w:hAnsi="Calibri" w:cs="Calibri"/>
          <w:szCs w:val="22"/>
        </w:rPr>
        <w:t>sturing kunnen geven aan</w:t>
      </w:r>
      <w:r w:rsidRPr="00AC78AD">
        <w:rPr>
          <w:rFonts w:ascii="Calibri" w:hAnsi="Calibri" w:cs="Calibri"/>
          <w:szCs w:val="22"/>
        </w:rPr>
        <w:t xml:space="preserve"> de focus die binnen de </w:t>
      </w:r>
      <w:r w:rsidRPr="00AC78AD">
        <w:rPr>
          <w:rFonts w:ascii="Calibri" w:hAnsi="Calibri" w:cs="Calibri"/>
          <w:i/>
          <w:iCs/>
          <w:szCs w:val="22"/>
        </w:rPr>
        <w:t>policy windows</w:t>
      </w:r>
      <w:r w:rsidRPr="00AC78AD">
        <w:rPr>
          <w:rFonts w:ascii="Calibri" w:hAnsi="Calibri" w:cs="Calibri"/>
          <w:szCs w:val="22"/>
        </w:rPr>
        <w:t xml:space="preserve"> wordt aangebracht op strategische onderzoeksprioriteiten en technologiegebieden, bijvoorbeeld in kwantum, biotechnologie of kunstmatige intelligentie</w:t>
      </w:r>
      <w:r w:rsidRPr="00AC78AD" w:rsidR="00A91488">
        <w:rPr>
          <w:rFonts w:ascii="Calibri" w:hAnsi="Calibri" w:cs="Calibri"/>
          <w:szCs w:val="22"/>
        </w:rPr>
        <w:t>,</w:t>
      </w:r>
      <w:r w:rsidRPr="00AC78AD">
        <w:rPr>
          <w:rFonts w:ascii="Calibri" w:hAnsi="Calibri" w:cs="Calibri"/>
          <w:szCs w:val="22"/>
        </w:rPr>
        <w:t xml:space="preserve"> alsook in de programmering.</w:t>
      </w:r>
    </w:p>
    <w:p w:rsidRPr="00AC78AD" w:rsidR="004E1024" w:rsidP="00974E19" w:rsidRDefault="004E1024" w14:paraId="7A9DF5A6" w14:textId="77777777">
      <w:pPr>
        <w:spacing w:line="360" w:lineRule="auto"/>
        <w:rPr>
          <w:rFonts w:ascii="Calibri" w:hAnsi="Calibri" w:cs="Calibri"/>
          <w:szCs w:val="22"/>
        </w:rPr>
      </w:pPr>
    </w:p>
    <w:p w:rsidRPr="00AC78AD" w:rsidR="004E1024" w:rsidP="00201C0E" w:rsidRDefault="004E1024" w14:paraId="20679348" w14:textId="31585EA7">
      <w:pPr>
        <w:spacing w:line="360" w:lineRule="auto"/>
        <w:rPr>
          <w:rFonts w:ascii="Calibri" w:hAnsi="Calibri" w:cs="Calibri"/>
          <w:szCs w:val="22"/>
        </w:rPr>
      </w:pPr>
      <w:r w:rsidRPr="00AC78AD">
        <w:rPr>
          <w:rFonts w:ascii="Calibri" w:hAnsi="Calibri" w:cs="Calibri"/>
          <w:szCs w:val="22"/>
        </w:rPr>
        <w:t>De inbedding van het op defensie</w:t>
      </w:r>
      <w:r w:rsidRPr="00AC78AD" w:rsidR="00335EDB">
        <w:rPr>
          <w:rFonts w:ascii="Calibri" w:hAnsi="Calibri" w:cs="Calibri"/>
          <w:szCs w:val="22"/>
        </w:rPr>
        <w:t xml:space="preserve"> </w:t>
      </w:r>
      <w:r w:rsidRPr="00AC78AD">
        <w:rPr>
          <w:rFonts w:ascii="Calibri" w:hAnsi="Calibri" w:cs="Calibri"/>
          <w:szCs w:val="22"/>
        </w:rPr>
        <w:t xml:space="preserve">toegespitste onderdeel in het </w:t>
      </w:r>
      <w:r w:rsidRPr="00AC78AD" w:rsidR="00335EDB">
        <w:rPr>
          <w:rFonts w:ascii="Calibri" w:hAnsi="Calibri" w:cs="Calibri"/>
          <w:szCs w:val="22"/>
        </w:rPr>
        <w:t>kader</w:t>
      </w:r>
      <w:r w:rsidRPr="00AC78AD">
        <w:rPr>
          <w:rFonts w:ascii="Calibri" w:hAnsi="Calibri" w:cs="Calibri"/>
          <w:szCs w:val="22"/>
        </w:rPr>
        <w:t xml:space="preserve">programma en de verhouding met het </w:t>
      </w:r>
      <w:r w:rsidRPr="00AC78AD" w:rsidR="00F61737">
        <w:rPr>
          <w:rFonts w:ascii="Calibri" w:hAnsi="Calibri" w:cs="Calibri"/>
          <w:szCs w:val="22"/>
        </w:rPr>
        <w:t xml:space="preserve">betreffende </w:t>
      </w:r>
      <w:r w:rsidRPr="00AC78AD" w:rsidR="00F61737">
        <w:rPr>
          <w:rFonts w:ascii="Calibri" w:hAnsi="Calibri" w:cs="Calibri"/>
          <w:i/>
          <w:iCs/>
          <w:szCs w:val="22"/>
        </w:rPr>
        <w:t xml:space="preserve">policy window </w:t>
      </w:r>
      <w:r w:rsidRPr="00AC78AD" w:rsidR="00F61737">
        <w:rPr>
          <w:rFonts w:ascii="Calibri" w:hAnsi="Calibri" w:cs="Calibri"/>
          <w:szCs w:val="22"/>
        </w:rPr>
        <w:t xml:space="preserve">van het </w:t>
      </w:r>
      <w:r w:rsidRPr="00AC78AD">
        <w:rPr>
          <w:rFonts w:ascii="Calibri" w:hAnsi="Calibri" w:cs="Calibri"/>
          <w:szCs w:val="22"/>
        </w:rPr>
        <w:t xml:space="preserve">ECF is onduidelijk. Het kabinet acht </w:t>
      </w:r>
      <w:r w:rsidRPr="00AC78AD" w:rsidR="00CE610E">
        <w:rPr>
          <w:rFonts w:ascii="Calibri" w:hAnsi="Calibri" w:cs="Calibri"/>
          <w:szCs w:val="22"/>
        </w:rPr>
        <w:t xml:space="preserve">dit </w:t>
      </w:r>
      <w:r w:rsidRPr="00AC78AD">
        <w:rPr>
          <w:rFonts w:ascii="Calibri" w:hAnsi="Calibri" w:cs="Calibri"/>
          <w:szCs w:val="22"/>
        </w:rPr>
        <w:t>onderdeel het best op zijn plaats in het ECF, zonder inbedding in Horizon</w:t>
      </w:r>
      <w:r w:rsidRPr="00AC78AD" w:rsidR="00335EDB">
        <w:rPr>
          <w:rFonts w:ascii="Calibri" w:hAnsi="Calibri" w:cs="Calibri"/>
          <w:szCs w:val="22"/>
        </w:rPr>
        <w:t xml:space="preserve"> Europe</w:t>
      </w:r>
      <w:r w:rsidRPr="00AC78AD">
        <w:rPr>
          <w:rFonts w:ascii="Calibri" w:hAnsi="Calibri" w:cs="Calibri"/>
          <w:szCs w:val="22"/>
        </w:rPr>
        <w:t>, gezien de substantieel andere doelgroep en regels die collaboratief onderzoek in dit onderzoeksdomein met zich meebrengt.</w:t>
      </w:r>
      <w:r w:rsidRPr="00AC78AD" w:rsidR="00F61737">
        <w:rPr>
          <w:rFonts w:ascii="Calibri" w:hAnsi="Calibri" w:cs="Calibri"/>
          <w:szCs w:val="22"/>
        </w:rPr>
        <w:t xml:space="preserve"> </w:t>
      </w:r>
      <w:r w:rsidRPr="00AC78AD" w:rsidR="005752D8">
        <w:rPr>
          <w:rFonts w:ascii="Calibri" w:hAnsi="Calibri" w:cs="Calibri"/>
          <w:szCs w:val="22"/>
        </w:rPr>
        <w:t xml:space="preserve">Het kabinet vindt het belangrijk dat er </w:t>
      </w:r>
      <w:r w:rsidRPr="00AC78AD" w:rsidR="00F61737">
        <w:rPr>
          <w:rFonts w:ascii="Calibri" w:hAnsi="Calibri" w:cs="Calibri"/>
          <w:szCs w:val="22"/>
        </w:rPr>
        <w:t xml:space="preserve">ook </w:t>
      </w:r>
      <w:r w:rsidRPr="00AC78AD" w:rsidR="005752D8">
        <w:rPr>
          <w:rFonts w:ascii="Calibri" w:hAnsi="Calibri" w:cs="Calibri"/>
          <w:szCs w:val="22"/>
        </w:rPr>
        <w:t xml:space="preserve">aandacht is voor </w:t>
      </w:r>
      <w:r w:rsidRPr="00AC78AD" w:rsidR="00F61737">
        <w:rPr>
          <w:rFonts w:ascii="Calibri" w:hAnsi="Calibri" w:cs="Calibri"/>
          <w:szCs w:val="22"/>
        </w:rPr>
        <w:t>civiele veiligheid</w:t>
      </w:r>
      <w:r w:rsidRPr="00AC78AD" w:rsidR="003E19B2">
        <w:rPr>
          <w:rFonts w:ascii="Calibri" w:hAnsi="Calibri" w:cs="Calibri"/>
          <w:szCs w:val="22"/>
        </w:rPr>
        <w:t xml:space="preserve"> en weerbaarheid</w:t>
      </w:r>
      <w:r w:rsidRPr="00AC78AD" w:rsidR="005752D8">
        <w:rPr>
          <w:rFonts w:ascii="Calibri" w:hAnsi="Calibri" w:cs="Calibri"/>
          <w:szCs w:val="22"/>
        </w:rPr>
        <w:t xml:space="preserve">. </w:t>
      </w:r>
    </w:p>
    <w:p w:rsidRPr="00AC78AD" w:rsidR="004E1024" w:rsidP="00974E19" w:rsidRDefault="004E1024" w14:paraId="43A5774A" w14:textId="01E61A34">
      <w:pPr>
        <w:spacing w:line="360" w:lineRule="auto"/>
        <w:rPr>
          <w:rFonts w:ascii="Calibri" w:hAnsi="Calibri" w:cs="Calibri"/>
          <w:szCs w:val="22"/>
        </w:rPr>
      </w:pPr>
    </w:p>
    <w:p w:rsidRPr="00AC78AD" w:rsidR="007E088D" w:rsidP="00974E19" w:rsidRDefault="0077716F" w14:paraId="5A74192C" w14:textId="568BD3ED">
      <w:pPr>
        <w:spacing w:line="360" w:lineRule="auto"/>
        <w:rPr>
          <w:rFonts w:ascii="Calibri" w:hAnsi="Calibri" w:cs="Calibri"/>
          <w:szCs w:val="22"/>
        </w:rPr>
      </w:pPr>
      <w:r w:rsidRPr="00AC78AD">
        <w:rPr>
          <w:rFonts w:ascii="Calibri" w:hAnsi="Calibri" w:cs="Calibri"/>
          <w:szCs w:val="22"/>
        </w:rPr>
        <w:t>In het kader van goede besluitvorming is het kabinet positief over het concept van</w:t>
      </w:r>
      <w:r w:rsidRPr="00AC78AD" w:rsidR="00404653">
        <w:rPr>
          <w:rFonts w:ascii="Calibri" w:hAnsi="Calibri" w:cs="Calibri"/>
          <w:szCs w:val="22"/>
        </w:rPr>
        <w:t xml:space="preserve"> een</w:t>
      </w:r>
      <w:r w:rsidRPr="00AC78AD">
        <w:rPr>
          <w:rFonts w:ascii="Calibri" w:hAnsi="Calibri" w:cs="Calibri"/>
          <w:szCs w:val="22"/>
        </w:rPr>
        <w:t xml:space="preserve"> </w:t>
      </w:r>
      <w:r w:rsidRPr="00AC78AD" w:rsidR="00CE610E">
        <w:rPr>
          <w:rFonts w:ascii="Calibri" w:hAnsi="Calibri" w:cs="Calibri"/>
          <w:i/>
          <w:iCs/>
          <w:szCs w:val="22"/>
        </w:rPr>
        <w:t>O</w:t>
      </w:r>
      <w:r w:rsidRPr="00AC78AD">
        <w:rPr>
          <w:rFonts w:ascii="Calibri" w:hAnsi="Calibri" w:cs="Calibri"/>
          <w:i/>
          <w:iCs/>
          <w:szCs w:val="22"/>
        </w:rPr>
        <w:t xml:space="preserve">bservatory of </w:t>
      </w:r>
      <w:r w:rsidRPr="00AC78AD" w:rsidR="00335EDB">
        <w:rPr>
          <w:rFonts w:ascii="Calibri" w:hAnsi="Calibri" w:cs="Calibri"/>
          <w:i/>
          <w:iCs/>
          <w:szCs w:val="22"/>
        </w:rPr>
        <w:t>E</w:t>
      </w:r>
      <w:r w:rsidRPr="00AC78AD">
        <w:rPr>
          <w:rFonts w:ascii="Calibri" w:hAnsi="Calibri" w:cs="Calibri"/>
          <w:i/>
          <w:iCs/>
          <w:szCs w:val="22"/>
        </w:rPr>
        <w:t xml:space="preserve">merging </w:t>
      </w:r>
      <w:r w:rsidRPr="00AC78AD" w:rsidR="00335EDB">
        <w:rPr>
          <w:rFonts w:ascii="Calibri" w:hAnsi="Calibri" w:cs="Calibri"/>
          <w:i/>
          <w:iCs/>
          <w:szCs w:val="22"/>
        </w:rPr>
        <w:t>T</w:t>
      </w:r>
      <w:r w:rsidRPr="00AC78AD">
        <w:rPr>
          <w:rFonts w:ascii="Calibri" w:hAnsi="Calibri" w:cs="Calibri"/>
          <w:i/>
          <w:iCs/>
          <w:szCs w:val="22"/>
        </w:rPr>
        <w:t>echnologies</w:t>
      </w:r>
      <w:r w:rsidRPr="00AC78AD">
        <w:rPr>
          <w:rFonts w:ascii="Calibri" w:hAnsi="Calibri" w:cs="Calibri"/>
          <w:szCs w:val="22"/>
        </w:rPr>
        <w:t xml:space="preserve"> dat</w:t>
      </w:r>
      <w:r w:rsidRPr="00AC78AD" w:rsidR="000863EB">
        <w:rPr>
          <w:rFonts w:ascii="Calibri" w:hAnsi="Calibri" w:cs="Calibri"/>
          <w:szCs w:val="22"/>
        </w:rPr>
        <w:t xml:space="preserve"> beleid met feiten dient te onderbouwen. </w:t>
      </w:r>
      <w:r w:rsidRPr="00AC78AD" w:rsidR="00121D20">
        <w:rPr>
          <w:rFonts w:ascii="Calibri" w:hAnsi="Calibri" w:cs="Calibri"/>
          <w:szCs w:val="22"/>
        </w:rPr>
        <w:t xml:space="preserve">De oplegger bij </w:t>
      </w:r>
      <w:r w:rsidRPr="00AC78AD" w:rsidR="004978E6">
        <w:rPr>
          <w:rFonts w:ascii="Calibri" w:hAnsi="Calibri" w:cs="Calibri"/>
          <w:szCs w:val="22"/>
        </w:rPr>
        <w:t xml:space="preserve">het voorstel voor </w:t>
      </w:r>
      <w:r w:rsidRPr="00AC78AD" w:rsidR="00121D20">
        <w:rPr>
          <w:rFonts w:ascii="Calibri" w:hAnsi="Calibri" w:cs="Calibri"/>
          <w:szCs w:val="22"/>
        </w:rPr>
        <w:t>de verordening refereert aan zogenaamde ‘</w:t>
      </w:r>
      <w:r w:rsidRPr="00AC78AD" w:rsidR="00121D20">
        <w:rPr>
          <w:rFonts w:ascii="Calibri" w:hAnsi="Calibri" w:cs="Calibri"/>
          <w:i/>
          <w:iCs/>
          <w:szCs w:val="22"/>
        </w:rPr>
        <w:t>moonshots</w:t>
      </w:r>
      <w:r w:rsidRPr="00AC78AD" w:rsidR="00121D20">
        <w:rPr>
          <w:rFonts w:ascii="Calibri" w:hAnsi="Calibri" w:cs="Calibri"/>
          <w:szCs w:val="22"/>
        </w:rPr>
        <w:t xml:space="preserve">’, die niet worden benoemd in </w:t>
      </w:r>
      <w:r w:rsidRPr="00AC78AD" w:rsidR="004978E6">
        <w:rPr>
          <w:rFonts w:ascii="Calibri" w:hAnsi="Calibri" w:cs="Calibri"/>
          <w:szCs w:val="22"/>
        </w:rPr>
        <w:t>het voorstel</w:t>
      </w:r>
      <w:r w:rsidRPr="00AC78AD" w:rsidR="00121D20">
        <w:rPr>
          <w:rFonts w:ascii="Calibri" w:hAnsi="Calibri" w:cs="Calibri"/>
          <w:szCs w:val="22"/>
        </w:rPr>
        <w:t xml:space="preserve"> zelf. </w:t>
      </w:r>
      <w:r w:rsidRPr="00AC78AD" w:rsidR="00C404A2">
        <w:rPr>
          <w:rFonts w:ascii="Calibri" w:hAnsi="Calibri" w:cs="Calibri"/>
          <w:i/>
          <w:iCs/>
          <w:szCs w:val="22"/>
        </w:rPr>
        <w:t xml:space="preserve">Moonshots </w:t>
      </w:r>
      <w:r w:rsidRPr="00AC78AD" w:rsidR="00C404A2">
        <w:rPr>
          <w:rFonts w:ascii="Calibri" w:hAnsi="Calibri" w:cs="Calibri"/>
          <w:szCs w:val="22"/>
        </w:rPr>
        <w:t xml:space="preserve">zijn </w:t>
      </w:r>
      <w:r w:rsidRPr="00AC78AD" w:rsidR="00121D20">
        <w:rPr>
          <w:rFonts w:ascii="Calibri" w:hAnsi="Calibri" w:cs="Calibri"/>
          <w:szCs w:val="22"/>
        </w:rPr>
        <w:t>voorbeelden van aansprekende O&amp;I</w:t>
      </w:r>
      <w:r w:rsidRPr="00AC78AD" w:rsidR="00335EDB">
        <w:rPr>
          <w:rFonts w:ascii="Calibri" w:hAnsi="Calibri" w:cs="Calibri"/>
          <w:szCs w:val="22"/>
        </w:rPr>
        <w:t>-</w:t>
      </w:r>
      <w:r w:rsidRPr="00AC78AD" w:rsidR="00121D20">
        <w:rPr>
          <w:rFonts w:ascii="Calibri" w:hAnsi="Calibri" w:cs="Calibri"/>
          <w:szCs w:val="22"/>
        </w:rPr>
        <w:t xml:space="preserve">uitdagingen, die onder andere via Horizon Europe zouden kunnen worden gefinancierd. </w:t>
      </w:r>
      <w:r w:rsidRPr="00AC78AD" w:rsidR="007E088D">
        <w:rPr>
          <w:rFonts w:ascii="Calibri" w:hAnsi="Calibri" w:cs="Calibri"/>
          <w:szCs w:val="22"/>
        </w:rPr>
        <w:t xml:space="preserve">Het kabinet vraagt de Commissie om duidelijkheid te verschaffen over </w:t>
      </w:r>
      <w:r w:rsidRPr="00AC78AD" w:rsidR="00121D20">
        <w:rPr>
          <w:rFonts w:ascii="Calibri" w:hAnsi="Calibri" w:cs="Calibri"/>
          <w:szCs w:val="22"/>
        </w:rPr>
        <w:t>deze</w:t>
      </w:r>
      <w:r w:rsidRPr="00AC78AD" w:rsidR="007E088D">
        <w:rPr>
          <w:rFonts w:ascii="Calibri" w:hAnsi="Calibri" w:cs="Calibri"/>
          <w:szCs w:val="22"/>
        </w:rPr>
        <w:t xml:space="preserve"> </w:t>
      </w:r>
      <w:r w:rsidRPr="00AC78AD" w:rsidR="007E088D">
        <w:rPr>
          <w:rFonts w:ascii="Calibri" w:hAnsi="Calibri" w:cs="Calibri"/>
          <w:i/>
          <w:iCs/>
          <w:szCs w:val="22"/>
        </w:rPr>
        <w:t>moonshots</w:t>
      </w:r>
      <w:r w:rsidRPr="00AC78AD" w:rsidR="007E088D">
        <w:rPr>
          <w:rFonts w:ascii="Calibri" w:hAnsi="Calibri" w:cs="Calibri"/>
          <w:szCs w:val="22"/>
        </w:rPr>
        <w:t>,</w:t>
      </w:r>
      <w:r w:rsidRPr="00AC78AD" w:rsidR="00CD5A6C">
        <w:rPr>
          <w:rFonts w:ascii="Calibri" w:hAnsi="Calibri" w:cs="Calibri"/>
          <w:szCs w:val="22"/>
        </w:rPr>
        <w:t xml:space="preserve"> en de financiering daarvan,</w:t>
      </w:r>
      <w:r w:rsidRPr="00AC78AD" w:rsidR="007E088D">
        <w:rPr>
          <w:rFonts w:ascii="Calibri" w:hAnsi="Calibri" w:cs="Calibri"/>
          <w:szCs w:val="22"/>
        </w:rPr>
        <w:t xml:space="preserve"> mede op basis van de lessen die zijn getrokken uit de uitvoering van missies</w:t>
      </w:r>
      <w:r w:rsidRPr="00AC78AD" w:rsidR="00933BD3">
        <w:rPr>
          <w:rFonts w:ascii="Calibri" w:hAnsi="Calibri" w:cs="Calibri"/>
          <w:szCs w:val="22"/>
        </w:rPr>
        <w:t>.</w:t>
      </w:r>
      <w:r w:rsidRPr="00AC78AD" w:rsidR="007E088D">
        <w:rPr>
          <w:rStyle w:val="Voetnootmarkering"/>
          <w:rFonts w:ascii="Calibri" w:hAnsi="Calibri" w:cs="Calibri"/>
          <w:szCs w:val="22"/>
        </w:rPr>
        <w:footnoteReference w:id="16"/>
      </w:r>
      <w:r w:rsidRPr="00AC78AD" w:rsidR="007E088D">
        <w:rPr>
          <w:rFonts w:ascii="Calibri" w:hAnsi="Calibri" w:cs="Calibri"/>
          <w:szCs w:val="22"/>
        </w:rPr>
        <w:t xml:space="preserve"> </w:t>
      </w:r>
      <w:r w:rsidRPr="00AC78AD" w:rsidR="00CE610E">
        <w:rPr>
          <w:rFonts w:ascii="Calibri" w:hAnsi="Calibri" w:cs="Calibri"/>
          <w:szCs w:val="22"/>
        </w:rPr>
        <w:t xml:space="preserve">Het kabinet is ook benieuwd naar de verhouding </w:t>
      </w:r>
      <w:r w:rsidRPr="00AC78AD" w:rsidR="003F1A54">
        <w:rPr>
          <w:rFonts w:ascii="Calibri" w:hAnsi="Calibri" w:cs="Calibri"/>
          <w:szCs w:val="22"/>
        </w:rPr>
        <w:t xml:space="preserve">tussen </w:t>
      </w:r>
      <w:r w:rsidRPr="00AC78AD" w:rsidR="00CE610E">
        <w:rPr>
          <w:rFonts w:ascii="Calibri" w:hAnsi="Calibri" w:cs="Calibri"/>
          <w:i/>
          <w:iCs/>
          <w:szCs w:val="22"/>
        </w:rPr>
        <w:t>moonshots</w:t>
      </w:r>
      <w:r w:rsidRPr="00AC78AD" w:rsidR="00CE610E">
        <w:rPr>
          <w:rFonts w:ascii="Calibri" w:hAnsi="Calibri" w:cs="Calibri"/>
          <w:szCs w:val="22"/>
        </w:rPr>
        <w:t xml:space="preserve"> </w:t>
      </w:r>
      <w:r w:rsidRPr="00AC78AD" w:rsidR="003F1A54">
        <w:rPr>
          <w:rFonts w:ascii="Calibri" w:hAnsi="Calibri" w:cs="Calibri"/>
          <w:szCs w:val="22"/>
        </w:rPr>
        <w:t xml:space="preserve">en </w:t>
      </w:r>
      <w:r w:rsidRPr="00AC78AD" w:rsidR="00CE610E">
        <w:rPr>
          <w:rFonts w:ascii="Calibri" w:hAnsi="Calibri" w:cs="Calibri"/>
          <w:szCs w:val="22"/>
        </w:rPr>
        <w:t xml:space="preserve">de partnerschappen. </w:t>
      </w:r>
    </w:p>
    <w:p w:rsidRPr="00AC78AD" w:rsidR="001121B2" w:rsidP="00974E19" w:rsidRDefault="001121B2" w14:paraId="4D0E733A" w14:textId="77777777">
      <w:pPr>
        <w:spacing w:line="360" w:lineRule="auto"/>
        <w:rPr>
          <w:rFonts w:ascii="Calibri" w:hAnsi="Calibri" w:cs="Calibri"/>
          <w:szCs w:val="22"/>
        </w:rPr>
      </w:pPr>
    </w:p>
    <w:p w:rsidRPr="00AC78AD" w:rsidR="007E088D" w:rsidP="001121B2" w:rsidRDefault="007E088D" w14:paraId="32F69DD4" w14:textId="7AF41470">
      <w:pPr>
        <w:spacing w:line="360" w:lineRule="auto"/>
        <w:rPr>
          <w:rFonts w:ascii="Calibri" w:hAnsi="Calibri" w:cs="Calibri"/>
          <w:szCs w:val="22"/>
        </w:rPr>
      </w:pPr>
      <w:r w:rsidRPr="00AC78AD">
        <w:rPr>
          <w:rFonts w:ascii="Calibri" w:hAnsi="Calibri" w:cs="Calibri"/>
          <w:szCs w:val="22"/>
        </w:rPr>
        <w:lastRenderedPageBreak/>
        <w:t>Voor het kabinet is het belangrijk dat, conform de adviezen van Letta</w:t>
      </w:r>
      <w:r w:rsidRPr="00AC78AD">
        <w:rPr>
          <w:rStyle w:val="Voetnootmarkering"/>
          <w:rFonts w:ascii="Calibri" w:hAnsi="Calibri" w:cs="Calibri"/>
          <w:szCs w:val="22"/>
        </w:rPr>
        <w:footnoteReference w:id="17"/>
      </w:r>
      <w:r w:rsidRPr="00AC78AD">
        <w:rPr>
          <w:rFonts w:ascii="Calibri" w:hAnsi="Calibri" w:cs="Calibri"/>
          <w:szCs w:val="22"/>
        </w:rPr>
        <w:t xml:space="preserve"> en Draghi, kennisontwikkeling en opschaling beter worden geïntegreerd en verbonden om het EU-concurrentievermogen te versterken</w:t>
      </w:r>
      <w:r w:rsidRPr="00AC78AD" w:rsidR="00CD5A6C">
        <w:rPr>
          <w:rFonts w:ascii="Calibri" w:hAnsi="Calibri" w:cs="Calibri"/>
          <w:szCs w:val="22"/>
        </w:rPr>
        <w:t>.</w:t>
      </w:r>
      <w:r w:rsidRPr="00AC78AD">
        <w:rPr>
          <w:rFonts w:ascii="Calibri" w:hAnsi="Calibri" w:cs="Calibri"/>
          <w:szCs w:val="22"/>
        </w:rPr>
        <w:t xml:space="preserve"> Het kabinet vindt het daarom belangrijk dat er wordt ingezet op grensoverschrijdende O&amp;I-ecosystemen die strategische onderzoeksprioriteiten en technologiegebieden langdurig</w:t>
      </w:r>
      <w:r w:rsidRPr="00AC78AD" w:rsidR="00D43EF8">
        <w:rPr>
          <w:rFonts w:ascii="Calibri" w:hAnsi="Calibri" w:cs="Calibri"/>
          <w:szCs w:val="22"/>
        </w:rPr>
        <w:t>, gericht en substantieel</w:t>
      </w:r>
      <w:r w:rsidRPr="00AC78AD">
        <w:rPr>
          <w:rFonts w:ascii="Calibri" w:hAnsi="Calibri" w:cs="Calibri"/>
          <w:szCs w:val="22"/>
        </w:rPr>
        <w:t xml:space="preserve"> ondersteunen, met voldoende aandacht voor de gehele kennisketen: van fundamenteel onderzoek </w:t>
      </w:r>
      <w:r w:rsidRPr="00AC78AD">
        <w:rPr>
          <w:rFonts w:ascii="Calibri" w:hAnsi="Calibri" w:cs="Calibri"/>
          <w:iCs/>
          <w:szCs w:val="22"/>
        </w:rPr>
        <w:t xml:space="preserve">richting </w:t>
      </w:r>
      <w:r w:rsidRPr="00AC78AD">
        <w:rPr>
          <w:rFonts w:ascii="Calibri" w:hAnsi="Calibri" w:cs="Calibri"/>
          <w:szCs w:val="22"/>
        </w:rPr>
        <w:t>introductie op de markt. Hierdoor wordt de samenwerking tussen publieke en private deelnemers, inclusief innovatief mkb, bevorderd en kunnen we de weg van idee tot markt borgen.</w:t>
      </w:r>
      <w:r w:rsidRPr="00AC78AD">
        <w:rPr>
          <w:rStyle w:val="Voetnootmarkering"/>
          <w:rFonts w:ascii="Calibri" w:hAnsi="Calibri" w:cs="Calibri"/>
          <w:szCs w:val="22"/>
        </w:rPr>
        <w:footnoteReference w:id="18"/>
      </w:r>
      <w:r w:rsidRPr="00AC78AD">
        <w:rPr>
          <w:rFonts w:ascii="Calibri" w:hAnsi="Calibri" w:cs="Calibri"/>
          <w:szCs w:val="22"/>
        </w:rPr>
        <w:t xml:space="preserve"> </w:t>
      </w:r>
    </w:p>
    <w:p w:rsidRPr="00AC78AD" w:rsidR="007E088D" w:rsidP="00974E19" w:rsidRDefault="007E088D" w14:paraId="3A11969F" w14:textId="77777777">
      <w:pPr>
        <w:spacing w:line="360" w:lineRule="auto"/>
        <w:rPr>
          <w:rFonts w:ascii="Calibri" w:hAnsi="Calibri" w:cs="Calibri"/>
          <w:i/>
          <w:szCs w:val="22"/>
        </w:rPr>
      </w:pPr>
    </w:p>
    <w:p w:rsidRPr="00AC78AD" w:rsidR="007E088D" w:rsidP="00E41109" w:rsidRDefault="007E088D" w14:paraId="4FCC2BFA" w14:textId="62B46CAB">
      <w:pPr>
        <w:spacing w:line="360" w:lineRule="auto"/>
        <w:rPr>
          <w:rFonts w:ascii="Calibri" w:hAnsi="Calibri" w:cs="Calibri"/>
          <w:szCs w:val="22"/>
        </w:rPr>
      </w:pPr>
      <w:r w:rsidRPr="00AC78AD">
        <w:rPr>
          <w:rFonts w:ascii="Calibri" w:hAnsi="Calibri" w:cs="Calibri"/>
          <w:szCs w:val="22"/>
        </w:rPr>
        <w:t xml:space="preserve">Het is onduidelijk hoe het </w:t>
      </w:r>
      <w:r w:rsidRPr="00AC78AD" w:rsidR="00784DED">
        <w:rPr>
          <w:rFonts w:ascii="Calibri" w:hAnsi="Calibri" w:cs="Calibri"/>
          <w:szCs w:val="22"/>
        </w:rPr>
        <w:t>onderdeel</w:t>
      </w:r>
      <w:r w:rsidRPr="00AC78AD">
        <w:rPr>
          <w:rFonts w:ascii="Calibri" w:hAnsi="Calibri" w:cs="Calibri"/>
          <w:szCs w:val="22"/>
        </w:rPr>
        <w:t xml:space="preserve"> </w:t>
      </w:r>
      <w:r w:rsidRPr="00AC78AD" w:rsidR="00784DED">
        <w:rPr>
          <w:rFonts w:ascii="Calibri" w:hAnsi="Calibri" w:cs="Calibri"/>
          <w:szCs w:val="22"/>
        </w:rPr>
        <w:t>M</w:t>
      </w:r>
      <w:r w:rsidRPr="00AC78AD">
        <w:rPr>
          <w:rFonts w:ascii="Calibri" w:hAnsi="Calibri" w:cs="Calibri"/>
          <w:szCs w:val="22"/>
        </w:rPr>
        <w:t xml:space="preserve">aatschappij, dat eigenstandig onder Horizon Europe wordt uitgevoerd, zich verhoudt tot het </w:t>
      </w:r>
      <w:r w:rsidRPr="00AC78AD" w:rsidR="00784DED">
        <w:rPr>
          <w:rFonts w:ascii="Calibri" w:hAnsi="Calibri" w:cs="Calibri"/>
          <w:szCs w:val="22"/>
        </w:rPr>
        <w:t>onderdeel C</w:t>
      </w:r>
      <w:r w:rsidRPr="00AC78AD">
        <w:rPr>
          <w:rFonts w:ascii="Calibri" w:hAnsi="Calibri" w:cs="Calibri"/>
          <w:szCs w:val="22"/>
        </w:rPr>
        <w:t>oncurrentievermogen</w:t>
      </w:r>
      <w:r w:rsidRPr="00AC78AD" w:rsidR="003F1A54">
        <w:rPr>
          <w:rFonts w:ascii="Calibri" w:hAnsi="Calibri" w:cs="Calibri"/>
          <w:szCs w:val="22"/>
        </w:rPr>
        <w:t xml:space="preserve"> </w:t>
      </w:r>
      <w:r w:rsidRPr="00AC78AD">
        <w:rPr>
          <w:rFonts w:ascii="Calibri" w:hAnsi="Calibri" w:cs="Calibri"/>
          <w:szCs w:val="22"/>
        </w:rPr>
        <w:t>van pijler II en het ECF. Maatschappelijke</w:t>
      </w:r>
      <w:r w:rsidRPr="00AC78AD" w:rsidR="0078725E">
        <w:rPr>
          <w:rFonts w:ascii="Calibri" w:hAnsi="Calibri" w:cs="Calibri"/>
          <w:szCs w:val="22"/>
        </w:rPr>
        <w:t xml:space="preserve"> </w:t>
      </w:r>
      <w:r w:rsidRPr="00AC78AD">
        <w:rPr>
          <w:rFonts w:ascii="Calibri" w:hAnsi="Calibri" w:cs="Calibri"/>
          <w:szCs w:val="22"/>
        </w:rPr>
        <w:t>innovaties leveren immers een belangrijke bijdrage aan het Europe</w:t>
      </w:r>
      <w:r w:rsidRPr="00AC78AD" w:rsidR="003F1A54">
        <w:rPr>
          <w:rFonts w:ascii="Calibri" w:hAnsi="Calibri" w:cs="Calibri"/>
          <w:szCs w:val="22"/>
        </w:rPr>
        <w:t>es</w:t>
      </w:r>
      <w:r w:rsidRPr="00AC78AD">
        <w:rPr>
          <w:rFonts w:ascii="Calibri" w:hAnsi="Calibri" w:cs="Calibri"/>
          <w:szCs w:val="22"/>
        </w:rPr>
        <w:t xml:space="preserve"> concurrentievermogen</w:t>
      </w:r>
      <w:r w:rsidRPr="00AC78AD" w:rsidR="000F2D3F">
        <w:rPr>
          <w:rFonts w:ascii="Calibri" w:hAnsi="Calibri" w:cs="Calibri"/>
          <w:szCs w:val="22"/>
        </w:rPr>
        <w:t xml:space="preserve"> en vice</w:t>
      </w:r>
      <w:r w:rsidRPr="00AC78AD" w:rsidR="003F1A54">
        <w:rPr>
          <w:rFonts w:ascii="Calibri" w:hAnsi="Calibri" w:cs="Calibri"/>
          <w:szCs w:val="22"/>
        </w:rPr>
        <w:t xml:space="preserve"> </w:t>
      </w:r>
      <w:r w:rsidRPr="00AC78AD" w:rsidR="000F2D3F">
        <w:rPr>
          <w:rFonts w:ascii="Calibri" w:hAnsi="Calibri" w:cs="Calibri"/>
          <w:szCs w:val="22"/>
        </w:rPr>
        <w:t>versa</w:t>
      </w:r>
      <w:r w:rsidRPr="00AC78AD" w:rsidR="0078725E">
        <w:rPr>
          <w:rFonts w:ascii="Calibri" w:hAnsi="Calibri" w:cs="Calibri"/>
          <w:szCs w:val="22"/>
        </w:rPr>
        <w:t>.</w:t>
      </w:r>
      <w:r w:rsidRPr="00AC78AD">
        <w:rPr>
          <w:rFonts w:ascii="Calibri" w:hAnsi="Calibri" w:cs="Calibri"/>
          <w:szCs w:val="22"/>
        </w:rPr>
        <w:t xml:space="preserve"> De </w:t>
      </w:r>
      <w:r w:rsidRPr="00AC78AD">
        <w:rPr>
          <w:rFonts w:ascii="Calibri" w:hAnsi="Calibri" w:cs="Calibri"/>
          <w:i/>
          <w:iCs/>
          <w:szCs w:val="22"/>
        </w:rPr>
        <w:t>New European Bauhaus Facility</w:t>
      </w:r>
      <w:r w:rsidRPr="00AC78AD">
        <w:rPr>
          <w:rFonts w:ascii="Calibri" w:hAnsi="Calibri" w:cs="Calibri"/>
          <w:szCs w:val="22"/>
        </w:rPr>
        <w:t xml:space="preserve"> en de missies worden voortgezet onder dit deel. Het is goed om thematisch voort te bouwen op dat wat onder de huidige programmaperiode is ingezet. </w:t>
      </w:r>
      <w:r w:rsidRPr="00AC78AD" w:rsidR="0021114D">
        <w:rPr>
          <w:rFonts w:ascii="Calibri" w:hAnsi="Calibri" w:cs="Calibri"/>
          <w:szCs w:val="22"/>
        </w:rPr>
        <w:t>Het</w:t>
      </w:r>
      <w:r w:rsidRPr="00AC78AD">
        <w:rPr>
          <w:rFonts w:ascii="Calibri" w:hAnsi="Calibri" w:cs="Calibri"/>
          <w:szCs w:val="22"/>
        </w:rPr>
        <w:t xml:space="preserve"> kabinet </w:t>
      </w:r>
      <w:r w:rsidRPr="00AC78AD" w:rsidR="0021114D">
        <w:rPr>
          <w:rFonts w:ascii="Calibri" w:hAnsi="Calibri" w:cs="Calibri"/>
          <w:szCs w:val="22"/>
        </w:rPr>
        <w:t xml:space="preserve">is echter </w:t>
      </w:r>
      <w:r w:rsidRPr="00AC78AD">
        <w:rPr>
          <w:rFonts w:ascii="Calibri" w:hAnsi="Calibri" w:cs="Calibri"/>
          <w:szCs w:val="22"/>
        </w:rPr>
        <w:t xml:space="preserve">kritisch op het gebrek aan samenhang </w:t>
      </w:r>
      <w:r w:rsidRPr="00AC78AD" w:rsidR="004D0CA2">
        <w:rPr>
          <w:rFonts w:ascii="Calibri" w:hAnsi="Calibri" w:cs="Calibri"/>
          <w:szCs w:val="22"/>
        </w:rPr>
        <w:t xml:space="preserve">tussen </w:t>
      </w:r>
      <w:r w:rsidRPr="00AC78AD">
        <w:rPr>
          <w:rFonts w:ascii="Calibri" w:hAnsi="Calibri" w:cs="Calibri"/>
          <w:szCs w:val="22"/>
        </w:rPr>
        <w:t>deze instrumenten ten opzichte van de rest van het programma</w:t>
      </w:r>
      <w:r w:rsidRPr="00AC78AD" w:rsidR="00DD3E5D">
        <w:rPr>
          <w:rFonts w:ascii="Calibri" w:hAnsi="Calibri" w:cs="Calibri"/>
          <w:szCs w:val="22"/>
        </w:rPr>
        <w:t>.</w:t>
      </w:r>
      <w:r w:rsidRPr="00AC78AD">
        <w:rPr>
          <w:rFonts w:ascii="Calibri" w:hAnsi="Calibri" w:cs="Calibri"/>
          <w:szCs w:val="22"/>
        </w:rPr>
        <w:t xml:space="preserve"> </w:t>
      </w:r>
    </w:p>
    <w:p w:rsidRPr="00AC78AD" w:rsidR="00063526" w:rsidP="00974E19" w:rsidRDefault="00063526" w14:paraId="66BFE3F8" w14:textId="77777777">
      <w:pPr>
        <w:spacing w:line="360" w:lineRule="auto"/>
        <w:rPr>
          <w:rFonts w:ascii="Calibri" w:hAnsi="Calibri" w:cs="Calibri"/>
          <w:i/>
          <w:szCs w:val="22"/>
        </w:rPr>
      </w:pPr>
    </w:p>
    <w:p w:rsidRPr="00AC78AD" w:rsidR="006F756E" w:rsidP="00E41109" w:rsidRDefault="006F756E" w14:paraId="6A998C3D" w14:textId="68C9ECCF">
      <w:pPr>
        <w:spacing w:line="360" w:lineRule="auto"/>
        <w:rPr>
          <w:rFonts w:ascii="Calibri" w:hAnsi="Calibri" w:cs="Calibri"/>
          <w:i/>
          <w:iCs/>
          <w:szCs w:val="22"/>
        </w:rPr>
      </w:pPr>
      <w:r w:rsidRPr="00AC78AD">
        <w:rPr>
          <w:rFonts w:ascii="Calibri" w:hAnsi="Calibri" w:cs="Calibri"/>
          <w:i/>
          <w:iCs/>
          <w:szCs w:val="22"/>
        </w:rPr>
        <w:t>Pijler III: Innovati</w:t>
      </w:r>
      <w:r w:rsidRPr="00AC78AD" w:rsidR="00DD3E5D">
        <w:rPr>
          <w:rFonts w:ascii="Calibri" w:hAnsi="Calibri" w:cs="Calibri"/>
          <w:i/>
          <w:iCs/>
          <w:szCs w:val="22"/>
        </w:rPr>
        <w:t>e</w:t>
      </w:r>
    </w:p>
    <w:p w:rsidRPr="00AC78AD" w:rsidR="002F31C6" w:rsidP="00E41109" w:rsidRDefault="00F152D9" w14:paraId="1FA5F6A0" w14:textId="1970EE34">
      <w:pPr>
        <w:spacing w:line="360" w:lineRule="auto"/>
        <w:rPr>
          <w:rFonts w:ascii="Calibri" w:hAnsi="Calibri" w:cs="Calibri"/>
          <w:szCs w:val="22"/>
        </w:rPr>
      </w:pPr>
      <w:r w:rsidRPr="00AC78AD">
        <w:rPr>
          <w:rFonts w:ascii="Calibri" w:hAnsi="Calibri" w:cs="Calibri"/>
          <w:szCs w:val="22"/>
        </w:rPr>
        <w:t xml:space="preserve">Het kabinet verwelkomt </w:t>
      </w:r>
      <w:r w:rsidRPr="00AC78AD" w:rsidR="009A179D">
        <w:rPr>
          <w:rFonts w:ascii="Calibri" w:hAnsi="Calibri" w:cs="Calibri"/>
          <w:szCs w:val="22"/>
        </w:rPr>
        <w:t>het voor</w:t>
      </w:r>
      <w:r w:rsidRPr="00AC78AD" w:rsidR="00CE610E">
        <w:rPr>
          <w:rFonts w:ascii="Calibri" w:hAnsi="Calibri" w:cs="Calibri"/>
          <w:szCs w:val="22"/>
        </w:rPr>
        <w:t>t</w:t>
      </w:r>
      <w:r w:rsidRPr="00AC78AD" w:rsidR="009A179D">
        <w:rPr>
          <w:rFonts w:ascii="Calibri" w:hAnsi="Calibri" w:cs="Calibri"/>
          <w:szCs w:val="22"/>
        </w:rPr>
        <w:t xml:space="preserve">zetten van de </w:t>
      </w:r>
      <w:r w:rsidRPr="00AC78AD" w:rsidR="00972A36">
        <w:rPr>
          <w:rFonts w:ascii="Calibri" w:hAnsi="Calibri" w:cs="Calibri"/>
          <w:szCs w:val="22"/>
        </w:rPr>
        <w:t>EIC</w:t>
      </w:r>
      <w:r w:rsidRPr="00AC78AD" w:rsidR="002F31C6">
        <w:rPr>
          <w:rFonts w:ascii="Calibri" w:hAnsi="Calibri" w:cs="Calibri"/>
          <w:szCs w:val="22"/>
        </w:rPr>
        <w:t xml:space="preserve"> binnen Horizon</w:t>
      </w:r>
      <w:r w:rsidRPr="00AC78AD" w:rsidR="009A179D">
        <w:rPr>
          <w:rFonts w:ascii="Calibri" w:hAnsi="Calibri" w:cs="Calibri"/>
          <w:szCs w:val="22"/>
        </w:rPr>
        <w:t xml:space="preserve"> </w:t>
      </w:r>
      <w:r w:rsidRPr="00AC78AD" w:rsidR="003F5F3D">
        <w:rPr>
          <w:rFonts w:ascii="Calibri" w:hAnsi="Calibri" w:cs="Calibri"/>
          <w:szCs w:val="22"/>
        </w:rPr>
        <w:t xml:space="preserve">Europe </w:t>
      </w:r>
      <w:r w:rsidRPr="00AC78AD" w:rsidR="009A179D">
        <w:rPr>
          <w:rFonts w:ascii="Calibri" w:hAnsi="Calibri" w:cs="Calibri"/>
          <w:szCs w:val="22"/>
        </w:rPr>
        <w:t>en in het bijzonder de versterkte inzet op dit onderdeel.</w:t>
      </w:r>
      <w:r w:rsidRPr="00AC78AD" w:rsidR="002F31C6">
        <w:rPr>
          <w:rFonts w:ascii="Calibri" w:hAnsi="Calibri" w:cs="Calibri"/>
          <w:szCs w:val="22"/>
        </w:rPr>
        <w:t xml:space="preserve"> </w:t>
      </w:r>
      <w:r w:rsidRPr="00AC78AD" w:rsidR="00972A36">
        <w:rPr>
          <w:rFonts w:ascii="Calibri" w:hAnsi="Calibri" w:cs="Calibri"/>
          <w:szCs w:val="22"/>
        </w:rPr>
        <w:t xml:space="preserve">Ook de versimpelingsvoorstellen </w:t>
      </w:r>
      <w:r w:rsidRPr="00AC78AD" w:rsidR="008A0113">
        <w:rPr>
          <w:rFonts w:ascii="Calibri" w:hAnsi="Calibri" w:cs="Calibri"/>
          <w:szCs w:val="22"/>
        </w:rPr>
        <w:t xml:space="preserve">voor </w:t>
      </w:r>
      <w:r w:rsidRPr="00AC78AD" w:rsidR="00972A36">
        <w:rPr>
          <w:rFonts w:ascii="Calibri" w:hAnsi="Calibri" w:cs="Calibri"/>
          <w:szCs w:val="22"/>
        </w:rPr>
        <w:t xml:space="preserve">de EIC worden </w:t>
      </w:r>
      <w:r w:rsidRPr="00AC78AD" w:rsidR="002F31C6">
        <w:rPr>
          <w:rFonts w:ascii="Calibri" w:hAnsi="Calibri" w:cs="Calibri"/>
          <w:szCs w:val="22"/>
        </w:rPr>
        <w:t>in algemen</w:t>
      </w:r>
      <w:r w:rsidRPr="00AC78AD" w:rsidR="00B04DFB">
        <w:rPr>
          <w:rFonts w:ascii="Calibri" w:hAnsi="Calibri" w:cs="Calibri"/>
          <w:szCs w:val="22"/>
        </w:rPr>
        <w:t>e</w:t>
      </w:r>
      <w:r w:rsidRPr="00AC78AD" w:rsidR="002F31C6">
        <w:rPr>
          <w:rFonts w:ascii="Calibri" w:hAnsi="Calibri" w:cs="Calibri"/>
          <w:szCs w:val="22"/>
        </w:rPr>
        <w:t xml:space="preserve"> zin </w:t>
      </w:r>
      <w:r w:rsidRPr="00AC78AD" w:rsidR="00972A36">
        <w:rPr>
          <w:rFonts w:ascii="Calibri" w:hAnsi="Calibri" w:cs="Calibri"/>
          <w:szCs w:val="22"/>
        </w:rPr>
        <w:t>verwelkom</w:t>
      </w:r>
      <w:r w:rsidRPr="00AC78AD" w:rsidR="002F31C6">
        <w:rPr>
          <w:rFonts w:ascii="Calibri" w:hAnsi="Calibri" w:cs="Calibri"/>
          <w:szCs w:val="22"/>
        </w:rPr>
        <w:t>d</w:t>
      </w:r>
      <w:r w:rsidRPr="00AC78AD" w:rsidR="00972A36">
        <w:rPr>
          <w:rFonts w:ascii="Calibri" w:hAnsi="Calibri" w:cs="Calibri"/>
          <w:szCs w:val="22"/>
        </w:rPr>
        <w:t xml:space="preserve">. </w:t>
      </w:r>
      <w:r w:rsidRPr="00AC78AD">
        <w:rPr>
          <w:rFonts w:ascii="Calibri" w:hAnsi="Calibri" w:cs="Calibri"/>
          <w:szCs w:val="22"/>
        </w:rPr>
        <w:t>Meer focus op uitdaging</w:t>
      </w:r>
      <w:r w:rsidRPr="00AC78AD" w:rsidR="003F1A54">
        <w:rPr>
          <w:rFonts w:ascii="Calibri" w:hAnsi="Calibri" w:cs="Calibri"/>
          <w:szCs w:val="22"/>
        </w:rPr>
        <w:t>-</w:t>
      </w:r>
      <w:r w:rsidRPr="00AC78AD">
        <w:rPr>
          <w:rFonts w:ascii="Calibri" w:hAnsi="Calibri" w:cs="Calibri"/>
          <w:szCs w:val="22"/>
        </w:rPr>
        <w:t>gedreven, hoog</w:t>
      </w:r>
      <w:r w:rsidRPr="00AC78AD" w:rsidR="003F1A54">
        <w:rPr>
          <w:rFonts w:ascii="Calibri" w:hAnsi="Calibri" w:cs="Calibri"/>
          <w:szCs w:val="22"/>
        </w:rPr>
        <w:t>-</w:t>
      </w:r>
      <w:r w:rsidRPr="00AC78AD">
        <w:rPr>
          <w:rFonts w:ascii="Calibri" w:hAnsi="Calibri" w:cs="Calibri"/>
          <w:szCs w:val="22"/>
        </w:rPr>
        <w:t>risicovolle financiering in verschillende fasen (de ‘ARPA-aanpak’) is positief, al benadrukt het kabinet</w:t>
      </w:r>
      <w:r w:rsidRPr="00AC78AD" w:rsidR="001F08C4">
        <w:rPr>
          <w:rFonts w:ascii="Calibri" w:hAnsi="Calibri" w:cs="Calibri"/>
          <w:szCs w:val="22"/>
        </w:rPr>
        <w:t xml:space="preserve"> daarnaast</w:t>
      </w:r>
      <w:r w:rsidRPr="00AC78AD">
        <w:rPr>
          <w:rFonts w:ascii="Calibri" w:hAnsi="Calibri" w:cs="Calibri"/>
          <w:szCs w:val="22"/>
        </w:rPr>
        <w:t xml:space="preserve"> de toegevoegde waarde van </w:t>
      </w:r>
      <w:r w:rsidRPr="00AC78AD" w:rsidR="001F08C4">
        <w:rPr>
          <w:rFonts w:ascii="Calibri" w:hAnsi="Calibri" w:cs="Calibri"/>
          <w:szCs w:val="22"/>
        </w:rPr>
        <w:t>voortzetting van het</w:t>
      </w:r>
      <w:r w:rsidRPr="00AC78AD">
        <w:rPr>
          <w:rFonts w:ascii="Calibri" w:hAnsi="Calibri" w:cs="Calibri"/>
          <w:szCs w:val="22"/>
        </w:rPr>
        <w:t xml:space="preserve"> bestaande EIC-instrumentarium, zonder ‘ARPA-aanpak’. </w:t>
      </w:r>
      <w:r w:rsidRPr="00AC78AD" w:rsidR="00CE610E">
        <w:rPr>
          <w:rFonts w:ascii="Calibri" w:hAnsi="Calibri" w:cs="Calibri"/>
          <w:szCs w:val="22"/>
        </w:rPr>
        <w:t xml:space="preserve">In het bijzonder de </w:t>
      </w:r>
      <w:r w:rsidRPr="00AC78AD" w:rsidR="00CE610E">
        <w:rPr>
          <w:rFonts w:ascii="Calibri" w:hAnsi="Calibri" w:cs="Calibri"/>
          <w:i/>
          <w:iCs/>
          <w:szCs w:val="22"/>
        </w:rPr>
        <w:t>Accelerator</w:t>
      </w:r>
      <w:r w:rsidRPr="00AC78AD" w:rsidR="00CE610E">
        <w:rPr>
          <w:rFonts w:ascii="Calibri" w:hAnsi="Calibri" w:cs="Calibri"/>
          <w:szCs w:val="22"/>
        </w:rPr>
        <w:t xml:space="preserve"> is van belang voor de ondersteuning van hoogtechnologische startups. </w:t>
      </w:r>
      <w:r w:rsidRPr="00AC78AD" w:rsidR="002F31C6">
        <w:rPr>
          <w:rFonts w:ascii="Calibri" w:hAnsi="Calibri" w:cs="Calibri"/>
          <w:szCs w:val="22"/>
        </w:rPr>
        <w:t>Als algemeen uitgangspunt benadrukt het kabinet het belang van een balans tussen thematisch</w:t>
      </w:r>
      <w:r w:rsidRPr="00AC78AD" w:rsidR="003F1A54">
        <w:rPr>
          <w:rFonts w:ascii="Calibri" w:hAnsi="Calibri" w:cs="Calibri"/>
          <w:szCs w:val="22"/>
        </w:rPr>
        <w:t>-</w:t>
      </w:r>
      <w:r w:rsidRPr="00AC78AD" w:rsidR="002F31C6">
        <w:rPr>
          <w:rFonts w:ascii="Calibri" w:hAnsi="Calibri" w:cs="Calibri"/>
          <w:szCs w:val="22"/>
        </w:rPr>
        <w:t xml:space="preserve">gedreven en </w:t>
      </w:r>
      <w:r w:rsidRPr="00AC78AD" w:rsidR="002F31C6">
        <w:rPr>
          <w:rFonts w:ascii="Calibri" w:hAnsi="Calibri" w:cs="Calibri"/>
          <w:i/>
          <w:iCs/>
          <w:szCs w:val="22"/>
        </w:rPr>
        <w:t>bottom-up</w:t>
      </w:r>
      <w:r w:rsidRPr="00AC78AD" w:rsidR="002F31C6">
        <w:rPr>
          <w:rFonts w:ascii="Calibri" w:hAnsi="Calibri" w:cs="Calibri"/>
          <w:szCs w:val="22"/>
        </w:rPr>
        <w:t xml:space="preserve"> mogelijkheden voor bedrijven binnen de EIC.</w:t>
      </w:r>
    </w:p>
    <w:p w:rsidRPr="00AC78AD" w:rsidR="001F08C4" w:rsidP="00974E19" w:rsidRDefault="001F08C4" w14:paraId="3CF31245" w14:textId="77777777">
      <w:pPr>
        <w:spacing w:line="360" w:lineRule="auto"/>
        <w:rPr>
          <w:rFonts w:ascii="Calibri" w:hAnsi="Calibri" w:cs="Calibri"/>
          <w:iCs/>
          <w:szCs w:val="22"/>
        </w:rPr>
      </w:pPr>
    </w:p>
    <w:p w:rsidRPr="00AC78AD" w:rsidR="00CE610E" w:rsidP="00201C0E" w:rsidRDefault="00CE610E" w14:paraId="24B15A6C" w14:textId="2AAD1F63">
      <w:pPr>
        <w:spacing w:line="360" w:lineRule="auto"/>
        <w:rPr>
          <w:rFonts w:ascii="Calibri" w:hAnsi="Calibri" w:cs="Calibri"/>
          <w:szCs w:val="22"/>
        </w:rPr>
      </w:pPr>
      <w:r w:rsidRPr="00AC78AD">
        <w:rPr>
          <w:rFonts w:ascii="Calibri" w:hAnsi="Calibri" w:cs="Calibri"/>
          <w:szCs w:val="22"/>
        </w:rPr>
        <w:t xml:space="preserve">Het kabinet vraagt zich af hoe de </w:t>
      </w:r>
      <w:r w:rsidRPr="00AC78AD" w:rsidR="001D281A">
        <w:rPr>
          <w:rFonts w:ascii="Calibri" w:hAnsi="Calibri" w:cs="Calibri"/>
          <w:szCs w:val="22"/>
        </w:rPr>
        <w:t xml:space="preserve">eveneens </w:t>
      </w:r>
      <w:r w:rsidRPr="00AC78AD">
        <w:rPr>
          <w:rFonts w:ascii="Calibri" w:hAnsi="Calibri" w:cs="Calibri"/>
          <w:szCs w:val="22"/>
        </w:rPr>
        <w:t>voorgestelde ‘DARPA’-aanpak</w:t>
      </w:r>
      <w:r w:rsidRPr="00AC78AD" w:rsidR="00421436">
        <w:rPr>
          <w:rStyle w:val="Voetnootmarkering"/>
          <w:rFonts w:ascii="Calibri" w:hAnsi="Calibri" w:cs="Calibri"/>
          <w:szCs w:val="22"/>
        </w:rPr>
        <w:footnoteReference w:id="19"/>
      </w:r>
      <w:r w:rsidRPr="00AC78AD">
        <w:rPr>
          <w:rFonts w:ascii="Calibri" w:hAnsi="Calibri" w:cs="Calibri"/>
          <w:szCs w:val="22"/>
        </w:rPr>
        <w:t xml:space="preserve"> in de EIC zich verhoudt tot de onder het ECF voorziene inzet op defensie-gerelateerde startups en scale-ups. Het kabinet is vanwege deze verdubbeling van mening dat het budgettaire zwaartepunt binnen de EIC bij niet-defensie-gerelateerde activiteiten moet liggen mede gezien de uitdagingen rondom </w:t>
      </w:r>
      <w:r w:rsidRPr="00AC78AD">
        <w:rPr>
          <w:rFonts w:ascii="Calibri" w:hAnsi="Calibri" w:cs="Calibri"/>
          <w:szCs w:val="22"/>
        </w:rPr>
        <w:lastRenderedPageBreak/>
        <w:t>concurrentievermogen die verder reiken dan defensie alleen. Bij de uitwerking van de ‘DARPA’-aanpak benadrukt het kabinet het belang van op excellentie</w:t>
      </w:r>
      <w:r w:rsidRPr="00AC78AD" w:rsidR="003F1A54">
        <w:rPr>
          <w:rFonts w:ascii="Calibri" w:hAnsi="Calibri" w:cs="Calibri"/>
          <w:szCs w:val="22"/>
        </w:rPr>
        <w:t>-</w:t>
      </w:r>
      <w:r w:rsidRPr="00AC78AD">
        <w:rPr>
          <w:rFonts w:ascii="Calibri" w:hAnsi="Calibri" w:cs="Calibri"/>
          <w:szCs w:val="22"/>
        </w:rPr>
        <w:t xml:space="preserve">gebaseerde open competitie. De aandachtspunten, zoals hierboven benoemd onder </w:t>
      </w:r>
      <w:r w:rsidRPr="00AC78AD">
        <w:rPr>
          <w:rFonts w:ascii="Calibri" w:hAnsi="Calibri" w:cs="Calibri"/>
          <w:i/>
          <w:iCs/>
          <w:szCs w:val="22"/>
        </w:rPr>
        <w:t>dual-use</w:t>
      </w:r>
      <w:r w:rsidRPr="00AC78AD">
        <w:rPr>
          <w:rFonts w:ascii="Calibri" w:hAnsi="Calibri" w:cs="Calibri"/>
          <w:szCs w:val="22"/>
        </w:rPr>
        <w:t xml:space="preserve"> worden hierbij in acht genomen.</w:t>
      </w:r>
    </w:p>
    <w:p w:rsidRPr="00AC78AD" w:rsidR="00CE610E" w:rsidP="00974E19" w:rsidRDefault="00CE610E" w14:paraId="4E2460AC" w14:textId="77777777">
      <w:pPr>
        <w:spacing w:line="360" w:lineRule="auto"/>
        <w:rPr>
          <w:rFonts w:ascii="Calibri" w:hAnsi="Calibri" w:cs="Calibri"/>
          <w:iCs/>
          <w:szCs w:val="22"/>
        </w:rPr>
      </w:pPr>
    </w:p>
    <w:p w:rsidRPr="00AC78AD" w:rsidR="00CE610E" w:rsidP="00201C0E" w:rsidRDefault="00CE610E" w14:paraId="49E60FEE" w14:textId="63D8BF1D">
      <w:pPr>
        <w:spacing w:line="360" w:lineRule="auto"/>
        <w:rPr>
          <w:rFonts w:ascii="Calibri" w:hAnsi="Calibri" w:cs="Calibri"/>
          <w:szCs w:val="22"/>
        </w:rPr>
      </w:pPr>
      <w:r w:rsidRPr="00AC78AD">
        <w:rPr>
          <w:rFonts w:ascii="Calibri" w:hAnsi="Calibri" w:cs="Calibri"/>
          <w:szCs w:val="22"/>
        </w:rPr>
        <w:t xml:space="preserve">Het kabinet is kritisch op het voornemen om het mogelijk te maken financiering vanuit het </w:t>
      </w:r>
      <w:r w:rsidRPr="00AC78AD">
        <w:rPr>
          <w:rFonts w:ascii="Calibri" w:hAnsi="Calibri" w:cs="Calibri"/>
          <w:i/>
          <w:iCs/>
          <w:szCs w:val="22"/>
        </w:rPr>
        <w:t>Transition</w:t>
      </w:r>
      <w:r w:rsidRPr="00AC78AD" w:rsidR="003F1A54">
        <w:rPr>
          <w:rFonts w:ascii="Calibri" w:hAnsi="Calibri" w:cs="Calibri"/>
          <w:szCs w:val="22"/>
        </w:rPr>
        <w:t>-</w:t>
      </w:r>
      <w:r w:rsidRPr="00AC78AD">
        <w:rPr>
          <w:rFonts w:ascii="Calibri" w:hAnsi="Calibri" w:cs="Calibri"/>
          <w:szCs w:val="22"/>
        </w:rPr>
        <w:t>instrument</w:t>
      </w:r>
      <w:r w:rsidRPr="00AC78AD" w:rsidR="00421436">
        <w:rPr>
          <w:rFonts w:ascii="Calibri" w:hAnsi="Calibri" w:cs="Calibri"/>
          <w:szCs w:val="22"/>
        </w:rPr>
        <w:t xml:space="preserve">, onderdeel van de EIC, </w:t>
      </w:r>
      <w:r w:rsidRPr="00AC78AD">
        <w:rPr>
          <w:rFonts w:ascii="Calibri" w:hAnsi="Calibri" w:cs="Calibri"/>
          <w:szCs w:val="22"/>
        </w:rPr>
        <w:t>zonder voorafgaande call gebaseerd op open competitie en excellentie beschikbaar te stellen.</w:t>
      </w:r>
    </w:p>
    <w:p w:rsidRPr="00AC78AD" w:rsidR="0078725E" w:rsidP="00974E19" w:rsidRDefault="0078725E" w14:paraId="608D13C3" w14:textId="77777777">
      <w:pPr>
        <w:spacing w:line="360" w:lineRule="auto"/>
        <w:rPr>
          <w:rFonts w:ascii="Calibri" w:hAnsi="Calibri" w:cs="Calibri"/>
          <w:iCs/>
          <w:szCs w:val="22"/>
        </w:rPr>
      </w:pPr>
    </w:p>
    <w:p w:rsidRPr="00AC78AD" w:rsidR="00375A80" w:rsidP="00201C0E" w:rsidRDefault="00C404A2" w14:paraId="5572A7A7" w14:textId="1001758D">
      <w:pPr>
        <w:spacing w:line="360" w:lineRule="auto"/>
        <w:rPr>
          <w:rFonts w:ascii="Calibri" w:hAnsi="Calibri" w:cs="Calibri"/>
          <w:szCs w:val="22"/>
        </w:rPr>
      </w:pPr>
      <w:r w:rsidRPr="00AC78AD">
        <w:rPr>
          <w:rFonts w:ascii="Calibri" w:hAnsi="Calibri" w:cs="Calibri"/>
          <w:szCs w:val="22"/>
        </w:rPr>
        <w:t xml:space="preserve">Voor </w:t>
      </w:r>
      <w:r w:rsidRPr="00AC78AD" w:rsidR="00235162">
        <w:rPr>
          <w:rFonts w:ascii="Calibri" w:hAnsi="Calibri" w:cs="Calibri"/>
          <w:szCs w:val="22"/>
        </w:rPr>
        <w:t xml:space="preserve">het instrument voor innovatieve ecosystemen </w:t>
      </w:r>
      <w:r w:rsidRPr="00AC78AD" w:rsidR="00356B10">
        <w:rPr>
          <w:rFonts w:ascii="Calibri" w:hAnsi="Calibri" w:cs="Calibri"/>
          <w:szCs w:val="22"/>
        </w:rPr>
        <w:t xml:space="preserve">wil het kabinet de succesvolle aanpak onder het huidige </w:t>
      </w:r>
      <w:r w:rsidRPr="00AC78AD" w:rsidR="003F1A54">
        <w:rPr>
          <w:rFonts w:ascii="Calibri" w:hAnsi="Calibri" w:cs="Calibri"/>
          <w:szCs w:val="22"/>
        </w:rPr>
        <w:t>kader</w:t>
      </w:r>
      <w:r w:rsidRPr="00AC78AD" w:rsidR="00356B10">
        <w:rPr>
          <w:rFonts w:ascii="Calibri" w:hAnsi="Calibri" w:cs="Calibri"/>
          <w:szCs w:val="22"/>
        </w:rPr>
        <w:t>programma voortzetten</w:t>
      </w:r>
      <w:r w:rsidRPr="00AC78AD" w:rsidR="00C45022">
        <w:rPr>
          <w:rFonts w:ascii="Calibri" w:hAnsi="Calibri" w:cs="Calibri"/>
          <w:szCs w:val="22"/>
        </w:rPr>
        <w:t>. Dit stimuleert namelijk</w:t>
      </w:r>
      <w:r w:rsidRPr="00AC78AD" w:rsidR="00356B10">
        <w:rPr>
          <w:rFonts w:ascii="Calibri" w:hAnsi="Calibri" w:cs="Calibri"/>
          <w:szCs w:val="22"/>
        </w:rPr>
        <w:t xml:space="preserve"> internationale samenwerking en private investeringen ten aanzien van </w:t>
      </w:r>
      <w:r w:rsidRPr="00AC78AD" w:rsidR="00356B10">
        <w:rPr>
          <w:rFonts w:ascii="Calibri" w:hAnsi="Calibri" w:cs="Calibri"/>
          <w:i/>
          <w:iCs/>
          <w:szCs w:val="22"/>
        </w:rPr>
        <w:t>bottom-up</w:t>
      </w:r>
      <w:r w:rsidRPr="00AC78AD" w:rsidR="00356B10">
        <w:rPr>
          <w:rFonts w:ascii="Calibri" w:hAnsi="Calibri" w:cs="Calibri"/>
          <w:szCs w:val="22"/>
        </w:rPr>
        <w:t xml:space="preserve"> marktgedreven O&amp;I-projecten van innovatief mkb. Het kabinet </w:t>
      </w:r>
      <w:r w:rsidRPr="00AC78AD" w:rsidR="00121D20">
        <w:rPr>
          <w:rFonts w:ascii="Calibri" w:hAnsi="Calibri" w:cs="Calibri"/>
          <w:szCs w:val="22"/>
        </w:rPr>
        <w:t>streeft naar</w:t>
      </w:r>
      <w:r w:rsidRPr="00AC78AD" w:rsidR="009A179D">
        <w:rPr>
          <w:rFonts w:ascii="Calibri" w:hAnsi="Calibri" w:cs="Calibri"/>
          <w:szCs w:val="22"/>
        </w:rPr>
        <w:t xml:space="preserve"> een integrale aanpak voor ecosystemen, in samenhang met de </w:t>
      </w:r>
      <w:r w:rsidRPr="00AC78AD" w:rsidR="00356B10">
        <w:rPr>
          <w:rFonts w:ascii="Calibri" w:hAnsi="Calibri" w:cs="Calibri"/>
          <w:szCs w:val="22"/>
        </w:rPr>
        <w:t xml:space="preserve">door het kabinet </w:t>
      </w:r>
      <w:r w:rsidRPr="00AC78AD" w:rsidR="00235162">
        <w:rPr>
          <w:rFonts w:ascii="Calibri" w:hAnsi="Calibri" w:cs="Calibri"/>
          <w:szCs w:val="22"/>
        </w:rPr>
        <w:t xml:space="preserve">gewenste ecosystemenaanpak onder pijler II. </w:t>
      </w:r>
    </w:p>
    <w:p w:rsidRPr="00AC78AD" w:rsidR="004E3E06" w:rsidP="00974E19" w:rsidRDefault="004E3E06" w14:paraId="2A969D44" w14:textId="77777777">
      <w:pPr>
        <w:spacing w:line="360" w:lineRule="auto"/>
        <w:rPr>
          <w:rFonts w:ascii="Calibri" w:hAnsi="Calibri" w:cs="Calibri"/>
          <w:iCs/>
          <w:szCs w:val="22"/>
        </w:rPr>
      </w:pPr>
    </w:p>
    <w:p w:rsidRPr="00AC78AD" w:rsidR="00713B7B" w:rsidP="00201C0E" w:rsidRDefault="00375A80" w14:paraId="6F1C0D3F" w14:textId="280A04B8">
      <w:pPr>
        <w:spacing w:line="360" w:lineRule="auto"/>
        <w:rPr>
          <w:rFonts w:ascii="Calibri" w:hAnsi="Calibri" w:cs="Calibri"/>
          <w:szCs w:val="22"/>
        </w:rPr>
      </w:pPr>
      <w:r w:rsidRPr="00AC78AD">
        <w:rPr>
          <w:rFonts w:ascii="Calibri" w:hAnsi="Calibri" w:cs="Calibri"/>
          <w:szCs w:val="22"/>
        </w:rPr>
        <w:t>Het kabinet hecht er tenslotte aan</w:t>
      </w:r>
      <w:r w:rsidRPr="00AC78AD" w:rsidR="00B04DFB">
        <w:rPr>
          <w:rFonts w:ascii="Calibri" w:hAnsi="Calibri" w:cs="Calibri"/>
          <w:szCs w:val="22"/>
        </w:rPr>
        <w:t xml:space="preserve"> dat</w:t>
      </w:r>
      <w:r w:rsidRPr="00AC78AD">
        <w:rPr>
          <w:rFonts w:ascii="Calibri" w:hAnsi="Calibri" w:cs="Calibri"/>
          <w:szCs w:val="22"/>
        </w:rPr>
        <w:t xml:space="preserve"> dit voorstel coherent en complementair is aan</w:t>
      </w:r>
      <w:r w:rsidRPr="00AC78AD" w:rsidR="0063348C">
        <w:rPr>
          <w:rFonts w:ascii="Calibri" w:hAnsi="Calibri" w:cs="Calibri"/>
          <w:szCs w:val="22"/>
        </w:rPr>
        <w:t xml:space="preserve"> het</w:t>
      </w:r>
      <w:r w:rsidRPr="00AC78AD">
        <w:rPr>
          <w:rFonts w:ascii="Calibri" w:hAnsi="Calibri" w:cs="Calibri"/>
          <w:szCs w:val="22"/>
        </w:rPr>
        <w:t xml:space="preserve"> ECF, het </w:t>
      </w:r>
      <w:r w:rsidRPr="00AC78AD">
        <w:rPr>
          <w:rFonts w:ascii="Calibri" w:hAnsi="Calibri" w:cs="Calibri"/>
          <w:i/>
          <w:iCs/>
          <w:szCs w:val="22"/>
        </w:rPr>
        <w:t>Innovation Fund</w:t>
      </w:r>
      <w:r w:rsidRPr="00AC78AD">
        <w:rPr>
          <w:rFonts w:ascii="Calibri" w:hAnsi="Calibri" w:cs="Calibri"/>
          <w:szCs w:val="22"/>
        </w:rPr>
        <w:t xml:space="preserve">, </w:t>
      </w:r>
      <w:r w:rsidRPr="00AC78AD">
        <w:rPr>
          <w:rFonts w:ascii="Calibri" w:hAnsi="Calibri" w:cs="Calibri"/>
          <w:i/>
          <w:iCs/>
          <w:szCs w:val="22"/>
        </w:rPr>
        <w:t>Single Market Programme</w:t>
      </w:r>
      <w:r w:rsidRPr="00AC78AD">
        <w:rPr>
          <w:rFonts w:ascii="Calibri" w:hAnsi="Calibri" w:cs="Calibri"/>
          <w:szCs w:val="22"/>
        </w:rPr>
        <w:t xml:space="preserve"> en </w:t>
      </w:r>
      <w:r w:rsidRPr="00AC78AD">
        <w:rPr>
          <w:rFonts w:ascii="Calibri" w:hAnsi="Calibri" w:cs="Calibri"/>
          <w:i/>
          <w:iCs/>
          <w:szCs w:val="22"/>
        </w:rPr>
        <w:t>Connecting Europe Facility</w:t>
      </w:r>
      <w:r w:rsidRPr="00AC78AD">
        <w:rPr>
          <w:rFonts w:ascii="Calibri" w:hAnsi="Calibri" w:cs="Calibri"/>
          <w:szCs w:val="22"/>
        </w:rPr>
        <w:t>.</w:t>
      </w:r>
      <w:r w:rsidRPr="00AC78AD">
        <w:rPr>
          <w:rFonts w:ascii="Calibri" w:hAnsi="Calibri" w:cs="Calibri"/>
          <w:i/>
          <w:iCs/>
          <w:szCs w:val="22"/>
        </w:rPr>
        <w:t xml:space="preserve"> </w:t>
      </w:r>
      <w:r w:rsidRPr="00AC78AD" w:rsidR="00356B10">
        <w:rPr>
          <w:rFonts w:ascii="Calibri" w:hAnsi="Calibri" w:cs="Calibri"/>
          <w:szCs w:val="22"/>
        </w:rPr>
        <w:t xml:space="preserve">Het kabinet pleit hierbij in het bijzonder voor een adequate aansluiting van de </w:t>
      </w:r>
      <w:r w:rsidRPr="00AC78AD" w:rsidR="00356B10">
        <w:rPr>
          <w:rFonts w:ascii="Calibri" w:hAnsi="Calibri" w:cs="Calibri"/>
          <w:i/>
          <w:iCs/>
          <w:szCs w:val="22"/>
        </w:rPr>
        <w:t>EIC</w:t>
      </w:r>
      <w:r w:rsidRPr="00AC78AD" w:rsidR="003F1A54">
        <w:rPr>
          <w:rFonts w:ascii="Calibri" w:hAnsi="Calibri" w:cs="Calibri"/>
          <w:i/>
          <w:iCs/>
          <w:szCs w:val="22"/>
        </w:rPr>
        <w:t>-</w:t>
      </w:r>
      <w:r w:rsidRPr="00AC78AD" w:rsidR="00356B10">
        <w:rPr>
          <w:rFonts w:ascii="Calibri" w:hAnsi="Calibri" w:cs="Calibri"/>
          <w:i/>
          <w:iCs/>
          <w:szCs w:val="22"/>
        </w:rPr>
        <w:t>Accelerator</w:t>
      </w:r>
      <w:r w:rsidRPr="00AC78AD" w:rsidR="00356B10">
        <w:rPr>
          <w:rFonts w:ascii="Calibri" w:hAnsi="Calibri" w:cs="Calibri"/>
          <w:szCs w:val="22"/>
        </w:rPr>
        <w:t xml:space="preserve"> en het </w:t>
      </w:r>
      <w:r w:rsidRPr="00AC78AD" w:rsidR="00356B10">
        <w:rPr>
          <w:rFonts w:ascii="Calibri" w:hAnsi="Calibri" w:cs="Calibri"/>
          <w:i/>
          <w:iCs/>
          <w:szCs w:val="22"/>
        </w:rPr>
        <w:t>Scaleup Europe Fund</w:t>
      </w:r>
      <w:r w:rsidRPr="00AC78AD" w:rsidR="00356B10">
        <w:rPr>
          <w:rStyle w:val="Voetnootmarkering"/>
          <w:rFonts w:ascii="Calibri" w:hAnsi="Calibri" w:cs="Calibri"/>
          <w:szCs w:val="22"/>
        </w:rPr>
        <w:footnoteReference w:id="20"/>
      </w:r>
      <w:r w:rsidRPr="00AC78AD" w:rsidR="00356B10">
        <w:rPr>
          <w:rFonts w:ascii="Calibri" w:hAnsi="Calibri" w:cs="Calibri"/>
          <w:szCs w:val="22"/>
        </w:rPr>
        <w:t xml:space="preserve"> met de onder het ECF voorziene opschalingsfaciliteit</w:t>
      </w:r>
      <w:r w:rsidRPr="00AC78AD" w:rsidR="00712783">
        <w:rPr>
          <w:rFonts w:ascii="Calibri" w:hAnsi="Calibri" w:cs="Calibri"/>
          <w:szCs w:val="22"/>
        </w:rPr>
        <w:t xml:space="preserve"> en voor complementariteit met het </w:t>
      </w:r>
      <w:r w:rsidRPr="00AC78AD" w:rsidR="00712783">
        <w:rPr>
          <w:rFonts w:ascii="Calibri" w:hAnsi="Calibri" w:cs="Calibri"/>
          <w:i/>
          <w:iCs/>
          <w:szCs w:val="22"/>
        </w:rPr>
        <w:t>European Tech Champions Initiative</w:t>
      </w:r>
      <w:r w:rsidRPr="00AC78AD" w:rsidR="00712783">
        <w:rPr>
          <w:rFonts w:ascii="Calibri" w:hAnsi="Calibri" w:cs="Calibri"/>
          <w:szCs w:val="22"/>
        </w:rPr>
        <w:t xml:space="preserve"> (ETCI)</w:t>
      </w:r>
      <w:r w:rsidRPr="00AC78AD" w:rsidR="00356B10">
        <w:rPr>
          <w:rFonts w:ascii="Calibri" w:hAnsi="Calibri" w:cs="Calibri"/>
          <w:szCs w:val="22"/>
        </w:rPr>
        <w:t>.</w:t>
      </w:r>
      <w:r w:rsidRPr="00AC78AD" w:rsidR="00235162">
        <w:rPr>
          <w:rFonts w:ascii="Calibri" w:hAnsi="Calibri" w:cs="Calibri"/>
          <w:szCs w:val="22"/>
        </w:rPr>
        <w:t xml:space="preserve"> </w:t>
      </w:r>
    </w:p>
    <w:p w:rsidRPr="00AC78AD" w:rsidR="00713B7B" w:rsidP="00974E19" w:rsidRDefault="00713B7B" w14:paraId="22351809" w14:textId="77777777">
      <w:pPr>
        <w:spacing w:line="360" w:lineRule="auto"/>
        <w:rPr>
          <w:rFonts w:ascii="Calibri" w:hAnsi="Calibri" w:cs="Calibri"/>
          <w:iCs/>
          <w:szCs w:val="22"/>
        </w:rPr>
      </w:pPr>
    </w:p>
    <w:p w:rsidRPr="00AC78AD" w:rsidR="006F756E" w:rsidP="00201C0E" w:rsidRDefault="006F756E" w14:paraId="69E7C558" w14:textId="4CAD7DD8">
      <w:pPr>
        <w:spacing w:line="360" w:lineRule="auto"/>
        <w:rPr>
          <w:rFonts w:ascii="Calibri" w:hAnsi="Calibri" w:cs="Calibri"/>
          <w:i/>
          <w:iCs/>
          <w:szCs w:val="22"/>
        </w:rPr>
      </w:pPr>
      <w:r w:rsidRPr="00AC78AD">
        <w:rPr>
          <w:rFonts w:ascii="Calibri" w:hAnsi="Calibri" w:cs="Calibri"/>
          <w:i/>
          <w:iCs/>
          <w:szCs w:val="22"/>
        </w:rPr>
        <w:t xml:space="preserve">Pijler IV: </w:t>
      </w:r>
      <w:r w:rsidRPr="00AC78AD" w:rsidR="00276326">
        <w:rPr>
          <w:rFonts w:ascii="Calibri" w:hAnsi="Calibri" w:cs="Calibri"/>
          <w:i/>
          <w:iCs/>
          <w:szCs w:val="22"/>
        </w:rPr>
        <w:t>Europese Onderzoeksruimte</w:t>
      </w:r>
    </w:p>
    <w:p w:rsidRPr="00AC78AD" w:rsidR="00687CB5" w:rsidP="00201C0E" w:rsidRDefault="00570363" w14:paraId="7B8AA405" w14:textId="7021A111">
      <w:pPr>
        <w:spacing w:line="360" w:lineRule="auto"/>
        <w:rPr>
          <w:rFonts w:ascii="Calibri" w:hAnsi="Calibri" w:cs="Calibri"/>
          <w:szCs w:val="22"/>
        </w:rPr>
      </w:pPr>
      <w:r w:rsidRPr="00AC78AD">
        <w:rPr>
          <w:rFonts w:ascii="Calibri" w:hAnsi="Calibri" w:cs="Calibri"/>
          <w:szCs w:val="22"/>
        </w:rPr>
        <w:t xml:space="preserve">Het kabinet verwelkomt de aandacht voor de rol van het kaderprogramma in de vervolmaking van de Europese Onderzoeksruimte, waar relevant in synergie met andere programma’s zoals Erasmus+. </w:t>
      </w:r>
      <w:r w:rsidRPr="00AC78AD" w:rsidR="00687CB5">
        <w:rPr>
          <w:rFonts w:ascii="Calibri" w:hAnsi="Calibri" w:cs="Calibri"/>
          <w:szCs w:val="22"/>
        </w:rPr>
        <w:t>Het kabinet is voorstander van het ondersteunen van zowel onderzoeks- als technologie-infrastructuren via Horizon Europe.</w:t>
      </w:r>
      <w:r w:rsidRPr="00AC78AD" w:rsidR="00CE610E">
        <w:rPr>
          <w:rFonts w:ascii="Calibri" w:hAnsi="Calibri" w:cs="Calibri"/>
          <w:szCs w:val="22"/>
        </w:rPr>
        <w:t xml:space="preserve"> Onderzoeksinfrastructuren bevorderen wetenschappelijke en technologische vooruitgang door netwerken en (digitale) middelen te bundelen en toegang te bieden tot geavanceerd onderzoek, data en rekenfaciliteiten.</w:t>
      </w:r>
      <w:r w:rsidRPr="00AC78AD" w:rsidR="00670D15">
        <w:rPr>
          <w:rFonts w:ascii="Calibri" w:hAnsi="Calibri" w:cs="Calibri"/>
          <w:szCs w:val="22"/>
        </w:rPr>
        <w:t xml:space="preserve"> </w:t>
      </w:r>
      <w:r w:rsidRPr="00AC78AD" w:rsidR="00687CB5">
        <w:rPr>
          <w:rFonts w:ascii="Calibri" w:hAnsi="Calibri" w:cs="Calibri"/>
          <w:szCs w:val="22"/>
        </w:rPr>
        <w:t>Technologie</w:t>
      </w:r>
      <w:r w:rsidRPr="00AC78AD" w:rsidR="003F1A54">
        <w:rPr>
          <w:rFonts w:ascii="Calibri" w:hAnsi="Calibri" w:cs="Calibri"/>
          <w:szCs w:val="22"/>
        </w:rPr>
        <w:t>-</w:t>
      </w:r>
      <w:r w:rsidRPr="00AC78AD" w:rsidR="00687CB5">
        <w:rPr>
          <w:rFonts w:ascii="Calibri" w:hAnsi="Calibri" w:cs="Calibri"/>
          <w:szCs w:val="22"/>
        </w:rPr>
        <w:t xml:space="preserve">infrastructuren spelen een cruciale rol in de technologische ontwikkeling door het testen en opschalen van nieuwe en innovatieve technologieën, door het bieden van relevante faciliteiten, apparatuur, capaciteit en ondersteunende diensten. Hoewel het kabinet </w:t>
      </w:r>
      <w:r w:rsidRPr="00AC78AD" w:rsidR="00CD5A6C">
        <w:rPr>
          <w:rFonts w:ascii="Calibri" w:hAnsi="Calibri" w:cs="Calibri"/>
          <w:szCs w:val="22"/>
        </w:rPr>
        <w:t xml:space="preserve">voorstander </w:t>
      </w:r>
      <w:r w:rsidRPr="00AC78AD" w:rsidR="00687CB5">
        <w:rPr>
          <w:rFonts w:ascii="Calibri" w:hAnsi="Calibri" w:cs="Calibri"/>
          <w:szCs w:val="22"/>
        </w:rPr>
        <w:t xml:space="preserve">is van de mogelijkheid om maximaal 20% bij te dragen aan de bouw van cruciale, wereldwijde faciliteiten, wil het kabinet ervoor waken dat een (te) groot deel van het budget naar één of enkele zeer kostbare, grote faciliteiten gaat en er (te) weinig ruimte overblijft voor het financieren van cruciale, kleinere, maar even belangrijke, </w:t>
      </w:r>
      <w:r w:rsidRPr="00AC78AD" w:rsidR="00687CB5">
        <w:rPr>
          <w:rFonts w:ascii="Calibri" w:hAnsi="Calibri" w:cs="Calibri"/>
          <w:szCs w:val="22"/>
        </w:rPr>
        <w:lastRenderedPageBreak/>
        <w:t>infrastructuren</w:t>
      </w:r>
      <w:r w:rsidRPr="00AC78AD" w:rsidR="0078725E">
        <w:rPr>
          <w:rFonts w:ascii="Calibri" w:hAnsi="Calibri" w:cs="Calibri"/>
          <w:szCs w:val="22"/>
        </w:rPr>
        <w:t xml:space="preserve">. </w:t>
      </w:r>
      <w:r w:rsidRPr="00AC78AD" w:rsidR="00A05ADD">
        <w:rPr>
          <w:rFonts w:ascii="Calibri" w:hAnsi="Calibri" w:cs="Calibri"/>
          <w:szCs w:val="22"/>
        </w:rPr>
        <w:t xml:space="preserve">Hierbij moet </w:t>
      </w:r>
      <w:r w:rsidRPr="00AC78AD" w:rsidR="0078725E">
        <w:rPr>
          <w:rFonts w:ascii="Calibri" w:hAnsi="Calibri" w:cs="Calibri"/>
          <w:szCs w:val="22"/>
        </w:rPr>
        <w:t xml:space="preserve">ook aandacht </w:t>
      </w:r>
      <w:r w:rsidRPr="00AC78AD" w:rsidR="00A05ADD">
        <w:rPr>
          <w:rFonts w:ascii="Calibri" w:hAnsi="Calibri" w:cs="Calibri"/>
          <w:szCs w:val="22"/>
        </w:rPr>
        <w:t xml:space="preserve">zijn </w:t>
      </w:r>
      <w:r w:rsidRPr="00AC78AD" w:rsidR="0078725E">
        <w:rPr>
          <w:rFonts w:ascii="Calibri" w:hAnsi="Calibri" w:cs="Calibri"/>
          <w:szCs w:val="22"/>
        </w:rPr>
        <w:t xml:space="preserve">voor het </w:t>
      </w:r>
      <w:r w:rsidRPr="00AC78AD" w:rsidR="00E04483">
        <w:rPr>
          <w:rFonts w:ascii="Calibri" w:hAnsi="Calibri" w:cs="Calibri"/>
          <w:szCs w:val="22"/>
        </w:rPr>
        <w:t>updaten en exploiteren van de Europese infrastructuur</w:t>
      </w:r>
      <w:r w:rsidRPr="00AC78AD" w:rsidR="00CD5A6C">
        <w:rPr>
          <w:rFonts w:ascii="Calibri" w:hAnsi="Calibri" w:cs="Calibri"/>
          <w:szCs w:val="22"/>
        </w:rPr>
        <w:t>.</w:t>
      </w:r>
      <w:r w:rsidRPr="00AC78AD" w:rsidR="00687CB5">
        <w:rPr>
          <w:rFonts w:ascii="Calibri" w:hAnsi="Calibri" w:cs="Calibri"/>
          <w:szCs w:val="22"/>
        </w:rPr>
        <w:t xml:space="preserve"> Het kabinet steunt de verdere ontwikkeling van de FAIR-principes via onder meer het verder verbreden en verankeren van de </w:t>
      </w:r>
      <w:r w:rsidRPr="00AC78AD" w:rsidR="00687CB5">
        <w:rPr>
          <w:rFonts w:ascii="Calibri" w:hAnsi="Calibri" w:cs="Calibri"/>
          <w:i/>
          <w:iCs/>
          <w:szCs w:val="22"/>
        </w:rPr>
        <w:t>European Open Science Cloud</w:t>
      </w:r>
      <w:r w:rsidRPr="00AC78AD" w:rsidR="002F63AB">
        <w:rPr>
          <w:rFonts w:ascii="Calibri" w:hAnsi="Calibri" w:cs="Calibri"/>
          <w:szCs w:val="22"/>
        </w:rPr>
        <w:t xml:space="preserve">. </w:t>
      </w:r>
      <w:r w:rsidRPr="00AC78AD" w:rsidR="00687CB5">
        <w:rPr>
          <w:rFonts w:ascii="Calibri" w:hAnsi="Calibri" w:cs="Calibri"/>
          <w:szCs w:val="22"/>
        </w:rPr>
        <w:t xml:space="preserve">De verplaatsing van het onderdeel </w:t>
      </w:r>
      <w:r w:rsidRPr="00AC78AD" w:rsidR="00DB6FC7">
        <w:rPr>
          <w:rFonts w:ascii="Calibri" w:hAnsi="Calibri" w:cs="Calibri"/>
          <w:szCs w:val="22"/>
        </w:rPr>
        <w:t>‘</w:t>
      </w:r>
      <w:r w:rsidRPr="00AC78AD" w:rsidR="00687CB5">
        <w:rPr>
          <w:rFonts w:ascii="Calibri" w:hAnsi="Calibri" w:cs="Calibri"/>
          <w:szCs w:val="22"/>
        </w:rPr>
        <w:t>infrastructuren</w:t>
      </w:r>
      <w:r w:rsidRPr="00AC78AD" w:rsidR="00DB6FC7">
        <w:rPr>
          <w:rFonts w:ascii="Calibri" w:hAnsi="Calibri" w:cs="Calibri"/>
          <w:szCs w:val="22"/>
        </w:rPr>
        <w:t>’</w:t>
      </w:r>
      <w:r w:rsidRPr="00AC78AD" w:rsidR="00687CB5">
        <w:rPr>
          <w:rFonts w:ascii="Calibri" w:hAnsi="Calibri" w:cs="Calibri"/>
          <w:szCs w:val="22"/>
        </w:rPr>
        <w:t xml:space="preserve"> van de pijler </w:t>
      </w:r>
      <w:r w:rsidRPr="00AC78AD" w:rsidR="00DB6FC7">
        <w:rPr>
          <w:rFonts w:ascii="Calibri" w:hAnsi="Calibri" w:cs="Calibri"/>
          <w:szCs w:val="22"/>
        </w:rPr>
        <w:t>I</w:t>
      </w:r>
      <w:r w:rsidRPr="00AC78AD" w:rsidR="00687CB5">
        <w:rPr>
          <w:rFonts w:ascii="Calibri" w:hAnsi="Calibri" w:cs="Calibri"/>
          <w:szCs w:val="22"/>
        </w:rPr>
        <w:t xml:space="preserve"> naar een pijler</w:t>
      </w:r>
      <w:r w:rsidRPr="00AC78AD" w:rsidR="00DB6FC7">
        <w:rPr>
          <w:rFonts w:ascii="Calibri" w:hAnsi="Calibri" w:cs="Calibri"/>
          <w:szCs w:val="22"/>
        </w:rPr>
        <w:t xml:space="preserve"> IV</w:t>
      </w:r>
      <w:r w:rsidRPr="00AC78AD" w:rsidR="00687CB5">
        <w:rPr>
          <w:rFonts w:ascii="Calibri" w:hAnsi="Calibri" w:cs="Calibri"/>
          <w:szCs w:val="22"/>
        </w:rPr>
        <w:t xml:space="preserve"> mag niet betekenen dat er ingeboet wordt aan excellentie als uitgangspunt voor dit instrument.</w:t>
      </w:r>
    </w:p>
    <w:p w:rsidRPr="00AC78AD" w:rsidR="00687CB5" w:rsidP="00974E19" w:rsidRDefault="00687CB5" w14:paraId="10C358F8" w14:textId="77777777">
      <w:pPr>
        <w:spacing w:line="360" w:lineRule="auto"/>
        <w:rPr>
          <w:rFonts w:ascii="Calibri" w:hAnsi="Calibri" w:cs="Calibri"/>
          <w:iCs/>
          <w:szCs w:val="22"/>
        </w:rPr>
      </w:pPr>
    </w:p>
    <w:p w:rsidRPr="00AC78AD" w:rsidR="00687CB5" w:rsidP="00201C0E" w:rsidRDefault="00687CB5" w14:paraId="6B1E6274" w14:textId="552D09D4">
      <w:pPr>
        <w:spacing w:line="360" w:lineRule="auto"/>
        <w:rPr>
          <w:rFonts w:ascii="Calibri" w:hAnsi="Calibri" w:cs="Calibri"/>
          <w:b/>
          <w:bCs/>
          <w:szCs w:val="22"/>
        </w:rPr>
      </w:pPr>
      <w:r w:rsidRPr="00AC78AD">
        <w:rPr>
          <w:rFonts w:ascii="Calibri" w:hAnsi="Calibri" w:cs="Calibri"/>
          <w:szCs w:val="22"/>
        </w:rPr>
        <w:t>Het kabinet steunt de aanpak</w:t>
      </w:r>
      <w:r w:rsidRPr="00AC78AD" w:rsidR="0093303F">
        <w:rPr>
          <w:rFonts w:ascii="Calibri" w:hAnsi="Calibri" w:cs="Calibri"/>
          <w:szCs w:val="22"/>
        </w:rPr>
        <w:t xml:space="preserve"> om ‘</w:t>
      </w:r>
      <w:r w:rsidRPr="00AC78AD" w:rsidR="0093303F">
        <w:rPr>
          <w:rFonts w:ascii="Calibri" w:hAnsi="Calibri" w:cs="Calibri"/>
          <w:i/>
          <w:iCs/>
          <w:szCs w:val="22"/>
        </w:rPr>
        <w:t>wide</w:t>
      </w:r>
      <w:r w:rsidRPr="00AC78AD" w:rsidR="00B04DFB">
        <w:rPr>
          <w:rFonts w:ascii="Calibri" w:hAnsi="Calibri" w:cs="Calibri"/>
          <w:i/>
          <w:iCs/>
          <w:szCs w:val="22"/>
        </w:rPr>
        <w:t>n</w:t>
      </w:r>
      <w:r w:rsidRPr="00AC78AD" w:rsidR="0093303F">
        <w:rPr>
          <w:rFonts w:ascii="Calibri" w:hAnsi="Calibri" w:cs="Calibri"/>
          <w:i/>
          <w:iCs/>
          <w:szCs w:val="22"/>
        </w:rPr>
        <w:t>ing</w:t>
      </w:r>
      <w:r w:rsidRPr="00AC78AD" w:rsidR="006B298B">
        <w:rPr>
          <w:rFonts w:ascii="Calibri" w:hAnsi="Calibri" w:cs="Calibri"/>
          <w:szCs w:val="22"/>
        </w:rPr>
        <w:t xml:space="preserve"> </w:t>
      </w:r>
      <w:r w:rsidRPr="00AC78AD" w:rsidR="003F1A54">
        <w:rPr>
          <w:rFonts w:ascii="Calibri" w:hAnsi="Calibri" w:cs="Calibri"/>
          <w:szCs w:val="22"/>
        </w:rPr>
        <w:t>l</w:t>
      </w:r>
      <w:r w:rsidRPr="00AC78AD" w:rsidR="0093303F">
        <w:rPr>
          <w:rFonts w:ascii="Calibri" w:hAnsi="Calibri" w:cs="Calibri"/>
          <w:szCs w:val="22"/>
        </w:rPr>
        <w:t>anden’ op te delen in twee categorieën</w:t>
      </w:r>
      <w:r w:rsidRPr="00AC78AD">
        <w:rPr>
          <w:rFonts w:ascii="Calibri" w:hAnsi="Calibri" w:cs="Calibri"/>
          <w:szCs w:val="22"/>
        </w:rPr>
        <w:t xml:space="preserve"> omdat het succes van dit onderdeel zich uiteindelijk </w:t>
      </w:r>
      <w:r w:rsidRPr="00AC78AD" w:rsidR="000629A7">
        <w:rPr>
          <w:rFonts w:ascii="Calibri" w:hAnsi="Calibri" w:cs="Calibri"/>
          <w:szCs w:val="22"/>
        </w:rPr>
        <w:t xml:space="preserve">bewijst </w:t>
      </w:r>
      <w:r w:rsidRPr="00AC78AD" w:rsidR="00AF498B">
        <w:rPr>
          <w:rFonts w:ascii="Calibri" w:hAnsi="Calibri" w:cs="Calibri"/>
          <w:szCs w:val="22"/>
        </w:rPr>
        <w:t>wanneer</w:t>
      </w:r>
      <w:r w:rsidRPr="00AC78AD" w:rsidR="000629A7">
        <w:rPr>
          <w:rFonts w:ascii="Calibri" w:hAnsi="Calibri" w:cs="Calibri"/>
          <w:szCs w:val="22"/>
        </w:rPr>
        <w:t xml:space="preserve"> </w:t>
      </w:r>
      <w:r w:rsidRPr="00AC78AD">
        <w:rPr>
          <w:rFonts w:ascii="Calibri" w:hAnsi="Calibri" w:cs="Calibri"/>
          <w:szCs w:val="22"/>
        </w:rPr>
        <w:t xml:space="preserve">landen geen extra steun meer nodig hebben. Ook is het kabinet voorstander van het voorstel om de extra steun voor de </w:t>
      </w:r>
      <w:r w:rsidRPr="00AC78AD">
        <w:rPr>
          <w:rFonts w:ascii="Calibri" w:hAnsi="Calibri" w:cs="Calibri"/>
          <w:i/>
          <w:iCs/>
          <w:szCs w:val="22"/>
        </w:rPr>
        <w:t>widening</w:t>
      </w:r>
      <w:r w:rsidRPr="00AC78AD" w:rsidR="006B298B">
        <w:rPr>
          <w:rFonts w:ascii="Calibri" w:hAnsi="Calibri" w:cs="Calibri"/>
          <w:szCs w:val="22"/>
        </w:rPr>
        <w:t xml:space="preserve"> </w:t>
      </w:r>
      <w:r w:rsidRPr="00AC78AD">
        <w:rPr>
          <w:rFonts w:ascii="Calibri" w:hAnsi="Calibri" w:cs="Calibri"/>
          <w:szCs w:val="22"/>
        </w:rPr>
        <w:t xml:space="preserve">landen voorwaardelijk te maken aan een verhoging van investeringen in O&amp;I op nationaal niveau. </w:t>
      </w:r>
      <w:r w:rsidRPr="00AC78AD" w:rsidR="00DB6FC7">
        <w:rPr>
          <w:rFonts w:ascii="Calibri" w:hAnsi="Calibri" w:cs="Calibri"/>
          <w:szCs w:val="22"/>
        </w:rPr>
        <w:t xml:space="preserve">Het kabinet </w:t>
      </w:r>
      <w:r w:rsidRPr="00AC78AD">
        <w:rPr>
          <w:rFonts w:ascii="Calibri" w:hAnsi="Calibri" w:cs="Calibri"/>
          <w:szCs w:val="22"/>
        </w:rPr>
        <w:t xml:space="preserve">is van mening dat voor het verder opbouwen van nationale capaciteiten het </w:t>
      </w:r>
      <w:r w:rsidRPr="00AC78AD" w:rsidR="0078725E">
        <w:rPr>
          <w:rFonts w:ascii="Calibri" w:hAnsi="Calibri" w:cs="Calibri"/>
          <w:szCs w:val="22"/>
        </w:rPr>
        <w:t>c</w:t>
      </w:r>
      <w:r w:rsidRPr="00AC78AD">
        <w:rPr>
          <w:rFonts w:ascii="Calibri" w:hAnsi="Calibri" w:cs="Calibri"/>
          <w:szCs w:val="22"/>
        </w:rPr>
        <w:t>ohesiebeleid benut kan worden.</w:t>
      </w:r>
    </w:p>
    <w:p w:rsidRPr="00AC78AD" w:rsidR="007A4571" w:rsidP="00974E19" w:rsidRDefault="007A4571" w14:paraId="07B3DEFA" w14:textId="77777777">
      <w:pPr>
        <w:spacing w:line="360" w:lineRule="auto"/>
        <w:rPr>
          <w:rFonts w:ascii="Calibri" w:hAnsi="Calibri" w:cs="Calibri"/>
          <w:i/>
          <w:szCs w:val="22"/>
        </w:rPr>
      </w:pPr>
    </w:p>
    <w:p w:rsidRPr="00AC78AD" w:rsidR="00FD0CBD" w:rsidP="00FC2378" w:rsidRDefault="009B3EED" w14:paraId="1A7DC06A" w14:textId="57D75D60">
      <w:pPr>
        <w:numPr>
          <w:ilvl w:val="0"/>
          <w:numId w:val="21"/>
        </w:numPr>
        <w:spacing w:line="360" w:lineRule="auto"/>
        <w:rPr>
          <w:rFonts w:ascii="Calibri" w:hAnsi="Calibri" w:cs="Calibri"/>
          <w:i/>
          <w:iCs/>
          <w:szCs w:val="22"/>
        </w:rPr>
      </w:pPr>
      <w:r w:rsidRPr="00AC78AD">
        <w:rPr>
          <w:rFonts w:ascii="Calibri" w:hAnsi="Calibri" w:cs="Calibri"/>
          <w:i/>
          <w:iCs/>
          <w:szCs w:val="22"/>
        </w:rPr>
        <w:t>Eerste inschatting van k</w:t>
      </w:r>
      <w:r w:rsidRPr="00AC78AD" w:rsidR="00FD0CBD">
        <w:rPr>
          <w:rFonts w:ascii="Calibri" w:hAnsi="Calibri" w:cs="Calibri"/>
          <w:i/>
          <w:iCs/>
          <w:szCs w:val="22"/>
        </w:rPr>
        <w:t>rachtenveld</w:t>
      </w:r>
      <w:r w:rsidRPr="00AC78AD" w:rsidR="00341370">
        <w:rPr>
          <w:rFonts w:ascii="Calibri" w:hAnsi="Calibri" w:cs="Calibri"/>
          <w:i/>
          <w:iCs/>
          <w:szCs w:val="22"/>
        </w:rPr>
        <w:t xml:space="preserve"> </w:t>
      </w:r>
    </w:p>
    <w:p w:rsidRPr="00AC78AD" w:rsidR="00E55A7D" w:rsidP="00974E19" w:rsidRDefault="00E55A7D" w14:paraId="770005EA" w14:textId="6EFC1841">
      <w:pPr>
        <w:spacing w:line="360" w:lineRule="auto"/>
        <w:rPr>
          <w:rFonts w:ascii="Calibri" w:hAnsi="Calibri" w:cs="Calibri"/>
          <w:szCs w:val="22"/>
        </w:rPr>
      </w:pPr>
      <w:r w:rsidRPr="00AC78AD">
        <w:rPr>
          <w:rFonts w:ascii="Calibri" w:hAnsi="Calibri" w:cs="Calibri"/>
          <w:szCs w:val="22"/>
        </w:rPr>
        <w:t>In een tussentijds evaluatierapport heeft het Europe</w:t>
      </w:r>
      <w:r w:rsidRPr="00AC78AD" w:rsidR="006B298B">
        <w:rPr>
          <w:rFonts w:ascii="Calibri" w:hAnsi="Calibri" w:cs="Calibri"/>
          <w:szCs w:val="22"/>
        </w:rPr>
        <w:t>se</w:t>
      </w:r>
      <w:r w:rsidRPr="00AC78AD">
        <w:rPr>
          <w:rFonts w:ascii="Calibri" w:hAnsi="Calibri" w:cs="Calibri"/>
          <w:szCs w:val="22"/>
        </w:rPr>
        <w:t xml:space="preserve"> Parlement de noodzaak onderschreven van een eigenstandig Horizon Europe, waarbij de opzet van het huidige </w:t>
      </w:r>
      <w:r w:rsidRPr="00AC78AD" w:rsidR="003F1A54">
        <w:rPr>
          <w:rFonts w:ascii="Calibri" w:hAnsi="Calibri" w:cs="Calibri"/>
          <w:szCs w:val="22"/>
        </w:rPr>
        <w:t>kader</w:t>
      </w:r>
      <w:r w:rsidRPr="00AC78AD">
        <w:rPr>
          <w:rFonts w:ascii="Calibri" w:hAnsi="Calibri" w:cs="Calibri"/>
          <w:szCs w:val="22"/>
        </w:rPr>
        <w:t>programma, dat nog loopt tot en met 2027, grotendeels overeind blijft. Binnen het parlement zijn er wel zorgen dat de Commissie te veel macht krijgt en de gewenste hervormingen, voorgesteld door Draghi en Letta, niet goed van de grond komen. Het voorstel wordt behandeld in de Commissie industrie, onderzoek en energie (ITRE)</w:t>
      </w:r>
      <w:r w:rsidRPr="00AC78AD" w:rsidR="00AF5C5F">
        <w:rPr>
          <w:rFonts w:ascii="Calibri" w:hAnsi="Calibri" w:cs="Calibri"/>
          <w:szCs w:val="22"/>
        </w:rPr>
        <w:t xml:space="preserve"> van het Europe</w:t>
      </w:r>
      <w:r w:rsidRPr="00AC78AD" w:rsidR="006B298B">
        <w:rPr>
          <w:rFonts w:ascii="Calibri" w:hAnsi="Calibri" w:cs="Calibri"/>
          <w:szCs w:val="22"/>
        </w:rPr>
        <w:t>se</w:t>
      </w:r>
      <w:r w:rsidRPr="00AC78AD" w:rsidR="00AF5C5F">
        <w:rPr>
          <w:rFonts w:ascii="Calibri" w:hAnsi="Calibri" w:cs="Calibri"/>
          <w:szCs w:val="22"/>
        </w:rPr>
        <w:t xml:space="preserve"> Parlement</w:t>
      </w:r>
      <w:r w:rsidRPr="00AC78AD">
        <w:rPr>
          <w:rFonts w:ascii="Calibri" w:hAnsi="Calibri" w:cs="Calibri"/>
          <w:szCs w:val="22"/>
        </w:rPr>
        <w:t>. De verwachte rapporteur voor het voorstel is Christian Ehler (EVP, Duitsland).</w:t>
      </w:r>
    </w:p>
    <w:p w:rsidRPr="00AC78AD" w:rsidR="00E55A7D" w:rsidP="00974E19" w:rsidRDefault="00E55A7D" w14:paraId="56EFC776" w14:textId="77777777">
      <w:pPr>
        <w:tabs>
          <w:tab w:val="left" w:pos="360"/>
          <w:tab w:val="left" w:pos="4500"/>
          <w:tab w:val="left" w:pos="5580"/>
        </w:tabs>
        <w:spacing w:line="360" w:lineRule="auto"/>
        <w:rPr>
          <w:rFonts w:ascii="Calibri" w:hAnsi="Calibri" w:cs="Calibri"/>
          <w:szCs w:val="22"/>
        </w:rPr>
      </w:pPr>
    </w:p>
    <w:p w:rsidRPr="00AC78AD" w:rsidR="00E55A7D" w:rsidP="00974E19" w:rsidRDefault="00E55A7D" w14:paraId="47C3D19C" w14:textId="42764A70">
      <w:pPr>
        <w:tabs>
          <w:tab w:val="left" w:pos="360"/>
          <w:tab w:val="left" w:pos="4500"/>
          <w:tab w:val="left" w:pos="5580"/>
        </w:tabs>
        <w:spacing w:line="360" w:lineRule="auto"/>
        <w:rPr>
          <w:rFonts w:ascii="Calibri" w:hAnsi="Calibri" w:cs="Calibri"/>
          <w:szCs w:val="22"/>
        </w:rPr>
      </w:pPr>
      <w:r w:rsidRPr="00AC78AD">
        <w:rPr>
          <w:rFonts w:ascii="Calibri" w:hAnsi="Calibri" w:cs="Calibri"/>
          <w:szCs w:val="22"/>
        </w:rPr>
        <w:t>De voorgestelde structuur van het programma wordt door lidstaten gesteund. Lidstaten hebben in het verleden eensgezind gepleit voor een eigenstandig, op excellentie gebaseerd programma voor O&amp;I dat voortbouwt op de ervaring met de voorgaande programma’s.</w:t>
      </w:r>
      <w:r w:rsidRPr="00AC78AD" w:rsidR="00E41109">
        <w:rPr>
          <w:rFonts w:ascii="Calibri" w:hAnsi="Calibri" w:cs="Calibri"/>
          <w:szCs w:val="22"/>
        </w:rPr>
        <w:t xml:space="preserve"> Voor meerdere lidstaten geldt dat zij het voorstel zullen beoordelen in het perspectief van de uitkomsten van de MFK-onderhandeling.</w:t>
      </w:r>
      <w:r w:rsidRPr="00AC78AD" w:rsidR="00BD10FD">
        <w:rPr>
          <w:rFonts w:ascii="Calibri" w:hAnsi="Calibri" w:cs="Calibri"/>
          <w:szCs w:val="22"/>
        </w:rPr>
        <w:t xml:space="preserve"> </w:t>
      </w:r>
      <w:r w:rsidRPr="00AC78AD">
        <w:rPr>
          <w:rFonts w:ascii="Calibri" w:hAnsi="Calibri" w:cs="Calibri"/>
          <w:szCs w:val="22"/>
        </w:rPr>
        <w:t xml:space="preserve">Lidstaten vragen aandacht voor medezeggenschap en willen weten hoe Horizon Europe in de praktijk samenhangt met het </w:t>
      </w:r>
      <w:r w:rsidRPr="00AC78AD" w:rsidR="006B298B">
        <w:rPr>
          <w:rFonts w:ascii="Calibri" w:hAnsi="Calibri" w:cs="Calibri"/>
          <w:szCs w:val="22"/>
        </w:rPr>
        <w:t>ECF</w:t>
      </w:r>
      <w:r w:rsidRPr="00AC78AD">
        <w:rPr>
          <w:rFonts w:ascii="Calibri" w:hAnsi="Calibri" w:cs="Calibri"/>
          <w:szCs w:val="22"/>
        </w:rPr>
        <w:t>.</w:t>
      </w:r>
    </w:p>
    <w:p w:rsidRPr="00AC78AD" w:rsidR="00212B16" w:rsidP="00974E19" w:rsidRDefault="00212B16" w14:paraId="33C63333" w14:textId="77777777">
      <w:pPr>
        <w:tabs>
          <w:tab w:val="left" w:pos="360"/>
          <w:tab w:val="left" w:pos="4500"/>
          <w:tab w:val="left" w:pos="5580"/>
        </w:tabs>
        <w:spacing w:line="360" w:lineRule="auto"/>
        <w:rPr>
          <w:rFonts w:ascii="Calibri" w:hAnsi="Calibri" w:cs="Calibri"/>
          <w:szCs w:val="22"/>
        </w:rPr>
      </w:pPr>
    </w:p>
    <w:p w:rsidRPr="00AC78AD" w:rsidR="00341370" w:rsidP="5141C90C" w:rsidRDefault="00341370" w14:paraId="55A6FEEC" w14:textId="77777777">
      <w:pPr>
        <w:spacing w:line="360" w:lineRule="auto"/>
        <w:rPr>
          <w:rFonts w:ascii="Calibri" w:hAnsi="Calibri" w:cs="Calibri"/>
          <w:i/>
          <w:iCs/>
          <w:szCs w:val="22"/>
        </w:rPr>
      </w:pPr>
      <w:r w:rsidRPr="00AC78AD">
        <w:rPr>
          <w:rFonts w:ascii="Calibri" w:hAnsi="Calibri" w:cs="Calibri"/>
          <w:b/>
          <w:bCs/>
          <w:szCs w:val="22"/>
        </w:rPr>
        <w:t xml:space="preserve">4. Beoordeling bevoegdheid, subsidiariteit en proportionaliteit </w:t>
      </w:r>
    </w:p>
    <w:p w:rsidRPr="00AC78AD" w:rsidR="00FD0CBD" w:rsidP="00201C0E" w:rsidRDefault="00FD0CBD" w14:paraId="028E83F2" w14:textId="77777777">
      <w:pPr>
        <w:numPr>
          <w:ilvl w:val="0"/>
          <w:numId w:val="22"/>
        </w:numPr>
        <w:spacing w:line="360" w:lineRule="auto"/>
        <w:rPr>
          <w:rFonts w:ascii="Calibri" w:hAnsi="Calibri" w:cs="Calibri"/>
          <w:i/>
          <w:iCs/>
          <w:szCs w:val="22"/>
        </w:rPr>
      </w:pPr>
      <w:r w:rsidRPr="00AC78AD">
        <w:rPr>
          <w:rFonts w:ascii="Calibri" w:hAnsi="Calibri" w:cs="Calibri"/>
          <w:i/>
          <w:iCs/>
          <w:szCs w:val="22"/>
        </w:rPr>
        <w:t>Bevoegdheid</w:t>
      </w:r>
    </w:p>
    <w:p w:rsidRPr="00AC78AD" w:rsidR="000046B4" w:rsidP="00201C0E" w:rsidRDefault="00F9649A" w14:paraId="210A96D1" w14:textId="17296021">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AC78AD">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AC78AD">
        <w:rPr>
          <w:rFonts w:ascii="Calibri" w:hAnsi="Calibri" w:cs="Calibri"/>
          <w:i/>
          <w:iCs/>
          <w:szCs w:val="22"/>
        </w:rPr>
        <w:t xml:space="preserve"> </w:t>
      </w:r>
      <w:r w:rsidRPr="00AC78AD" w:rsidR="000046B4">
        <w:rPr>
          <w:rFonts w:ascii="Calibri" w:hAnsi="Calibri" w:cs="Calibri"/>
          <w:szCs w:val="22"/>
        </w:rPr>
        <w:t xml:space="preserve">Het oordeel van </w:t>
      </w:r>
      <w:r w:rsidRPr="00AC78AD" w:rsidR="000046B4">
        <w:rPr>
          <w:rFonts w:ascii="Calibri" w:hAnsi="Calibri" w:cs="Calibri"/>
          <w:szCs w:val="22"/>
        </w:rPr>
        <w:lastRenderedPageBreak/>
        <w:t xml:space="preserve">het kabinet </w:t>
      </w:r>
      <w:r w:rsidRPr="00AC78AD" w:rsidR="00257159">
        <w:rPr>
          <w:rFonts w:ascii="Calibri" w:hAnsi="Calibri" w:cs="Calibri"/>
          <w:szCs w:val="22"/>
        </w:rPr>
        <w:t xml:space="preserve">ten aanzien van de bevoegdheid </w:t>
      </w:r>
      <w:r w:rsidRPr="00AC78AD" w:rsidR="000046B4">
        <w:rPr>
          <w:rFonts w:ascii="Calibri" w:hAnsi="Calibri" w:cs="Calibri"/>
          <w:szCs w:val="22"/>
        </w:rPr>
        <w:t xml:space="preserve">is positief. </w:t>
      </w:r>
      <w:r w:rsidRPr="00AC78AD" w:rsidR="00257159">
        <w:rPr>
          <w:rFonts w:ascii="Calibri" w:hAnsi="Calibri" w:cs="Calibri"/>
          <w:szCs w:val="22"/>
        </w:rPr>
        <w:t>Het voorstel</w:t>
      </w:r>
      <w:r w:rsidRPr="00AC78AD" w:rsidR="000046B4">
        <w:rPr>
          <w:rFonts w:ascii="Calibri" w:hAnsi="Calibri" w:cs="Calibri"/>
          <w:szCs w:val="22"/>
        </w:rPr>
        <w:t xml:space="preserve"> is gebaseerd op de artikel</w:t>
      </w:r>
      <w:r w:rsidRPr="00AC78AD" w:rsidR="0086146C">
        <w:rPr>
          <w:rFonts w:ascii="Calibri" w:hAnsi="Calibri" w:cs="Calibri"/>
          <w:szCs w:val="22"/>
        </w:rPr>
        <w:t>en</w:t>
      </w:r>
      <w:r w:rsidRPr="00AC78AD" w:rsidR="000046B4">
        <w:rPr>
          <w:rFonts w:ascii="Calibri" w:hAnsi="Calibri" w:cs="Calibri"/>
          <w:szCs w:val="22"/>
        </w:rPr>
        <w:t xml:space="preserve"> 173, lid 3; artikel 182, lid 1; artikel 183 en artikel 188, tweede alinea; alsook op artikel 322, lid 1, punt a</w:t>
      </w:r>
      <w:r w:rsidRPr="00AC78AD" w:rsidR="004978E6">
        <w:rPr>
          <w:rFonts w:ascii="Calibri" w:hAnsi="Calibri" w:cs="Calibri"/>
          <w:szCs w:val="22"/>
        </w:rPr>
        <w:t xml:space="preserve"> VWEU</w:t>
      </w:r>
      <w:r w:rsidRPr="00AC78AD" w:rsidR="000046B4">
        <w:rPr>
          <w:rFonts w:ascii="Calibri" w:hAnsi="Calibri" w:cs="Calibri"/>
          <w:szCs w:val="22"/>
        </w:rPr>
        <w:t xml:space="preserve">. </w:t>
      </w:r>
    </w:p>
    <w:p w:rsidRPr="00AC78AD" w:rsidR="000046B4" w:rsidP="00974E19" w:rsidRDefault="000046B4" w14:paraId="2E4884E7"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p>
    <w:p w:rsidRPr="00AC78AD" w:rsidR="000046B4" w:rsidP="00201C0E" w:rsidRDefault="000046B4" w14:paraId="2F1F5581" w14:textId="4AB583AA">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AC78AD">
        <w:rPr>
          <w:rFonts w:ascii="Calibri" w:hAnsi="Calibri" w:cs="Calibri"/>
          <w:szCs w:val="22"/>
        </w:rPr>
        <w:t xml:space="preserve">Artikel 173, lid 3 geeft de EU de bevoegdheid om maatregelen te nemen ter verwezenlijking van de doelstellingen </w:t>
      </w:r>
      <w:r w:rsidRPr="00AC78AD" w:rsidR="0086146C">
        <w:rPr>
          <w:rFonts w:ascii="Calibri" w:hAnsi="Calibri" w:cs="Calibri"/>
          <w:szCs w:val="22"/>
        </w:rPr>
        <w:t>in artikel 173, lid 1, die erop gericht zijn omstandigheden te creëren die nodig zijn</w:t>
      </w:r>
      <w:r w:rsidRPr="00AC78AD">
        <w:rPr>
          <w:rFonts w:ascii="Calibri" w:hAnsi="Calibri" w:cs="Calibri"/>
          <w:szCs w:val="22"/>
        </w:rPr>
        <w:t xml:space="preserve"> voor het concurrentievermogen van de EU-industrie. Op basis van artikel 182, lid 1 VWEU heeft de EU de bevoegdheid om een meerjarig kaderprogramma voor onderzoek en technologische ontwikkeling vast te stellen. Op grond van artikel 183 VWEU kan de EU </w:t>
      </w:r>
      <w:r w:rsidRPr="00AC78AD" w:rsidR="0086146C">
        <w:rPr>
          <w:rFonts w:ascii="Calibri" w:hAnsi="Calibri" w:cs="Calibri"/>
          <w:szCs w:val="22"/>
        </w:rPr>
        <w:t>bepaal</w:t>
      </w:r>
      <w:r w:rsidRPr="00AC78AD">
        <w:rPr>
          <w:rFonts w:ascii="Calibri" w:hAnsi="Calibri" w:cs="Calibri"/>
          <w:szCs w:val="22"/>
        </w:rPr>
        <w:t xml:space="preserve">de regels voor de tenuitvoerlegging van het meerjarig kaderprogramma vaststellen (ten aanzien van deelnemingen voor ondernemingen, onderzoekscentra en universiteiten, en </w:t>
      </w:r>
      <w:r w:rsidRPr="00AC78AD" w:rsidR="008A0113">
        <w:rPr>
          <w:rFonts w:ascii="Calibri" w:hAnsi="Calibri" w:cs="Calibri"/>
          <w:szCs w:val="22"/>
        </w:rPr>
        <w:t xml:space="preserve">voor </w:t>
      </w:r>
      <w:r w:rsidRPr="00AC78AD">
        <w:rPr>
          <w:rFonts w:ascii="Calibri" w:hAnsi="Calibri" w:cs="Calibri"/>
          <w:szCs w:val="22"/>
        </w:rPr>
        <w:t xml:space="preserve">de verspreiding van de onderzoeksresultaten). Artikel 188, tweede alinea is een procedurele bepaling en geeft aan dat de aanvullende bepalingen betreffende de meerjarige kaderprogramma's, vervat in de artikelen 183 tot en met 185 VWEU, worden vastgesteld volgens de gewone wetgevingsprocedure. Artikel 322, lid 1 punt a geeft de EU de bevoegdheid om financiële regels vast te stellen. Het </w:t>
      </w:r>
      <w:r w:rsidRPr="00AC78AD" w:rsidR="0086146C">
        <w:rPr>
          <w:rFonts w:ascii="Calibri" w:hAnsi="Calibri" w:cs="Calibri"/>
          <w:szCs w:val="22"/>
        </w:rPr>
        <w:t>voorstel voor het</w:t>
      </w:r>
      <w:r w:rsidRPr="00AC78AD">
        <w:rPr>
          <w:rFonts w:ascii="Calibri" w:hAnsi="Calibri" w:cs="Calibri"/>
          <w:szCs w:val="22"/>
        </w:rPr>
        <w:t xml:space="preserve"> specifieke programma is gebaseerd op artikel 182, lid 4 </w:t>
      </w:r>
      <w:r w:rsidRPr="00AC78AD" w:rsidR="00CD05CF">
        <w:rPr>
          <w:rFonts w:ascii="Calibri" w:hAnsi="Calibri" w:cs="Calibri"/>
          <w:szCs w:val="22"/>
        </w:rPr>
        <w:t>VWEU</w:t>
      </w:r>
      <w:r w:rsidRPr="00AC78AD">
        <w:rPr>
          <w:rFonts w:ascii="Calibri" w:hAnsi="Calibri" w:cs="Calibri"/>
          <w:szCs w:val="22"/>
        </w:rPr>
        <w:t xml:space="preserve">. Artikel 182, lid 4 VWEU geeft de Raad de bevoegdheid om specifieke programma’s vast te stellen ter implementatie van het meerjarig kaderprogramma. </w:t>
      </w:r>
      <w:r w:rsidRPr="00AC78AD" w:rsidR="009A13C8">
        <w:rPr>
          <w:rFonts w:ascii="Calibri" w:hAnsi="Calibri" w:cs="Calibri"/>
          <w:szCs w:val="22"/>
        </w:rPr>
        <w:t>Het kabinet kan zich vinden in deze rechtsgrondslagen.</w:t>
      </w:r>
    </w:p>
    <w:p w:rsidRPr="00AC78AD" w:rsidR="000046B4" w:rsidP="00974E19" w:rsidRDefault="000046B4" w14:paraId="6020098E"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p>
    <w:p w:rsidRPr="00AC78AD" w:rsidR="000046B4" w:rsidP="00201C0E" w:rsidRDefault="000046B4" w14:paraId="481B88AB" w14:textId="3088FE14">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AC78AD">
        <w:rPr>
          <w:rFonts w:ascii="Calibri" w:hAnsi="Calibri" w:cs="Calibri"/>
          <w:szCs w:val="22"/>
        </w:rPr>
        <w:t xml:space="preserve">Op het terrein van industrie is er sprake van een ondersteunende bevoegdheid van de EU (artikel 6 VWEU). Op het terrein van O&amp;I is sprake van een gedeelde bevoegdheid tussen de EU en de lidstaten (artikel 4, lid 3 VWEU). </w:t>
      </w:r>
    </w:p>
    <w:p w:rsidRPr="00AC78AD" w:rsidR="0093303F" w:rsidP="00974E19" w:rsidRDefault="0093303F" w14:paraId="4FA1D7ED" w14:textId="51A8E97B">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p>
    <w:p w:rsidRPr="00AC78AD" w:rsidR="00FD0CBD" w:rsidP="00201C0E" w:rsidRDefault="00FD0CBD" w14:paraId="54CD5D93" w14:textId="72423FD4">
      <w:pPr>
        <w:pStyle w:val="Lijstalinea"/>
        <w:numPr>
          <w:ilvl w:val="0"/>
          <w:numId w:val="22"/>
        </w:numPr>
        <w:tabs>
          <w:tab w:val="left" w:pos="0"/>
          <w:tab w:val="left" w:pos="340"/>
          <w:tab w:val="left" w:pos="680"/>
          <w:tab w:val="left" w:pos="1021"/>
          <w:tab w:val="left" w:pos="1361"/>
          <w:tab w:val="left" w:pos="1701"/>
          <w:tab w:val="left" w:pos="3402"/>
        </w:tabs>
        <w:spacing w:line="360" w:lineRule="auto"/>
        <w:rPr>
          <w:rFonts w:ascii="Calibri" w:hAnsi="Calibri" w:cs="Calibri"/>
          <w:i/>
          <w:iCs/>
          <w:szCs w:val="22"/>
        </w:rPr>
      </w:pPr>
      <w:r w:rsidRPr="00AC78AD">
        <w:rPr>
          <w:rFonts w:ascii="Calibri" w:hAnsi="Calibri" w:cs="Calibri"/>
          <w:i/>
          <w:iCs/>
          <w:szCs w:val="22"/>
        </w:rPr>
        <w:t>Subsidiar</w:t>
      </w:r>
      <w:r w:rsidRPr="00AC78AD" w:rsidR="006810FB">
        <w:rPr>
          <w:rFonts w:ascii="Calibri" w:hAnsi="Calibri" w:cs="Calibri"/>
          <w:i/>
          <w:iCs/>
          <w:szCs w:val="22"/>
        </w:rPr>
        <w:t>it</w:t>
      </w:r>
      <w:r w:rsidRPr="00AC78AD">
        <w:rPr>
          <w:rFonts w:ascii="Calibri" w:hAnsi="Calibri" w:cs="Calibri"/>
          <w:i/>
          <w:iCs/>
          <w:szCs w:val="22"/>
        </w:rPr>
        <w:t>eit</w:t>
      </w:r>
    </w:p>
    <w:p w:rsidRPr="00AC78AD" w:rsidR="000046B4" w:rsidP="00974E19" w:rsidRDefault="00F9649A" w14:paraId="784A4D55" w14:textId="1CCCAF69">
      <w:pPr>
        <w:pStyle w:val="Spreekpunten"/>
        <w:numPr>
          <w:ilvl w:val="0"/>
          <w:numId w:val="0"/>
        </w:numPr>
        <w:rPr>
          <w:rFonts w:ascii="Calibri" w:hAnsi="Calibri" w:cs="Calibri"/>
          <w:sz w:val="22"/>
          <w:szCs w:val="22"/>
          <w:lang w:val="nl-NL"/>
        </w:rPr>
      </w:pPr>
      <w:r w:rsidRPr="00AC78AD">
        <w:rPr>
          <w:rFonts w:ascii="Calibri" w:hAnsi="Calibri" w:cs="Calibri"/>
          <w:sz w:val="22"/>
          <w:szCs w:val="22"/>
          <w:lang w:val="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Pr="00AC78AD" w:rsidR="000046B4">
        <w:rPr>
          <w:rFonts w:ascii="Calibri" w:hAnsi="Calibri" w:cs="Calibri"/>
          <w:sz w:val="22"/>
          <w:szCs w:val="22"/>
          <w:lang w:val="nl-NL"/>
        </w:rPr>
        <w:t>Het oordeel van het kabinet</w:t>
      </w:r>
      <w:r w:rsidRPr="00AC78AD" w:rsidR="009A13C8">
        <w:rPr>
          <w:rFonts w:ascii="Calibri" w:hAnsi="Calibri" w:cs="Calibri"/>
          <w:sz w:val="22"/>
          <w:szCs w:val="22"/>
          <w:lang w:val="nl-NL"/>
        </w:rPr>
        <w:t xml:space="preserve"> ten aanzien van de subsidiariteit</w:t>
      </w:r>
      <w:r w:rsidRPr="00AC78AD" w:rsidR="000046B4">
        <w:rPr>
          <w:rFonts w:ascii="Calibri" w:hAnsi="Calibri" w:cs="Calibri"/>
          <w:sz w:val="22"/>
          <w:szCs w:val="22"/>
          <w:lang w:val="nl-NL"/>
        </w:rPr>
        <w:t xml:space="preserve"> is positief. </w:t>
      </w:r>
      <w:r w:rsidRPr="00AC78AD" w:rsidR="00B475B9">
        <w:rPr>
          <w:rFonts w:ascii="Calibri" w:hAnsi="Calibri" w:cs="Calibri"/>
          <w:sz w:val="22"/>
          <w:szCs w:val="22"/>
          <w:lang w:val="nl-NL"/>
        </w:rPr>
        <w:t xml:space="preserve">Het voorstel </w:t>
      </w:r>
      <w:r w:rsidRPr="00AC78AD" w:rsidR="000046B4">
        <w:rPr>
          <w:rFonts w:ascii="Calibri" w:hAnsi="Calibri" w:cs="Calibri"/>
          <w:sz w:val="22"/>
          <w:szCs w:val="22"/>
          <w:lang w:val="nl-NL"/>
        </w:rPr>
        <w:t xml:space="preserve">heeft tot doel </w:t>
      </w:r>
      <w:r w:rsidRPr="00AC78AD" w:rsidR="000046B4">
        <w:rPr>
          <w:rFonts w:ascii="Calibri" w:hAnsi="Calibri" w:cs="Calibri"/>
          <w:sz w:val="22"/>
          <w:szCs w:val="22"/>
          <w:lang w:val="nl-NL" w:eastAsia="zh-CN"/>
        </w:rPr>
        <w:t>via O&amp;I het concurrentievermogen, de duurzaamheid</w:t>
      </w:r>
      <w:r w:rsidRPr="00AC78AD" w:rsidR="000C3395">
        <w:rPr>
          <w:rFonts w:ascii="Calibri" w:hAnsi="Calibri" w:cs="Calibri"/>
          <w:sz w:val="22"/>
          <w:szCs w:val="22"/>
          <w:lang w:val="nl-NL" w:eastAsia="zh-CN"/>
        </w:rPr>
        <w:t>,</w:t>
      </w:r>
      <w:r w:rsidRPr="00AC78AD" w:rsidR="00ED3034">
        <w:rPr>
          <w:rFonts w:ascii="Calibri" w:hAnsi="Calibri" w:cs="Calibri"/>
          <w:sz w:val="22"/>
          <w:szCs w:val="22"/>
          <w:lang w:val="nl-NL" w:eastAsia="zh-CN"/>
        </w:rPr>
        <w:t xml:space="preserve"> </w:t>
      </w:r>
      <w:r w:rsidRPr="00AC78AD" w:rsidR="000046B4">
        <w:rPr>
          <w:rFonts w:ascii="Calibri" w:hAnsi="Calibri" w:cs="Calibri"/>
          <w:sz w:val="22"/>
          <w:szCs w:val="22"/>
          <w:lang w:val="nl-NL" w:eastAsia="zh-CN"/>
        </w:rPr>
        <w:t xml:space="preserve">veiligheid en </w:t>
      </w:r>
      <w:r w:rsidRPr="00AC78AD" w:rsidR="005D54DD">
        <w:rPr>
          <w:rFonts w:ascii="Calibri" w:hAnsi="Calibri" w:cs="Calibri"/>
          <w:sz w:val="22"/>
          <w:szCs w:val="22"/>
          <w:lang w:val="nl-NL" w:eastAsia="zh-CN"/>
        </w:rPr>
        <w:t xml:space="preserve">weerbaarheid </w:t>
      </w:r>
      <w:r w:rsidRPr="00AC78AD" w:rsidR="000046B4">
        <w:rPr>
          <w:rFonts w:ascii="Calibri" w:hAnsi="Calibri" w:cs="Calibri"/>
          <w:sz w:val="22"/>
          <w:szCs w:val="22"/>
          <w:lang w:val="nl-NL" w:eastAsia="zh-CN"/>
        </w:rPr>
        <w:t xml:space="preserve">van de </w:t>
      </w:r>
      <w:r w:rsidRPr="00AC78AD" w:rsidR="003F1A54">
        <w:rPr>
          <w:rFonts w:ascii="Calibri" w:hAnsi="Calibri" w:cs="Calibri"/>
          <w:sz w:val="22"/>
          <w:szCs w:val="22"/>
          <w:lang w:val="nl-NL" w:eastAsia="zh-CN"/>
        </w:rPr>
        <w:t>EU</w:t>
      </w:r>
      <w:r w:rsidRPr="00AC78AD" w:rsidR="000046B4">
        <w:rPr>
          <w:rFonts w:ascii="Calibri" w:hAnsi="Calibri" w:cs="Calibri"/>
          <w:sz w:val="22"/>
          <w:szCs w:val="22"/>
          <w:lang w:val="nl-NL" w:eastAsia="zh-CN"/>
        </w:rPr>
        <w:t xml:space="preserve"> te versterken.</w:t>
      </w:r>
      <w:r w:rsidRPr="00AC78AD" w:rsidR="000046B4">
        <w:rPr>
          <w:rFonts w:ascii="Calibri" w:hAnsi="Calibri" w:cs="Calibri"/>
          <w:sz w:val="22"/>
          <w:szCs w:val="22"/>
          <w:lang w:val="nl-NL"/>
        </w:rPr>
        <w:t xml:space="preserve"> Gezien </w:t>
      </w:r>
      <w:r w:rsidRPr="00AC78AD" w:rsidR="000046B4">
        <w:rPr>
          <w:rFonts w:ascii="Calibri" w:hAnsi="Calibri" w:cs="Calibri"/>
          <w:sz w:val="22"/>
          <w:szCs w:val="22"/>
          <w:lang w:val="nl-NL" w:eastAsia="zh-CN"/>
        </w:rPr>
        <w:t xml:space="preserve">de </w:t>
      </w:r>
      <w:r w:rsidRPr="00AC78AD" w:rsidR="00CD05CF">
        <w:rPr>
          <w:rFonts w:ascii="Calibri" w:hAnsi="Calibri" w:cs="Calibri"/>
          <w:sz w:val="22"/>
          <w:szCs w:val="22"/>
          <w:lang w:val="nl-NL" w:eastAsia="zh-CN"/>
        </w:rPr>
        <w:t>schaalgrootte</w:t>
      </w:r>
      <w:r w:rsidRPr="00AC78AD" w:rsidR="000046B4">
        <w:rPr>
          <w:rFonts w:ascii="Calibri" w:hAnsi="Calibri" w:cs="Calibri"/>
          <w:sz w:val="22"/>
          <w:szCs w:val="22"/>
          <w:lang w:val="nl-NL" w:eastAsia="zh-CN"/>
        </w:rPr>
        <w:t xml:space="preserve"> die benodigd is om </w:t>
      </w:r>
      <w:r w:rsidRPr="00AC78AD" w:rsidR="00201C0E">
        <w:rPr>
          <w:rFonts w:ascii="Calibri" w:hAnsi="Calibri" w:cs="Calibri"/>
          <w:sz w:val="22"/>
          <w:szCs w:val="22"/>
          <w:lang w:val="nl-NL" w:eastAsia="zh-CN"/>
        </w:rPr>
        <w:t>deze doelstellingen</w:t>
      </w:r>
      <w:r w:rsidRPr="00AC78AD" w:rsidR="000046B4">
        <w:rPr>
          <w:rFonts w:ascii="Calibri" w:hAnsi="Calibri" w:cs="Calibri"/>
          <w:sz w:val="22"/>
          <w:szCs w:val="22"/>
          <w:lang w:val="nl-NL" w:eastAsia="zh-CN"/>
        </w:rPr>
        <w:t xml:space="preserve"> het hoofd te bieden</w:t>
      </w:r>
      <w:r w:rsidRPr="00AC78AD" w:rsidR="000046B4">
        <w:rPr>
          <w:rFonts w:ascii="Calibri" w:hAnsi="Calibri" w:cs="Calibri"/>
          <w:sz w:val="22"/>
          <w:szCs w:val="22"/>
          <w:lang w:val="nl-NL"/>
        </w:rPr>
        <w:t xml:space="preserve"> kan dit onvoldoende door de lidstaten op centraal, regionaal of </w:t>
      </w:r>
      <w:r w:rsidRPr="00AC78AD" w:rsidR="000046B4">
        <w:rPr>
          <w:rFonts w:ascii="Calibri" w:hAnsi="Calibri" w:cs="Calibri"/>
          <w:sz w:val="22"/>
          <w:szCs w:val="22"/>
          <w:lang w:val="nl-NL"/>
        </w:rPr>
        <w:lastRenderedPageBreak/>
        <w:t xml:space="preserve">lokaal niveau worden verwezenlijkt, daarom is een EU-aanpak nodig. </w:t>
      </w:r>
      <w:r w:rsidRPr="00AC78AD" w:rsidR="00547879">
        <w:rPr>
          <w:rFonts w:ascii="Calibri" w:hAnsi="Calibri" w:cs="Calibri"/>
          <w:sz w:val="22"/>
          <w:szCs w:val="22"/>
          <w:lang w:val="nl-NL" w:eastAsia="zh-CN"/>
        </w:rPr>
        <w:t>S</w:t>
      </w:r>
      <w:r w:rsidRPr="00AC78AD" w:rsidR="000046B4">
        <w:rPr>
          <w:rFonts w:ascii="Calibri" w:hAnsi="Calibri" w:cs="Calibri"/>
          <w:sz w:val="22"/>
          <w:szCs w:val="22"/>
          <w:lang w:val="nl-NL" w:eastAsia="zh-CN"/>
        </w:rPr>
        <w:t xml:space="preserve">amenwerking op basis van excellentie, impact en open competitie creëert </w:t>
      </w:r>
      <w:r w:rsidRPr="00AC78AD" w:rsidR="00547879">
        <w:rPr>
          <w:rFonts w:ascii="Calibri" w:hAnsi="Calibri" w:cs="Calibri"/>
          <w:sz w:val="22"/>
          <w:szCs w:val="22"/>
          <w:lang w:val="nl-NL" w:eastAsia="zh-CN"/>
        </w:rPr>
        <w:t>de schaalgro</w:t>
      </w:r>
      <w:r w:rsidRPr="00AC78AD" w:rsidR="00464352">
        <w:rPr>
          <w:rFonts w:ascii="Calibri" w:hAnsi="Calibri" w:cs="Calibri"/>
          <w:sz w:val="22"/>
          <w:szCs w:val="22"/>
          <w:lang w:val="nl-NL" w:eastAsia="zh-CN"/>
        </w:rPr>
        <w:t>o</w:t>
      </w:r>
      <w:r w:rsidRPr="00AC78AD" w:rsidR="00547879">
        <w:rPr>
          <w:rFonts w:ascii="Calibri" w:hAnsi="Calibri" w:cs="Calibri"/>
          <w:sz w:val="22"/>
          <w:szCs w:val="22"/>
          <w:lang w:val="nl-NL" w:eastAsia="zh-CN"/>
        </w:rPr>
        <w:t>t</w:t>
      </w:r>
      <w:r w:rsidRPr="00AC78AD" w:rsidR="00464352">
        <w:rPr>
          <w:rFonts w:ascii="Calibri" w:hAnsi="Calibri" w:cs="Calibri"/>
          <w:sz w:val="22"/>
          <w:szCs w:val="22"/>
          <w:lang w:val="nl-NL" w:eastAsia="zh-CN"/>
        </w:rPr>
        <w:t>t</w:t>
      </w:r>
      <w:r w:rsidRPr="00AC78AD" w:rsidR="00547879">
        <w:rPr>
          <w:rFonts w:ascii="Calibri" w:hAnsi="Calibri" w:cs="Calibri"/>
          <w:sz w:val="22"/>
          <w:szCs w:val="22"/>
          <w:lang w:val="nl-NL" w:eastAsia="zh-CN"/>
        </w:rPr>
        <w:t>e die nodig is om</w:t>
      </w:r>
      <w:r w:rsidRPr="00AC78AD" w:rsidR="000046B4">
        <w:rPr>
          <w:rFonts w:ascii="Calibri" w:hAnsi="Calibri" w:cs="Calibri"/>
          <w:sz w:val="22"/>
          <w:szCs w:val="22"/>
          <w:lang w:val="nl-NL" w:eastAsia="zh-CN"/>
        </w:rPr>
        <w:t xml:space="preserve"> </w:t>
      </w:r>
      <w:r w:rsidRPr="00AC78AD" w:rsidR="00547879">
        <w:rPr>
          <w:rFonts w:ascii="Calibri" w:hAnsi="Calibri" w:cs="Calibri"/>
          <w:sz w:val="22"/>
          <w:szCs w:val="22"/>
          <w:lang w:val="nl-NL" w:eastAsia="zh-CN"/>
        </w:rPr>
        <w:t xml:space="preserve">te komen tot de beste oplossingen </w:t>
      </w:r>
      <w:r w:rsidRPr="00AC78AD" w:rsidR="000046B4">
        <w:rPr>
          <w:rFonts w:ascii="Calibri" w:hAnsi="Calibri" w:cs="Calibri"/>
          <w:sz w:val="22"/>
          <w:szCs w:val="22"/>
          <w:lang w:val="nl-NL" w:eastAsia="zh-CN"/>
        </w:rPr>
        <w:t>o</w:t>
      </w:r>
      <w:r w:rsidRPr="00AC78AD" w:rsidR="00547879">
        <w:rPr>
          <w:rFonts w:ascii="Calibri" w:hAnsi="Calibri" w:cs="Calibri"/>
          <w:sz w:val="22"/>
          <w:szCs w:val="22"/>
          <w:lang w:val="nl-NL"/>
        </w:rPr>
        <w:t>m grensoverschrijdende</w:t>
      </w:r>
      <w:r w:rsidRPr="00AC78AD" w:rsidR="000046B4">
        <w:rPr>
          <w:rFonts w:ascii="Calibri" w:hAnsi="Calibri" w:cs="Calibri"/>
          <w:sz w:val="22"/>
          <w:szCs w:val="22"/>
          <w:lang w:val="nl-NL"/>
        </w:rPr>
        <w:t xml:space="preserve"> uitdagingen</w:t>
      </w:r>
      <w:r w:rsidRPr="00AC78AD" w:rsidR="00547879">
        <w:rPr>
          <w:rFonts w:ascii="Calibri" w:hAnsi="Calibri" w:cs="Calibri"/>
          <w:sz w:val="22"/>
          <w:szCs w:val="22"/>
          <w:lang w:val="nl-NL" w:eastAsia="zh-CN"/>
        </w:rPr>
        <w:t xml:space="preserve"> </w:t>
      </w:r>
      <w:r w:rsidRPr="00AC78AD" w:rsidR="000046B4">
        <w:rPr>
          <w:rFonts w:ascii="Calibri" w:hAnsi="Calibri" w:cs="Calibri"/>
          <w:sz w:val="22"/>
          <w:szCs w:val="22"/>
          <w:lang w:val="nl-NL" w:eastAsia="zh-CN"/>
        </w:rPr>
        <w:t>het hoofd te bieden</w:t>
      </w:r>
      <w:r w:rsidRPr="00AC78AD" w:rsidR="00547879">
        <w:rPr>
          <w:rFonts w:ascii="Calibri" w:hAnsi="Calibri" w:cs="Calibri"/>
          <w:sz w:val="22"/>
          <w:szCs w:val="22"/>
          <w:lang w:val="nl-NL" w:eastAsia="zh-CN"/>
        </w:rPr>
        <w:t>,</w:t>
      </w:r>
      <w:r w:rsidRPr="00AC78AD" w:rsidR="000046B4">
        <w:rPr>
          <w:rFonts w:ascii="Calibri" w:hAnsi="Calibri" w:cs="Calibri"/>
          <w:sz w:val="22"/>
          <w:szCs w:val="22"/>
          <w:lang w:val="nl-NL" w:eastAsia="zh-CN"/>
        </w:rPr>
        <w:t xml:space="preserve"> nieuwe economische kansen </w:t>
      </w:r>
      <w:r w:rsidRPr="00AC78AD" w:rsidR="00547879">
        <w:rPr>
          <w:rFonts w:ascii="Calibri" w:hAnsi="Calibri" w:cs="Calibri"/>
          <w:sz w:val="22"/>
          <w:szCs w:val="22"/>
          <w:lang w:val="nl-NL" w:eastAsia="zh-CN"/>
        </w:rPr>
        <w:t xml:space="preserve">te ontwikkelen </w:t>
      </w:r>
      <w:r w:rsidRPr="00AC78AD" w:rsidR="000046B4">
        <w:rPr>
          <w:rFonts w:ascii="Calibri" w:hAnsi="Calibri" w:cs="Calibri"/>
          <w:sz w:val="22"/>
          <w:szCs w:val="22"/>
          <w:lang w:val="nl-NL" w:eastAsia="zh-CN"/>
        </w:rPr>
        <w:t>en de kennisbasis</w:t>
      </w:r>
      <w:r w:rsidRPr="00AC78AD" w:rsidR="00547879">
        <w:rPr>
          <w:rFonts w:ascii="Calibri" w:hAnsi="Calibri" w:cs="Calibri"/>
          <w:sz w:val="22"/>
          <w:szCs w:val="22"/>
          <w:lang w:val="nl-NL" w:eastAsia="zh-CN"/>
        </w:rPr>
        <w:t xml:space="preserve"> te versterken</w:t>
      </w:r>
      <w:r w:rsidRPr="00AC78AD" w:rsidR="000046B4">
        <w:rPr>
          <w:rFonts w:ascii="Calibri" w:hAnsi="Calibri" w:cs="Calibri"/>
          <w:sz w:val="22"/>
          <w:szCs w:val="22"/>
          <w:lang w:val="nl-NL" w:eastAsia="zh-CN"/>
        </w:rPr>
        <w:t>.</w:t>
      </w:r>
      <w:r w:rsidRPr="00AC78AD">
        <w:rPr>
          <w:rFonts w:ascii="Calibri" w:hAnsi="Calibri" w:cs="Calibri"/>
          <w:sz w:val="22"/>
          <w:szCs w:val="22"/>
          <w:lang w:val="nl-NL" w:eastAsia="zh-CN"/>
        </w:rPr>
        <w:t xml:space="preserve"> Om die redenen is optreden op het niveau van de EU gerechtvaardigd.</w:t>
      </w:r>
    </w:p>
    <w:p w:rsidRPr="00AC78AD" w:rsidR="000046B4" w:rsidP="00974E19" w:rsidRDefault="000046B4" w14:paraId="5585A752" w14:textId="77777777">
      <w:pPr>
        <w:spacing w:line="360" w:lineRule="auto"/>
        <w:rPr>
          <w:rFonts w:ascii="Calibri" w:hAnsi="Calibri" w:cs="Calibri"/>
          <w:i/>
          <w:szCs w:val="22"/>
        </w:rPr>
      </w:pPr>
    </w:p>
    <w:p w:rsidRPr="00AC78AD" w:rsidR="00FD0CBD" w:rsidP="00FC2378" w:rsidRDefault="00FD0CBD" w14:paraId="5668420B" w14:textId="77777777">
      <w:pPr>
        <w:numPr>
          <w:ilvl w:val="0"/>
          <w:numId w:val="22"/>
        </w:numPr>
        <w:spacing w:line="360" w:lineRule="auto"/>
        <w:rPr>
          <w:rFonts w:ascii="Calibri" w:hAnsi="Calibri" w:cs="Calibri"/>
          <w:i/>
          <w:iCs/>
          <w:szCs w:val="22"/>
        </w:rPr>
      </w:pPr>
      <w:r w:rsidRPr="00AC78AD">
        <w:rPr>
          <w:rFonts w:ascii="Calibri" w:hAnsi="Calibri" w:cs="Calibri"/>
          <w:i/>
          <w:iCs/>
          <w:szCs w:val="22"/>
        </w:rPr>
        <w:t>Proportionaliteit</w:t>
      </w:r>
    </w:p>
    <w:p w:rsidRPr="00AC78AD" w:rsidR="00CC74D0" w:rsidP="00CC74D0" w:rsidRDefault="0090798E" w14:paraId="3AC76901" w14:textId="7884F7CD">
      <w:pPr>
        <w:pStyle w:val="Spreekpunten"/>
        <w:numPr>
          <w:ilvl w:val="0"/>
          <w:numId w:val="0"/>
        </w:numPr>
        <w:rPr>
          <w:rFonts w:ascii="Calibri" w:hAnsi="Calibri" w:cs="Calibri"/>
          <w:sz w:val="22"/>
          <w:szCs w:val="22"/>
          <w:lang w:val="nl-NL" w:eastAsia="zh-CN"/>
        </w:rPr>
      </w:pPr>
      <w:r w:rsidRPr="00AC78AD">
        <w:rPr>
          <w:rFonts w:ascii="Calibri" w:hAnsi="Calibri" w:cs="Calibri"/>
          <w:sz w:val="22"/>
          <w:szCs w:val="22"/>
          <w:lang w:val="nl-NL"/>
        </w:rPr>
        <w:t xml:space="preserve">Als onderdeel van de toets of de EU mag optreden conform de EU-verdragen </w:t>
      </w:r>
      <w:r w:rsidRPr="00AC78AD">
        <w:rPr>
          <w:rFonts w:ascii="Calibri" w:hAnsi="Calibri" w:cs="Calibri"/>
          <w:sz w:val="22"/>
          <w:szCs w:val="22"/>
          <w:lang w:val="nl-NL" w:eastAsia="zh-CN"/>
        </w:rPr>
        <w:t xml:space="preserve">toetst het kabinet of de inhoud en vorm van het optreden van de Unie niet verder gaan dan wat nodig is om de doelstellingen van de EU-verdragen te verwezenlijken (het proportionaliteitsbeginsel). </w:t>
      </w:r>
      <w:r w:rsidRPr="00AC78AD" w:rsidR="00CC74D0">
        <w:rPr>
          <w:rFonts w:ascii="Calibri" w:hAnsi="Calibri" w:cs="Calibri"/>
          <w:sz w:val="22"/>
          <w:szCs w:val="22"/>
          <w:lang w:val="nl-NL"/>
        </w:rPr>
        <w:t xml:space="preserve">Het beleid van de Commissie is gericht op het bereiken van de Verdragsdoelstelling op het terrein van Onderzoek, technologische ontwikkeling en ruimtevaart en Industrie. </w:t>
      </w:r>
      <w:r w:rsidRPr="00AC78AD">
        <w:rPr>
          <w:rFonts w:ascii="Calibri" w:hAnsi="Calibri" w:cs="Calibri"/>
          <w:sz w:val="22"/>
          <w:szCs w:val="22"/>
          <w:lang w:val="nl-NL" w:eastAsia="zh-CN"/>
        </w:rPr>
        <w:t xml:space="preserve">Het oordeel van het kabinet ten aanzien van de proportionaliteit is positief. </w:t>
      </w:r>
      <w:r w:rsidRPr="00AC78AD" w:rsidR="00B475B9">
        <w:rPr>
          <w:rFonts w:ascii="Calibri" w:hAnsi="Calibri" w:cs="Calibri"/>
          <w:sz w:val="22"/>
          <w:szCs w:val="22"/>
          <w:lang w:val="nl-NL"/>
        </w:rPr>
        <w:t xml:space="preserve">Het voorstel </w:t>
      </w:r>
      <w:r w:rsidRPr="00AC78AD" w:rsidR="000046B4">
        <w:rPr>
          <w:rFonts w:ascii="Calibri" w:hAnsi="Calibri" w:cs="Calibri"/>
          <w:sz w:val="22"/>
          <w:szCs w:val="22"/>
          <w:lang w:val="nl-NL"/>
        </w:rPr>
        <w:t xml:space="preserve">heeft tot doel </w:t>
      </w:r>
      <w:r w:rsidRPr="00AC78AD" w:rsidR="000046B4">
        <w:rPr>
          <w:rFonts w:ascii="Calibri" w:hAnsi="Calibri" w:cs="Calibri"/>
          <w:sz w:val="22"/>
          <w:szCs w:val="22"/>
          <w:lang w:val="nl-NL" w:eastAsia="zh-CN"/>
        </w:rPr>
        <w:t>via O&amp;I het concurrentievermogen, de duurzaamheid</w:t>
      </w:r>
      <w:r w:rsidRPr="00AC78AD" w:rsidR="000C3395">
        <w:rPr>
          <w:rFonts w:ascii="Calibri" w:hAnsi="Calibri" w:cs="Calibri"/>
          <w:sz w:val="22"/>
          <w:szCs w:val="22"/>
          <w:lang w:val="nl-NL" w:eastAsia="zh-CN"/>
        </w:rPr>
        <w:t>,</w:t>
      </w:r>
      <w:r w:rsidRPr="00AC78AD" w:rsidR="00ED3034">
        <w:rPr>
          <w:rFonts w:ascii="Calibri" w:hAnsi="Calibri" w:cs="Calibri"/>
          <w:sz w:val="22"/>
          <w:szCs w:val="22"/>
          <w:lang w:val="nl-NL" w:eastAsia="zh-CN"/>
        </w:rPr>
        <w:t xml:space="preserve"> </w:t>
      </w:r>
      <w:r w:rsidRPr="00AC78AD" w:rsidR="000046B4">
        <w:rPr>
          <w:rFonts w:ascii="Calibri" w:hAnsi="Calibri" w:cs="Calibri"/>
          <w:sz w:val="22"/>
          <w:szCs w:val="22"/>
          <w:lang w:val="nl-NL" w:eastAsia="zh-CN"/>
        </w:rPr>
        <w:t xml:space="preserve">veiligheid en </w:t>
      </w:r>
      <w:r w:rsidRPr="00AC78AD" w:rsidR="005D54DD">
        <w:rPr>
          <w:rFonts w:ascii="Calibri" w:hAnsi="Calibri" w:cs="Calibri"/>
          <w:sz w:val="22"/>
          <w:szCs w:val="22"/>
          <w:lang w:val="nl-NL" w:eastAsia="zh-CN"/>
        </w:rPr>
        <w:t xml:space="preserve">weerbaarheid </w:t>
      </w:r>
      <w:r w:rsidRPr="00AC78AD" w:rsidR="000046B4">
        <w:rPr>
          <w:rFonts w:ascii="Calibri" w:hAnsi="Calibri" w:cs="Calibri"/>
          <w:sz w:val="22"/>
          <w:szCs w:val="22"/>
          <w:lang w:val="nl-NL" w:eastAsia="zh-CN"/>
        </w:rPr>
        <w:t xml:space="preserve">van de </w:t>
      </w:r>
      <w:r w:rsidRPr="00AC78AD" w:rsidR="003F1A54">
        <w:rPr>
          <w:rFonts w:ascii="Calibri" w:hAnsi="Calibri" w:cs="Calibri"/>
          <w:sz w:val="22"/>
          <w:szCs w:val="22"/>
          <w:lang w:val="nl-NL" w:eastAsia="zh-CN"/>
        </w:rPr>
        <w:t xml:space="preserve">EU </w:t>
      </w:r>
      <w:r w:rsidRPr="00AC78AD" w:rsidR="000046B4">
        <w:rPr>
          <w:rFonts w:ascii="Calibri" w:hAnsi="Calibri" w:cs="Calibri"/>
          <w:sz w:val="22"/>
          <w:szCs w:val="22"/>
          <w:lang w:val="nl-NL" w:eastAsia="zh-CN"/>
        </w:rPr>
        <w:t>te versterken</w:t>
      </w:r>
      <w:r w:rsidRPr="00AC78AD" w:rsidR="000046B4">
        <w:rPr>
          <w:rFonts w:ascii="Calibri" w:hAnsi="Calibri" w:cs="Calibri"/>
          <w:sz w:val="22"/>
          <w:szCs w:val="22"/>
          <w:lang w:val="nl-NL"/>
        </w:rPr>
        <w:t xml:space="preserve">. Het voorgestelde optreden is geschikt om deze doelstelling te bereiken omdat </w:t>
      </w:r>
      <w:r w:rsidRPr="00AC78AD" w:rsidR="000046B4">
        <w:rPr>
          <w:rFonts w:ascii="Calibri" w:hAnsi="Calibri" w:cs="Calibri"/>
          <w:sz w:val="22"/>
          <w:szCs w:val="22"/>
          <w:lang w:val="nl-NL" w:eastAsia="zh-CN"/>
        </w:rPr>
        <w:t xml:space="preserve">het kaderprogramma, </w:t>
      </w:r>
      <w:r w:rsidRPr="00AC78AD">
        <w:rPr>
          <w:rFonts w:ascii="Calibri" w:hAnsi="Calibri" w:cs="Calibri"/>
          <w:sz w:val="22"/>
          <w:szCs w:val="22"/>
          <w:lang w:val="nl-NL" w:eastAsia="zh-CN"/>
        </w:rPr>
        <w:t xml:space="preserve">in </w:t>
      </w:r>
      <w:r w:rsidRPr="00AC78AD" w:rsidR="000046B4">
        <w:rPr>
          <w:rFonts w:ascii="Calibri" w:hAnsi="Calibri" w:cs="Calibri"/>
          <w:sz w:val="22"/>
          <w:szCs w:val="22"/>
          <w:lang w:val="nl-NL" w:eastAsia="zh-CN"/>
        </w:rPr>
        <w:t xml:space="preserve">aanvulling op nationale initiatieven, </w:t>
      </w:r>
      <w:r w:rsidRPr="00AC78AD">
        <w:rPr>
          <w:rFonts w:ascii="Calibri" w:hAnsi="Calibri" w:cs="Calibri"/>
          <w:sz w:val="22"/>
          <w:szCs w:val="22"/>
          <w:lang w:val="nl-NL" w:eastAsia="zh-CN"/>
        </w:rPr>
        <w:t xml:space="preserve">een stabiele </w:t>
      </w:r>
      <w:r w:rsidRPr="00AC78AD" w:rsidR="005B0468">
        <w:rPr>
          <w:rFonts w:ascii="Calibri" w:hAnsi="Calibri" w:cs="Calibri"/>
          <w:sz w:val="22"/>
          <w:szCs w:val="22"/>
          <w:lang w:val="nl-NL" w:eastAsia="zh-CN"/>
        </w:rPr>
        <w:t>basis</w:t>
      </w:r>
      <w:r w:rsidRPr="00AC78AD">
        <w:rPr>
          <w:rFonts w:ascii="Calibri" w:hAnsi="Calibri" w:cs="Calibri"/>
          <w:sz w:val="22"/>
          <w:szCs w:val="22"/>
          <w:lang w:val="nl-NL" w:eastAsia="zh-CN"/>
        </w:rPr>
        <w:t xml:space="preserve"> biedt voor </w:t>
      </w:r>
      <w:r w:rsidRPr="00AC78AD" w:rsidR="000046B4">
        <w:rPr>
          <w:rFonts w:ascii="Calibri" w:hAnsi="Calibri" w:cs="Calibri"/>
          <w:sz w:val="22"/>
          <w:szCs w:val="22"/>
          <w:lang w:val="nl-NL" w:eastAsia="zh-CN"/>
        </w:rPr>
        <w:t xml:space="preserve">risicovolle en langetermijninvesteringen in </w:t>
      </w:r>
      <w:r w:rsidRPr="00AC78AD" w:rsidR="00F85B14">
        <w:rPr>
          <w:rFonts w:ascii="Calibri" w:hAnsi="Calibri" w:cs="Calibri"/>
          <w:sz w:val="22"/>
          <w:szCs w:val="22"/>
          <w:lang w:val="nl-NL" w:eastAsia="zh-CN"/>
        </w:rPr>
        <w:t>O&amp;I</w:t>
      </w:r>
      <w:r w:rsidRPr="00AC78AD">
        <w:rPr>
          <w:rFonts w:ascii="Calibri" w:hAnsi="Calibri" w:cs="Calibri"/>
          <w:sz w:val="22"/>
          <w:szCs w:val="22"/>
          <w:lang w:val="nl-NL" w:eastAsia="zh-CN"/>
        </w:rPr>
        <w:t xml:space="preserve">, waardoor </w:t>
      </w:r>
      <w:r w:rsidRPr="00AC78AD" w:rsidR="005B0468">
        <w:rPr>
          <w:rFonts w:ascii="Calibri" w:hAnsi="Calibri" w:cs="Calibri"/>
          <w:sz w:val="22"/>
          <w:szCs w:val="22"/>
          <w:lang w:val="nl-NL" w:eastAsia="zh-CN"/>
        </w:rPr>
        <w:t xml:space="preserve">ontwikkelingen worden versneld en impact wordt vergroot. </w:t>
      </w:r>
      <w:r w:rsidRPr="00AC78AD">
        <w:rPr>
          <w:rFonts w:ascii="Calibri" w:hAnsi="Calibri" w:cs="Calibri"/>
          <w:sz w:val="22"/>
          <w:szCs w:val="22"/>
          <w:lang w:val="nl-NL" w:eastAsia="zh-CN"/>
        </w:rPr>
        <w:t>Bovendien gaat het voorgestelde optreden niet verder dan noodzakelijk,</w:t>
      </w:r>
      <w:r w:rsidRPr="00AC78AD" w:rsidR="00AD6DED">
        <w:rPr>
          <w:rFonts w:ascii="Calibri" w:hAnsi="Calibri" w:cs="Calibri"/>
          <w:sz w:val="22"/>
          <w:szCs w:val="22"/>
          <w:lang w:val="nl-NL" w:eastAsia="zh-CN"/>
        </w:rPr>
        <w:t xml:space="preserve"> omdat het voorstel </w:t>
      </w:r>
      <w:r w:rsidRPr="00AC78AD" w:rsidR="00CC74D0">
        <w:rPr>
          <w:rFonts w:ascii="Calibri" w:hAnsi="Calibri" w:cs="Calibri"/>
          <w:sz w:val="22"/>
          <w:szCs w:val="22"/>
          <w:lang w:val="nl-NL" w:eastAsia="zh-CN"/>
        </w:rPr>
        <w:t xml:space="preserve">zich richt op </w:t>
      </w:r>
      <w:r w:rsidRPr="00AC78AD" w:rsidR="00AD6DED">
        <w:rPr>
          <w:rFonts w:ascii="Calibri" w:hAnsi="Calibri" w:cs="Calibri"/>
          <w:sz w:val="22"/>
          <w:szCs w:val="22"/>
          <w:lang w:val="nl-NL" w:eastAsia="zh-CN"/>
        </w:rPr>
        <w:t>samenwerking en internationale competitie die het niveau van lidstaten overstijgt.</w:t>
      </w:r>
      <w:r w:rsidRPr="00AC78AD" w:rsidR="00B86B6E">
        <w:rPr>
          <w:rFonts w:ascii="Calibri" w:hAnsi="Calibri" w:cs="Calibri"/>
          <w:sz w:val="22"/>
          <w:szCs w:val="22"/>
          <w:lang w:val="nl-NL" w:eastAsia="zh-CN"/>
        </w:rPr>
        <w:t xml:space="preserve"> Daarnaast laat het voorstel voldoende ruimte aan de lidstaten:</w:t>
      </w:r>
      <w:r w:rsidRPr="00AC78AD" w:rsidR="00010EE1">
        <w:rPr>
          <w:rFonts w:ascii="Calibri" w:hAnsi="Calibri" w:cs="Calibri"/>
          <w:sz w:val="22"/>
          <w:szCs w:val="22"/>
          <w:lang w:val="nl-NL" w:eastAsia="zh-CN"/>
        </w:rPr>
        <w:t xml:space="preserve"> </w:t>
      </w:r>
      <w:r w:rsidRPr="00AC78AD" w:rsidR="00B86B6E">
        <w:rPr>
          <w:rFonts w:ascii="Calibri" w:hAnsi="Calibri" w:cs="Calibri"/>
          <w:sz w:val="22"/>
          <w:szCs w:val="22"/>
          <w:lang w:val="nl-NL"/>
        </w:rPr>
        <w:t>i</w:t>
      </w:r>
      <w:r w:rsidRPr="00AC78AD" w:rsidR="00CC74D0">
        <w:rPr>
          <w:rFonts w:ascii="Calibri" w:hAnsi="Calibri" w:cs="Calibri"/>
          <w:sz w:val="22"/>
          <w:szCs w:val="22"/>
          <w:lang w:val="nl-NL"/>
        </w:rPr>
        <w:t>n aanvulling op nationale initiatieven is het Europese kaderprogramma goed gepositioneerd om risicovolle en langetermijninvesteringen in onderzoek en innovatie te bieden.</w:t>
      </w:r>
    </w:p>
    <w:p w:rsidRPr="00AC78AD" w:rsidR="000046B4" w:rsidRDefault="000046B4" w14:paraId="2906442A" w14:textId="0F14153F">
      <w:pPr>
        <w:pStyle w:val="Spreekpunten"/>
        <w:numPr>
          <w:ilvl w:val="0"/>
          <w:numId w:val="0"/>
        </w:numPr>
        <w:rPr>
          <w:rFonts w:ascii="Calibri" w:hAnsi="Calibri" w:cs="Calibri"/>
          <w:sz w:val="22"/>
          <w:szCs w:val="22"/>
          <w:lang w:val="nl-NL"/>
        </w:rPr>
      </w:pPr>
    </w:p>
    <w:p w:rsidRPr="00AC78AD" w:rsidR="00BB510C" w:rsidP="00FC2378" w:rsidRDefault="00BB510C" w14:paraId="3BCB77A9" w14:textId="77777777">
      <w:pPr>
        <w:spacing w:line="360" w:lineRule="auto"/>
        <w:rPr>
          <w:rFonts w:ascii="Calibri" w:hAnsi="Calibri" w:cs="Calibri"/>
          <w:b/>
          <w:bCs/>
          <w:szCs w:val="22"/>
        </w:rPr>
      </w:pPr>
      <w:r w:rsidRPr="00AC78AD">
        <w:rPr>
          <w:rFonts w:ascii="Calibri" w:hAnsi="Calibri" w:cs="Calibri"/>
          <w:b/>
          <w:bCs/>
          <w:szCs w:val="22"/>
        </w:rPr>
        <w:t xml:space="preserve">5. Financiële consequenties, gevolgen voor regeldruk, concurrentiekracht en geopolitieke aspecten </w:t>
      </w:r>
    </w:p>
    <w:p w:rsidRPr="00AC78AD" w:rsidR="00BB510C" w:rsidP="00FC2378" w:rsidRDefault="00BB510C" w14:paraId="07BA6385" w14:textId="77777777">
      <w:pPr>
        <w:numPr>
          <w:ilvl w:val="0"/>
          <w:numId w:val="28"/>
        </w:numPr>
        <w:spacing w:line="360" w:lineRule="auto"/>
        <w:outlineLvl w:val="0"/>
        <w:rPr>
          <w:rFonts w:ascii="Calibri" w:hAnsi="Calibri" w:cs="Calibri"/>
          <w:i/>
          <w:iCs/>
          <w:szCs w:val="22"/>
        </w:rPr>
      </w:pPr>
      <w:r w:rsidRPr="00AC78AD">
        <w:rPr>
          <w:rFonts w:ascii="Calibri" w:hAnsi="Calibri" w:cs="Calibri"/>
          <w:i/>
          <w:iCs/>
          <w:szCs w:val="22"/>
        </w:rPr>
        <w:t>Consequenties EU-begroting</w:t>
      </w:r>
    </w:p>
    <w:p w:rsidRPr="00AC78AD" w:rsidR="00570363" w:rsidP="00C57976" w:rsidRDefault="004950A1" w14:paraId="728D3FCD" w14:textId="298AEC1E">
      <w:pPr>
        <w:pStyle w:val="Spreekpunten"/>
        <w:numPr>
          <w:ilvl w:val="0"/>
          <w:numId w:val="0"/>
        </w:numPr>
        <w:rPr>
          <w:rFonts w:ascii="Calibri" w:hAnsi="Calibri" w:cs="Calibri"/>
          <w:sz w:val="22"/>
          <w:szCs w:val="22"/>
          <w:lang w:val="nl-NL"/>
        </w:rPr>
      </w:pPr>
      <w:r w:rsidRPr="00AC78AD">
        <w:rPr>
          <w:rFonts w:ascii="Calibri" w:hAnsi="Calibri" w:cs="Calibri"/>
          <w:sz w:val="22"/>
          <w:szCs w:val="22"/>
          <w:lang w:val="nl-NL"/>
        </w:rPr>
        <w:t>De onderhandelingen over de toekomst van Horizon Europe zijn wat betreft de financiële aspecten, integraal onderdeel van de onderhandelingen over het MFK 2028–2034. Nederland hecht eraan dat besprekingen over Horizon Europe niet vooruitlopen op de integrale besluitvorming betreffende de budgettaire omvang van het MFK. De beleidsmatige inzet van Nederland bij Horizon Europe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r w:rsidRPr="00AC78AD" w:rsidR="00C57976">
        <w:rPr>
          <w:rFonts w:ascii="Calibri" w:hAnsi="Calibri" w:cs="Calibri"/>
          <w:sz w:val="22"/>
          <w:szCs w:val="22"/>
          <w:lang w:val="nl-NL"/>
        </w:rPr>
        <w:t xml:space="preserve"> </w:t>
      </w:r>
      <w:r w:rsidRPr="00AC78AD" w:rsidR="002D06B9">
        <w:rPr>
          <w:rFonts w:ascii="Calibri" w:hAnsi="Calibri" w:cs="Calibri"/>
          <w:sz w:val="22"/>
          <w:szCs w:val="22"/>
          <w:lang w:val="nl-NL"/>
        </w:rPr>
        <w:t>De verdeling</w:t>
      </w:r>
      <w:r w:rsidRPr="00AC78AD" w:rsidR="00CC74D0">
        <w:rPr>
          <w:rFonts w:ascii="Calibri" w:hAnsi="Calibri" w:cs="Calibri"/>
          <w:sz w:val="22"/>
          <w:szCs w:val="22"/>
          <w:lang w:val="nl-NL"/>
        </w:rPr>
        <w:t xml:space="preserve"> van de middelen</w:t>
      </w:r>
      <w:r w:rsidRPr="00AC78AD" w:rsidR="002D06B9">
        <w:rPr>
          <w:rFonts w:ascii="Calibri" w:hAnsi="Calibri" w:cs="Calibri"/>
          <w:sz w:val="22"/>
          <w:szCs w:val="22"/>
          <w:lang w:val="nl-NL"/>
        </w:rPr>
        <w:t xml:space="preserve"> is opgenomen in </w:t>
      </w:r>
      <w:r w:rsidRPr="00AC78AD" w:rsidR="00C57976">
        <w:rPr>
          <w:rFonts w:ascii="Calibri" w:hAnsi="Calibri" w:cs="Calibri"/>
          <w:sz w:val="22"/>
          <w:szCs w:val="22"/>
          <w:lang w:val="nl-NL"/>
        </w:rPr>
        <w:t xml:space="preserve">artikel 6 van de conceptverordening (pagina 24). </w:t>
      </w:r>
    </w:p>
    <w:p w:rsidRPr="00AC78AD" w:rsidR="00570363" w:rsidP="00570363" w:rsidRDefault="00570363" w14:paraId="4F8451CE" w14:textId="77777777">
      <w:pPr>
        <w:rPr>
          <w:rFonts w:ascii="Calibri" w:hAnsi="Calibri" w:cs="Calibri"/>
          <w:szCs w:val="22"/>
        </w:rPr>
      </w:pPr>
    </w:p>
    <w:p w:rsidRPr="00AC78AD" w:rsidR="00BB510C" w:rsidP="00FC2378" w:rsidRDefault="00BB510C" w14:paraId="07E2B9B0" w14:textId="77777777">
      <w:pPr>
        <w:numPr>
          <w:ilvl w:val="0"/>
          <w:numId w:val="28"/>
        </w:numPr>
        <w:spacing w:line="360" w:lineRule="auto"/>
        <w:outlineLvl w:val="0"/>
        <w:rPr>
          <w:rFonts w:ascii="Calibri" w:hAnsi="Calibri" w:cs="Calibri"/>
          <w:i/>
          <w:iCs/>
          <w:szCs w:val="22"/>
        </w:rPr>
      </w:pPr>
      <w:r w:rsidRPr="00AC78AD">
        <w:rPr>
          <w:rFonts w:ascii="Calibri" w:hAnsi="Calibri" w:cs="Calibri"/>
          <w:i/>
          <w:iCs/>
          <w:szCs w:val="22"/>
        </w:rPr>
        <w:t>Financiële consequenties (incl. personele) voor Rijksoverheid en/ of medeoverheden</w:t>
      </w:r>
    </w:p>
    <w:p w:rsidRPr="00AC78AD" w:rsidR="00DB1733" w:rsidP="00F50C59" w:rsidRDefault="00DB1733" w14:paraId="0F968976" w14:textId="00C7B46F">
      <w:pPr>
        <w:spacing w:line="360" w:lineRule="auto"/>
        <w:rPr>
          <w:rFonts w:ascii="Calibri" w:hAnsi="Calibri" w:cs="Calibri"/>
          <w:szCs w:val="22"/>
        </w:rPr>
      </w:pPr>
      <w:r w:rsidRPr="00AC78AD">
        <w:rPr>
          <w:rFonts w:ascii="Calibri" w:hAnsi="Calibri" w:cs="Calibri"/>
          <w:szCs w:val="22"/>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w:t>
      </w:r>
      <w:r w:rsidRPr="00AC78AD" w:rsidR="00C57976">
        <w:rPr>
          <w:rFonts w:ascii="Calibri" w:hAnsi="Calibri" w:cs="Calibri"/>
          <w:szCs w:val="22"/>
        </w:rPr>
        <w:t>MFK-onderhandelingen</w:t>
      </w:r>
      <w:r w:rsidRPr="00AC78AD">
        <w:rPr>
          <w:rFonts w:ascii="Calibri" w:hAnsi="Calibri" w:cs="Calibri"/>
          <w:szCs w:val="22"/>
        </w:rPr>
        <w:t xml:space="preserve"> dienen gedekt te worden op de Rijksbegroting. </w:t>
      </w:r>
    </w:p>
    <w:p w:rsidRPr="00AC78AD" w:rsidR="00445078" w:rsidP="00974E19" w:rsidRDefault="00445078" w14:paraId="0999F813" w14:textId="77777777">
      <w:pPr>
        <w:spacing w:line="360" w:lineRule="auto"/>
        <w:rPr>
          <w:rFonts w:ascii="Calibri" w:hAnsi="Calibri" w:cs="Calibri"/>
          <w:szCs w:val="22"/>
        </w:rPr>
      </w:pPr>
    </w:p>
    <w:p w:rsidRPr="00AC78AD" w:rsidR="00445078" w:rsidP="00574411" w:rsidRDefault="00445078" w14:paraId="72CEB370" w14:textId="28F39ACC">
      <w:pPr>
        <w:spacing w:line="360" w:lineRule="auto"/>
        <w:rPr>
          <w:rFonts w:ascii="Calibri" w:hAnsi="Calibri" w:cs="Calibri"/>
          <w:szCs w:val="22"/>
        </w:rPr>
      </w:pPr>
      <w:r w:rsidRPr="00AC78AD">
        <w:rPr>
          <w:rFonts w:ascii="Calibri" w:hAnsi="Calibri" w:cs="Calibri"/>
          <w:szCs w:val="22"/>
        </w:rPr>
        <w:t xml:space="preserve">In de effectbeoordeling van het </w:t>
      </w:r>
      <w:r w:rsidRPr="00AC78AD" w:rsidR="006B298B">
        <w:rPr>
          <w:rFonts w:ascii="Calibri" w:hAnsi="Calibri" w:cs="Calibri"/>
          <w:szCs w:val="22"/>
        </w:rPr>
        <w:t>ECF</w:t>
      </w:r>
      <w:r w:rsidRPr="00AC78AD">
        <w:rPr>
          <w:rFonts w:ascii="Calibri" w:hAnsi="Calibri" w:cs="Calibri"/>
          <w:szCs w:val="22"/>
        </w:rPr>
        <w:t>, gelinkt aan dit voorstel, stelt de Commissie dat er kostenvoordelen kunnen optreden omwille van versimpeling en verbeterde coördinatie tussen programma’s</w:t>
      </w:r>
      <w:r w:rsidRPr="00AC78AD" w:rsidR="00590A4F">
        <w:rPr>
          <w:rFonts w:ascii="Calibri" w:hAnsi="Calibri" w:cs="Calibri"/>
          <w:szCs w:val="22"/>
        </w:rPr>
        <w:t>.</w:t>
      </w:r>
      <w:r w:rsidRPr="00AC78AD">
        <w:rPr>
          <w:rFonts w:ascii="Calibri" w:hAnsi="Calibri" w:cs="Calibri"/>
          <w:szCs w:val="22"/>
        </w:rPr>
        <w:t xml:space="preserve"> </w:t>
      </w:r>
      <w:r w:rsidRPr="00AC78AD" w:rsidR="00590A4F">
        <w:rPr>
          <w:rFonts w:ascii="Calibri" w:hAnsi="Calibri" w:cs="Calibri"/>
          <w:szCs w:val="22"/>
        </w:rPr>
        <w:t>Dit</w:t>
      </w:r>
      <w:r w:rsidRPr="00AC78AD">
        <w:rPr>
          <w:rFonts w:ascii="Calibri" w:hAnsi="Calibri" w:cs="Calibri"/>
          <w:szCs w:val="22"/>
        </w:rPr>
        <w:t xml:space="preserve"> gaa</w:t>
      </w:r>
      <w:r w:rsidRPr="00AC78AD" w:rsidR="00590A4F">
        <w:rPr>
          <w:rFonts w:ascii="Calibri" w:hAnsi="Calibri" w:cs="Calibri"/>
          <w:szCs w:val="22"/>
        </w:rPr>
        <w:t>t</w:t>
      </w:r>
      <w:r w:rsidRPr="00AC78AD">
        <w:rPr>
          <w:rFonts w:ascii="Calibri" w:hAnsi="Calibri" w:cs="Calibri"/>
          <w:szCs w:val="22"/>
        </w:rPr>
        <w:t xml:space="preserve"> wel gepaard met initiële aanpassingskosten. De Commissie benoemt dat deze eenmalige aanpassingskosten hoog kunnen uitvallen voor aanvragers, begunstigden en organisaties die ingesteld zijn op de huidige structuur. Mogelijk heeft dit daardoor ook impact op uitvoeringsorganisaties. Van de ordegrootte van deze effecten kan nog geen precieze inschatting worden gemaakt. De effectbeoordeling richt zich niet concreet op de mogelijke financiële impact van het voorgestelde nieuwe Horizon Europ</w:t>
      </w:r>
      <w:r w:rsidRPr="00AC78AD" w:rsidR="00F85B14">
        <w:rPr>
          <w:rFonts w:ascii="Calibri" w:hAnsi="Calibri" w:cs="Calibri"/>
          <w:szCs w:val="22"/>
        </w:rPr>
        <w:t>e</w:t>
      </w:r>
      <w:r w:rsidRPr="00AC78AD" w:rsidR="006B298B">
        <w:rPr>
          <w:rFonts w:ascii="Calibri" w:hAnsi="Calibri" w:cs="Calibri"/>
          <w:szCs w:val="22"/>
        </w:rPr>
        <w:t xml:space="preserve"> </w:t>
      </w:r>
      <w:r w:rsidRPr="00AC78AD">
        <w:rPr>
          <w:rFonts w:ascii="Calibri" w:hAnsi="Calibri" w:cs="Calibri"/>
          <w:szCs w:val="22"/>
        </w:rPr>
        <w:t>programma. Aangezien dit programma in grote lijnen voortbouwt op het voorgaande programma, zullen de initiële aanpassingskosten naar verwachting beperkt blijven voor Horizon Europe.</w:t>
      </w:r>
    </w:p>
    <w:p w:rsidRPr="00AC78AD" w:rsidR="00445078" w:rsidP="00974E19" w:rsidRDefault="00445078" w14:paraId="7EC6B4EA" w14:textId="77777777">
      <w:pPr>
        <w:spacing w:line="360" w:lineRule="auto"/>
        <w:rPr>
          <w:rFonts w:ascii="Calibri" w:hAnsi="Calibri" w:cs="Calibri"/>
          <w:szCs w:val="22"/>
        </w:rPr>
      </w:pPr>
    </w:p>
    <w:p w:rsidRPr="00AC78AD" w:rsidR="00445078" w:rsidP="00974E19" w:rsidRDefault="00445078" w14:paraId="28175E22" w14:textId="513F464C">
      <w:pPr>
        <w:spacing w:line="360" w:lineRule="auto"/>
        <w:rPr>
          <w:rFonts w:ascii="Calibri" w:hAnsi="Calibri" w:cs="Calibri"/>
          <w:szCs w:val="22"/>
        </w:rPr>
      </w:pPr>
      <w:r w:rsidRPr="00AC78AD">
        <w:rPr>
          <w:rFonts w:ascii="Calibri" w:hAnsi="Calibri" w:cs="Calibri"/>
          <w:szCs w:val="22"/>
        </w:rPr>
        <w:t xml:space="preserve">Indien er in het kader van Horizon Europe programma’s worden opgezet waarbij cofinanciering vanuit de rijksoverheid en/of </w:t>
      </w:r>
      <w:r w:rsidRPr="00AC78AD" w:rsidR="0113B949">
        <w:rPr>
          <w:rFonts w:ascii="Calibri" w:hAnsi="Calibri" w:cs="Calibri"/>
          <w:szCs w:val="22"/>
        </w:rPr>
        <w:t>mede</w:t>
      </w:r>
      <w:r w:rsidRPr="00AC78AD">
        <w:rPr>
          <w:rFonts w:ascii="Calibri" w:hAnsi="Calibri" w:cs="Calibri"/>
          <w:szCs w:val="22"/>
        </w:rPr>
        <w:t xml:space="preserve">overheden vereist is, bijvoorbeeld bij initiatieven (partnerschappen) in het kader van artikel 185 of artikel 187, VWEU, wordt hierover door de Raad apart besloten en vindt in Nederland een afzonderlijke integrale beoordeling plaats van het nieuwe Commissievoorstel. </w:t>
      </w:r>
    </w:p>
    <w:p w:rsidRPr="00AC78AD" w:rsidR="00445078" w:rsidP="00974E19" w:rsidRDefault="00445078" w14:paraId="23831233" w14:textId="77777777">
      <w:pPr>
        <w:spacing w:line="360" w:lineRule="auto"/>
        <w:rPr>
          <w:rFonts w:ascii="Calibri" w:hAnsi="Calibri" w:cs="Calibri"/>
          <w:szCs w:val="22"/>
        </w:rPr>
      </w:pPr>
    </w:p>
    <w:p w:rsidRPr="00AC78AD" w:rsidR="00BB510C" w:rsidP="009E43CE" w:rsidRDefault="00445078" w14:paraId="616AE8A6" w14:textId="5AD2A077">
      <w:pPr>
        <w:spacing w:line="360" w:lineRule="auto"/>
        <w:rPr>
          <w:rFonts w:ascii="Calibri" w:hAnsi="Calibri" w:cs="Calibri"/>
          <w:szCs w:val="22"/>
        </w:rPr>
      </w:pPr>
      <w:r w:rsidRPr="00AC78AD">
        <w:rPr>
          <w:rFonts w:ascii="Calibri" w:hAnsi="Calibri" w:cs="Calibri"/>
          <w:szCs w:val="22"/>
        </w:rPr>
        <w:t xml:space="preserve">Het kabinet heeft ter stimulering van het succes van Nederlandse deelnemers onder het huidige Horizon Europe (2021-2028) maatregelen genomen, zoals eerder benoemd in het fiche. Hieronder vallen onder meer de ondersteuning vanuit RVO als </w:t>
      </w:r>
      <w:r w:rsidRPr="00AC78AD">
        <w:rPr>
          <w:rFonts w:ascii="Calibri" w:hAnsi="Calibri" w:cs="Calibri"/>
          <w:i/>
          <w:iCs/>
          <w:szCs w:val="22"/>
        </w:rPr>
        <w:t>National Contact Point</w:t>
      </w:r>
      <w:r w:rsidRPr="00AC78AD">
        <w:rPr>
          <w:rFonts w:ascii="Calibri" w:hAnsi="Calibri" w:cs="Calibri"/>
          <w:szCs w:val="22"/>
        </w:rPr>
        <w:t xml:space="preserve"> en de subsidieregeling </w:t>
      </w:r>
      <w:r w:rsidRPr="00AC78AD" w:rsidR="006B298B">
        <w:rPr>
          <w:rFonts w:ascii="Calibri" w:hAnsi="Calibri" w:cs="Calibri"/>
          <w:szCs w:val="22"/>
        </w:rPr>
        <w:t>m</w:t>
      </w:r>
      <w:r w:rsidRPr="00AC78AD">
        <w:rPr>
          <w:rFonts w:ascii="Calibri" w:hAnsi="Calibri" w:cs="Calibri"/>
          <w:szCs w:val="22"/>
        </w:rPr>
        <w:t xml:space="preserve">atching Horizon Europe. </w:t>
      </w:r>
    </w:p>
    <w:p w:rsidRPr="00AC78AD" w:rsidR="00752608" w:rsidP="009E43CE" w:rsidRDefault="00752608" w14:paraId="7C3D6CCE" w14:textId="77777777">
      <w:pPr>
        <w:spacing w:line="360" w:lineRule="auto"/>
        <w:rPr>
          <w:rFonts w:ascii="Calibri" w:hAnsi="Calibri" w:cs="Calibri"/>
          <w:szCs w:val="22"/>
        </w:rPr>
      </w:pPr>
    </w:p>
    <w:p w:rsidRPr="00AC78AD" w:rsidR="00BB510C" w:rsidP="00C57976" w:rsidRDefault="00BB510C" w14:paraId="5D6C1F97" w14:textId="77777777">
      <w:pPr>
        <w:numPr>
          <w:ilvl w:val="0"/>
          <w:numId w:val="28"/>
        </w:numPr>
        <w:spacing w:line="360" w:lineRule="auto"/>
        <w:rPr>
          <w:rFonts w:ascii="Calibri" w:hAnsi="Calibri" w:cs="Calibri"/>
          <w:i/>
          <w:iCs/>
          <w:szCs w:val="22"/>
        </w:rPr>
      </w:pPr>
      <w:r w:rsidRPr="00AC78AD">
        <w:rPr>
          <w:rFonts w:ascii="Calibri" w:hAnsi="Calibri" w:cs="Calibri"/>
          <w:i/>
          <w:iCs/>
          <w:szCs w:val="22"/>
        </w:rPr>
        <w:t>Financiële consequenties en gevolgen voor regeldruk voor bedrijfsleven en burger</w:t>
      </w:r>
    </w:p>
    <w:p w:rsidRPr="00AC78AD" w:rsidR="009D05EB" w:rsidP="00C57976" w:rsidRDefault="009D05EB" w14:paraId="1804C44A" w14:textId="0076005C">
      <w:pPr>
        <w:spacing w:line="360" w:lineRule="auto"/>
        <w:rPr>
          <w:rFonts w:ascii="Calibri" w:hAnsi="Calibri" w:cs="Calibri"/>
          <w:szCs w:val="22"/>
        </w:rPr>
      </w:pPr>
      <w:r w:rsidRPr="00AC78AD">
        <w:rPr>
          <w:rFonts w:ascii="Calibri" w:hAnsi="Calibri" w:cs="Calibri"/>
          <w:szCs w:val="22"/>
        </w:rPr>
        <w:t>Zowel universiteiten</w:t>
      </w:r>
      <w:r w:rsidRPr="00AC78AD" w:rsidR="00D558A8">
        <w:rPr>
          <w:rFonts w:ascii="Calibri" w:hAnsi="Calibri" w:cs="Calibri"/>
          <w:szCs w:val="22"/>
        </w:rPr>
        <w:t>, hogescholen</w:t>
      </w:r>
      <w:r w:rsidRPr="00AC78AD">
        <w:rPr>
          <w:rFonts w:ascii="Calibri" w:hAnsi="Calibri" w:cs="Calibri"/>
          <w:szCs w:val="22"/>
        </w:rPr>
        <w:t xml:space="preserve">, kennisinstellingen, bedrijfsleven als overheden kunnen in aanmerking komen voor de middelen die ter beschikking worden gesteld. Deelnemers die gebruik maken van financiering uit Horizon Europe moeten voldoen aan de regelgeving die de Commissie oplegt bij het verstrekken van middelen. De Commissie heeft in haar voorstel </w:t>
      </w:r>
      <w:r w:rsidRPr="00AC78AD" w:rsidR="00A03E31">
        <w:rPr>
          <w:rFonts w:ascii="Calibri" w:hAnsi="Calibri" w:cs="Calibri"/>
          <w:szCs w:val="22"/>
        </w:rPr>
        <w:t xml:space="preserve">een </w:t>
      </w:r>
      <w:r w:rsidRPr="00AC78AD" w:rsidR="00D558A8">
        <w:rPr>
          <w:rFonts w:ascii="Calibri" w:hAnsi="Calibri" w:cs="Calibri"/>
          <w:szCs w:val="22"/>
        </w:rPr>
        <w:t xml:space="preserve">flink aantal </w:t>
      </w:r>
      <w:r w:rsidRPr="00AC78AD" w:rsidR="0083063B">
        <w:rPr>
          <w:rFonts w:ascii="Calibri" w:hAnsi="Calibri" w:cs="Calibri"/>
          <w:szCs w:val="22"/>
        </w:rPr>
        <w:t xml:space="preserve">vereenvoudigende </w:t>
      </w:r>
      <w:r w:rsidRPr="00AC78AD" w:rsidR="006A78C1">
        <w:rPr>
          <w:rFonts w:ascii="Calibri" w:hAnsi="Calibri" w:cs="Calibri"/>
          <w:szCs w:val="22"/>
        </w:rPr>
        <w:t>maatregelen</w:t>
      </w:r>
      <w:r w:rsidRPr="00AC78AD">
        <w:rPr>
          <w:rFonts w:ascii="Calibri" w:hAnsi="Calibri" w:cs="Calibri"/>
          <w:szCs w:val="22"/>
        </w:rPr>
        <w:t xml:space="preserve"> genomen, zoals hierboven geschetst</w:t>
      </w:r>
      <w:r w:rsidRPr="00AC78AD" w:rsidR="00D558A8">
        <w:rPr>
          <w:rFonts w:ascii="Calibri" w:hAnsi="Calibri" w:cs="Calibri"/>
          <w:szCs w:val="22"/>
        </w:rPr>
        <w:t xml:space="preserve">, waardoor de regeldruk naar verwachting afneemt. </w:t>
      </w:r>
      <w:r w:rsidRPr="00AC78AD" w:rsidR="00A03E31">
        <w:rPr>
          <w:rFonts w:ascii="Calibri" w:hAnsi="Calibri" w:cs="Calibri"/>
          <w:szCs w:val="22"/>
        </w:rPr>
        <w:t xml:space="preserve">Hierbij valt te denken aan vereenvoudiging van procedures en vermindering van administratieve lasten. </w:t>
      </w:r>
      <w:r w:rsidRPr="00AC78AD" w:rsidR="00D558A8">
        <w:rPr>
          <w:rFonts w:ascii="Calibri" w:hAnsi="Calibri" w:cs="Calibri"/>
          <w:szCs w:val="22"/>
        </w:rPr>
        <w:t>Dit is met name belangrijk voor het faciliteren van nieuwe of minder ervaren deelnemers</w:t>
      </w:r>
      <w:r w:rsidRPr="00AC78AD">
        <w:rPr>
          <w:rFonts w:ascii="Calibri" w:hAnsi="Calibri" w:cs="Calibri"/>
          <w:szCs w:val="22"/>
        </w:rPr>
        <w:t>.</w:t>
      </w:r>
      <w:r w:rsidRPr="00AC78AD" w:rsidR="00A03E31">
        <w:rPr>
          <w:rFonts w:ascii="Calibri" w:hAnsi="Calibri" w:cs="Calibri"/>
          <w:szCs w:val="22"/>
        </w:rPr>
        <w:t xml:space="preserve"> Het kabinet is daarbij waakzaam op maatregelen die vooral vereenvoudigend werken voor de Commissie zelf, en nadelig kunnen zijn voor deelnemers.</w:t>
      </w:r>
    </w:p>
    <w:p w:rsidRPr="00AC78AD" w:rsidR="00BB510C" w:rsidP="00974E19" w:rsidRDefault="00BB510C" w14:paraId="09EB1BF5" w14:textId="77777777">
      <w:pPr>
        <w:pStyle w:val="Lijstalinea"/>
        <w:spacing w:line="360" w:lineRule="auto"/>
        <w:rPr>
          <w:rFonts w:ascii="Calibri" w:hAnsi="Calibri" w:cs="Calibri"/>
          <w:i/>
          <w:szCs w:val="22"/>
        </w:rPr>
      </w:pPr>
    </w:p>
    <w:p w:rsidRPr="00AC78AD" w:rsidR="00BB510C" w:rsidP="00C57976" w:rsidRDefault="00BB510C" w14:paraId="1B9C4E03" w14:textId="77777777">
      <w:pPr>
        <w:numPr>
          <w:ilvl w:val="0"/>
          <w:numId w:val="28"/>
        </w:numPr>
        <w:spacing w:line="360" w:lineRule="auto"/>
        <w:rPr>
          <w:rFonts w:ascii="Calibri" w:hAnsi="Calibri" w:cs="Calibri"/>
          <w:i/>
          <w:iCs/>
          <w:szCs w:val="22"/>
        </w:rPr>
      </w:pPr>
      <w:r w:rsidRPr="00AC78AD">
        <w:rPr>
          <w:rFonts w:ascii="Calibri" w:hAnsi="Calibri" w:cs="Calibri"/>
          <w:i/>
          <w:iCs/>
          <w:szCs w:val="22"/>
        </w:rPr>
        <w:t>Gevolgen voor concurrentiekracht en geopolitieke aspecten</w:t>
      </w:r>
    </w:p>
    <w:p w:rsidRPr="00AC78AD" w:rsidR="00BB510C" w:rsidP="00C57976" w:rsidRDefault="009D05EB" w14:paraId="566991EB" w14:textId="5A16552B">
      <w:pPr>
        <w:spacing w:line="360" w:lineRule="auto"/>
        <w:rPr>
          <w:rFonts w:ascii="Calibri" w:hAnsi="Calibri" w:cs="Calibri"/>
          <w:szCs w:val="22"/>
        </w:rPr>
      </w:pPr>
      <w:r w:rsidRPr="00AC78AD">
        <w:rPr>
          <w:rFonts w:ascii="Calibri" w:hAnsi="Calibri" w:cs="Calibri"/>
          <w:szCs w:val="22"/>
        </w:rPr>
        <w:t xml:space="preserve">De verwachting is dat Horizon Europe </w:t>
      </w:r>
      <w:r w:rsidRPr="00AC78AD" w:rsidR="00B60CB0">
        <w:rPr>
          <w:rFonts w:ascii="Calibri" w:hAnsi="Calibri" w:cs="Calibri"/>
          <w:szCs w:val="22"/>
        </w:rPr>
        <w:t xml:space="preserve">eigenstandig en in samenhang met het ECF </w:t>
      </w:r>
      <w:r w:rsidRPr="00AC78AD">
        <w:rPr>
          <w:rFonts w:ascii="Calibri" w:hAnsi="Calibri" w:cs="Calibri"/>
          <w:szCs w:val="22"/>
        </w:rPr>
        <w:t xml:space="preserve">zal bijdragen aan het vergroten van de Europese concurrentiekracht. Het accent </w:t>
      </w:r>
      <w:r w:rsidRPr="00AC78AD" w:rsidR="00B60CB0">
        <w:rPr>
          <w:rFonts w:ascii="Calibri" w:hAnsi="Calibri" w:cs="Calibri"/>
          <w:szCs w:val="22"/>
        </w:rPr>
        <w:t xml:space="preserve">in </w:t>
      </w:r>
      <w:r w:rsidRPr="00AC78AD" w:rsidR="0083063B">
        <w:rPr>
          <w:rFonts w:ascii="Calibri" w:hAnsi="Calibri" w:cs="Calibri"/>
          <w:szCs w:val="22"/>
        </w:rPr>
        <w:t>het voorstel</w:t>
      </w:r>
      <w:r w:rsidRPr="00AC78AD" w:rsidR="00B60CB0">
        <w:rPr>
          <w:rFonts w:ascii="Calibri" w:hAnsi="Calibri" w:cs="Calibri"/>
          <w:szCs w:val="22"/>
        </w:rPr>
        <w:t xml:space="preserve"> ligt, meer dan in </w:t>
      </w:r>
      <w:r w:rsidRPr="00AC78AD" w:rsidR="00F61B20">
        <w:rPr>
          <w:rFonts w:ascii="Calibri" w:hAnsi="Calibri" w:cs="Calibri"/>
          <w:szCs w:val="22"/>
        </w:rPr>
        <w:t xml:space="preserve">het lopende </w:t>
      </w:r>
      <w:r w:rsidRPr="00AC78AD" w:rsidR="00F85B14">
        <w:rPr>
          <w:rFonts w:ascii="Calibri" w:hAnsi="Calibri" w:cs="Calibri"/>
          <w:szCs w:val="22"/>
        </w:rPr>
        <w:t>kader</w:t>
      </w:r>
      <w:r w:rsidRPr="00AC78AD" w:rsidR="00F61B20">
        <w:rPr>
          <w:rFonts w:ascii="Calibri" w:hAnsi="Calibri" w:cs="Calibri"/>
          <w:szCs w:val="22"/>
        </w:rPr>
        <w:t>programma,</w:t>
      </w:r>
      <w:r w:rsidRPr="00AC78AD" w:rsidR="00B60CB0">
        <w:rPr>
          <w:rFonts w:ascii="Calibri" w:hAnsi="Calibri" w:cs="Calibri"/>
          <w:szCs w:val="22"/>
        </w:rPr>
        <w:t xml:space="preserve"> o</w:t>
      </w:r>
      <w:r w:rsidRPr="00AC78AD">
        <w:rPr>
          <w:rFonts w:ascii="Calibri" w:hAnsi="Calibri" w:cs="Calibri"/>
          <w:szCs w:val="22"/>
        </w:rPr>
        <w:t xml:space="preserve">p het vergroten van de impact van het </w:t>
      </w:r>
      <w:r w:rsidRPr="00AC78AD" w:rsidR="00F85B14">
        <w:rPr>
          <w:rFonts w:ascii="Calibri" w:hAnsi="Calibri" w:cs="Calibri"/>
          <w:szCs w:val="22"/>
        </w:rPr>
        <w:t>kader</w:t>
      </w:r>
      <w:r w:rsidRPr="00AC78AD">
        <w:rPr>
          <w:rFonts w:ascii="Calibri" w:hAnsi="Calibri" w:cs="Calibri"/>
          <w:szCs w:val="22"/>
        </w:rPr>
        <w:t>programma</w:t>
      </w:r>
      <w:r w:rsidRPr="00AC78AD" w:rsidR="002D3736">
        <w:rPr>
          <w:rFonts w:ascii="Calibri" w:hAnsi="Calibri" w:cs="Calibri"/>
          <w:szCs w:val="22"/>
        </w:rPr>
        <w:t xml:space="preserve"> op het concurrentievermogen van de EU, maar </w:t>
      </w:r>
      <w:r w:rsidRPr="00AC78AD" w:rsidR="0083063B">
        <w:rPr>
          <w:rFonts w:ascii="Calibri" w:hAnsi="Calibri" w:cs="Calibri"/>
          <w:szCs w:val="22"/>
        </w:rPr>
        <w:t xml:space="preserve">het </w:t>
      </w:r>
      <w:r w:rsidRPr="00AC78AD" w:rsidR="002D3736">
        <w:rPr>
          <w:rFonts w:ascii="Calibri" w:hAnsi="Calibri" w:cs="Calibri"/>
          <w:szCs w:val="22"/>
        </w:rPr>
        <w:t>heeft ook een belangrijke impact op</w:t>
      </w:r>
      <w:r w:rsidRPr="00AC78AD">
        <w:rPr>
          <w:rFonts w:ascii="Calibri" w:hAnsi="Calibri" w:cs="Calibri"/>
          <w:szCs w:val="22"/>
        </w:rPr>
        <w:t xml:space="preserve"> zowel wetenschappelijk, economisch, als maatschappelijk</w:t>
      </w:r>
      <w:r w:rsidRPr="00AC78AD" w:rsidR="002D3736">
        <w:rPr>
          <w:rFonts w:ascii="Calibri" w:hAnsi="Calibri" w:cs="Calibri"/>
          <w:szCs w:val="22"/>
        </w:rPr>
        <w:t xml:space="preserve"> niveau</w:t>
      </w:r>
      <w:r w:rsidRPr="00AC78AD">
        <w:rPr>
          <w:rFonts w:ascii="Calibri" w:hAnsi="Calibri" w:cs="Calibri"/>
          <w:szCs w:val="22"/>
        </w:rPr>
        <w:t>.</w:t>
      </w:r>
      <w:r w:rsidRPr="00AC78AD" w:rsidR="002D3736">
        <w:rPr>
          <w:rFonts w:ascii="Calibri" w:hAnsi="Calibri" w:cs="Calibri"/>
          <w:szCs w:val="22"/>
        </w:rPr>
        <w:t xml:space="preserve"> Daarnaast is internationale samenwerking een belangrijk onderdeel van het </w:t>
      </w:r>
      <w:r w:rsidRPr="00AC78AD" w:rsidR="00F85B14">
        <w:rPr>
          <w:rFonts w:ascii="Calibri" w:hAnsi="Calibri" w:cs="Calibri"/>
          <w:szCs w:val="22"/>
        </w:rPr>
        <w:t>kader</w:t>
      </w:r>
      <w:r w:rsidRPr="00AC78AD" w:rsidR="002D3736">
        <w:rPr>
          <w:rFonts w:ascii="Calibri" w:hAnsi="Calibri" w:cs="Calibri"/>
          <w:szCs w:val="22"/>
        </w:rPr>
        <w:t xml:space="preserve">programma, </w:t>
      </w:r>
      <w:r w:rsidRPr="00AC78AD" w:rsidR="00F61B20">
        <w:rPr>
          <w:rFonts w:ascii="Calibri" w:hAnsi="Calibri" w:cs="Calibri"/>
          <w:szCs w:val="22"/>
        </w:rPr>
        <w:t xml:space="preserve">en </w:t>
      </w:r>
      <w:r w:rsidRPr="00AC78AD" w:rsidR="002D3736">
        <w:rPr>
          <w:rFonts w:ascii="Calibri" w:hAnsi="Calibri" w:cs="Calibri"/>
          <w:szCs w:val="22"/>
        </w:rPr>
        <w:t>vaak onderdeel van bredere afspraken tussen de Commissie en derde landen</w:t>
      </w:r>
      <w:r w:rsidRPr="00AC78AD" w:rsidR="00F61B20">
        <w:rPr>
          <w:rFonts w:ascii="Calibri" w:hAnsi="Calibri" w:cs="Calibri"/>
          <w:szCs w:val="22"/>
        </w:rPr>
        <w:t xml:space="preserve">. Dit is van belang met het oog op wetenschapsdiplomatie en stelt </w:t>
      </w:r>
      <w:r w:rsidRPr="00AC78AD" w:rsidR="00F85B14">
        <w:rPr>
          <w:rFonts w:ascii="Calibri" w:hAnsi="Calibri" w:cs="Calibri"/>
          <w:szCs w:val="22"/>
        </w:rPr>
        <w:t xml:space="preserve">de EU </w:t>
      </w:r>
      <w:r w:rsidRPr="00AC78AD" w:rsidR="00F61B20">
        <w:rPr>
          <w:rFonts w:ascii="Calibri" w:hAnsi="Calibri" w:cs="Calibri"/>
          <w:szCs w:val="22"/>
        </w:rPr>
        <w:t>in staat tot nauwere samenwerking met hoogontwikkelde landen</w:t>
      </w:r>
      <w:r w:rsidRPr="00AC78AD" w:rsidR="00C05EE7">
        <w:rPr>
          <w:rFonts w:ascii="Calibri" w:hAnsi="Calibri" w:cs="Calibri"/>
          <w:szCs w:val="22"/>
        </w:rPr>
        <w:t xml:space="preserve"> op gebied van technologisch onderzoek</w:t>
      </w:r>
      <w:r w:rsidRPr="00AC78AD" w:rsidR="00F61B20">
        <w:rPr>
          <w:rFonts w:ascii="Calibri" w:hAnsi="Calibri" w:cs="Calibri"/>
          <w:szCs w:val="22"/>
        </w:rPr>
        <w:t xml:space="preserve">. </w:t>
      </w:r>
    </w:p>
    <w:p w:rsidRPr="00AC78AD" w:rsidR="009D05EB" w:rsidP="00974E19" w:rsidRDefault="009D05EB" w14:paraId="2B0FD37E" w14:textId="77777777">
      <w:pPr>
        <w:spacing w:line="360" w:lineRule="auto"/>
        <w:rPr>
          <w:rFonts w:ascii="Calibri" w:hAnsi="Calibri" w:cs="Calibri"/>
          <w:bCs/>
          <w:szCs w:val="22"/>
        </w:rPr>
      </w:pPr>
    </w:p>
    <w:p w:rsidRPr="00AC78AD" w:rsidR="00BB510C" w:rsidP="00C57976" w:rsidRDefault="00BB510C" w14:paraId="19314A90" w14:textId="77777777">
      <w:pPr>
        <w:spacing w:line="360" w:lineRule="auto"/>
        <w:outlineLvl w:val="0"/>
        <w:rPr>
          <w:rFonts w:ascii="Calibri" w:hAnsi="Calibri" w:cs="Calibri"/>
          <w:b/>
          <w:bCs/>
          <w:szCs w:val="22"/>
        </w:rPr>
      </w:pPr>
      <w:r w:rsidRPr="00AC78AD">
        <w:rPr>
          <w:rFonts w:ascii="Calibri" w:hAnsi="Calibri" w:cs="Calibri"/>
          <w:b/>
          <w:bCs/>
          <w:szCs w:val="22"/>
        </w:rPr>
        <w:t>6. Implicaties juridisch</w:t>
      </w:r>
    </w:p>
    <w:p w:rsidRPr="00AC78AD" w:rsidR="00BB510C" w:rsidP="00C57976" w:rsidRDefault="00BB510C" w14:paraId="13063C39" w14:textId="77777777">
      <w:pPr>
        <w:numPr>
          <w:ilvl w:val="0"/>
          <w:numId w:val="32"/>
        </w:numPr>
        <w:spacing w:line="360" w:lineRule="auto"/>
        <w:rPr>
          <w:rFonts w:ascii="Calibri" w:hAnsi="Calibri" w:cs="Calibri"/>
          <w:i/>
          <w:iCs/>
          <w:szCs w:val="22"/>
        </w:rPr>
      </w:pPr>
      <w:r w:rsidRPr="00AC78AD">
        <w:rPr>
          <w:rFonts w:ascii="Calibri" w:hAnsi="Calibri" w:cs="Calibri"/>
          <w:i/>
          <w:iCs/>
          <w:szCs w:val="22"/>
        </w:rPr>
        <w:t xml:space="preserve">Consequenties voor nationale en decentrale regelgeving en/of sanctionering beleid (inclusief toepassing van de lex silencio positivo) </w:t>
      </w:r>
    </w:p>
    <w:p w:rsidRPr="00AC78AD" w:rsidR="00BB510C" w:rsidP="00C57976" w:rsidRDefault="00633619" w14:paraId="71411C3D" w14:textId="77777777">
      <w:pPr>
        <w:spacing w:line="360" w:lineRule="auto"/>
        <w:rPr>
          <w:rFonts w:ascii="Calibri" w:hAnsi="Calibri" w:cs="Calibri"/>
          <w:szCs w:val="22"/>
        </w:rPr>
      </w:pPr>
      <w:r w:rsidRPr="00AC78AD">
        <w:rPr>
          <w:rFonts w:ascii="Calibri" w:hAnsi="Calibri" w:cs="Calibri"/>
          <w:szCs w:val="22"/>
        </w:rPr>
        <w:t>Niet van toepassing.</w:t>
      </w:r>
    </w:p>
    <w:p w:rsidRPr="00AC78AD" w:rsidR="00633619" w:rsidP="00974E19" w:rsidRDefault="00633619" w14:paraId="69E53F94" w14:textId="77777777">
      <w:pPr>
        <w:spacing w:line="360" w:lineRule="auto"/>
        <w:rPr>
          <w:rFonts w:ascii="Calibri" w:hAnsi="Calibri" w:cs="Calibri"/>
          <w:bCs/>
          <w:szCs w:val="22"/>
        </w:rPr>
      </w:pPr>
    </w:p>
    <w:p w:rsidRPr="00AC78AD" w:rsidR="00BB510C" w:rsidP="00C57976" w:rsidRDefault="00BB510C" w14:paraId="1AC4EE81" w14:textId="77777777">
      <w:pPr>
        <w:numPr>
          <w:ilvl w:val="0"/>
          <w:numId w:val="32"/>
        </w:numPr>
        <w:tabs>
          <w:tab w:val="left" w:pos="-426"/>
        </w:tabs>
        <w:suppressAutoHyphens/>
        <w:spacing w:line="360" w:lineRule="auto"/>
        <w:rPr>
          <w:rFonts w:ascii="Calibri" w:hAnsi="Calibri" w:cs="Calibri"/>
          <w:i/>
          <w:iCs/>
          <w:szCs w:val="22"/>
        </w:rPr>
      </w:pPr>
      <w:r w:rsidRPr="00AC78AD">
        <w:rPr>
          <w:rFonts w:ascii="Calibri" w:hAnsi="Calibri" w:cs="Calibri"/>
          <w:i/>
          <w:iCs/>
          <w:szCs w:val="22"/>
        </w:rPr>
        <w:t>Gedelegeerde en/of uitvoeringshandelingen, incl. NL-beoordeling daarvan</w:t>
      </w:r>
    </w:p>
    <w:p w:rsidRPr="00AC78AD" w:rsidR="00227763" w:rsidP="00C57976" w:rsidRDefault="00367571" w14:paraId="0EF8070D" w14:textId="5F1D933A">
      <w:pPr>
        <w:tabs>
          <w:tab w:val="left" w:pos="-426"/>
        </w:tabs>
        <w:suppressAutoHyphens/>
        <w:spacing w:line="360" w:lineRule="auto"/>
        <w:rPr>
          <w:rFonts w:ascii="Calibri" w:hAnsi="Calibri" w:cs="Calibri"/>
          <w:szCs w:val="22"/>
        </w:rPr>
      </w:pPr>
      <w:r w:rsidRPr="00AC78AD">
        <w:rPr>
          <w:rFonts w:ascii="Calibri" w:hAnsi="Calibri" w:cs="Calibri"/>
          <w:szCs w:val="22"/>
        </w:rPr>
        <w:t>De</w:t>
      </w:r>
      <w:r w:rsidRPr="00AC78AD" w:rsidR="0090798E">
        <w:rPr>
          <w:rFonts w:ascii="Calibri" w:hAnsi="Calibri" w:cs="Calibri"/>
          <w:szCs w:val="22"/>
        </w:rPr>
        <w:t xml:space="preserve"> voorstel</w:t>
      </w:r>
      <w:r w:rsidRPr="00AC78AD" w:rsidR="005B0468">
        <w:rPr>
          <w:rFonts w:ascii="Calibri" w:hAnsi="Calibri" w:cs="Calibri"/>
          <w:szCs w:val="22"/>
        </w:rPr>
        <w:t>len</w:t>
      </w:r>
      <w:r w:rsidRPr="00AC78AD" w:rsidR="0090798E">
        <w:rPr>
          <w:rFonts w:ascii="Calibri" w:hAnsi="Calibri" w:cs="Calibri"/>
          <w:szCs w:val="22"/>
        </w:rPr>
        <w:t xml:space="preserve"> voor de verordening </w:t>
      </w:r>
      <w:r w:rsidRPr="00AC78AD" w:rsidR="005B0468">
        <w:rPr>
          <w:rFonts w:ascii="Calibri" w:hAnsi="Calibri" w:cs="Calibri"/>
          <w:szCs w:val="22"/>
        </w:rPr>
        <w:t>en voor het</w:t>
      </w:r>
      <w:r w:rsidRPr="00AC78AD" w:rsidR="0090798E">
        <w:rPr>
          <w:rFonts w:ascii="Calibri" w:hAnsi="Calibri" w:cs="Calibri"/>
          <w:szCs w:val="22"/>
        </w:rPr>
        <w:t xml:space="preserve"> specifieke programma bevat</w:t>
      </w:r>
      <w:r w:rsidRPr="00AC78AD" w:rsidR="005B0468">
        <w:rPr>
          <w:rFonts w:ascii="Calibri" w:hAnsi="Calibri" w:cs="Calibri"/>
          <w:szCs w:val="22"/>
        </w:rPr>
        <w:t>ten</w:t>
      </w:r>
      <w:r w:rsidRPr="00AC78AD" w:rsidR="0090798E">
        <w:rPr>
          <w:rFonts w:ascii="Calibri" w:hAnsi="Calibri" w:cs="Calibri"/>
          <w:szCs w:val="22"/>
        </w:rPr>
        <w:t xml:space="preserve"> geen gedelegeerde bevoegdheden. </w:t>
      </w:r>
      <w:r w:rsidRPr="00AC78AD" w:rsidR="00227763">
        <w:rPr>
          <w:rFonts w:ascii="Calibri" w:hAnsi="Calibri" w:cs="Calibri"/>
          <w:szCs w:val="22"/>
        </w:rPr>
        <w:t xml:space="preserve">Wel bevatten de voorstellen een aantal bevoegdheden voor de Commissie om uitvoeringshandelingen vast te stellen. </w:t>
      </w:r>
    </w:p>
    <w:p w:rsidRPr="00AC78AD" w:rsidR="00227763" w:rsidP="00C57976" w:rsidRDefault="00227763" w14:paraId="7C9C2AD4" w14:textId="77777777">
      <w:pPr>
        <w:tabs>
          <w:tab w:val="left" w:pos="-426"/>
        </w:tabs>
        <w:suppressAutoHyphens/>
        <w:spacing w:line="360" w:lineRule="auto"/>
        <w:rPr>
          <w:rFonts w:ascii="Calibri" w:hAnsi="Calibri" w:cs="Calibri"/>
          <w:szCs w:val="22"/>
        </w:rPr>
      </w:pPr>
    </w:p>
    <w:p w:rsidRPr="00AC78AD" w:rsidR="004778BB" w:rsidP="005B0468" w:rsidRDefault="00227763" w14:paraId="3CC33217" w14:textId="25D7FB06">
      <w:pPr>
        <w:tabs>
          <w:tab w:val="left" w:pos="-426"/>
        </w:tabs>
        <w:suppressAutoHyphens/>
        <w:spacing w:line="360" w:lineRule="auto"/>
        <w:rPr>
          <w:rFonts w:ascii="Calibri" w:hAnsi="Calibri" w:cs="Calibri"/>
          <w:bCs/>
          <w:szCs w:val="22"/>
        </w:rPr>
      </w:pPr>
      <w:r w:rsidRPr="00AC78AD">
        <w:rPr>
          <w:rFonts w:ascii="Calibri" w:hAnsi="Calibri" w:cs="Calibri"/>
          <w:szCs w:val="22"/>
        </w:rPr>
        <w:t>Ten eerste krijgt d</w:t>
      </w:r>
      <w:r w:rsidRPr="00AC78AD" w:rsidR="005B0468">
        <w:rPr>
          <w:rFonts w:ascii="Calibri" w:hAnsi="Calibri" w:cs="Calibri"/>
          <w:szCs w:val="22"/>
        </w:rPr>
        <w:t xml:space="preserve">e Commissie </w:t>
      </w:r>
      <w:r w:rsidRPr="00AC78AD">
        <w:rPr>
          <w:rFonts w:ascii="Calibri" w:hAnsi="Calibri" w:cs="Calibri"/>
          <w:szCs w:val="22"/>
        </w:rPr>
        <w:t>een</w:t>
      </w:r>
      <w:r w:rsidRPr="00AC78AD" w:rsidR="00D91C51">
        <w:rPr>
          <w:rFonts w:ascii="Calibri" w:hAnsi="Calibri" w:cs="Calibri"/>
          <w:szCs w:val="22"/>
        </w:rPr>
        <w:t xml:space="preserve"> </w:t>
      </w:r>
      <w:r w:rsidRPr="00AC78AD" w:rsidR="005B0468">
        <w:rPr>
          <w:rFonts w:ascii="Calibri" w:hAnsi="Calibri" w:cs="Calibri"/>
          <w:szCs w:val="22"/>
        </w:rPr>
        <w:t xml:space="preserve">bevoegdheid </w:t>
      </w:r>
      <w:r w:rsidRPr="00AC78AD" w:rsidR="00D91C51">
        <w:rPr>
          <w:rFonts w:ascii="Calibri" w:hAnsi="Calibri" w:cs="Calibri"/>
          <w:szCs w:val="22"/>
        </w:rPr>
        <w:t>in het voorste</w:t>
      </w:r>
      <w:r w:rsidRPr="00AC78AD" w:rsidR="0056408A">
        <w:rPr>
          <w:rFonts w:ascii="Calibri" w:hAnsi="Calibri" w:cs="Calibri"/>
          <w:szCs w:val="22"/>
        </w:rPr>
        <w:t>l</w:t>
      </w:r>
      <w:r w:rsidRPr="00AC78AD" w:rsidR="00D91C51">
        <w:rPr>
          <w:rFonts w:ascii="Calibri" w:hAnsi="Calibri" w:cs="Calibri"/>
          <w:szCs w:val="22"/>
        </w:rPr>
        <w:t xml:space="preserve"> voor de verordening toegekend</w:t>
      </w:r>
      <w:r w:rsidRPr="00AC78AD" w:rsidR="005B0468">
        <w:rPr>
          <w:rFonts w:ascii="Calibri" w:hAnsi="Calibri" w:cs="Calibri"/>
          <w:szCs w:val="22"/>
        </w:rPr>
        <w:t xml:space="preserve"> voor de werking van het “</w:t>
      </w:r>
      <w:r w:rsidRPr="00AC78AD" w:rsidR="005B0468">
        <w:rPr>
          <w:rFonts w:ascii="Calibri" w:hAnsi="Calibri" w:cs="Calibri"/>
          <w:i/>
          <w:iCs/>
          <w:szCs w:val="22"/>
        </w:rPr>
        <w:t>Mutual Insurance Mechanism</w:t>
      </w:r>
      <w:r w:rsidRPr="00AC78AD" w:rsidR="005B0468">
        <w:rPr>
          <w:rFonts w:ascii="Calibri" w:hAnsi="Calibri" w:cs="Calibri"/>
          <w:szCs w:val="22"/>
        </w:rPr>
        <w:t>” (MIM) (artikel 30, lid 2</w:t>
      </w:r>
      <w:r w:rsidRPr="00AC78AD" w:rsidR="00E25BEC">
        <w:rPr>
          <w:rFonts w:ascii="Calibri" w:hAnsi="Calibri" w:cs="Calibri"/>
          <w:szCs w:val="22"/>
        </w:rPr>
        <w:t>,</w:t>
      </w:r>
      <w:r w:rsidRPr="00AC78AD" w:rsidR="005B0468">
        <w:rPr>
          <w:rFonts w:ascii="Calibri" w:hAnsi="Calibri" w:cs="Calibri"/>
          <w:szCs w:val="22"/>
        </w:rPr>
        <w:t xml:space="preserve"> voorstel verordening).</w:t>
      </w:r>
      <w:r w:rsidRPr="00AC78AD" w:rsidR="00CC74D0">
        <w:rPr>
          <w:rFonts w:ascii="Calibri" w:hAnsi="Calibri" w:cs="Calibri"/>
          <w:szCs w:val="22"/>
        </w:rPr>
        <w:t xml:space="preserve"> </w:t>
      </w:r>
      <w:r w:rsidRPr="00AC78AD" w:rsidR="0056408A">
        <w:rPr>
          <w:rFonts w:ascii="Calibri" w:hAnsi="Calibri" w:cs="Calibri"/>
          <w:szCs w:val="22"/>
        </w:rPr>
        <w:t xml:space="preserve">De Commissie stelt bij uitvoeringshandeling specifieke regels vast voor de werking van het MIM. </w:t>
      </w:r>
      <w:r w:rsidRPr="00AC78AD" w:rsidR="00CC74D0">
        <w:rPr>
          <w:rFonts w:ascii="Calibri" w:hAnsi="Calibri" w:cs="Calibri"/>
          <w:szCs w:val="22"/>
        </w:rPr>
        <w:t xml:space="preserve">Het toekennen van deze bevoegdheden </w:t>
      </w:r>
      <w:r w:rsidRPr="00AC78AD" w:rsidR="0056408A">
        <w:rPr>
          <w:rFonts w:ascii="Calibri" w:hAnsi="Calibri" w:cs="Calibri"/>
          <w:szCs w:val="22"/>
        </w:rPr>
        <w:t xml:space="preserve">acht het kabinet </w:t>
      </w:r>
      <w:r w:rsidRPr="00AC78AD" w:rsidR="00CC74D0">
        <w:rPr>
          <w:rFonts w:ascii="Calibri" w:hAnsi="Calibri" w:cs="Calibri"/>
          <w:szCs w:val="22"/>
        </w:rPr>
        <w:t xml:space="preserve">mogelijk, omdat het </w:t>
      </w:r>
      <w:r w:rsidRPr="00AC78AD" w:rsidR="0087614E">
        <w:rPr>
          <w:rFonts w:ascii="Calibri" w:hAnsi="Calibri" w:cs="Calibri"/>
          <w:szCs w:val="22"/>
        </w:rPr>
        <w:t>nie</w:t>
      </w:r>
      <w:r w:rsidRPr="00AC78AD" w:rsidR="00D91C51">
        <w:rPr>
          <w:rFonts w:ascii="Calibri" w:hAnsi="Calibri" w:cs="Calibri"/>
          <w:szCs w:val="22"/>
        </w:rPr>
        <w:t>t</w:t>
      </w:r>
      <w:r w:rsidRPr="00AC78AD" w:rsidR="0087614E">
        <w:rPr>
          <w:rFonts w:ascii="Calibri" w:hAnsi="Calibri" w:cs="Calibri"/>
          <w:szCs w:val="22"/>
        </w:rPr>
        <w:t>-</w:t>
      </w:r>
      <w:r w:rsidRPr="00AC78AD" w:rsidR="00CC74D0">
        <w:rPr>
          <w:rFonts w:ascii="Calibri" w:hAnsi="Calibri" w:cs="Calibri"/>
          <w:szCs w:val="22"/>
        </w:rPr>
        <w:t xml:space="preserve"> essentiële onderdelen van de basishandeling betreft. </w:t>
      </w:r>
      <w:r w:rsidRPr="00AC78AD" w:rsidR="004778BB">
        <w:rPr>
          <w:rFonts w:ascii="Calibri" w:hAnsi="Calibri" w:cs="Calibri"/>
          <w:szCs w:val="22"/>
        </w:rPr>
        <w:t>Het toekennen van deze bevoegdheid</w:t>
      </w:r>
      <w:r w:rsidRPr="00AC78AD" w:rsidR="00AD75C0">
        <w:rPr>
          <w:rFonts w:ascii="Calibri" w:hAnsi="Calibri" w:cs="Calibri"/>
          <w:szCs w:val="22"/>
        </w:rPr>
        <w:t xml:space="preserve"> aan de Commissie</w:t>
      </w:r>
      <w:r w:rsidRPr="00AC78AD" w:rsidR="004778BB">
        <w:rPr>
          <w:rFonts w:ascii="Calibri" w:hAnsi="Calibri" w:cs="Calibri"/>
          <w:szCs w:val="22"/>
        </w:rPr>
        <w:t xml:space="preserve"> </w:t>
      </w:r>
      <w:r w:rsidRPr="00AC78AD" w:rsidR="00F7245B">
        <w:rPr>
          <w:rFonts w:ascii="Calibri" w:hAnsi="Calibri" w:cs="Calibri"/>
          <w:szCs w:val="22"/>
        </w:rPr>
        <w:t xml:space="preserve">acht het kabinet </w:t>
      </w:r>
      <w:r w:rsidRPr="00AC78AD" w:rsidR="00D877BC">
        <w:rPr>
          <w:rFonts w:ascii="Calibri" w:hAnsi="Calibri" w:cs="Calibri"/>
          <w:szCs w:val="22"/>
        </w:rPr>
        <w:t xml:space="preserve">wenselijk </w:t>
      </w:r>
      <w:r w:rsidRPr="00AC78AD" w:rsidR="00AD75C0">
        <w:rPr>
          <w:rFonts w:ascii="Calibri" w:hAnsi="Calibri" w:cs="Calibri"/>
          <w:szCs w:val="22"/>
        </w:rPr>
        <w:t xml:space="preserve">zodat </w:t>
      </w:r>
      <w:r w:rsidRPr="00AC78AD" w:rsidR="00E721BD">
        <w:rPr>
          <w:rFonts w:ascii="Calibri" w:hAnsi="Calibri" w:cs="Calibri"/>
          <w:szCs w:val="22"/>
        </w:rPr>
        <w:t>de Commissie, als manager van het MIM, snel en flexibel kan optreden.</w:t>
      </w:r>
      <w:r w:rsidRPr="00AC78AD" w:rsidR="00FC2378">
        <w:rPr>
          <w:rFonts w:ascii="Calibri" w:hAnsi="Calibri" w:cs="Calibri"/>
          <w:szCs w:val="22"/>
        </w:rPr>
        <w:t xml:space="preserve"> </w:t>
      </w:r>
      <w:r w:rsidRPr="00AC78AD" w:rsidR="0087614E">
        <w:rPr>
          <w:rFonts w:ascii="Calibri" w:hAnsi="Calibri" w:cs="Calibri"/>
          <w:szCs w:val="22"/>
        </w:rPr>
        <w:t xml:space="preserve">De keuze voor uitvoering i.p.v. delegatie ligt hier voor de hand omdat het gaat om uitvoering van de verordening </w:t>
      </w:r>
      <w:r w:rsidRPr="00AC78AD" w:rsidR="000C394A">
        <w:rPr>
          <w:rFonts w:ascii="Calibri" w:hAnsi="Calibri" w:cs="Calibri"/>
          <w:szCs w:val="22"/>
        </w:rPr>
        <w:t>en niet om</w:t>
      </w:r>
      <w:r w:rsidRPr="00AC78AD" w:rsidR="004E3CC2">
        <w:rPr>
          <w:rFonts w:ascii="Calibri" w:hAnsi="Calibri" w:cs="Calibri"/>
          <w:szCs w:val="22"/>
        </w:rPr>
        <w:t xml:space="preserve"> een </w:t>
      </w:r>
      <w:r w:rsidRPr="00AC78AD" w:rsidR="000C394A">
        <w:rPr>
          <w:rFonts w:ascii="Calibri" w:hAnsi="Calibri" w:cs="Calibri"/>
          <w:szCs w:val="22"/>
        </w:rPr>
        <w:t>wijziging/aanvulling van de verordening</w:t>
      </w:r>
      <w:r w:rsidRPr="00AC78AD" w:rsidR="0087614E">
        <w:rPr>
          <w:rFonts w:ascii="Calibri" w:hAnsi="Calibri" w:cs="Calibri"/>
          <w:szCs w:val="22"/>
        </w:rPr>
        <w:t>. De uitvoeringshandelingen worden zonder comitologieprocedure vastgesteld</w:t>
      </w:r>
      <w:r w:rsidRPr="00AC78AD" w:rsidR="004116A7">
        <w:rPr>
          <w:rFonts w:ascii="Calibri" w:hAnsi="Calibri" w:cs="Calibri"/>
          <w:szCs w:val="22"/>
        </w:rPr>
        <w:t>.</w:t>
      </w:r>
      <w:r w:rsidRPr="00AC78AD" w:rsidR="0087614E">
        <w:rPr>
          <w:rFonts w:ascii="Calibri" w:hAnsi="Calibri" w:cs="Calibri"/>
          <w:szCs w:val="22"/>
        </w:rPr>
        <w:t xml:space="preserve"> Toepassing van deze procedure is hier volgens het kabinet</w:t>
      </w:r>
      <w:r w:rsidRPr="00AC78AD" w:rsidR="00F70C34">
        <w:rPr>
          <w:rFonts w:ascii="Calibri" w:hAnsi="Calibri" w:cs="Calibri"/>
          <w:szCs w:val="22"/>
        </w:rPr>
        <w:t xml:space="preserve"> </w:t>
      </w:r>
      <w:r w:rsidRPr="00AC78AD" w:rsidR="0087614E">
        <w:rPr>
          <w:rFonts w:ascii="Calibri" w:hAnsi="Calibri" w:cs="Calibri"/>
          <w:szCs w:val="22"/>
        </w:rPr>
        <w:t>op zijn plaats</w:t>
      </w:r>
      <w:r w:rsidRPr="00AC78AD" w:rsidR="00F70C34">
        <w:rPr>
          <w:rFonts w:ascii="Calibri" w:hAnsi="Calibri" w:cs="Calibri"/>
          <w:szCs w:val="22"/>
        </w:rPr>
        <w:t>,</w:t>
      </w:r>
      <w:r w:rsidRPr="00AC78AD" w:rsidR="0087614E">
        <w:rPr>
          <w:rFonts w:ascii="Calibri" w:hAnsi="Calibri" w:cs="Calibri"/>
          <w:szCs w:val="22"/>
        </w:rPr>
        <w:t xml:space="preserve"> </w:t>
      </w:r>
      <w:r w:rsidRPr="00AC78AD" w:rsidR="00F70C34">
        <w:rPr>
          <w:rFonts w:ascii="Calibri" w:hAnsi="Calibri" w:cs="Calibri"/>
          <w:szCs w:val="22"/>
        </w:rPr>
        <w:t>omdat het kabinet het wenselijk</w:t>
      </w:r>
      <w:r w:rsidRPr="00AC78AD" w:rsidR="00CB5E2B">
        <w:rPr>
          <w:rFonts w:ascii="Calibri" w:hAnsi="Calibri" w:cs="Calibri"/>
          <w:szCs w:val="22"/>
        </w:rPr>
        <w:t xml:space="preserve"> </w:t>
      </w:r>
      <w:r w:rsidRPr="00AC78AD" w:rsidR="00F70C34">
        <w:rPr>
          <w:rFonts w:ascii="Calibri" w:hAnsi="Calibri" w:cs="Calibri"/>
          <w:bCs/>
          <w:szCs w:val="22"/>
        </w:rPr>
        <w:t xml:space="preserve">acht dat de Commissie snel en flexibel kan optreden met betrekking tot het MIM. </w:t>
      </w:r>
    </w:p>
    <w:p w:rsidRPr="00AC78AD" w:rsidR="00457CD8" w:rsidP="007D695B" w:rsidRDefault="00457CD8" w14:paraId="1E231D75" w14:textId="77777777">
      <w:pPr>
        <w:tabs>
          <w:tab w:val="left" w:pos="-426"/>
        </w:tabs>
        <w:suppressAutoHyphens/>
        <w:spacing w:line="360" w:lineRule="auto"/>
        <w:rPr>
          <w:rFonts w:ascii="Calibri" w:hAnsi="Calibri" w:cs="Calibri"/>
          <w:szCs w:val="22"/>
        </w:rPr>
      </w:pPr>
    </w:p>
    <w:p w:rsidRPr="00AC78AD" w:rsidR="00BE1F13" w:rsidP="007D695B" w:rsidRDefault="001769FD" w14:paraId="1BC76379" w14:textId="0919DC9E">
      <w:pPr>
        <w:tabs>
          <w:tab w:val="left" w:pos="-426"/>
        </w:tabs>
        <w:suppressAutoHyphens/>
        <w:spacing w:line="360" w:lineRule="auto"/>
        <w:rPr>
          <w:rFonts w:ascii="Calibri" w:hAnsi="Calibri" w:cs="Calibri"/>
          <w:szCs w:val="22"/>
        </w:rPr>
      </w:pPr>
      <w:r w:rsidRPr="00AC78AD">
        <w:rPr>
          <w:rFonts w:ascii="Calibri" w:hAnsi="Calibri" w:cs="Calibri"/>
          <w:szCs w:val="22"/>
        </w:rPr>
        <w:t xml:space="preserve">Het voorstel voor het specifieke programma van Horizon Europe bevat voor de Commissie bevoegdheden om uitvoeringshandelingen vast te stellen. Deze zien op het vaststellen van </w:t>
      </w:r>
      <w:r w:rsidRPr="00AC78AD" w:rsidR="005B0468">
        <w:rPr>
          <w:rFonts w:ascii="Calibri" w:hAnsi="Calibri" w:cs="Calibri"/>
          <w:szCs w:val="22"/>
        </w:rPr>
        <w:t>specifieke werkprogramma’s ter implementatie van de acties onder bepaalde componenten (artikel 4, lid 2 voorstel specifiek programma), waaronder: European Research Council (ERC); European Innovation Council (EIC); Marie Skłodowska-Curie-acties (MSCA), mondiale maatschappelijke uitdagingen, EU-missies, nieuwe Europese Bauhaus-faciliteit, innovatie-ecosystemen, hervorming en verbetering van het Europese R&amp;I-systeem, onderzoeks- en technologische infrastructuren</w:t>
      </w:r>
      <w:r w:rsidRPr="00AC78AD" w:rsidR="00B86B6E">
        <w:rPr>
          <w:rFonts w:ascii="Calibri" w:hAnsi="Calibri" w:cs="Calibri"/>
          <w:szCs w:val="22"/>
        </w:rPr>
        <w:t xml:space="preserve">, </w:t>
      </w:r>
      <w:r w:rsidRPr="00AC78AD" w:rsidR="00FA4036">
        <w:rPr>
          <w:rFonts w:ascii="Calibri" w:hAnsi="Calibri" w:cs="Calibri"/>
          <w:szCs w:val="22"/>
        </w:rPr>
        <w:t>en het JJRC</w:t>
      </w:r>
      <w:r w:rsidRPr="00AC78AD" w:rsidR="005B0468">
        <w:rPr>
          <w:rFonts w:ascii="Calibri" w:hAnsi="Calibri" w:cs="Calibri"/>
          <w:szCs w:val="22"/>
        </w:rPr>
        <w:t>.</w:t>
      </w:r>
      <w:r w:rsidRPr="00AC78AD" w:rsidR="004778BB">
        <w:rPr>
          <w:rFonts w:ascii="Calibri" w:hAnsi="Calibri" w:cs="Calibri"/>
          <w:szCs w:val="22"/>
        </w:rPr>
        <w:t xml:space="preserve"> </w:t>
      </w:r>
      <w:r w:rsidRPr="00AC78AD" w:rsidR="007015AF">
        <w:rPr>
          <w:rFonts w:ascii="Calibri" w:hAnsi="Calibri" w:cs="Calibri"/>
          <w:szCs w:val="22"/>
        </w:rPr>
        <w:t>Het toekennen van deze bevoegdheden is</w:t>
      </w:r>
      <w:r w:rsidRPr="00AC78AD" w:rsidR="0092385C">
        <w:rPr>
          <w:rFonts w:ascii="Calibri" w:hAnsi="Calibri" w:cs="Calibri"/>
          <w:szCs w:val="22"/>
        </w:rPr>
        <w:t xml:space="preserve"> </w:t>
      </w:r>
      <w:r w:rsidRPr="00AC78AD" w:rsidR="007015AF">
        <w:rPr>
          <w:rFonts w:ascii="Calibri" w:hAnsi="Calibri" w:cs="Calibri"/>
          <w:szCs w:val="22"/>
        </w:rPr>
        <w:t xml:space="preserve">mogelijk, omdat het </w:t>
      </w:r>
      <w:r w:rsidRPr="00AC78AD">
        <w:rPr>
          <w:rFonts w:ascii="Calibri" w:hAnsi="Calibri" w:cs="Calibri"/>
          <w:szCs w:val="22"/>
        </w:rPr>
        <w:t>niet</w:t>
      </w:r>
      <w:r w:rsidRPr="00AC78AD" w:rsidR="00544B85">
        <w:rPr>
          <w:rFonts w:ascii="Calibri" w:hAnsi="Calibri" w:cs="Calibri"/>
          <w:szCs w:val="22"/>
        </w:rPr>
        <w:t xml:space="preserve"> </w:t>
      </w:r>
      <w:r w:rsidRPr="00AC78AD" w:rsidR="007015AF">
        <w:rPr>
          <w:rFonts w:ascii="Calibri" w:hAnsi="Calibri" w:cs="Calibri"/>
          <w:szCs w:val="22"/>
        </w:rPr>
        <w:t xml:space="preserve">essentiële onderdelen van de basishandeling betreft. </w:t>
      </w:r>
      <w:r w:rsidRPr="00AC78AD" w:rsidR="00F7245B">
        <w:rPr>
          <w:rFonts w:ascii="Calibri" w:hAnsi="Calibri" w:cs="Calibri"/>
          <w:szCs w:val="22"/>
        </w:rPr>
        <w:t>Toekenning van deze bevoegdheid acht het kabinet</w:t>
      </w:r>
      <w:r w:rsidRPr="00AC78AD">
        <w:rPr>
          <w:rFonts w:ascii="Calibri" w:hAnsi="Calibri" w:cs="Calibri"/>
          <w:szCs w:val="22"/>
        </w:rPr>
        <w:t xml:space="preserve"> </w:t>
      </w:r>
      <w:r w:rsidRPr="00AC78AD" w:rsidR="00F7245B">
        <w:rPr>
          <w:rFonts w:ascii="Calibri" w:hAnsi="Calibri" w:cs="Calibri"/>
          <w:szCs w:val="22"/>
        </w:rPr>
        <w:t xml:space="preserve">wenselijk, </w:t>
      </w:r>
      <w:r w:rsidRPr="00AC78AD">
        <w:rPr>
          <w:rFonts w:ascii="Calibri" w:hAnsi="Calibri" w:cs="Calibri"/>
          <w:szCs w:val="22"/>
        </w:rPr>
        <w:t>omdat</w:t>
      </w:r>
      <w:r w:rsidRPr="00AC78AD" w:rsidR="00544B85">
        <w:rPr>
          <w:rFonts w:ascii="Calibri" w:hAnsi="Calibri" w:cs="Calibri"/>
          <w:szCs w:val="22"/>
        </w:rPr>
        <w:t xml:space="preserve"> wanneer</w:t>
      </w:r>
      <w:r w:rsidRPr="00AC78AD">
        <w:rPr>
          <w:rFonts w:ascii="Calibri" w:hAnsi="Calibri" w:cs="Calibri"/>
          <w:szCs w:val="22"/>
        </w:rPr>
        <w:t xml:space="preserve"> de programma’s in direct beheer van de Commissie worden</w:t>
      </w:r>
      <w:r w:rsidRPr="00AC78AD" w:rsidR="0092385C">
        <w:rPr>
          <w:rFonts w:ascii="Calibri" w:hAnsi="Calibri" w:cs="Calibri"/>
          <w:szCs w:val="22"/>
        </w:rPr>
        <w:t xml:space="preserve"> uitgevoerd</w:t>
      </w:r>
      <w:r w:rsidRPr="00AC78AD" w:rsidR="00544B85">
        <w:rPr>
          <w:rFonts w:ascii="Calibri" w:hAnsi="Calibri" w:cs="Calibri"/>
          <w:szCs w:val="22"/>
        </w:rPr>
        <w:t xml:space="preserve"> de benodigde snelheid wordt geborgd.</w:t>
      </w:r>
      <w:r w:rsidRPr="00AC78AD" w:rsidR="00F7245B">
        <w:rPr>
          <w:rFonts w:ascii="Calibri" w:hAnsi="Calibri" w:cs="Calibri"/>
          <w:szCs w:val="22"/>
        </w:rPr>
        <w:t xml:space="preserve"> De keuze voor uitvoering in plaats van delegatie ligt hier voor de hand omdat het gaat om uitvoering van </w:t>
      </w:r>
      <w:r w:rsidRPr="00AC78AD" w:rsidR="0092385C">
        <w:rPr>
          <w:rFonts w:ascii="Calibri" w:hAnsi="Calibri" w:cs="Calibri"/>
          <w:szCs w:val="22"/>
        </w:rPr>
        <w:t xml:space="preserve">het </w:t>
      </w:r>
      <w:r w:rsidRPr="00AC78AD" w:rsidR="00581B83">
        <w:rPr>
          <w:rFonts w:ascii="Calibri" w:hAnsi="Calibri" w:cs="Calibri"/>
          <w:szCs w:val="22"/>
        </w:rPr>
        <w:t>werk</w:t>
      </w:r>
      <w:r w:rsidRPr="00AC78AD" w:rsidR="0092385C">
        <w:rPr>
          <w:rFonts w:ascii="Calibri" w:hAnsi="Calibri" w:cs="Calibri"/>
          <w:szCs w:val="22"/>
        </w:rPr>
        <w:t xml:space="preserve">programma </w:t>
      </w:r>
      <w:r w:rsidRPr="00AC78AD" w:rsidR="00991E01">
        <w:rPr>
          <w:rFonts w:ascii="Calibri" w:hAnsi="Calibri" w:cs="Calibri"/>
          <w:szCs w:val="22"/>
        </w:rPr>
        <w:t xml:space="preserve">volgens eenvormige voorwaarden </w:t>
      </w:r>
      <w:r w:rsidRPr="00AC78AD" w:rsidR="0092385C">
        <w:rPr>
          <w:rFonts w:ascii="Calibri" w:hAnsi="Calibri" w:cs="Calibri"/>
          <w:szCs w:val="22"/>
        </w:rPr>
        <w:t xml:space="preserve">en niet om wijziging/aanvulling van </w:t>
      </w:r>
      <w:r w:rsidRPr="00AC78AD" w:rsidR="004E3CC2">
        <w:rPr>
          <w:rFonts w:ascii="Calibri" w:hAnsi="Calibri" w:cs="Calibri"/>
          <w:szCs w:val="22"/>
        </w:rPr>
        <w:t>het programma</w:t>
      </w:r>
      <w:r w:rsidRPr="00AC78AD" w:rsidR="00F7245B">
        <w:rPr>
          <w:rFonts w:ascii="Calibri" w:hAnsi="Calibri" w:cs="Calibri"/>
          <w:szCs w:val="22"/>
        </w:rPr>
        <w:t xml:space="preserve">. </w:t>
      </w:r>
    </w:p>
    <w:p w:rsidRPr="00AC78AD" w:rsidR="00BE1F13" w:rsidP="007D695B" w:rsidRDefault="00BE1F13" w14:paraId="05299C1A" w14:textId="77777777">
      <w:pPr>
        <w:tabs>
          <w:tab w:val="left" w:pos="-426"/>
        </w:tabs>
        <w:suppressAutoHyphens/>
        <w:spacing w:line="360" w:lineRule="auto"/>
        <w:rPr>
          <w:rFonts w:ascii="Calibri" w:hAnsi="Calibri" w:cs="Calibri"/>
          <w:szCs w:val="22"/>
        </w:rPr>
      </w:pPr>
    </w:p>
    <w:p w:rsidRPr="00AC78AD" w:rsidR="007D695B" w:rsidP="007D695B" w:rsidRDefault="00934FCF" w14:paraId="364A5BCA" w14:textId="400B4BC7">
      <w:pPr>
        <w:tabs>
          <w:tab w:val="left" w:pos="-426"/>
        </w:tabs>
        <w:suppressAutoHyphens/>
        <w:spacing w:line="360" w:lineRule="auto"/>
        <w:rPr>
          <w:rFonts w:ascii="Calibri" w:hAnsi="Calibri" w:cs="Calibri"/>
          <w:szCs w:val="22"/>
        </w:rPr>
      </w:pPr>
      <w:bookmarkStart w:name="_Hlk207192621" w:id="11"/>
      <w:r w:rsidRPr="00AC78AD">
        <w:rPr>
          <w:rFonts w:ascii="Calibri" w:hAnsi="Calibri" w:cs="Calibri"/>
          <w:szCs w:val="22"/>
        </w:rPr>
        <w:t xml:space="preserve">De </w:t>
      </w:r>
      <w:r w:rsidRPr="00AC78AD" w:rsidR="00E25BEC">
        <w:rPr>
          <w:rFonts w:ascii="Calibri" w:hAnsi="Calibri" w:cs="Calibri"/>
          <w:szCs w:val="22"/>
        </w:rPr>
        <w:t>W</w:t>
      </w:r>
      <w:r w:rsidRPr="00AC78AD">
        <w:rPr>
          <w:rFonts w:ascii="Calibri" w:hAnsi="Calibri" w:cs="Calibri"/>
          <w:szCs w:val="22"/>
        </w:rPr>
        <w:t xml:space="preserve">etenschappelijke raad van de ERC doet een voorstel </w:t>
      </w:r>
      <w:r w:rsidRPr="00AC78AD" w:rsidR="00E25BEC">
        <w:rPr>
          <w:rFonts w:ascii="Calibri" w:hAnsi="Calibri" w:cs="Calibri"/>
          <w:szCs w:val="22"/>
        </w:rPr>
        <w:t xml:space="preserve">aan de Commissie </w:t>
      </w:r>
      <w:r w:rsidRPr="00AC78AD">
        <w:rPr>
          <w:rFonts w:ascii="Calibri" w:hAnsi="Calibri" w:cs="Calibri"/>
          <w:szCs w:val="22"/>
        </w:rPr>
        <w:t>voor het werkprogramma van de ERC (zie artikel 4, tweede lid onder a, voorstel specifiek programma).</w:t>
      </w:r>
      <w:r w:rsidRPr="00AC78AD" w:rsidR="008368D8">
        <w:rPr>
          <w:rFonts w:ascii="Calibri" w:hAnsi="Calibri" w:cs="Calibri"/>
          <w:szCs w:val="22"/>
        </w:rPr>
        <w:t xml:space="preserve"> </w:t>
      </w:r>
      <w:r w:rsidRPr="00AC78AD" w:rsidR="007D695B">
        <w:rPr>
          <w:rFonts w:ascii="Calibri" w:hAnsi="Calibri" w:cs="Calibri"/>
          <w:szCs w:val="22"/>
        </w:rPr>
        <w:t>Toepassing van deze procedure is hier volgens het kabinet op zijn plaats</w:t>
      </w:r>
      <w:r w:rsidRPr="00AC78AD" w:rsidR="00377BFF">
        <w:rPr>
          <w:rFonts w:ascii="Calibri" w:hAnsi="Calibri" w:cs="Calibri"/>
          <w:szCs w:val="22"/>
        </w:rPr>
        <w:t xml:space="preserve"> om de onafhankelijkheid van de ERC te waarborgen. </w:t>
      </w:r>
      <w:r w:rsidRPr="00AC78AD" w:rsidR="007D695B">
        <w:rPr>
          <w:rFonts w:ascii="Calibri" w:hAnsi="Calibri" w:cs="Calibri"/>
          <w:szCs w:val="22"/>
        </w:rPr>
        <w:t>In het geval de</w:t>
      </w:r>
      <w:r w:rsidRPr="00AC78AD" w:rsidR="00440887">
        <w:rPr>
          <w:rFonts w:ascii="Calibri" w:hAnsi="Calibri" w:cs="Calibri"/>
          <w:szCs w:val="22"/>
        </w:rPr>
        <w:t xml:space="preserve"> </w:t>
      </w:r>
      <w:r w:rsidRPr="00AC78AD" w:rsidR="00377BFF">
        <w:rPr>
          <w:rFonts w:ascii="Calibri" w:hAnsi="Calibri" w:cs="Calibri"/>
          <w:szCs w:val="22"/>
        </w:rPr>
        <w:t xml:space="preserve">Commissie van mening is dat de </w:t>
      </w:r>
      <w:r w:rsidRPr="00AC78AD" w:rsidR="00E25BEC">
        <w:rPr>
          <w:rFonts w:ascii="Calibri" w:hAnsi="Calibri" w:cs="Calibri"/>
          <w:szCs w:val="22"/>
        </w:rPr>
        <w:t>W</w:t>
      </w:r>
      <w:r w:rsidRPr="00AC78AD" w:rsidR="007D695B">
        <w:rPr>
          <w:rFonts w:ascii="Calibri" w:hAnsi="Calibri" w:cs="Calibri"/>
          <w:szCs w:val="22"/>
        </w:rPr>
        <w:t xml:space="preserve">etenschappelijke raad van de ERC de voorwaarden </w:t>
      </w:r>
      <w:r w:rsidRPr="00AC78AD" w:rsidR="00377BFF">
        <w:rPr>
          <w:rFonts w:ascii="Calibri" w:hAnsi="Calibri" w:cs="Calibri"/>
          <w:szCs w:val="22"/>
        </w:rPr>
        <w:t xml:space="preserve">uit deze </w:t>
      </w:r>
      <w:r w:rsidRPr="00AC78AD" w:rsidR="00377BFF">
        <w:rPr>
          <w:rFonts w:ascii="Calibri" w:hAnsi="Calibri" w:cs="Calibri"/>
          <w:i/>
          <w:iCs/>
          <w:szCs w:val="22"/>
        </w:rPr>
        <w:t>Council Decision</w:t>
      </w:r>
      <w:r w:rsidRPr="00AC78AD" w:rsidR="00377BFF">
        <w:rPr>
          <w:rFonts w:ascii="Calibri" w:hAnsi="Calibri" w:cs="Calibri"/>
          <w:szCs w:val="22"/>
        </w:rPr>
        <w:t xml:space="preserve"> niet heeft nageleefd kan de Commissie maatregelen </w:t>
      </w:r>
      <w:r w:rsidRPr="00AC78AD" w:rsidR="00E25BEC">
        <w:rPr>
          <w:rFonts w:ascii="Calibri" w:hAnsi="Calibri" w:cs="Calibri"/>
          <w:szCs w:val="22"/>
        </w:rPr>
        <w:t xml:space="preserve">nemen </w:t>
      </w:r>
      <w:r w:rsidRPr="00AC78AD" w:rsidR="00377BFF">
        <w:rPr>
          <w:rFonts w:ascii="Calibri" w:hAnsi="Calibri" w:cs="Calibri"/>
          <w:szCs w:val="22"/>
        </w:rPr>
        <w:t xml:space="preserve">om de continuïteit in de uitvoering van het specifieke programma en de verwezenlijking van de doelstellingen ervan te waarborgen, waarbij zij de afwijkingen van de standpunten van de Wetenschappelijke Raad van de ERC uiteenzet en naar behoren motiveert </w:t>
      </w:r>
      <w:r w:rsidRPr="00AC78AD" w:rsidR="007D695B">
        <w:rPr>
          <w:rFonts w:ascii="Calibri" w:hAnsi="Calibri" w:cs="Calibri"/>
          <w:szCs w:val="22"/>
        </w:rPr>
        <w:t>(</w:t>
      </w:r>
      <w:r w:rsidRPr="00AC78AD" w:rsidR="00383777">
        <w:rPr>
          <w:rFonts w:ascii="Calibri" w:hAnsi="Calibri" w:cs="Calibri"/>
          <w:szCs w:val="22"/>
        </w:rPr>
        <w:t xml:space="preserve">zie </w:t>
      </w:r>
      <w:r w:rsidRPr="00AC78AD" w:rsidR="007D695B">
        <w:rPr>
          <w:rFonts w:ascii="Calibri" w:hAnsi="Calibri" w:cs="Calibri"/>
          <w:szCs w:val="22"/>
        </w:rPr>
        <w:t xml:space="preserve">artikel 7, lid 4 </w:t>
      </w:r>
      <w:r w:rsidRPr="00AC78AD" w:rsidR="00BE1F13">
        <w:rPr>
          <w:rFonts w:ascii="Calibri" w:hAnsi="Calibri" w:cs="Calibri"/>
          <w:szCs w:val="22"/>
        </w:rPr>
        <w:t xml:space="preserve">voorstel </w:t>
      </w:r>
      <w:r w:rsidRPr="00AC78AD" w:rsidR="007D695B">
        <w:rPr>
          <w:rFonts w:ascii="Calibri" w:hAnsi="Calibri" w:cs="Calibri"/>
          <w:szCs w:val="22"/>
        </w:rPr>
        <w:t>specifiek programma)</w:t>
      </w:r>
      <w:r w:rsidRPr="00AC78AD" w:rsidR="00377BFF">
        <w:rPr>
          <w:rFonts w:ascii="Calibri" w:hAnsi="Calibri" w:cs="Calibri"/>
          <w:szCs w:val="22"/>
        </w:rPr>
        <w:t xml:space="preserve">. </w:t>
      </w:r>
      <w:r w:rsidRPr="00AC78AD" w:rsidR="007D695B">
        <w:rPr>
          <w:rFonts w:ascii="Calibri" w:hAnsi="Calibri" w:cs="Calibri"/>
          <w:szCs w:val="22"/>
        </w:rPr>
        <w:t xml:space="preserve"> </w:t>
      </w:r>
    </w:p>
    <w:bookmarkEnd w:id="11"/>
    <w:p w:rsidRPr="00AC78AD" w:rsidR="009C7981" w:rsidP="009C7981" w:rsidRDefault="009C7981" w14:paraId="7252A36F" w14:textId="77777777">
      <w:pPr>
        <w:tabs>
          <w:tab w:val="left" w:pos="-426"/>
        </w:tabs>
        <w:suppressAutoHyphens/>
        <w:spacing w:line="360" w:lineRule="auto"/>
        <w:rPr>
          <w:rFonts w:ascii="Calibri" w:hAnsi="Calibri" w:cs="Calibri"/>
          <w:szCs w:val="22"/>
        </w:rPr>
      </w:pPr>
    </w:p>
    <w:p w:rsidRPr="00AC78AD" w:rsidR="00BE1F13" w:rsidP="009C7981" w:rsidRDefault="009C7981" w14:paraId="4DC847B3" w14:textId="60BC8008">
      <w:pPr>
        <w:tabs>
          <w:tab w:val="left" w:pos="-426"/>
        </w:tabs>
        <w:suppressAutoHyphens/>
        <w:spacing w:line="360" w:lineRule="auto"/>
        <w:rPr>
          <w:rFonts w:ascii="Calibri" w:hAnsi="Calibri" w:cs="Calibri"/>
          <w:szCs w:val="22"/>
        </w:rPr>
      </w:pPr>
      <w:r w:rsidRPr="00AC78AD">
        <w:rPr>
          <w:rFonts w:ascii="Calibri" w:hAnsi="Calibri" w:cs="Calibri"/>
          <w:szCs w:val="22"/>
        </w:rPr>
        <w:t>De uitvoeringhandelingen van de onderdelen</w:t>
      </w:r>
      <w:r w:rsidRPr="00AC78AD" w:rsidR="00BE1F13">
        <w:rPr>
          <w:rFonts w:ascii="Calibri" w:hAnsi="Calibri" w:cs="Calibri"/>
          <w:szCs w:val="22"/>
        </w:rPr>
        <w:t xml:space="preserve"> </w:t>
      </w:r>
      <w:r w:rsidRPr="00AC78AD" w:rsidR="00BD10FD">
        <w:rPr>
          <w:rFonts w:ascii="Calibri" w:hAnsi="Calibri" w:cs="Calibri"/>
          <w:szCs w:val="22"/>
        </w:rPr>
        <w:t xml:space="preserve">benoemd onder </w:t>
      </w:r>
      <w:r w:rsidRPr="00AC78AD" w:rsidR="00BE1F13">
        <w:rPr>
          <w:rFonts w:ascii="Calibri" w:hAnsi="Calibri" w:cs="Calibri"/>
          <w:szCs w:val="22"/>
        </w:rPr>
        <w:t>artikel 4, lid 2</w:t>
      </w:r>
      <w:r w:rsidRPr="00AC78AD" w:rsidR="00457CD8">
        <w:rPr>
          <w:rFonts w:ascii="Calibri" w:hAnsi="Calibri" w:cs="Calibri"/>
          <w:szCs w:val="22"/>
        </w:rPr>
        <w:t>,</w:t>
      </w:r>
      <w:r w:rsidRPr="00AC78AD" w:rsidR="00BE1F13">
        <w:rPr>
          <w:rFonts w:ascii="Calibri" w:hAnsi="Calibri" w:cs="Calibri"/>
          <w:szCs w:val="22"/>
        </w:rPr>
        <w:t xml:space="preserve"> onder b en c</w:t>
      </w:r>
      <w:r w:rsidRPr="00AC78AD" w:rsidR="00E25BEC">
        <w:rPr>
          <w:rFonts w:ascii="Calibri" w:hAnsi="Calibri" w:cs="Calibri"/>
          <w:szCs w:val="22"/>
        </w:rPr>
        <w:t xml:space="preserve">, van het </w:t>
      </w:r>
      <w:r w:rsidRPr="00AC78AD" w:rsidR="00BE1F13">
        <w:rPr>
          <w:rFonts w:ascii="Calibri" w:hAnsi="Calibri" w:cs="Calibri"/>
          <w:szCs w:val="22"/>
        </w:rPr>
        <w:t xml:space="preserve"> voorstel specifiek programma</w:t>
      </w:r>
      <w:r w:rsidRPr="00AC78AD">
        <w:rPr>
          <w:rFonts w:ascii="Calibri" w:hAnsi="Calibri" w:cs="Calibri"/>
          <w:szCs w:val="22"/>
        </w:rPr>
        <w:t xml:space="preserve"> worden vastgesteld volgens </w:t>
      </w:r>
      <w:r w:rsidRPr="00AC78AD" w:rsidR="00BE00ED">
        <w:rPr>
          <w:rFonts w:ascii="Calibri" w:hAnsi="Calibri" w:cs="Calibri"/>
          <w:szCs w:val="22"/>
        </w:rPr>
        <w:t>de onderzoeksprocedure</w:t>
      </w:r>
      <w:r w:rsidRPr="00AC78AD" w:rsidR="00BE1F13">
        <w:rPr>
          <w:rFonts w:ascii="Calibri" w:hAnsi="Calibri" w:cs="Calibri"/>
          <w:szCs w:val="22"/>
        </w:rPr>
        <w:t xml:space="preserve"> als bedoeld in</w:t>
      </w:r>
      <w:r w:rsidRPr="00AC78AD" w:rsidR="00BE00ED">
        <w:rPr>
          <w:rFonts w:ascii="Calibri" w:hAnsi="Calibri" w:cs="Calibri"/>
          <w:szCs w:val="22"/>
        </w:rPr>
        <w:t xml:space="preserve"> </w:t>
      </w:r>
      <w:r w:rsidRPr="00AC78AD" w:rsidR="00F7245B">
        <w:rPr>
          <w:rFonts w:ascii="Calibri" w:hAnsi="Calibri" w:cs="Calibri"/>
          <w:szCs w:val="22"/>
        </w:rPr>
        <w:t>artike</w:t>
      </w:r>
      <w:r w:rsidRPr="00AC78AD" w:rsidR="00BE1F13">
        <w:rPr>
          <w:rFonts w:ascii="Calibri" w:hAnsi="Calibri" w:cs="Calibri"/>
          <w:szCs w:val="22"/>
        </w:rPr>
        <w:t>l</w:t>
      </w:r>
      <w:r w:rsidRPr="00AC78AD" w:rsidR="00BE00ED">
        <w:rPr>
          <w:rFonts w:ascii="Calibri" w:hAnsi="Calibri" w:cs="Calibri"/>
          <w:szCs w:val="22"/>
        </w:rPr>
        <w:t xml:space="preserve"> 5 </w:t>
      </w:r>
      <w:r w:rsidRPr="00AC78AD" w:rsidR="00F7245B">
        <w:rPr>
          <w:rFonts w:ascii="Calibri" w:hAnsi="Calibri" w:cs="Calibri"/>
          <w:szCs w:val="22"/>
        </w:rPr>
        <w:t>van verordening 182/2011.</w:t>
      </w:r>
      <w:r w:rsidRPr="00AC78AD" w:rsidR="00BE00ED">
        <w:rPr>
          <w:rFonts w:ascii="Calibri" w:hAnsi="Calibri" w:cs="Calibri"/>
          <w:szCs w:val="22"/>
        </w:rPr>
        <w:t xml:space="preserve"> </w:t>
      </w:r>
      <w:r w:rsidRPr="00AC78AD" w:rsidR="00BE1F13">
        <w:rPr>
          <w:rFonts w:ascii="Calibri" w:hAnsi="Calibri" w:cs="Calibri"/>
          <w:szCs w:val="22"/>
        </w:rPr>
        <w:t>Toepassing van deze procedure is hier volgens het kabinet op zijn plaats, omdat deze werkprogramma</w:t>
      </w:r>
      <w:r w:rsidRPr="00AC78AD" w:rsidR="00964757">
        <w:rPr>
          <w:rFonts w:ascii="Calibri" w:hAnsi="Calibri" w:cs="Calibri"/>
          <w:szCs w:val="22"/>
        </w:rPr>
        <w:t>’</w:t>
      </w:r>
      <w:r w:rsidRPr="00AC78AD" w:rsidR="00BE1F13">
        <w:rPr>
          <w:rFonts w:ascii="Calibri" w:hAnsi="Calibri" w:cs="Calibri"/>
          <w:szCs w:val="22"/>
        </w:rPr>
        <w:t xml:space="preserve">s </w:t>
      </w:r>
      <w:r w:rsidRPr="00AC78AD" w:rsidR="00964757">
        <w:rPr>
          <w:rFonts w:ascii="Calibri" w:hAnsi="Calibri" w:cs="Calibri"/>
          <w:szCs w:val="22"/>
        </w:rPr>
        <w:t>aanzienlijke implicaties hebben</w:t>
      </w:r>
      <w:r w:rsidRPr="00AC78AD" w:rsidR="00BD10FD">
        <w:rPr>
          <w:rFonts w:ascii="Calibri" w:hAnsi="Calibri" w:cs="Calibri"/>
          <w:szCs w:val="22"/>
        </w:rPr>
        <w:t xml:space="preserve"> voor lidstaten</w:t>
      </w:r>
      <w:r w:rsidRPr="00AC78AD" w:rsidR="00A82EC5">
        <w:rPr>
          <w:rFonts w:ascii="Calibri" w:hAnsi="Calibri" w:cs="Calibri"/>
          <w:szCs w:val="22"/>
        </w:rPr>
        <w:t xml:space="preserve"> en de aansluiting met nationale prioriteiten daarom moet worden</w:t>
      </w:r>
      <w:r w:rsidRPr="00AC78AD" w:rsidR="00E25BEC">
        <w:rPr>
          <w:rFonts w:ascii="Calibri" w:hAnsi="Calibri" w:cs="Calibri"/>
          <w:szCs w:val="22"/>
        </w:rPr>
        <w:t xml:space="preserve"> geborgd</w:t>
      </w:r>
      <w:r w:rsidRPr="00AC78AD" w:rsidR="00A82EC5">
        <w:rPr>
          <w:rFonts w:ascii="Calibri" w:hAnsi="Calibri" w:cs="Calibri"/>
          <w:szCs w:val="22"/>
        </w:rPr>
        <w:t xml:space="preserve">. </w:t>
      </w:r>
      <w:r w:rsidRPr="00AC78AD" w:rsidR="00BB160F">
        <w:rPr>
          <w:rFonts w:ascii="Calibri" w:hAnsi="Calibri" w:cs="Calibri"/>
          <w:szCs w:val="22"/>
        </w:rPr>
        <w:t xml:space="preserve"> </w:t>
      </w:r>
    </w:p>
    <w:p w:rsidRPr="00AC78AD" w:rsidR="00FA4036" w:rsidP="009C7981" w:rsidRDefault="00FA4036" w14:paraId="2D77957D" w14:textId="77777777">
      <w:pPr>
        <w:tabs>
          <w:tab w:val="left" w:pos="-426"/>
        </w:tabs>
        <w:suppressAutoHyphens/>
        <w:spacing w:line="360" w:lineRule="auto"/>
        <w:rPr>
          <w:rFonts w:ascii="Calibri" w:hAnsi="Calibri" w:cs="Calibri"/>
          <w:szCs w:val="22"/>
        </w:rPr>
      </w:pPr>
    </w:p>
    <w:p w:rsidRPr="00AC78AD" w:rsidR="00633619" w:rsidP="00DE3510" w:rsidRDefault="00E25BEC" w14:paraId="78BB621A" w14:textId="11CA511D">
      <w:pPr>
        <w:tabs>
          <w:tab w:val="left" w:pos="-426"/>
        </w:tabs>
        <w:suppressAutoHyphens/>
        <w:spacing w:line="360" w:lineRule="auto"/>
        <w:rPr>
          <w:rFonts w:ascii="Calibri" w:hAnsi="Calibri" w:cs="Calibri"/>
          <w:szCs w:val="22"/>
        </w:rPr>
      </w:pPr>
      <w:r w:rsidRPr="00AC78AD">
        <w:rPr>
          <w:rFonts w:ascii="Calibri" w:hAnsi="Calibri" w:cs="Calibri"/>
          <w:szCs w:val="22"/>
        </w:rPr>
        <w:t xml:space="preserve">De Commissie stelt het werkprogramma voor het JRC vast met inachtneming van het advies van de Raad van Beheer van de JRC (‘Board of Governors’), zonder toepassing van de comitologieprocedure (zie artikel 4, lid 2, onder d). Deze zelfstandige uitvoeringsbevoegdheid is hier volgens het kabinet op zijn plaats om de onafhankelijkheid van het JRC te waarborgen. De voorziene onafhankelijke rol van het JRC en de relatief beperkte directe belangen van individuele lidstaten, evenals de beperkte reikwijdte en het relatief geringe budget van dit onderdeel in Horizon Europe, rechtvaardigen deze procedure. Invloed van de lidstaten is reeds voldoende geborgd via hun rol in de Raad van Beheer die toezicht houdt op de activiteiten en strategische richting van het JRC. Deze Raad van Beheer bestaat namelijk uit door lidstaten afgevaardigde experts en adviseert de Directeur-Generaal en de Europese Commissie over de strategische rol van het JRC. </w:t>
      </w:r>
    </w:p>
    <w:p w:rsidRPr="00AC78AD" w:rsidR="00DE3510" w:rsidP="00DE3510" w:rsidRDefault="00DE3510" w14:paraId="1349D512" w14:textId="77777777">
      <w:pPr>
        <w:tabs>
          <w:tab w:val="left" w:pos="-426"/>
        </w:tabs>
        <w:suppressAutoHyphens/>
        <w:spacing w:line="360" w:lineRule="auto"/>
        <w:rPr>
          <w:rFonts w:ascii="Calibri" w:hAnsi="Calibri" w:cs="Calibri"/>
          <w:szCs w:val="22"/>
        </w:rPr>
      </w:pPr>
    </w:p>
    <w:p w:rsidRPr="00AC78AD" w:rsidR="00BB510C" w:rsidP="00FC2378" w:rsidRDefault="00BB510C" w14:paraId="47AF7130" w14:textId="77777777">
      <w:pPr>
        <w:numPr>
          <w:ilvl w:val="0"/>
          <w:numId w:val="32"/>
        </w:numPr>
        <w:spacing w:line="360" w:lineRule="auto"/>
        <w:rPr>
          <w:rFonts w:ascii="Calibri" w:hAnsi="Calibri" w:cs="Calibri"/>
          <w:i/>
          <w:iCs/>
          <w:szCs w:val="22"/>
        </w:rPr>
      </w:pPr>
      <w:r w:rsidRPr="00AC78AD">
        <w:rPr>
          <w:rFonts w:ascii="Calibri" w:hAnsi="Calibri" w:cs="Calibri"/>
          <w:i/>
          <w:iCs/>
          <w:szCs w:val="22"/>
        </w:rPr>
        <w:t>Voorgestelde implementatietermijn (bij richtlijnen), dan wel voorgestelde datum inwerkingtreding (bij verordeningen en besluiten) met commentaar t.a.v. haalbaarheid</w:t>
      </w:r>
    </w:p>
    <w:p w:rsidRPr="00AC78AD" w:rsidR="00BB510C" w:rsidP="00FC2378" w:rsidRDefault="00633619" w14:paraId="30960E16" w14:textId="3C5C7C1D">
      <w:pPr>
        <w:tabs>
          <w:tab w:val="left" w:pos="-426"/>
        </w:tabs>
        <w:suppressAutoHyphens/>
        <w:spacing w:line="360" w:lineRule="auto"/>
        <w:rPr>
          <w:rFonts w:ascii="Calibri" w:hAnsi="Calibri" w:cs="Calibri"/>
          <w:szCs w:val="22"/>
        </w:rPr>
      </w:pPr>
      <w:r w:rsidRPr="00AC78AD">
        <w:rPr>
          <w:rFonts w:ascii="Calibri" w:hAnsi="Calibri" w:cs="Calibri"/>
          <w:szCs w:val="22"/>
        </w:rPr>
        <w:t xml:space="preserve">Het streven is om </w:t>
      </w:r>
      <w:r w:rsidRPr="00AC78AD" w:rsidR="00DC2E23">
        <w:rPr>
          <w:rFonts w:ascii="Calibri" w:hAnsi="Calibri" w:cs="Calibri"/>
          <w:szCs w:val="22"/>
        </w:rPr>
        <w:t>het voorstel</w:t>
      </w:r>
      <w:r w:rsidRPr="00AC78AD">
        <w:rPr>
          <w:rFonts w:ascii="Calibri" w:hAnsi="Calibri" w:cs="Calibri"/>
          <w:szCs w:val="22"/>
        </w:rPr>
        <w:t xml:space="preserve"> in 2028 in werking te laten treden. Dit is haalbaar als de bredere onderhandelingen over het MFK tijdig afgerond worden.</w:t>
      </w:r>
    </w:p>
    <w:p w:rsidRPr="00AC78AD" w:rsidR="00525A5E" w:rsidP="00974E19" w:rsidRDefault="00525A5E" w14:paraId="53D1A33F" w14:textId="77777777">
      <w:pPr>
        <w:tabs>
          <w:tab w:val="left" w:pos="-426"/>
        </w:tabs>
        <w:suppressAutoHyphens/>
        <w:spacing w:line="360" w:lineRule="auto"/>
        <w:rPr>
          <w:rFonts w:ascii="Calibri" w:hAnsi="Calibri" w:cs="Calibri"/>
          <w:bCs/>
          <w:i/>
          <w:iCs/>
          <w:szCs w:val="22"/>
        </w:rPr>
      </w:pPr>
    </w:p>
    <w:p w:rsidRPr="00AC78AD" w:rsidR="00F47327" w:rsidP="00FC2378" w:rsidRDefault="00F47327" w14:paraId="362AC67E" w14:textId="77777777">
      <w:pPr>
        <w:numPr>
          <w:ilvl w:val="0"/>
          <w:numId w:val="32"/>
        </w:numPr>
        <w:spacing w:line="360" w:lineRule="auto"/>
        <w:rPr>
          <w:rFonts w:ascii="Calibri" w:hAnsi="Calibri" w:cs="Calibri"/>
          <w:i/>
          <w:iCs/>
          <w:szCs w:val="22"/>
        </w:rPr>
      </w:pPr>
      <w:r w:rsidRPr="00AC78AD">
        <w:rPr>
          <w:rFonts w:ascii="Calibri" w:hAnsi="Calibri" w:cs="Calibri"/>
          <w:i/>
          <w:iCs/>
          <w:szCs w:val="22"/>
        </w:rPr>
        <w:t>Wenselijkheid evaluatie-/horizonbepaling</w:t>
      </w:r>
    </w:p>
    <w:p w:rsidRPr="00AC78AD" w:rsidR="000046B4" w:rsidP="00FC2378" w:rsidRDefault="000046B4" w14:paraId="458D4FA0" w14:textId="2700873C">
      <w:pPr>
        <w:pStyle w:val="Default"/>
        <w:spacing w:line="360" w:lineRule="auto"/>
        <w:rPr>
          <w:rFonts w:ascii="Calibri" w:hAnsi="Calibri" w:cs="Calibri"/>
          <w:sz w:val="22"/>
          <w:szCs w:val="22"/>
        </w:rPr>
      </w:pPr>
      <w:r w:rsidRPr="00AC78AD">
        <w:rPr>
          <w:rFonts w:ascii="Calibri" w:hAnsi="Calibri" w:cs="Calibri"/>
          <w:sz w:val="22"/>
          <w:szCs w:val="22"/>
        </w:rPr>
        <w:t xml:space="preserve">Horizon Europe wordt gemonitord via het </w:t>
      </w:r>
      <w:r w:rsidRPr="00AC78AD">
        <w:rPr>
          <w:rFonts w:ascii="Calibri" w:hAnsi="Calibri" w:cs="Calibri"/>
          <w:i/>
          <w:iCs/>
          <w:sz w:val="22"/>
          <w:szCs w:val="22"/>
        </w:rPr>
        <w:t>performance framework</w:t>
      </w:r>
      <w:r w:rsidRPr="00AC78AD" w:rsidR="00AE7D60">
        <w:rPr>
          <w:rFonts w:ascii="Calibri" w:hAnsi="Calibri" w:cs="Calibri"/>
          <w:sz w:val="22"/>
          <w:szCs w:val="22"/>
        </w:rPr>
        <w:t>.</w:t>
      </w:r>
      <w:r w:rsidRPr="00AC78AD">
        <w:rPr>
          <w:rStyle w:val="Voetnootmarkering"/>
          <w:rFonts w:ascii="Calibri" w:hAnsi="Calibri" w:cs="Calibri"/>
          <w:sz w:val="22"/>
          <w:szCs w:val="22"/>
        </w:rPr>
        <w:footnoteReference w:id="21"/>
      </w:r>
      <w:r w:rsidRPr="00AC78AD" w:rsidR="00C57976">
        <w:rPr>
          <w:rFonts w:ascii="Calibri" w:hAnsi="Calibri" w:cs="Calibri"/>
          <w:bCs/>
          <w:sz w:val="22"/>
          <w:szCs w:val="22"/>
        </w:rPr>
        <w:t xml:space="preserve"> </w:t>
      </w:r>
      <w:r w:rsidRPr="00AC78AD">
        <w:rPr>
          <w:rFonts w:ascii="Calibri" w:hAnsi="Calibri" w:cs="Calibri"/>
          <w:sz w:val="22"/>
          <w:szCs w:val="22"/>
        </w:rPr>
        <w:t xml:space="preserve">Het </w:t>
      </w:r>
      <w:r w:rsidRPr="00AC78AD">
        <w:rPr>
          <w:rFonts w:ascii="Calibri" w:hAnsi="Calibri" w:cs="Calibri"/>
          <w:i/>
          <w:iCs/>
          <w:sz w:val="22"/>
          <w:szCs w:val="22"/>
        </w:rPr>
        <w:t>performance framework</w:t>
      </w:r>
      <w:r w:rsidRPr="00AC78AD">
        <w:rPr>
          <w:rFonts w:ascii="Calibri" w:hAnsi="Calibri" w:cs="Calibri"/>
          <w:sz w:val="22"/>
          <w:szCs w:val="22"/>
        </w:rPr>
        <w:t xml:space="preserve"> </w:t>
      </w:r>
      <w:r w:rsidRPr="00AC78AD">
        <w:rPr>
          <w:rFonts w:ascii="Calibri" w:hAnsi="Calibri" w:eastAsia="Verdana" w:cs="Calibri"/>
          <w:sz w:val="22"/>
          <w:szCs w:val="22"/>
        </w:rPr>
        <w:t>voorziet in een uitvoeringsrapport tijdens de uitvoeringsfase van het voorstel, net als een terugblikkende evaluatie</w:t>
      </w:r>
      <w:r w:rsidRPr="00AC78AD">
        <w:rPr>
          <w:rFonts w:ascii="Calibri" w:hAnsi="Calibri" w:cs="Calibri"/>
          <w:sz w:val="22"/>
          <w:szCs w:val="22"/>
        </w:rPr>
        <w:t>.</w:t>
      </w:r>
      <w:r w:rsidRPr="00AC78AD" w:rsidR="00C57976">
        <w:rPr>
          <w:rFonts w:ascii="Calibri" w:hAnsi="Calibri" w:cs="Calibri"/>
          <w:bCs/>
          <w:sz w:val="22"/>
          <w:szCs w:val="22"/>
        </w:rPr>
        <w:t xml:space="preserve"> Dit acht het kabinet wenselijk omdat het daarbij mogelijk is om tussentijds bij te sturen en achteraf inzicht </w:t>
      </w:r>
      <w:r w:rsidRPr="00AC78AD" w:rsidR="00A624A3">
        <w:rPr>
          <w:rFonts w:ascii="Calibri" w:hAnsi="Calibri" w:cs="Calibri"/>
          <w:bCs/>
          <w:sz w:val="22"/>
          <w:szCs w:val="22"/>
        </w:rPr>
        <w:t>te hebben in behaalde resultaten.</w:t>
      </w:r>
    </w:p>
    <w:p w:rsidRPr="00AC78AD" w:rsidR="00F61B20" w:rsidP="00974E19" w:rsidRDefault="00F61B20" w14:paraId="0F9665E4" w14:textId="77777777">
      <w:pPr>
        <w:pStyle w:val="Default"/>
        <w:spacing w:line="360" w:lineRule="auto"/>
        <w:rPr>
          <w:rFonts w:ascii="Calibri" w:hAnsi="Calibri" w:cs="Calibri"/>
          <w:sz w:val="22"/>
          <w:szCs w:val="22"/>
        </w:rPr>
      </w:pPr>
    </w:p>
    <w:p w:rsidRPr="00AC78AD" w:rsidR="00F47327" w:rsidP="5141C90C" w:rsidRDefault="00F47327" w14:paraId="23130776" w14:textId="77777777">
      <w:pPr>
        <w:numPr>
          <w:ilvl w:val="0"/>
          <w:numId w:val="32"/>
        </w:numPr>
        <w:spacing w:line="360" w:lineRule="auto"/>
        <w:rPr>
          <w:rFonts w:ascii="Calibri" w:hAnsi="Calibri" w:eastAsia="MS PGothic" w:cs="Calibri"/>
          <w:i/>
          <w:iCs/>
          <w:szCs w:val="22"/>
        </w:rPr>
      </w:pPr>
      <w:r w:rsidRPr="00AC78AD">
        <w:rPr>
          <w:rFonts w:ascii="Calibri" w:hAnsi="Calibri" w:eastAsia="MS PGothic" w:cs="Calibri"/>
          <w:i/>
          <w:iCs/>
          <w:szCs w:val="22"/>
        </w:rPr>
        <w:t>Constitutionele toets</w:t>
      </w:r>
    </w:p>
    <w:p w:rsidRPr="00AC78AD" w:rsidR="00F47327" w:rsidP="00FC2378" w:rsidRDefault="00633619" w14:paraId="2C120253" w14:textId="77777777">
      <w:pPr>
        <w:tabs>
          <w:tab w:val="left" w:pos="-426"/>
        </w:tabs>
        <w:suppressAutoHyphens/>
        <w:spacing w:line="360" w:lineRule="auto"/>
        <w:rPr>
          <w:rFonts w:ascii="Calibri" w:hAnsi="Calibri" w:cs="Calibri"/>
          <w:szCs w:val="22"/>
        </w:rPr>
      </w:pPr>
      <w:r w:rsidRPr="00AC78AD">
        <w:rPr>
          <w:rFonts w:ascii="Calibri" w:hAnsi="Calibri" w:cs="Calibri"/>
          <w:szCs w:val="22"/>
        </w:rPr>
        <w:t>Niet van toepassing.</w:t>
      </w:r>
    </w:p>
    <w:p w:rsidRPr="00AC78AD" w:rsidR="00633619" w:rsidP="00974E19" w:rsidRDefault="00633619" w14:paraId="49EFF66E" w14:textId="77777777">
      <w:pPr>
        <w:tabs>
          <w:tab w:val="left" w:pos="-426"/>
        </w:tabs>
        <w:suppressAutoHyphens/>
        <w:spacing w:line="360" w:lineRule="auto"/>
        <w:rPr>
          <w:rFonts w:ascii="Calibri" w:hAnsi="Calibri" w:cs="Calibri"/>
          <w:bCs/>
          <w:i/>
          <w:iCs/>
          <w:szCs w:val="22"/>
        </w:rPr>
      </w:pPr>
    </w:p>
    <w:p w:rsidRPr="00AC78AD" w:rsidR="00F47327" w:rsidP="00FC2378" w:rsidRDefault="00F47327" w14:paraId="15CDB05B" w14:textId="77777777">
      <w:pPr>
        <w:spacing w:line="360" w:lineRule="auto"/>
        <w:rPr>
          <w:rFonts w:ascii="Calibri" w:hAnsi="Calibri" w:cs="Calibri"/>
          <w:b/>
          <w:bCs/>
          <w:szCs w:val="22"/>
        </w:rPr>
      </w:pPr>
      <w:r w:rsidRPr="00AC78AD">
        <w:rPr>
          <w:rFonts w:ascii="Calibri" w:hAnsi="Calibri" w:cs="Calibri"/>
          <w:b/>
          <w:bCs/>
          <w:szCs w:val="22"/>
        </w:rPr>
        <w:t>7. Implicaties voor uitvoering en/of handhaving</w:t>
      </w:r>
    </w:p>
    <w:p w:rsidRPr="00AC78AD" w:rsidR="000046B4" w:rsidP="00974E19" w:rsidRDefault="000046B4" w14:paraId="20F7FD80" w14:textId="77368C40">
      <w:pPr>
        <w:spacing w:line="360" w:lineRule="auto"/>
        <w:outlineLvl w:val="0"/>
        <w:rPr>
          <w:rFonts w:ascii="Calibri" w:hAnsi="Calibri" w:cs="Calibri"/>
          <w:szCs w:val="22"/>
        </w:rPr>
      </w:pPr>
      <w:r w:rsidRPr="00AC78AD">
        <w:rPr>
          <w:rFonts w:ascii="Calibri" w:hAnsi="Calibri" w:cs="Calibri"/>
          <w:szCs w:val="22"/>
        </w:rPr>
        <w:t xml:space="preserve">Het voorstel zal naar verwachting bijdragen aan het verlagen van </w:t>
      </w:r>
      <w:r w:rsidRPr="00AC78AD">
        <w:rPr>
          <w:rFonts w:ascii="Calibri" w:hAnsi="Calibri" w:eastAsia="Verdana" w:cs="Calibri"/>
          <w:szCs w:val="22"/>
        </w:rPr>
        <w:t>administratieve lasten voor uitvoerders en begunstigden</w:t>
      </w:r>
      <w:r w:rsidRPr="00AC78AD">
        <w:rPr>
          <w:rFonts w:ascii="Calibri" w:hAnsi="Calibri" w:cs="Calibri"/>
          <w:szCs w:val="22"/>
        </w:rPr>
        <w:t xml:space="preserve">. Het is echter nog niet mogelijk om een precieze inschatting te maken van deze impact. </w:t>
      </w:r>
    </w:p>
    <w:p w:rsidRPr="00AC78AD" w:rsidR="000046B4" w:rsidP="00974E19" w:rsidRDefault="000046B4" w14:paraId="774EF095" w14:textId="77777777">
      <w:pPr>
        <w:spacing w:line="360" w:lineRule="auto"/>
        <w:outlineLvl w:val="0"/>
        <w:rPr>
          <w:rFonts w:ascii="Calibri" w:hAnsi="Calibri" w:cs="Calibri"/>
          <w:bCs/>
          <w:i/>
          <w:szCs w:val="22"/>
        </w:rPr>
      </w:pPr>
    </w:p>
    <w:p w:rsidRPr="00AC78AD" w:rsidR="00F47327" w:rsidP="00FC2378" w:rsidRDefault="00F47327" w14:paraId="5CFB1DC2" w14:textId="77777777">
      <w:pPr>
        <w:spacing w:line="360" w:lineRule="auto"/>
        <w:rPr>
          <w:rFonts w:ascii="Calibri" w:hAnsi="Calibri" w:cs="Calibri"/>
          <w:b/>
          <w:bCs/>
          <w:szCs w:val="22"/>
        </w:rPr>
      </w:pPr>
      <w:r w:rsidRPr="00AC78AD">
        <w:rPr>
          <w:rFonts w:ascii="Calibri" w:hAnsi="Calibri" w:cs="Calibri"/>
          <w:b/>
          <w:bCs/>
          <w:szCs w:val="22"/>
        </w:rPr>
        <w:t>8. Implicaties voor ontwikkelingslanden</w:t>
      </w:r>
    </w:p>
    <w:p w:rsidRPr="00AC78AD" w:rsidR="00633619" w:rsidP="000D5DD3" w:rsidRDefault="00633619" w14:paraId="28B185A7" w14:textId="503B7A35">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szCs w:val="22"/>
        </w:rPr>
      </w:pPr>
      <w:r w:rsidRPr="00AC78AD">
        <w:rPr>
          <w:rFonts w:ascii="Calibri" w:hAnsi="Calibri" w:cs="Calibri"/>
          <w:szCs w:val="22"/>
        </w:rPr>
        <w:t xml:space="preserve">Horizon Europe zal samenwerking met derde landen stimuleren op basis van gemeenschappelijk belang en wederzijds voordeel. </w:t>
      </w:r>
      <w:r w:rsidRPr="00AC78AD" w:rsidR="003131EE">
        <w:rPr>
          <w:rFonts w:ascii="Calibri" w:hAnsi="Calibri" w:cs="Calibri"/>
          <w:szCs w:val="22"/>
        </w:rPr>
        <w:t>Nader te bepalen</w:t>
      </w:r>
      <w:r w:rsidRPr="00AC78AD" w:rsidR="00782F47">
        <w:rPr>
          <w:rFonts w:ascii="Calibri" w:hAnsi="Calibri" w:cs="Calibri"/>
          <w:szCs w:val="22"/>
        </w:rPr>
        <w:t xml:space="preserve"> laag- tot middeninkomen</w:t>
      </w:r>
      <w:r w:rsidRPr="00AC78AD" w:rsidR="002D6913">
        <w:rPr>
          <w:rFonts w:ascii="Calibri" w:hAnsi="Calibri" w:cs="Calibri"/>
          <w:szCs w:val="22"/>
        </w:rPr>
        <w:t>s</w:t>
      </w:r>
      <w:r w:rsidRPr="00AC78AD" w:rsidR="00782F47">
        <w:rPr>
          <w:rFonts w:ascii="Calibri" w:hAnsi="Calibri" w:cs="Calibri"/>
          <w:szCs w:val="22"/>
        </w:rPr>
        <w:t>landen kunnen ook zonder associatie bij deelname in aanmerking komen voor financiering uit dit programma</w:t>
      </w:r>
      <w:r w:rsidRPr="00AC78AD" w:rsidR="003131EE">
        <w:rPr>
          <w:rFonts w:ascii="Calibri" w:hAnsi="Calibri" w:cs="Calibri"/>
          <w:szCs w:val="22"/>
        </w:rPr>
        <w:t>.</w:t>
      </w:r>
    </w:p>
    <w:p w:rsidRPr="00AC78AD" w:rsidR="00784A87" w:rsidP="009160FE" w:rsidRDefault="00784A87" w14:paraId="0D1D46D9" w14:textId="6D6B8F1D">
      <w:pPr>
        <w:spacing w:line="360" w:lineRule="auto"/>
        <w:rPr>
          <w:rFonts w:ascii="Calibri" w:hAnsi="Calibri" w:cs="Calibri"/>
          <w:szCs w:val="22"/>
        </w:rPr>
      </w:pPr>
    </w:p>
    <w:sectPr w:rsidRPr="00AC78AD" w:rsidR="00784A87" w:rsidSect="000B5598">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A503" w14:textId="77777777" w:rsidR="00BD7D16" w:rsidRDefault="00BD7D16">
      <w:r>
        <w:separator/>
      </w:r>
    </w:p>
  </w:endnote>
  <w:endnote w:type="continuationSeparator" w:id="0">
    <w:p w14:paraId="0F6CBD0C" w14:textId="77777777" w:rsidR="00BD7D16" w:rsidRDefault="00BD7D16">
      <w:r>
        <w:continuationSeparator/>
      </w:r>
    </w:p>
  </w:endnote>
  <w:endnote w:type="continuationNotice" w:id="1">
    <w:p w14:paraId="7B68801A" w14:textId="77777777" w:rsidR="00BD7D16" w:rsidRDefault="00BD7D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IDKA F+ Univers">
    <w:altName w:val="Univers"/>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D555" w14:textId="74FBD23D" w:rsidR="00F54AFF" w:rsidRDefault="009A179D">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7BBD66CB" wp14:editId="51BE2FB7">
              <wp:simplePos x="635" y="635"/>
              <wp:positionH relativeFrom="page">
                <wp:align>left</wp:align>
              </wp:positionH>
              <wp:positionV relativeFrom="page">
                <wp:align>bottom</wp:align>
              </wp:positionV>
              <wp:extent cx="986155" cy="368300"/>
              <wp:effectExtent l="0" t="0" r="4445" b="0"/>
              <wp:wrapNone/>
              <wp:docPr id="154051364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1341A97" w14:textId="66ECE5CD"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D66CB"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21341A97" w14:textId="66ECE5CD"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10B10D3A"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F93D" w14:textId="41E2F9AA" w:rsidR="009A179D" w:rsidRDefault="009A179D">
    <w:pPr>
      <w:pStyle w:val="Voettekst"/>
    </w:pPr>
    <w:r>
      <w:rPr>
        <w:noProof/>
      </w:rPr>
      <mc:AlternateContent>
        <mc:Choice Requires="wps">
          <w:drawing>
            <wp:anchor distT="0" distB="0" distL="0" distR="0" simplePos="0" relativeHeight="251658240" behindDoc="0" locked="0" layoutInCell="1" allowOverlap="1" wp14:anchorId="3B90C5E6" wp14:editId="300E485F">
              <wp:simplePos x="635" y="635"/>
              <wp:positionH relativeFrom="page">
                <wp:align>left</wp:align>
              </wp:positionH>
              <wp:positionV relativeFrom="page">
                <wp:align>bottom</wp:align>
              </wp:positionV>
              <wp:extent cx="986155" cy="368300"/>
              <wp:effectExtent l="0" t="0" r="4445" b="0"/>
              <wp:wrapNone/>
              <wp:docPr id="180343046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818674A" w14:textId="4B3F5953"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90C5E6"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818674A" w14:textId="4B3F5953" w:rsidR="009A179D" w:rsidRPr="009A179D" w:rsidRDefault="009A179D" w:rsidP="009A179D">
                    <w:pPr>
                      <w:rPr>
                        <w:rFonts w:ascii="Calibri" w:eastAsia="Calibri" w:hAnsi="Calibri" w:cs="Calibri"/>
                        <w:noProof/>
                        <w:color w:val="000000"/>
                        <w:sz w:val="20"/>
                      </w:rPr>
                    </w:pPr>
                    <w:r w:rsidRPr="009A179D">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9DB1" w14:textId="77777777" w:rsidR="00BD7D16" w:rsidRDefault="00BD7D16">
      <w:r>
        <w:separator/>
      </w:r>
    </w:p>
  </w:footnote>
  <w:footnote w:type="continuationSeparator" w:id="0">
    <w:p w14:paraId="19D88A4F" w14:textId="77777777" w:rsidR="00BD7D16" w:rsidRDefault="00BD7D16">
      <w:r>
        <w:continuationSeparator/>
      </w:r>
    </w:p>
  </w:footnote>
  <w:footnote w:type="continuationNotice" w:id="1">
    <w:p w14:paraId="3A2BA04F" w14:textId="77777777" w:rsidR="00BD7D16" w:rsidRDefault="00BD7D16">
      <w:pPr>
        <w:spacing w:line="240" w:lineRule="auto"/>
      </w:pPr>
    </w:p>
  </w:footnote>
  <w:footnote w:id="2">
    <w:p w14:paraId="57383151" w14:textId="77777777" w:rsidR="005F1CF0" w:rsidRPr="00AC78AD" w:rsidRDefault="005F1CF0" w:rsidP="005F1CF0">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w:t>
      </w:r>
      <w:hyperlink r:id="rId1" w:history="1">
        <w:r w:rsidRPr="00AC78AD">
          <w:rPr>
            <w:rStyle w:val="Hyperlink"/>
            <w:rFonts w:ascii="Calibri" w:hAnsi="Calibri" w:cs="Calibri"/>
          </w:rPr>
          <w:t>Kabinetsreactie Draghi-rapport | Rapport | Rijksoverheid.nl</w:t>
        </w:r>
      </w:hyperlink>
    </w:p>
  </w:footnote>
  <w:footnote w:id="3">
    <w:p w14:paraId="729FEF03" w14:textId="77777777" w:rsidR="00DF4126" w:rsidRPr="00AC78AD" w:rsidRDefault="00DF4126"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Deze werkprogramma’s worden vastgesteld onder hoofdstukken IV tot en met VII van de verordening voor het ECF en worden </w:t>
      </w:r>
      <w:r w:rsidR="00867B06" w:rsidRPr="00AC78AD">
        <w:rPr>
          <w:rFonts w:ascii="Calibri" w:hAnsi="Calibri" w:cs="Calibri"/>
        </w:rPr>
        <w:t>aangenomen</w:t>
      </w:r>
      <w:r w:rsidRPr="00AC78AD">
        <w:rPr>
          <w:rFonts w:ascii="Calibri" w:hAnsi="Calibri" w:cs="Calibri"/>
        </w:rPr>
        <w:t xml:space="preserve"> overeenkomstig artikel 15 van deze verordening</w:t>
      </w:r>
      <w:r w:rsidR="00867B06" w:rsidRPr="00AC78AD">
        <w:rPr>
          <w:rFonts w:ascii="Calibri" w:hAnsi="Calibri" w:cs="Calibri"/>
        </w:rPr>
        <w:t>.</w:t>
      </w:r>
    </w:p>
  </w:footnote>
  <w:footnote w:id="4">
    <w:p w14:paraId="6CFC4727" w14:textId="76AAD3B1" w:rsidR="000E4844" w:rsidRPr="00AC78AD" w:rsidRDefault="000E4844">
      <w:pPr>
        <w:pStyle w:val="Voetnoottekst"/>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Kamerstuk 21</w:t>
      </w:r>
      <w:r w:rsidR="00D4731D" w:rsidRPr="00AC78AD">
        <w:rPr>
          <w:rFonts w:ascii="Calibri" w:hAnsi="Calibri" w:cs="Calibri"/>
        </w:rPr>
        <w:t xml:space="preserve"> </w:t>
      </w:r>
      <w:r w:rsidRPr="00AC78AD">
        <w:rPr>
          <w:rFonts w:ascii="Calibri" w:hAnsi="Calibri" w:cs="Calibri"/>
        </w:rPr>
        <w:t>501-20, nr. 2245</w:t>
      </w:r>
    </w:p>
  </w:footnote>
  <w:footnote w:id="5">
    <w:p w14:paraId="7DAD1012" w14:textId="128820EB" w:rsidR="00C873B1" w:rsidRPr="00AC78AD" w:rsidRDefault="00C873B1" w:rsidP="00C873B1">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Kamerstuk 21</w:t>
      </w:r>
      <w:r w:rsidR="00D4731D" w:rsidRPr="00AC78AD">
        <w:rPr>
          <w:rFonts w:ascii="Calibri" w:hAnsi="Calibri" w:cs="Calibri"/>
        </w:rPr>
        <w:t xml:space="preserve"> </w:t>
      </w:r>
      <w:r w:rsidRPr="00AC78AD">
        <w:rPr>
          <w:rFonts w:ascii="Calibri" w:hAnsi="Calibri" w:cs="Calibri"/>
        </w:rPr>
        <w:t>501-30, nr. 614</w:t>
      </w:r>
    </w:p>
  </w:footnote>
  <w:footnote w:id="6">
    <w:p w14:paraId="0AAC989E" w14:textId="4CAF75CF" w:rsidR="00A67B43" w:rsidRPr="00AC78AD" w:rsidRDefault="00A67B43"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w:t>
      </w:r>
      <w:r w:rsidR="00C41B20" w:rsidRPr="00AC78AD">
        <w:rPr>
          <w:rFonts w:ascii="Calibri" w:hAnsi="Calibri" w:cs="Calibri"/>
        </w:rPr>
        <w:t xml:space="preserve">Uit analyses van RVO blijkt dat sinds de start van Horizon Europe in 2021 reeds 4,5 miljard euro is toegekend aan Nederlandse deelnemers. </w:t>
      </w:r>
      <w:r w:rsidRPr="00AC78AD">
        <w:rPr>
          <w:rFonts w:ascii="Calibri" w:hAnsi="Calibri" w:cs="Calibri"/>
        </w:rPr>
        <w:t xml:space="preserve">Zie </w:t>
      </w:r>
      <w:r w:rsidR="00C41B20" w:rsidRPr="00AC78AD">
        <w:rPr>
          <w:rFonts w:ascii="Calibri" w:hAnsi="Calibri" w:cs="Calibri"/>
        </w:rPr>
        <w:t>ook het</w:t>
      </w:r>
      <w:r w:rsidRPr="00AC78AD">
        <w:rPr>
          <w:rFonts w:ascii="Calibri" w:hAnsi="Calibri" w:cs="Calibri"/>
        </w:rPr>
        <w:t xml:space="preserve"> Horizon </w:t>
      </w:r>
      <w:r w:rsidR="003F5F3D" w:rsidRPr="00AC78AD">
        <w:rPr>
          <w:rFonts w:ascii="Calibri" w:hAnsi="Calibri" w:cs="Calibri"/>
        </w:rPr>
        <w:t xml:space="preserve">Europe </w:t>
      </w:r>
      <w:r w:rsidRPr="00AC78AD">
        <w:rPr>
          <w:rFonts w:ascii="Calibri" w:hAnsi="Calibri" w:cs="Calibri"/>
        </w:rPr>
        <w:t>dashboard van de Europese Commissie voor data over</w:t>
      </w:r>
      <w:r w:rsidR="00C41B20" w:rsidRPr="00AC78AD">
        <w:rPr>
          <w:rFonts w:ascii="Calibri" w:hAnsi="Calibri" w:cs="Calibri"/>
        </w:rPr>
        <w:t xml:space="preserve"> de Nederlandse</w:t>
      </w:r>
      <w:r w:rsidRPr="00AC78AD">
        <w:rPr>
          <w:rFonts w:ascii="Calibri" w:hAnsi="Calibri" w:cs="Calibri"/>
        </w:rPr>
        <w:t xml:space="preserve"> deelname: </w:t>
      </w:r>
      <w:hyperlink r:id="rId2" w:history="1">
        <w:r w:rsidRPr="00AC78AD">
          <w:rPr>
            <w:rStyle w:val="Hyperlink"/>
            <w:rFonts w:ascii="Calibri" w:hAnsi="Calibri" w:cs="Calibri"/>
          </w:rPr>
          <w:t>EU Funding &amp; T</w:t>
        </w:r>
        <w:bookmarkStart w:id="5" w:name="_Hlt204175135"/>
        <w:bookmarkStart w:id="6" w:name="_Hlt204175136"/>
        <w:r w:rsidRPr="00AC78AD">
          <w:rPr>
            <w:rStyle w:val="Hyperlink"/>
            <w:rFonts w:ascii="Calibri" w:hAnsi="Calibri" w:cs="Calibri"/>
          </w:rPr>
          <w:t>e</w:t>
        </w:r>
        <w:bookmarkEnd w:id="5"/>
        <w:bookmarkEnd w:id="6"/>
        <w:r w:rsidRPr="00AC78AD">
          <w:rPr>
            <w:rStyle w:val="Hyperlink"/>
            <w:rFonts w:ascii="Calibri" w:hAnsi="Calibri" w:cs="Calibri"/>
          </w:rPr>
          <w:t>nders Portal</w:t>
        </w:r>
      </w:hyperlink>
    </w:p>
  </w:footnote>
  <w:footnote w:id="7">
    <w:p w14:paraId="66D1887E" w14:textId="0B639557" w:rsidR="00C41B20" w:rsidRPr="00AC78AD" w:rsidRDefault="00C41B20" w:rsidP="00570363">
      <w:pPr>
        <w:pStyle w:val="Voetnoottekst"/>
        <w:spacing w:line="240" w:lineRule="auto"/>
        <w:rPr>
          <w:rFonts w:ascii="Calibri" w:hAnsi="Calibri" w:cs="Calibri"/>
        </w:rPr>
      </w:pPr>
      <w:r w:rsidRPr="00AC78AD">
        <w:rPr>
          <w:rStyle w:val="Voetnootmarkering"/>
          <w:rFonts w:ascii="Calibri" w:hAnsi="Calibri" w:cs="Calibri"/>
        </w:rPr>
        <w:footnoteRef/>
      </w:r>
      <w:r w:rsidR="00BD10FD" w:rsidRPr="00AC78AD">
        <w:rPr>
          <w:rFonts w:ascii="Calibri" w:hAnsi="Calibri" w:cs="Calibri"/>
        </w:rPr>
        <w:t xml:space="preserve"> </w:t>
      </w:r>
      <w:r w:rsidR="00FA5F98" w:rsidRPr="00AC78AD">
        <w:rPr>
          <w:rFonts w:ascii="Calibri" w:hAnsi="Calibri" w:cs="Calibri"/>
        </w:rPr>
        <w:t>Kamerstuk 33</w:t>
      </w:r>
      <w:r w:rsidR="00D4731D" w:rsidRPr="00AC78AD">
        <w:rPr>
          <w:rFonts w:ascii="Calibri" w:hAnsi="Calibri" w:cs="Calibri"/>
        </w:rPr>
        <w:t xml:space="preserve"> </w:t>
      </w:r>
      <w:r w:rsidR="00FA5F98" w:rsidRPr="00AC78AD">
        <w:rPr>
          <w:rFonts w:ascii="Calibri" w:hAnsi="Calibri" w:cs="Calibri"/>
        </w:rPr>
        <w:t>009, nr.165</w:t>
      </w:r>
    </w:p>
  </w:footnote>
  <w:footnote w:id="8">
    <w:p w14:paraId="1637DA55" w14:textId="0664E667" w:rsidR="00FA38E8" w:rsidRPr="00AC78AD" w:rsidRDefault="00FA38E8"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w:t>
      </w:r>
      <w:r w:rsidR="00FA5F98" w:rsidRPr="00AC78AD">
        <w:rPr>
          <w:rFonts w:ascii="Calibri" w:hAnsi="Calibri" w:cs="Calibri"/>
        </w:rPr>
        <w:t>Kamerstuk 33</w:t>
      </w:r>
      <w:r w:rsidR="00D4731D" w:rsidRPr="00AC78AD">
        <w:rPr>
          <w:rFonts w:ascii="Calibri" w:hAnsi="Calibri" w:cs="Calibri"/>
        </w:rPr>
        <w:t xml:space="preserve"> </w:t>
      </w:r>
      <w:r w:rsidR="00FA5F98" w:rsidRPr="00AC78AD">
        <w:rPr>
          <w:rFonts w:ascii="Calibri" w:hAnsi="Calibri" w:cs="Calibri"/>
        </w:rPr>
        <w:t>009, nr. 149</w:t>
      </w:r>
    </w:p>
  </w:footnote>
  <w:footnote w:id="9">
    <w:p w14:paraId="77BF9B15" w14:textId="77777777" w:rsidR="00EC5CB5" w:rsidRPr="00AC78AD" w:rsidRDefault="00EC5CB5"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w:t>
      </w:r>
      <w:hyperlink r:id="rId3" w:anchor="Artikel5" w:history="1">
        <w:r w:rsidRPr="00AC78AD">
          <w:rPr>
            <w:rStyle w:val="Hyperlink"/>
            <w:rFonts w:ascii="Calibri" w:hAnsi="Calibri" w:cs="Calibri"/>
          </w:rPr>
          <w:t>wetten.nl - Regeling - Subsidieregeling matching Horizon Europe - BWBR0048107</w:t>
        </w:r>
      </w:hyperlink>
    </w:p>
  </w:footnote>
  <w:footnote w:id="10">
    <w:p w14:paraId="0CAD7B47" w14:textId="77777777" w:rsidR="007E088D" w:rsidRPr="00AC78AD" w:rsidRDefault="007E088D"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w:t>
      </w:r>
      <w:hyperlink r:id="rId4" w:anchor=":~:text=De%20ministers%20Beljaarts%20(EZ)%20en,Zij%20geven%20een%20korte%20toelichting." w:history="1">
        <w:r w:rsidRPr="00AC78AD">
          <w:rPr>
            <w:rStyle w:val="Hyperlink"/>
            <w:rFonts w:ascii="Calibri" w:hAnsi="Calibri" w:cs="Calibri"/>
          </w:rPr>
          <w:t>Kamerbrief bij Vision paper FP10 | Kamerstuk | Rijksoverheid.nl</w:t>
        </w:r>
      </w:hyperlink>
    </w:p>
  </w:footnote>
  <w:footnote w:id="11">
    <w:p w14:paraId="6F508073" w14:textId="3743FDD6" w:rsidR="000055F6" w:rsidRPr="00AC78AD" w:rsidRDefault="000055F6"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w:t>
      </w:r>
      <w:r w:rsidR="00BC45D2" w:rsidRPr="00AC78AD">
        <w:rPr>
          <w:rFonts w:ascii="Calibri" w:hAnsi="Calibri" w:cs="Calibri"/>
          <w:iCs/>
        </w:rPr>
        <w:t>M</w:t>
      </w:r>
      <w:r w:rsidRPr="00AC78AD">
        <w:rPr>
          <w:rFonts w:ascii="Calibri" w:hAnsi="Calibri" w:cs="Calibri"/>
          <w:iCs/>
        </w:rPr>
        <w:t>et investeringen in</w:t>
      </w:r>
      <w:r w:rsidR="000F2D3F" w:rsidRPr="00AC78AD">
        <w:rPr>
          <w:rFonts w:ascii="Calibri" w:hAnsi="Calibri" w:cs="Calibri"/>
          <w:iCs/>
        </w:rPr>
        <w:t xml:space="preserve"> talent zoals beoogd in</w:t>
      </w:r>
      <w:r w:rsidRPr="00AC78AD">
        <w:rPr>
          <w:rFonts w:ascii="Calibri" w:hAnsi="Calibri" w:cs="Calibri"/>
          <w:iCs/>
        </w:rPr>
        <w:t xml:space="preserve"> pijler I en onderzoek infrastructuur</w:t>
      </w:r>
      <w:r w:rsidR="000F2D3F" w:rsidRPr="00AC78AD">
        <w:rPr>
          <w:rFonts w:ascii="Calibri" w:hAnsi="Calibri" w:cs="Calibri"/>
          <w:iCs/>
        </w:rPr>
        <w:t xml:space="preserve"> zoals beoogd in pijler III</w:t>
      </w:r>
    </w:p>
  </w:footnote>
  <w:footnote w:id="12">
    <w:p w14:paraId="311AE59B" w14:textId="77777777" w:rsidR="0075557D" w:rsidRPr="00AC78AD" w:rsidRDefault="0075557D"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w:t>
      </w:r>
      <w:hyperlink r:id="rId5" w:history="1">
        <w:r w:rsidRPr="00AC78AD">
          <w:rPr>
            <w:rStyle w:val="Hyperlink"/>
            <w:rFonts w:ascii="Calibri" w:hAnsi="Calibri" w:cs="Calibri"/>
          </w:rPr>
          <w:t>Kabinetsreactie Draghi-rapport | Rapport | Rijksoverheid.nl</w:t>
        </w:r>
      </w:hyperlink>
    </w:p>
  </w:footnote>
  <w:footnote w:id="13">
    <w:p w14:paraId="0F5890A7" w14:textId="77777777" w:rsidR="0016024C" w:rsidRPr="00AC78AD" w:rsidRDefault="0016024C" w:rsidP="00570363">
      <w:pPr>
        <w:pStyle w:val="Voetnoottekst"/>
        <w:spacing w:line="240" w:lineRule="auto"/>
        <w:rPr>
          <w:rFonts w:ascii="Calibri" w:hAnsi="Calibri" w:cs="Calibri"/>
          <w:lang w:val="en-US"/>
        </w:rPr>
      </w:pPr>
      <w:r w:rsidRPr="00AC78AD">
        <w:rPr>
          <w:rStyle w:val="Voetnootmarkering"/>
          <w:rFonts w:ascii="Calibri" w:hAnsi="Calibri" w:cs="Calibri"/>
        </w:rPr>
        <w:footnoteRef/>
      </w:r>
      <w:r w:rsidRPr="00AC78AD">
        <w:rPr>
          <w:rFonts w:ascii="Calibri" w:hAnsi="Calibri" w:cs="Calibri"/>
          <w:lang w:val="en-US"/>
        </w:rPr>
        <w:t xml:space="preserve"> FAIR staat voor: findable, accessible, interoperable en reusable </w:t>
      </w:r>
    </w:p>
  </w:footnote>
  <w:footnote w:id="14">
    <w:p w14:paraId="38DBFB95" w14:textId="496A6E77" w:rsidR="00687CB5" w:rsidRPr="00AC78AD" w:rsidRDefault="00687CB5"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Ongeveer 20% van de gefinancierde ‘MSCA doctoral networks’ onder Horizon Europe kent momenteel een sterke AI</w:t>
      </w:r>
      <w:r w:rsidR="007D37CB" w:rsidRPr="00AC78AD">
        <w:rPr>
          <w:rFonts w:ascii="Calibri" w:hAnsi="Calibri" w:cs="Calibri"/>
        </w:rPr>
        <w:t>-</w:t>
      </w:r>
      <w:r w:rsidRPr="00AC78AD">
        <w:rPr>
          <w:rFonts w:ascii="Calibri" w:hAnsi="Calibri" w:cs="Calibri"/>
        </w:rPr>
        <w:t>component</w:t>
      </w:r>
      <w:r w:rsidR="007D37CB" w:rsidRPr="00AC78AD">
        <w:rPr>
          <w:rFonts w:ascii="Calibri" w:hAnsi="Calibri" w:cs="Calibri"/>
        </w:rPr>
        <w:t>.</w:t>
      </w:r>
      <w:r w:rsidRPr="00AC78AD">
        <w:rPr>
          <w:rFonts w:ascii="Calibri" w:hAnsi="Calibri" w:cs="Calibri"/>
        </w:rPr>
        <w:t xml:space="preserve"> </w:t>
      </w:r>
      <w:r w:rsidR="007D37CB" w:rsidRPr="00AC78AD">
        <w:rPr>
          <w:rFonts w:ascii="Calibri" w:hAnsi="Calibri" w:cs="Calibri"/>
        </w:rPr>
        <w:t xml:space="preserve">Dit is </w:t>
      </w:r>
      <w:r w:rsidRPr="00AC78AD">
        <w:rPr>
          <w:rFonts w:ascii="Calibri" w:hAnsi="Calibri" w:cs="Calibri"/>
        </w:rPr>
        <w:t>een verdubbeling sinds Horizon 2020.</w:t>
      </w:r>
    </w:p>
  </w:footnote>
  <w:footnote w:id="15">
    <w:p w14:paraId="2838B851" w14:textId="6DF55149" w:rsidR="00B2707C" w:rsidRPr="00AC78AD" w:rsidRDefault="00B2707C"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Om optimaal toegang te kunnen krijgen tot deze Europese fondsen en toptalent, is het belangrijk dat het Nederlandse beleid op tijdelijke contracten, kennismigratie en de 30% regeling aantrekkelijk blijft voor zowel werkgever als werknemer om toptalent daadwerkelijk aan te kunnen trekken en voor de benodigde projectduur in dienst te kunnen nemen.</w:t>
      </w:r>
    </w:p>
  </w:footnote>
  <w:footnote w:id="16">
    <w:p w14:paraId="7E670D86" w14:textId="18FEEA34" w:rsidR="007E088D" w:rsidRPr="00AC78AD" w:rsidRDefault="007E088D" w:rsidP="00570363">
      <w:pPr>
        <w:pStyle w:val="Voetnoottekst"/>
        <w:spacing w:line="240" w:lineRule="auto"/>
        <w:rPr>
          <w:rFonts w:ascii="Calibri" w:hAnsi="Calibri" w:cs="Calibri"/>
          <w:lang w:val="en-US"/>
        </w:rPr>
      </w:pPr>
      <w:r w:rsidRPr="00AC78AD">
        <w:rPr>
          <w:rStyle w:val="Voetnootmarkering"/>
          <w:rFonts w:ascii="Calibri" w:hAnsi="Calibri" w:cs="Calibri"/>
        </w:rPr>
        <w:footnoteRef/>
      </w:r>
      <w:r w:rsidRPr="00AC78AD">
        <w:rPr>
          <w:rFonts w:ascii="Calibri" w:hAnsi="Calibri" w:cs="Calibri"/>
          <w:lang w:val="en-US"/>
        </w:rPr>
        <w:t xml:space="preserve"> </w:t>
      </w:r>
      <w:r w:rsidR="00201C0E" w:rsidRPr="00AC78AD">
        <w:rPr>
          <w:rFonts w:ascii="Calibri" w:hAnsi="Calibri" w:cs="Calibri"/>
          <w:lang w:val="en-US"/>
        </w:rPr>
        <w:t>Kamerstuk 22 112, nr 3781</w:t>
      </w:r>
    </w:p>
  </w:footnote>
  <w:footnote w:id="17">
    <w:p w14:paraId="527EDB85" w14:textId="77777777" w:rsidR="007E088D" w:rsidRPr="00AC78AD" w:rsidRDefault="007E088D" w:rsidP="00570363">
      <w:pPr>
        <w:pStyle w:val="Voetnoottekst"/>
        <w:spacing w:line="240" w:lineRule="auto"/>
        <w:rPr>
          <w:rFonts w:ascii="Calibri" w:hAnsi="Calibri" w:cs="Calibri"/>
          <w:lang w:val="en-US"/>
        </w:rPr>
      </w:pPr>
      <w:r w:rsidRPr="00AC78AD">
        <w:rPr>
          <w:rStyle w:val="Voetnootmarkering"/>
          <w:rFonts w:ascii="Calibri" w:hAnsi="Calibri" w:cs="Calibri"/>
        </w:rPr>
        <w:footnoteRef/>
      </w:r>
      <w:r w:rsidRPr="00AC78AD">
        <w:rPr>
          <w:rFonts w:ascii="Calibri" w:hAnsi="Calibri" w:cs="Calibri"/>
          <w:lang w:val="en-US"/>
        </w:rPr>
        <w:t xml:space="preserve"> </w:t>
      </w:r>
      <w:hyperlink r:id="rId6" w:history="1">
        <w:r w:rsidRPr="00AC78AD">
          <w:rPr>
            <w:rStyle w:val="Hyperlink"/>
            <w:rFonts w:ascii="Calibri" w:hAnsi="Calibri" w:cs="Calibri"/>
            <w:lang w:val="en-US"/>
          </w:rPr>
          <w:t>Appreciatie Letta Rapport “Much more than a Market” | Rapport | Rijksoverheid.nl</w:t>
        </w:r>
      </w:hyperlink>
    </w:p>
  </w:footnote>
  <w:footnote w:id="18">
    <w:p w14:paraId="2514354B" w14:textId="77777777" w:rsidR="007E088D" w:rsidRPr="00AC78AD" w:rsidRDefault="007E088D" w:rsidP="00570363">
      <w:pPr>
        <w:pStyle w:val="Voetnoottekst"/>
        <w:spacing w:line="240" w:lineRule="auto"/>
        <w:rPr>
          <w:rFonts w:ascii="Calibri" w:hAnsi="Calibri" w:cs="Calibri"/>
          <w:lang w:val="en-US"/>
        </w:rPr>
      </w:pPr>
      <w:r w:rsidRPr="00AC78AD">
        <w:rPr>
          <w:rStyle w:val="Voetnootmarkering"/>
          <w:rFonts w:ascii="Calibri" w:hAnsi="Calibri" w:cs="Calibri"/>
        </w:rPr>
        <w:footnoteRef/>
      </w:r>
      <w:r w:rsidRPr="00AC78AD">
        <w:rPr>
          <w:rFonts w:ascii="Calibri" w:hAnsi="Calibri" w:cs="Calibri"/>
          <w:lang w:val="en-US"/>
        </w:rPr>
        <w:t xml:space="preserve"> </w:t>
      </w:r>
      <w:hyperlink r:id="rId7" w:history="1">
        <w:r w:rsidRPr="00AC78AD">
          <w:rPr>
            <w:rStyle w:val="Hyperlink"/>
            <w:rFonts w:ascii="Calibri" w:hAnsi="Calibri" w:cs="Calibri"/>
            <w:lang w:val="en-US"/>
          </w:rPr>
          <w:t>The Netherlands vision paper on the future EU Framework Programme for Research and Innovation FP10 | Rapport | Rijksoverheid.nl</w:t>
        </w:r>
      </w:hyperlink>
    </w:p>
  </w:footnote>
  <w:footnote w:id="19">
    <w:p w14:paraId="4E99DEB9" w14:textId="4EDECD8C" w:rsidR="00421436" w:rsidRPr="00AC78AD" w:rsidRDefault="00421436">
      <w:pPr>
        <w:pStyle w:val="Voetnoottekst"/>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Aanpak gebasseerd op de Amerikaanse Defense Advance Reseach Projects Agency</w:t>
      </w:r>
    </w:p>
  </w:footnote>
  <w:footnote w:id="20">
    <w:p w14:paraId="134D3FD0" w14:textId="67E7AEF2" w:rsidR="00356B10" w:rsidRPr="00AC78AD" w:rsidRDefault="00356B10"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Kamerstuk 22</w:t>
      </w:r>
      <w:r w:rsidR="00D4731D" w:rsidRPr="00AC78AD">
        <w:rPr>
          <w:rFonts w:ascii="Calibri" w:hAnsi="Calibri" w:cs="Calibri"/>
        </w:rPr>
        <w:t xml:space="preserve"> </w:t>
      </w:r>
      <w:r w:rsidRPr="00AC78AD">
        <w:rPr>
          <w:rFonts w:ascii="Calibri" w:hAnsi="Calibri" w:cs="Calibri"/>
        </w:rPr>
        <w:t>112, nr. 4098.</w:t>
      </w:r>
    </w:p>
  </w:footnote>
  <w:footnote w:id="21">
    <w:p w14:paraId="51948799" w14:textId="77777777" w:rsidR="000046B4" w:rsidRPr="00AC78AD" w:rsidRDefault="000046B4" w:rsidP="00570363">
      <w:pPr>
        <w:pStyle w:val="Voetnoottekst"/>
        <w:spacing w:line="240" w:lineRule="auto"/>
        <w:rPr>
          <w:rFonts w:ascii="Calibri" w:hAnsi="Calibri" w:cs="Calibri"/>
        </w:rPr>
      </w:pPr>
      <w:r w:rsidRPr="00AC78AD">
        <w:rPr>
          <w:rStyle w:val="Voetnootmarkering"/>
          <w:rFonts w:ascii="Calibri" w:hAnsi="Calibri" w:cs="Calibri"/>
        </w:rPr>
        <w:footnoteRef/>
      </w:r>
      <w:r w:rsidRPr="00AC78AD">
        <w:rPr>
          <w:rFonts w:ascii="Calibri" w:hAnsi="Calibri" w:cs="Calibri"/>
        </w:rPr>
        <w:t xml:space="preserve"> Zie ook BNC-fiche voorstel </w:t>
      </w:r>
      <w:r w:rsidRPr="00AC78AD">
        <w:rPr>
          <w:rFonts w:ascii="Calibri" w:hAnsi="Calibri" w:cs="Calibri"/>
          <w:i/>
          <w:iCs/>
        </w:rPr>
        <w:t>performance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4310031"/>
    <w:multiLevelType w:val="hybridMultilevel"/>
    <w:tmpl w:val="9D22A516"/>
    <w:lvl w:ilvl="0" w:tplc="33E4358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7077E0"/>
    <w:multiLevelType w:val="hybridMultilevel"/>
    <w:tmpl w:val="2EDAA768"/>
    <w:lvl w:ilvl="0" w:tplc="AE22ED5C">
      <w:start w:val="1"/>
      <w:numFmt w:val="bullet"/>
      <w:lvlText w:val=""/>
      <w:lvlJc w:val="left"/>
      <w:pPr>
        <w:ind w:left="720" w:hanging="360"/>
      </w:pPr>
      <w:rPr>
        <w:rFonts w:ascii="Symbol" w:hAnsi="Symbol"/>
      </w:rPr>
    </w:lvl>
    <w:lvl w:ilvl="1" w:tplc="9642DAC2">
      <w:start w:val="1"/>
      <w:numFmt w:val="bullet"/>
      <w:lvlText w:val=""/>
      <w:lvlJc w:val="left"/>
      <w:pPr>
        <w:ind w:left="720" w:hanging="360"/>
      </w:pPr>
      <w:rPr>
        <w:rFonts w:ascii="Symbol" w:hAnsi="Symbol"/>
      </w:rPr>
    </w:lvl>
    <w:lvl w:ilvl="2" w:tplc="DFC65586">
      <w:start w:val="1"/>
      <w:numFmt w:val="bullet"/>
      <w:lvlText w:val=""/>
      <w:lvlJc w:val="left"/>
      <w:pPr>
        <w:ind w:left="720" w:hanging="360"/>
      </w:pPr>
      <w:rPr>
        <w:rFonts w:ascii="Symbol" w:hAnsi="Symbol"/>
      </w:rPr>
    </w:lvl>
    <w:lvl w:ilvl="3" w:tplc="49BE4DA4">
      <w:start w:val="1"/>
      <w:numFmt w:val="bullet"/>
      <w:lvlText w:val=""/>
      <w:lvlJc w:val="left"/>
      <w:pPr>
        <w:ind w:left="720" w:hanging="360"/>
      </w:pPr>
      <w:rPr>
        <w:rFonts w:ascii="Symbol" w:hAnsi="Symbol"/>
      </w:rPr>
    </w:lvl>
    <w:lvl w:ilvl="4" w:tplc="DD4898F0">
      <w:start w:val="1"/>
      <w:numFmt w:val="bullet"/>
      <w:lvlText w:val=""/>
      <w:lvlJc w:val="left"/>
      <w:pPr>
        <w:ind w:left="720" w:hanging="360"/>
      </w:pPr>
      <w:rPr>
        <w:rFonts w:ascii="Symbol" w:hAnsi="Symbol"/>
      </w:rPr>
    </w:lvl>
    <w:lvl w:ilvl="5" w:tplc="B652FCEA">
      <w:start w:val="1"/>
      <w:numFmt w:val="bullet"/>
      <w:lvlText w:val=""/>
      <w:lvlJc w:val="left"/>
      <w:pPr>
        <w:ind w:left="720" w:hanging="360"/>
      </w:pPr>
      <w:rPr>
        <w:rFonts w:ascii="Symbol" w:hAnsi="Symbol"/>
      </w:rPr>
    </w:lvl>
    <w:lvl w:ilvl="6" w:tplc="427CE7C4">
      <w:start w:val="1"/>
      <w:numFmt w:val="bullet"/>
      <w:lvlText w:val=""/>
      <w:lvlJc w:val="left"/>
      <w:pPr>
        <w:ind w:left="720" w:hanging="360"/>
      </w:pPr>
      <w:rPr>
        <w:rFonts w:ascii="Symbol" w:hAnsi="Symbol"/>
      </w:rPr>
    </w:lvl>
    <w:lvl w:ilvl="7" w:tplc="0A04B50A">
      <w:start w:val="1"/>
      <w:numFmt w:val="bullet"/>
      <w:lvlText w:val=""/>
      <w:lvlJc w:val="left"/>
      <w:pPr>
        <w:ind w:left="720" w:hanging="360"/>
      </w:pPr>
      <w:rPr>
        <w:rFonts w:ascii="Symbol" w:hAnsi="Symbol"/>
      </w:rPr>
    </w:lvl>
    <w:lvl w:ilvl="8" w:tplc="B7F6DB06">
      <w:start w:val="1"/>
      <w:numFmt w:val="bullet"/>
      <w:lvlText w:val=""/>
      <w:lvlJc w:val="left"/>
      <w:pPr>
        <w:ind w:left="720" w:hanging="360"/>
      </w:pPr>
      <w:rPr>
        <w:rFonts w:ascii="Symbol" w:hAnsi="Symbol"/>
      </w:rPr>
    </w:lvl>
  </w:abstractNum>
  <w:abstractNum w:abstractNumId="6" w15:restartNumberingAfterBreak="0">
    <w:nsid w:val="0F9758E8"/>
    <w:multiLevelType w:val="hybridMultilevel"/>
    <w:tmpl w:val="00B8D4FE"/>
    <w:lvl w:ilvl="0" w:tplc="D66EE54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62163"/>
    <w:multiLevelType w:val="hybridMultilevel"/>
    <w:tmpl w:val="4C886A24"/>
    <w:lvl w:ilvl="0" w:tplc="873EE8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70212D"/>
    <w:multiLevelType w:val="hybridMultilevel"/>
    <w:tmpl w:val="CB946D78"/>
    <w:lvl w:ilvl="0" w:tplc="0ED21506">
      <w:start w:val="1"/>
      <w:numFmt w:val="bullet"/>
      <w:lvlText w:val=""/>
      <w:lvlJc w:val="left"/>
      <w:pPr>
        <w:ind w:left="720" w:hanging="360"/>
      </w:pPr>
      <w:rPr>
        <w:rFonts w:ascii="Symbol" w:hAnsi="Symbol"/>
      </w:rPr>
    </w:lvl>
    <w:lvl w:ilvl="1" w:tplc="D00E4DE0">
      <w:start w:val="1"/>
      <w:numFmt w:val="bullet"/>
      <w:lvlText w:val=""/>
      <w:lvlJc w:val="left"/>
      <w:pPr>
        <w:ind w:left="720" w:hanging="360"/>
      </w:pPr>
      <w:rPr>
        <w:rFonts w:ascii="Symbol" w:hAnsi="Symbol"/>
      </w:rPr>
    </w:lvl>
    <w:lvl w:ilvl="2" w:tplc="E18C382A">
      <w:start w:val="1"/>
      <w:numFmt w:val="bullet"/>
      <w:lvlText w:val=""/>
      <w:lvlJc w:val="left"/>
      <w:pPr>
        <w:ind w:left="720" w:hanging="360"/>
      </w:pPr>
      <w:rPr>
        <w:rFonts w:ascii="Symbol" w:hAnsi="Symbol"/>
      </w:rPr>
    </w:lvl>
    <w:lvl w:ilvl="3" w:tplc="FA60C0A8">
      <w:start w:val="1"/>
      <w:numFmt w:val="bullet"/>
      <w:lvlText w:val=""/>
      <w:lvlJc w:val="left"/>
      <w:pPr>
        <w:ind w:left="720" w:hanging="360"/>
      </w:pPr>
      <w:rPr>
        <w:rFonts w:ascii="Symbol" w:hAnsi="Symbol"/>
      </w:rPr>
    </w:lvl>
    <w:lvl w:ilvl="4" w:tplc="6694BD0A">
      <w:start w:val="1"/>
      <w:numFmt w:val="bullet"/>
      <w:lvlText w:val=""/>
      <w:lvlJc w:val="left"/>
      <w:pPr>
        <w:ind w:left="720" w:hanging="360"/>
      </w:pPr>
      <w:rPr>
        <w:rFonts w:ascii="Symbol" w:hAnsi="Symbol"/>
      </w:rPr>
    </w:lvl>
    <w:lvl w:ilvl="5" w:tplc="CA745D06">
      <w:start w:val="1"/>
      <w:numFmt w:val="bullet"/>
      <w:lvlText w:val=""/>
      <w:lvlJc w:val="left"/>
      <w:pPr>
        <w:ind w:left="720" w:hanging="360"/>
      </w:pPr>
      <w:rPr>
        <w:rFonts w:ascii="Symbol" w:hAnsi="Symbol"/>
      </w:rPr>
    </w:lvl>
    <w:lvl w:ilvl="6" w:tplc="3AFE847A">
      <w:start w:val="1"/>
      <w:numFmt w:val="bullet"/>
      <w:lvlText w:val=""/>
      <w:lvlJc w:val="left"/>
      <w:pPr>
        <w:ind w:left="720" w:hanging="360"/>
      </w:pPr>
      <w:rPr>
        <w:rFonts w:ascii="Symbol" w:hAnsi="Symbol"/>
      </w:rPr>
    </w:lvl>
    <w:lvl w:ilvl="7" w:tplc="D07A782A">
      <w:start w:val="1"/>
      <w:numFmt w:val="bullet"/>
      <w:lvlText w:val=""/>
      <w:lvlJc w:val="left"/>
      <w:pPr>
        <w:ind w:left="720" w:hanging="360"/>
      </w:pPr>
      <w:rPr>
        <w:rFonts w:ascii="Symbol" w:hAnsi="Symbol"/>
      </w:rPr>
    </w:lvl>
    <w:lvl w:ilvl="8" w:tplc="7772D51E">
      <w:start w:val="1"/>
      <w:numFmt w:val="bullet"/>
      <w:lvlText w:val=""/>
      <w:lvlJc w:val="left"/>
      <w:pPr>
        <w:ind w:left="720" w:hanging="360"/>
      </w:pPr>
      <w:rPr>
        <w:rFonts w:ascii="Symbol" w:hAnsi="Symbol"/>
      </w:rPr>
    </w:lvl>
  </w:abstractNum>
  <w:abstractNum w:abstractNumId="14"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1D5FE1"/>
    <w:multiLevelType w:val="hybridMultilevel"/>
    <w:tmpl w:val="E6F606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0E717AB"/>
    <w:multiLevelType w:val="hybridMultilevel"/>
    <w:tmpl w:val="3EF22DD4"/>
    <w:lvl w:ilvl="0" w:tplc="8318B7DE">
      <w:start w:val="1"/>
      <w:numFmt w:val="bullet"/>
      <w:lvlText w:val=""/>
      <w:lvlJc w:val="left"/>
      <w:pPr>
        <w:ind w:left="1440" w:hanging="360"/>
      </w:pPr>
      <w:rPr>
        <w:rFonts w:ascii="Symbol" w:hAnsi="Symbol"/>
      </w:rPr>
    </w:lvl>
    <w:lvl w:ilvl="1" w:tplc="2DEE5BCA">
      <w:start w:val="1"/>
      <w:numFmt w:val="bullet"/>
      <w:lvlText w:val=""/>
      <w:lvlJc w:val="left"/>
      <w:pPr>
        <w:ind w:left="1440" w:hanging="360"/>
      </w:pPr>
      <w:rPr>
        <w:rFonts w:ascii="Symbol" w:hAnsi="Symbol"/>
      </w:rPr>
    </w:lvl>
    <w:lvl w:ilvl="2" w:tplc="F0F0A7E6">
      <w:start w:val="1"/>
      <w:numFmt w:val="bullet"/>
      <w:lvlText w:val=""/>
      <w:lvlJc w:val="left"/>
      <w:pPr>
        <w:ind w:left="1440" w:hanging="360"/>
      </w:pPr>
      <w:rPr>
        <w:rFonts w:ascii="Symbol" w:hAnsi="Symbol"/>
      </w:rPr>
    </w:lvl>
    <w:lvl w:ilvl="3" w:tplc="AD90127C">
      <w:start w:val="1"/>
      <w:numFmt w:val="bullet"/>
      <w:lvlText w:val=""/>
      <w:lvlJc w:val="left"/>
      <w:pPr>
        <w:ind w:left="1440" w:hanging="360"/>
      </w:pPr>
      <w:rPr>
        <w:rFonts w:ascii="Symbol" w:hAnsi="Symbol"/>
      </w:rPr>
    </w:lvl>
    <w:lvl w:ilvl="4" w:tplc="7B481B02">
      <w:start w:val="1"/>
      <w:numFmt w:val="bullet"/>
      <w:lvlText w:val=""/>
      <w:lvlJc w:val="left"/>
      <w:pPr>
        <w:ind w:left="1440" w:hanging="360"/>
      </w:pPr>
      <w:rPr>
        <w:rFonts w:ascii="Symbol" w:hAnsi="Symbol"/>
      </w:rPr>
    </w:lvl>
    <w:lvl w:ilvl="5" w:tplc="937A388C">
      <w:start w:val="1"/>
      <w:numFmt w:val="bullet"/>
      <w:lvlText w:val=""/>
      <w:lvlJc w:val="left"/>
      <w:pPr>
        <w:ind w:left="1440" w:hanging="360"/>
      </w:pPr>
      <w:rPr>
        <w:rFonts w:ascii="Symbol" w:hAnsi="Symbol"/>
      </w:rPr>
    </w:lvl>
    <w:lvl w:ilvl="6" w:tplc="E556C2C0">
      <w:start w:val="1"/>
      <w:numFmt w:val="bullet"/>
      <w:lvlText w:val=""/>
      <w:lvlJc w:val="left"/>
      <w:pPr>
        <w:ind w:left="1440" w:hanging="360"/>
      </w:pPr>
      <w:rPr>
        <w:rFonts w:ascii="Symbol" w:hAnsi="Symbol"/>
      </w:rPr>
    </w:lvl>
    <w:lvl w:ilvl="7" w:tplc="E7D0B6DC">
      <w:start w:val="1"/>
      <w:numFmt w:val="bullet"/>
      <w:lvlText w:val=""/>
      <w:lvlJc w:val="left"/>
      <w:pPr>
        <w:ind w:left="1440" w:hanging="360"/>
      </w:pPr>
      <w:rPr>
        <w:rFonts w:ascii="Symbol" w:hAnsi="Symbol"/>
      </w:rPr>
    </w:lvl>
    <w:lvl w:ilvl="8" w:tplc="C914AB34">
      <w:start w:val="1"/>
      <w:numFmt w:val="bullet"/>
      <w:lvlText w:val=""/>
      <w:lvlJc w:val="left"/>
      <w:pPr>
        <w:ind w:left="1440" w:hanging="360"/>
      </w:pPr>
      <w:rPr>
        <w:rFonts w:ascii="Symbol" w:hAnsi="Symbol"/>
      </w:rPr>
    </w:lvl>
  </w:abstractNum>
  <w:abstractNum w:abstractNumId="21" w15:restartNumberingAfterBreak="0">
    <w:nsid w:val="41D24574"/>
    <w:multiLevelType w:val="hybridMultilevel"/>
    <w:tmpl w:val="AA087B94"/>
    <w:lvl w:ilvl="0" w:tplc="9F1C836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6B24F86"/>
    <w:multiLevelType w:val="hybridMultilevel"/>
    <w:tmpl w:val="3168F1C0"/>
    <w:lvl w:ilvl="0" w:tplc="EB886F0A">
      <w:start w:val="1"/>
      <w:numFmt w:val="bullet"/>
      <w:lvlText w:val=""/>
      <w:lvlJc w:val="left"/>
      <w:pPr>
        <w:ind w:left="1440" w:hanging="360"/>
      </w:pPr>
      <w:rPr>
        <w:rFonts w:ascii="Symbol" w:hAnsi="Symbol"/>
      </w:rPr>
    </w:lvl>
    <w:lvl w:ilvl="1" w:tplc="70ACDC16">
      <w:start w:val="1"/>
      <w:numFmt w:val="bullet"/>
      <w:lvlText w:val=""/>
      <w:lvlJc w:val="left"/>
      <w:pPr>
        <w:ind w:left="1440" w:hanging="360"/>
      </w:pPr>
      <w:rPr>
        <w:rFonts w:ascii="Symbol" w:hAnsi="Symbol"/>
      </w:rPr>
    </w:lvl>
    <w:lvl w:ilvl="2" w:tplc="D9B0CC26">
      <w:start w:val="1"/>
      <w:numFmt w:val="bullet"/>
      <w:lvlText w:val=""/>
      <w:lvlJc w:val="left"/>
      <w:pPr>
        <w:ind w:left="1440" w:hanging="360"/>
      </w:pPr>
      <w:rPr>
        <w:rFonts w:ascii="Symbol" w:hAnsi="Symbol"/>
      </w:rPr>
    </w:lvl>
    <w:lvl w:ilvl="3" w:tplc="656A19FE">
      <w:start w:val="1"/>
      <w:numFmt w:val="bullet"/>
      <w:lvlText w:val=""/>
      <w:lvlJc w:val="left"/>
      <w:pPr>
        <w:ind w:left="1440" w:hanging="360"/>
      </w:pPr>
      <w:rPr>
        <w:rFonts w:ascii="Symbol" w:hAnsi="Symbol"/>
      </w:rPr>
    </w:lvl>
    <w:lvl w:ilvl="4" w:tplc="A0F43F7C">
      <w:start w:val="1"/>
      <w:numFmt w:val="bullet"/>
      <w:lvlText w:val=""/>
      <w:lvlJc w:val="left"/>
      <w:pPr>
        <w:ind w:left="1440" w:hanging="360"/>
      </w:pPr>
      <w:rPr>
        <w:rFonts w:ascii="Symbol" w:hAnsi="Symbol"/>
      </w:rPr>
    </w:lvl>
    <w:lvl w:ilvl="5" w:tplc="F35C9AEA">
      <w:start w:val="1"/>
      <w:numFmt w:val="bullet"/>
      <w:lvlText w:val=""/>
      <w:lvlJc w:val="left"/>
      <w:pPr>
        <w:ind w:left="1440" w:hanging="360"/>
      </w:pPr>
      <w:rPr>
        <w:rFonts w:ascii="Symbol" w:hAnsi="Symbol"/>
      </w:rPr>
    </w:lvl>
    <w:lvl w:ilvl="6" w:tplc="7BFE57B6">
      <w:start w:val="1"/>
      <w:numFmt w:val="bullet"/>
      <w:lvlText w:val=""/>
      <w:lvlJc w:val="left"/>
      <w:pPr>
        <w:ind w:left="1440" w:hanging="360"/>
      </w:pPr>
      <w:rPr>
        <w:rFonts w:ascii="Symbol" w:hAnsi="Symbol"/>
      </w:rPr>
    </w:lvl>
    <w:lvl w:ilvl="7" w:tplc="497443F6">
      <w:start w:val="1"/>
      <w:numFmt w:val="bullet"/>
      <w:lvlText w:val=""/>
      <w:lvlJc w:val="left"/>
      <w:pPr>
        <w:ind w:left="1440" w:hanging="360"/>
      </w:pPr>
      <w:rPr>
        <w:rFonts w:ascii="Symbol" w:hAnsi="Symbol"/>
      </w:rPr>
    </w:lvl>
    <w:lvl w:ilvl="8" w:tplc="AB0EBB10">
      <w:start w:val="1"/>
      <w:numFmt w:val="bullet"/>
      <w:lvlText w:val=""/>
      <w:lvlJc w:val="left"/>
      <w:pPr>
        <w:ind w:left="1440" w:hanging="360"/>
      </w:pPr>
      <w:rPr>
        <w:rFonts w:ascii="Symbol" w:hAnsi="Symbol"/>
      </w:rPr>
    </w:lvl>
  </w:abstractNum>
  <w:abstractNum w:abstractNumId="2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B815AA"/>
    <w:multiLevelType w:val="hybridMultilevel"/>
    <w:tmpl w:val="B0C8610A"/>
    <w:lvl w:ilvl="0" w:tplc="873EE8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F42222A"/>
    <w:multiLevelType w:val="hybridMultilevel"/>
    <w:tmpl w:val="59B60A86"/>
    <w:lvl w:ilvl="0" w:tplc="D84C9DB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1F006E1"/>
    <w:multiLevelType w:val="hybridMultilevel"/>
    <w:tmpl w:val="ADF073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C54FFF"/>
    <w:multiLevelType w:val="multilevel"/>
    <w:tmpl w:val="791C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A323FDB"/>
    <w:multiLevelType w:val="hybridMultilevel"/>
    <w:tmpl w:val="01FEB12A"/>
    <w:lvl w:ilvl="0" w:tplc="319ECD20">
      <w:start w:val="1"/>
      <w:numFmt w:val="bullet"/>
      <w:lvlText w:val=""/>
      <w:lvlJc w:val="left"/>
      <w:pPr>
        <w:ind w:left="1440" w:hanging="360"/>
      </w:pPr>
      <w:rPr>
        <w:rFonts w:ascii="Symbol" w:hAnsi="Symbol"/>
      </w:rPr>
    </w:lvl>
    <w:lvl w:ilvl="1" w:tplc="0074C306">
      <w:start w:val="1"/>
      <w:numFmt w:val="bullet"/>
      <w:lvlText w:val=""/>
      <w:lvlJc w:val="left"/>
      <w:pPr>
        <w:ind w:left="1440" w:hanging="360"/>
      </w:pPr>
      <w:rPr>
        <w:rFonts w:ascii="Symbol" w:hAnsi="Symbol"/>
      </w:rPr>
    </w:lvl>
    <w:lvl w:ilvl="2" w:tplc="5FB8B548">
      <w:start w:val="1"/>
      <w:numFmt w:val="bullet"/>
      <w:lvlText w:val=""/>
      <w:lvlJc w:val="left"/>
      <w:pPr>
        <w:ind w:left="1440" w:hanging="360"/>
      </w:pPr>
      <w:rPr>
        <w:rFonts w:ascii="Symbol" w:hAnsi="Symbol"/>
      </w:rPr>
    </w:lvl>
    <w:lvl w:ilvl="3" w:tplc="0332CDEC">
      <w:start w:val="1"/>
      <w:numFmt w:val="bullet"/>
      <w:lvlText w:val=""/>
      <w:lvlJc w:val="left"/>
      <w:pPr>
        <w:ind w:left="1440" w:hanging="360"/>
      </w:pPr>
      <w:rPr>
        <w:rFonts w:ascii="Symbol" w:hAnsi="Symbol"/>
      </w:rPr>
    </w:lvl>
    <w:lvl w:ilvl="4" w:tplc="6ED8C972">
      <w:start w:val="1"/>
      <w:numFmt w:val="bullet"/>
      <w:lvlText w:val=""/>
      <w:lvlJc w:val="left"/>
      <w:pPr>
        <w:ind w:left="1440" w:hanging="360"/>
      </w:pPr>
      <w:rPr>
        <w:rFonts w:ascii="Symbol" w:hAnsi="Symbol"/>
      </w:rPr>
    </w:lvl>
    <w:lvl w:ilvl="5" w:tplc="C41E3B9E">
      <w:start w:val="1"/>
      <w:numFmt w:val="bullet"/>
      <w:lvlText w:val=""/>
      <w:lvlJc w:val="left"/>
      <w:pPr>
        <w:ind w:left="1440" w:hanging="360"/>
      </w:pPr>
      <w:rPr>
        <w:rFonts w:ascii="Symbol" w:hAnsi="Symbol"/>
      </w:rPr>
    </w:lvl>
    <w:lvl w:ilvl="6" w:tplc="AEAEB9E6">
      <w:start w:val="1"/>
      <w:numFmt w:val="bullet"/>
      <w:lvlText w:val=""/>
      <w:lvlJc w:val="left"/>
      <w:pPr>
        <w:ind w:left="1440" w:hanging="360"/>
      </w:pPr>
      <w:rPr>
        <w:rFonts w:ascii="Symbol" w:hAnsi="Symbol"/>
      </w:rPr>
    </w:lvl>
    <w:lvl w:ilvl="7" w:tplc="3160B102">
      <w:start w:val="1"/>
      <w:numFmt w:val="bullet"/>
      <w:lvlText w:val=""/>
      <w:lvlJc w:val="left"/>
      <w:pPr>
        <w:ind w:left="1440" w:hanging="360"/>
      </w:pPr>
      <w:rPr>
        <w:rFonts w:ascii="Symbol" w:hAnsi="Symbol"/>
      </w:rPr>
    </w:lvl>
    <w:lvl w:ilvl="8" w:tplc="3342F104">
      <w:start w:val="1"/>
      <w:numFmt w:val="bullet"/>
      <w:lvlText w:val=""/>
      <w:lvlJc w:val="left"/>
      <w:pPr>
        <w:ind w:left="1440" w:hanging="360"/>
      </w:pPr>
      <w:rPr>
        <w:rFonts w:ascii="Symbol" w:hAnsi="Symbol"/>
      </w:rPr>
    </w:lvl>
  </w:abstractNum>
  <w:abstractNum w:abstractNumId="40"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1466940"/>
    <w:multiLevelType w:val="hybridMultilevel"/>
    <w:tmpl w:val="0C5C9216"/>
    <w:lvl w:ilvl="0" w:tplc="C2FCF25A">
      <w:start w:val="1"/>
      <w:numFmt w:val="bullet"/>
      <w:lvlText w:val=""/>
      <w:lvlJc w:val="left"/>
      <w:pPr>
        <w:ind w:left="1440" w:hanging="360"/>
      </w:pPr>
      <w:rPr>
        <w:rFonts w:ascii="Symbol" w:hAnsi="Symbol"/>
      </w:rPr>
    </w:lvl>
    <w:lvl w:ilvl="1" w:tplc="1CDEECEC">
      <w:start w:val="1"/>
      <w:numFmt w:val="bullet"/>
      <w:lvlText w:val=""/>
      <w:lvlJc w:val="left"/>
      <w:pPr>
        <w:ind w:left="1440" w:hanging="360"/>
      </w:pPr>
      <w:rPr>
        <w:rFonts w:ascii="Symbol" w:hAnsi="Symbol"/>
      </w:rPr>
    </w:lvl>
    <w:lvl w:ilvl="2" w:tplc="B30C7BD8">
      <w:start w:val="1"/>
      <w:numFmt w:val="bullet"/>
      <w:lvlText w:val=""/>
      <w:lvlJc w:val="left"/>
      <w:pPr>
        <w:ind w:left="1440" w:hanging="360"/>
      </w:pPr>
      <w:rPr>
        <w:rFonts w:ascii="Symbol" w:hAnsi="Symbol"/>
      </w:rPr>
    </w:lvl>
    <w:lvl w:ilvl="3" w:tplc="A386B42C">
      <w:start w:val="1"/>
      <w:numFmt w:val="bullet"/>
      <w:lvlText w:val=""/>
      <w:lvlJc w:val="left"/>
      <w:pPr>
        <w:ind w:left="1440" w:hanging="360"/>
      </w:pPr>
      <w:rPr>
        <w:rFonts w:ascii="Symbol" w:hAnsi="Symbol"/>
      </w:rPr>
    </w:lvl>
    <w:lvl w:ilvl="4" w:tplc="796A3AC0">
      <w:start w:val="1"/>
      <w:numFmt w:val="bullet"/>
      <w:lvlText w:val=""/>
      <w:lvlJc w:val="left"/>
      <w:pPr>
        <w:ind w:left="1440" w:hanging="360"/>
      </w:pPr>
      <w:rPr>
        <w:rFonts w:ascii="Symbol" w:hAnsi="Symbol"/>
      </w:rPr>
    </w:lvl>
    <w:lvl w:ilvl="5" w:tplc="64EE7600">
      <w:start w:val="1"/>
      <w:numFmt w:val="bullet"/>
      <w:lvlText w:val=""/>
      <w:lvlJc w:val="left"/>
      <w:pPr>
        <w:ind w:left="1440" w:hanging="360"/>
      </w:pPr>
      <w:rPr>
        <w:rFonts w:ascii="Symbol" w:hAnsi="Symbol"/>
      </w:rPr>
    </w:lvl>
    <w:lvl w:ilvl="6" w:tplc="5328A8EE">
      <w:start w:val="1"/>
      <w:numFmt w:val="bullet"/>
      <w:lvlText w:val=""/>
      <w:lvlJc w:val="left"/>
      <w:pPr>
        <w:ind w:left="1440" w:hanging="360"/>
      </w:pPr>
      <w:rPr>
        <w:rFonts w:ascii="Symbol" w:hAnsi="Symbol"/>
      </w:rPr>
    </w:lvl>
    <w:lvl w:ilvl="7" w:tplc="21646F9E">
      <w:start w:val="1"/>
      <w:numFmt w:val="bullet"/>
      <w:lvlText w:val=""/>
      <w:lvlJc w:val="left"/>
      <w:pPr>
        <w:ind w:left="1440" w:hanging="360"/>
      </w:pPr>
      <w:rPr>
        <w:rFonts w:ascii="Symbol" w:hAnsi="Symbol"/>
      </w:rPr>
    </w:lvl>
    <w:lvl w:ilvl="8" w:tplc="A2340DD0">
      <w:start w:val="1"/>
      <w:numFmt w:val="bullet"/>
      <w:lvlText w:val=""/>
      <w:lvlJc w:val="left"/>
      <w:pPr>
        <w:ind w:left="1440" w:hanging="360"/>
      </w:pPr>
      <w:rPr>
        <w:rFonts w:ascii="Symbol" w:hAnsi="Symbol"/>
      </w:rPr>
    </w:lvl>
  </w:abstractNum>
  <w:abstractNum w:abstractNumId="4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3723334"/>
    <w:multiLevelType w:val="hybridMultilevel"/>
    <w:tmpl w:val="4530BFB2"/>
    <w:lvl w:ilvl="0" w:tplc="8FE82370">
      <w:start w:val="1"/>
      <w:numFmt w:val="bullet"/>
      <w:lvlText w:val=""/>
      <w:lvlJc w:val="left"/>
      <w:pPr>
        <w:ind w:left="1440" w:hanging="360"/>
      </w:pPr>
      <w:rPr>
        <w:rFonts w:ascii="Symbol" w:hAnsi="Symbol"/>
      </w:rPr>
    </w:lvl>
    <w:lvl w:ilvl="1" w:tplc="FEC20FD2">
      <w:start w:val="1"/>
      <w:numFmt w:val="bullet"/>
      <w:lvlText w:val=""/>
      <w:lvlJc w:val="left"/>
      <w:pPr>
        <w:ind w:left="1440" w:hanging="360"/>
      </w:pPr>
      <w:rPr>
        <w:rFonts w:ascii="Symbol" w:hAnsi="Symbol"/>
      </w:rPr>
    </w:lvl>
    <w:lvl w:ilvl="2" w:tplc="67242EC0">
      <w:start w:val="1"/>
      <w:numFmt w:val="bullet"/>
      <w:lvlText w:val=""/>
      <w:lvlJc w:val="left"/>
      <w:pPr>
        <w:ind w:left="1440" w:hanging="360"/>
      </w:pPr>
      <w:rPr>
        <w:rFonts w:ascii="Symbol" w:hAnsi="Symbol"/>
      </w:rPr>
    </w:lvl>
    <w:lvl w:ilvl="3" w:tplc="D9460F58">
      <w:start w:val="1"/>
      <w:numFmt w:val="bullet"/>
      <w:lvlText w:val=""/>
      <w:lvlJc w:val="left"/>
      <w:pPr>
        <w:ind w:left="1440" w:hanging="360"/>
      </w:pPr>
      <w:rPr>
        <w:rFonts w:ascii="Symbol" w:hAnsi="Symbol"/>
      </w:rPr>
    </w:lvl>
    <w:lvl w:ilvl="4" w:tplc="FC2E3A52">
      <w:start w:val="1"/>
      <w:numFmt w:val="bullet"/>
      <w:lvlText w:val=""/>
      <w:lvlJc w:val="left"/>
      <w:pPr>
        <w:ind w:left="1440" w:hanging="360"/>
      </w:pPr>
      <w:rPr>
        <w:rFonts w:ascii="Symbol" w:hAnsi="Symbol"/>
      </w:rPr>
    </w:lvl>
    <w:lvl w:ilvl="5" w:tplc="C568D4B4">
      <w:start w:val="1"/>
      <w:numFmt w:val="bullet"/>
      <w:lvlText w:val=""/>
      <w:lvlJc w:val="left"/>
      <w:pPr>
        <w:ind w:left="1440" w:hanging="360"/>
      </w:pPr>
      <w:rPr>
        <w:rFonts w:ascii="Symbol" w:hAnsi="Symbol"/>
      </w:rPr>
    </w:lvl>
    <w:lvl w:ilvl="6" w:tplc="8FE00C86">
      <w:start w:val="1"/>
      <w:numFmt w:val="bullet"/>
      <w:lvlText w:val=""/>
      <w:lvlJc w:val="left"/>
      <w:pPr>
        <w:ind w:left="1440" w:hanging="360"/>
      </w:pPr>
      <w:rPr>
        <w:rFonts w:ascii="Symbol" w:hAnsi="Symbol"/>
      </w:rPr>
    </w:lvl>
    <w:lvl w:ilvl="7" w:tplc="B02E4DD4">
      <w:start w:val="1"/>
      <w:numFmt w:val="bullet"/>
      <w:lvlText w:val=""/>
      <w:lvlJc w:val="left"/>
      <w:pPr>
        <w:ind w:left="1440" w:hanging="360"/>
      </w:pPr>
      <w:rPr>
        <w:rFonts w:ascii="Symbol" w:hAnsi="Symbol"/>
      </w:rPr>
    </w:lvl>
    <w:lvl w:ilvl="8" w:tplc="2C587F9E">
      <w:start w:val="1"/>
      <w:numFmt w:val="bullet"/>
      <w:lvlText w:val=""/>
      <w:lvlJc w:val="left"/>
      <w:pPr>
        <w:ind w:left="1440" w:hanging="360"/>
      </w:pPr>
      <w:rPr>
        <w:rFonts w:ascii="Symbol" w:hAnsi="Symbol"/>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8FF33D9"/>
    <w:multiLevelType w:val="hybridMultilevel"/>
    <w:tmpl w:val="D3888DB8"/>
    <w:lvl w:ilvl="0" w:tplc="4406142A">
      <w:start w:val="1"/>
      <w:numFmt w:val="lowerLetter"/>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2428FB"/>
    <w:multiLevelType w:val="multilevel"/>
    <w:tmpl w:val="D62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902809">
    <w:abstractNumId w:val="0"/>
  </w:num>
  <w:num w:numId="2" w16cid:durableId="1371883553">
    <w:abstractNumId w:val="22"/>
  </w:num>
  <w:num w:numId="3" w16cid:durableId="1512602591">
    <w:abstractNumId w:val="3"/>
  </w:num>
  <w:num w:numId="4" w16cid:durableId="1956985867">
    <w:abstractNumId w:val="49"/>
  </w:num>
  <w:num w:numId="5" w16cid:durableId="827284573">
    <w:abstractNumId w:val="37"/>
  </w:num>
  <w:num w:numId="6" w16cid:durableId="403532567">
    <w:abstractNumId w:val="35"/>
  </w:num>
  <w:num w:numId="7" w16cid:durableId="665982142">
    <w:abstractNumId w:val="12"/>
  </w:num>
  <w:num w:numId="8" w16cid:durableId="1751274792">
    <w:abstractNumId w:val="38"/>
  </w:num>
  <w:num w:numId="9" w16cid:durableId="691153937">
    <w:abstractNumId w:val="17"/>
  </w:num>
  <w:num w:numId="10" w16cid:durableId="991761573">
    <w:abstractNumId w:val="4"/>
  </w:num>
  <w:num w:numId="11" w16cid:durableId="1078408973">
    <w:abstractNumId w:val="11"/>
  </w:num>
  <w:num w:numId="12" w16cid:durableId="548810440">
    <w:abstractNumId w:val="18"/>
  </w:num>
  <w:num w:numId="13" w16cid:durableId="2064331032">
    <w:abstractNumId w:val="46"/>
  </w:num>
  <w:num w:numId="14" w16cid:durableId="489443728">
    <w:abstractNumId w:val="48"/>
  </w:num>
  <w:num w:numId="15" w16cid:durableId="1075855443">
    <w:abstractNumId w:val="31"/>
  </w:num>
  <w:num w:numId="16" w16cid:durableId="1726172771">
    <w:abstractNumId w:val="42"/>
  </w:num>
  <w:num w:numId="17" w16cid:durableId="12541074">
    <w:abstractNumId w:val="27"/>
  </w:num>
  <w:num w:numId="18" w16cid:durableId="141000057">
    <w:abstractNumId w:val="8"/>
  </w:num>
  <w:num w:numId="19" w16cid:durableId="1750494372">
    <w:abstractNumId w:val="47"/>
  </w:num>
  <w:num w:numId="20" w16cid:durableId="679236671">
    <w:abstractNumId w:val="51"/>
  </w:num>
  <w:num w:numId="21" w16cid:durableId="805438413">
    <w:abstractNumId w:val="36"/>
  </w:num>
  <w:num w:numId="22" w16cid:durableId="2003118909">
    <w:abstractNumId w:val="25"/>
  </w:num>
  <w:num w:numId="23" w16cid:durableId="116147969">
    <w:abstractNumId w:val="21"/>
  </w:num>
  <w:num w:numId="24" w16cid:durableId="1070620653">
    <w:abstractNumId w:val="33"/>
  </w:num>
  <w:num w:numId="25" w16cid:durableId="1070271719">
    <w:abstractNumId w:val="40"/>
  </w:num>
  <w:num w:numId="26" w16cid:durableId="644552116">
    <w:abstractNumId w:val="9"/>
  </w:num>
  <w:num w:numId="27" w16cid:durableId="1367566159">
    <w:abstractNumId w:val="7"/>
  </w:num>
  <w:num w:numId="28" w16cid:durableId="268388919">
    <w:abstractNumId w:val="2"/>
  </w:num>
  <w:num w:numId="29" w16cid:durableId="1815096978">
    <w:abstractNumId w:val="29"/>
  </w:num>
  <w:num w:numId="30" w16cid:durableId="1467427600">
    <w:abstractNumId w:val="44"/>
  </w:num>
  <w:num w:numId="31" w16cid:durableId="766148065">
    <w:abstractNumId w:val="20"/>
  </w:num>
  <w:num w:numId="32" w16cid:durableId="1774208527">
    <w:abstractNumId w:val="15"/>
  </w:num>
  <w:num w:numId="33" w16cid:durableId="1641808823">
    <w:abstractNumId w:val="45"/>
  </w:num>
  <w:num w:numId="34" w16cid:durableId="672030380">
    <w:abstractNumId w:val="39"/>
  </w:num>
  <w:num w:numId="35" w16cid:durableId="742601244">
    <w:abstractNumId w:val="41"/>
  </w:num>
  <w:num w:numId="36" w16cid:durableId="288827862">
    <w:abstractNumId w:val="13"/>
  </w:num>
  <w:num w:numId="37" w16cid:durableId="687291824">
    <w:abstractNumId w:val="16"/>
  </w:num>
  <w:num w:numId="38" w16cid:durableId="1313632354">
    <w:abstractNumId w:val="24"/>
  </w:num>
  <w:num w:numId="39" w16cid:durableId="544367757">
    <w:abstractNumId w:val="26"/>
  </w:num>
  <w:num w:numId="40" w16cid:durableId="1128932784">
    <w:abstractNumId w:val="43"/>
  </w:num>
  <w:num w:numId="41" w16cid:durableId="272632115">
    <w:abstractNumId w:val="14"/>
  </w:num>
  <w:num w:numId="42" w16cid:durableId="567770558">
    <w:abstractNumId w:val="30"/>
  </w:num>
  <w:num w:numId="43" w16cid:durableId="1080907200">
    <w:abstractNumId w:val="6"/>
  </w:num>
  <w:num w:numId="44" w16cid:durableId="1559127751">
    <w:abstractNumId w:val="1"/>
  </w:num>
  <w:num w:numId="45" w16cid:durableId="760953648">
    <w:abstractNumId w:val="10"/>
  </w:num>
  <w:num w:numId="46" w16cid:durableId="1607158398">
    <w:abstractNumId w:val="28"/>
  </w:num>
  <w:num w:numId="47" w16cid:durableId="560753525">
    <w:abstractNumId w:val="19"/>
  </w:num>
  <w:num w:numId="48" w16cid:durableId="1989086391">
    <w:abstractNumId w:val="50"/>
  </w:num>
  <w:num w:numId="49" w16cid:durableId="98960861">
    <w:abstractNumId w:val="34"/>
  </w:num>
  <w:num w:numId="50" w16cid:durableId="385184246">
    <w:abstractNumId w:val="9"/>
  </w:num>
  <w:num w:numId="51" w16cid:durableId="1270817632">
    <w:abstractNumId w:val="32"/>
  </w:num>
  <w:num w:numId="52" w16cid:durableId="1860391454">
    <w:abstractNumId w:val="23"/>
  </w:num>
  <w:num w:numId="53" w16cid:durableId="49230148">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433"/>
    <w:rsid w:val="000046B4"/>
    <w:rsid w:val="000055F6"/>
    <w:rsid w:val="00005D97"/>
    <w:rsid w:val="00010EE1"/>
    <w:rsid w:val="00011928"/>
    <w:rsid w:val="00011997"/>
    <w:rsid w:val="00012918"/>
    <w:rsid w:val="00016B4C"/>
    <w:rsid w:val="00016CD0"/>
    <w:rsid w:val="00027277"/>
    <w:rsid w:val="00035026"/>
    <w:rsid w:val="0003534C"/>
    <w:rsid w:val="000356BD"/>
    <w:rsid w:val="00036D82"/>
    <w:rsid w:val="00043619"/>
    <w:rsid w:val="00044B95"/>
    <w:rsid w:val="000463D1"/>
    <w:rsid w:val="000467E7"/>
    <w:rsid w:val="00050176"/>
    <w:rsid w:val="00051353"/>
    <w:rsid w:val="0005378C"/>
    <w:rsid w:val="00054288"/>
    <w:rsid w:val="0005463A"/>
    <w:rsid w:val="00054D67"/>
    <w:rsid w:val="00055B95"/>
    <w:rsid w:val="00055D2E"/>
    <w:rsid w:val="00056721"/>
    <w:rsid w:val="0005675B"/>
    <w:rsid w:val="000629A7"/>
    <w:rsid w:val="00063526"/>
    <w:rsid w:val="00066C36"/>
    <w:rsid w:val="00071763"/>
    <w:rsid w:val="00071F9B"/>
    <w:rsid w:val="0007697B"/>
    <w:rsid w:val="00082C95"/>
    <w:rsid w:val="00082DEB"/>
    <w:rsid w:val="000836CC"/>
    <w:rsid w:val="000838BF"/>
    <w:rsid w:val="000838E0"/>
    <w:rsid w:val="0008532C"/>
    <w:rsid w:val="000863EB"/>
    <w:rsid w:val="000916EA"/>
    <w:rsid w:val="00094142"/>
    <w:rsid w:val="00096D16"/>
    <w:rsid w:val="00097445"/>
    <w:rsid w:val="000A42D6"/>
    <w:rsid w:val="000A4F72"/>
    <w:rsid w:val="000A5C4F"/>
    <w:rsid w:val="000B18B7"/>
    <w:rsid w:val="000B4FA6"/>
    <w:rsid w:val="000B5598"/>
    <w:rsid w:val="000B737E"/>
    <w:rsid w:val="000C3395"/>
    <w:rsid w:val="000C394A"/>
    <w:rsid w:val="000C6231"/>
    <w:rsid w:val="000C7405"/>
    <w:rsid w:val="000D01B7"/>
    <w:rsid w:val="000D0466"/>
    <w:rsid w:val="000D1237"/>
    <w:rsid w:val="000D335A"/>
    <w:rsid w:val="000D4833"/>
    <w:rsid w:val="000D5DD3"/>
    <w:rsid w:val="000D735E"/>
    <w:rsid w:val="000E2114"/>
    <w:rsid w:val="000E4844"/>
    <w:rsid w:val="000E5425"/>
    <w:rsid w:val="000E6511"/>
    <w:rsid w:val="000F1A02"/>
    <w:rsid w:val="000F2D3F"/>
    <w:rsid w:val="000F70C1"/>
    <w:rsid w:val="000F7B65"/>
    <w:rsid w:val="001121B2"/>
    <w:rsid w:val="00113A68"/>
    <w:rsid w:val="00114BF8"/>
    <w:rsid w:val="0011656A"/>
    <w:rsid w:val="0011734C"/>
    <w:rsid w:val="00121D20"/>
    <w:rsid w:val="0012593E"/>
    <w:rsid w:val="001262CA"/>
    <w:rsid w:val="0012782F"/>
    <w:rsid w:val="001379C7"/>
    <w:rsid w:val="00141123"/>
    <w:rsid w:val="001416F4"/>
    <w:rsid w:val="00143962"/>
    <w:rsid w:val="00143A04"/>
    <w:rsid w:val="00146E6B"/>
    <w:rsid w:val="001515A5"/>
    <w:rsid w:val="001516DA"/>
    <w:rsid w:val="00153E65"/>
    <w:rsid w:val="001554BD"/>
    <w:rsid w:val="00156AA3"/>
    <w:rsid w:val="00157FFB"/>
    <w:rsid w:val="0016024C"/>
    <w:rsid w:val="00163D40"/>
    <w:rsid w:val="00164D1E"/>
    <w:rsid w:val="00166080"/>
    <w:rsid w:val="00167232"/>
    <w:rsid w:val="0017031A"/>
    <w:rsid w:val="00172489"/>
    <w:rsid w:val="001769FD"/>
    <w:rsid w:val="00176A68"/>
    <w:rsid w:val="001770A0"/>
    <w:rsid w:val="00181C56"/>
    <w:rsid w:val="00181C92"/>
    <w:rsid w:val="00181CF0"/>
    <w:rsid w:val="0018415D"/>
    <w:rsid w:val="0018544A"/>
    <w:rsid w:val="0018592C"/>
    <w:rsid w:val="001866D1"/>
    <w:rsid w:val="00190163"/>
    <w:rsid w:val="00191F37"/>
    <w:rsid w:val="0019284C"/>
    <w:rsid w:val="001955FD"/>
    <w:rsid w:val="001A0452"/>
    <w:rsid w:val="001A0DA9"/>
    <w:rsid w:val="001A1FAB"/>
    <w:rsid w:val="001A24A8"/>
    <w:rsid w:val="001A3C36"/>
    <w:rsid w:val="001A6D9A"/>
    <w:rsid w:val="001A7BE1"/>
    <w:rsid w:val="001B200B"/>
    <w:rsid w:val="001B59CC"/>
    <w:rsid w:val="001B78E5"/>
    <w:rsid w:val="001C45E4"/>
    <w:rsid w:val="001C5E9D"/>
    <w:rsid w:val="001C6CB9"/>
    <w:rsid w:val="001D053E"/>
    <w:rsid w:val="001D0F95"/>
    <w:rsid w:val="001D281A"/>
    <w:rsid w:val="001D3641"/>
    <w:rsid w:val="001D4205"/>
    <w:rsid w:val="001D558D"/>
    <w:rsid w:val="001E15B1"/>
    <w:rsid w:val="001E15EA"/>
    <w:rsid w:val="001E33D5"/>
    <w:rsid w:val="001E7603"/>
    <w:rsid w:val="001F08C4"/>
    <w:rsid w:val="001F16AA"/>
    <w:rsid w:val="001F2D1F"/>
    <w:rsid w:val="001F3AFB"/>
    <w:rsid w:val="001F4207"/>
    <w:rsid w:val="001F5699"/>
    <w:rsid w:val="001F5CA8"/>
    <w:rsid w:val="002016AF"/>
    <w:rsid w:val="00201C0E"/>
    <w:rsid w:val="0020223E"/>
    <w:rsid w:val="002047F7"/>
    <w:rsid w:val="00204A76"/>
    <w:rsid w:val="0021114D"/>
    <w:rsid w:val="002119BC"/>
    <w:rsid w:val="00212B16"/>
    <w:rsid w:val="002173B7"/>
    <w:rsid w:val="00221201"/>
    <w:rsid w:val="00225993"/>
    <w:rsid w:val="00227763"/>
    <w:rsid w:val="00230678"/>
    <w:rsid w:val="00231235"/>
    <w:rsid w:val="00235162"/>
    <w:rsid w:val="00241278"/>
    <w:rsid w:val="00246220"/>
    <w:rsid w:val="00246C8B"/>
    <w:rsid w:val="002503EF"/>
    <w:rsid w:val="00251118"/>
    <w:rsid w:val="00254293"/>
    <w:rsid w:val="00254C09"/>
    <w:rsid w:val="0025563E"/>
    <w:rsid w:val="00257159"/>
    <w:rsid w:val="00263B88"/>
    <w:rsid w:val="00264E54"/>
    <w:rsid w:val="00267BC0"/>
    <w:rsid w:val="00272604"/>
    <w:rsid w:val="00273987"/>
    <w:rsid w:val="00275415"/>
    <w:rsid w:val="00276326"/>
    <w:rsid w:val="00280F3A"/>
    <w:rsid w:val="00285DF6"/>
    <w:rsid w:val="002918F8"/>
    <w:rsid w:val="0029786B"/>
    <w:rsid w:val="002B7471"/>
    <w:rsid w:val="002C0C2F"/>
    <w:rsid w:val="002D06B9"/>
    <w:rsid w:val="002D110D"/>
    <w:rsid w:val="002D22F8"/>
    <w:rsid w:val="002D3458"/>
    <w:rsid w:val="002D3736"/>
    <w:rsid w:val="002D395F"/>
    <w:rsid w:val="002D67B1"/>
    <w:rsid w:val="002D68B7"/>
    <w:rsid w:val="002D6913"/>
    <w:rsid w:val="002D70FF"/>
    <w:rsid w:val="002E2A2E"/>
    <w:rsid w:val="002E45BE"/>
    <w:rsid w:val="002E71E7"/>
    <w:rsid w:val="002E7CAB"/>
    <w:rsid w:val="002F103A"/>
    <w:rsid w:val="002F31C6"/>
    <w:rsid w:val="002F3461"/>
    <w:rsid w:val="002F4E2C"/>
    <w:rsid w:val="002F60C6"/>
    <w:rsid w:val="002F628A"/>
    <w:rsid w:val="002F63AB"/>
    <w:rsid w:val="00300ECA"/>
    <w:rsid w:val="00303808"/>
    <w:rsid w:val="00304590"/>
    <w:rsid w:val="0030527D"/>
    <w:rsid w:val="003131EE"/>
    <w:rsid w:val="00315E0A"/>
    <w:rsid w:val="0031732D"/>
    <w:rsid w:val="00320621"/>
    <w:rsid w:val="00321811"/>
    <w:rsid w:val="00322B4B"/>
    <w:rsid w:val="00324B2B"/>
    <w:rsid w:val="00324D5A"/>
    <w:rsid w:val="003271EE"/>
    <w:rsid w:val="00335EA7"/>
    <w:rsid w:val="00335EDB"/>
    <w:rsid w:val="00341370"/>
    <w:rsid w:val="00345971"/>
    <w:rsid w:val="00347E36"/>
    <w:rsid w:val="00350152"/>
    <w:rsid w:val="00350292"/>
    <w:rsid w:val="003504C3"/>
    <w:rsid w:val="00351E1D"/>
    <w:rsid w:val="00353AB6"/>
    <w:rsid w:val="00354B60"/>
    <w:rsid w:val="00356B10"/>
    <w:rsid w:val="00360009"/>
    <w:rsid w:val="003654BB"/>
    <w:rsid w:val="003670F3"/>
    <w:rsid w:val="00367571"/>
    <w:rsid w:val="0037222C"/>
    <w:rsid w:val="003749EF"/>
    <w:rsid w:val="00375A80"/>
    <w:rsid w:val="00377BFF"/>
    <w:rsid w:val="00381A6D"/>
    <w:rsid w:val="00383777"/>
    <w:rsid w:val="00383B5A"/>
    <w:rsid w:val="00385C19"/>
    <w:rsid w:val="003A0B98"/>
    <w:rsid w:val="003A0D3C"/>
    <w:rsid w:val="003A725A"/>
    <w:rsid w:val="003B45E2"/>
    <w:rsid w:val="003B47D3"/>
    <w:rsid w:val="003B6516"/>
    <w:rsid w:val="003B72B7"/>
    <w:rsid w:val="003C3661"/>
    <w:rsid w:val="003C49F6"/>
    <w:rsid w:val="003C4F9C"/>
    <w:rsid w:val="003D1A4A"/>
    <w:rsid w:val="003D1BB3"/>
    <w:rsid w:val="003D76FF"/>
    <w:rsid w:val="003E19B2"/>
    <w:rsid w:val="003E4DF6"/>
    <w:rsid w:val="003E6E9E"/>
    <w:rsid w:val="003F17B6"/>
    <w:rsid w:val="003F1A54"/>
    <w:rsid w:val="003F3BD6"/>
    <w:rsid w:val="003F5568"/>
    <w:rsid w:val="003F5937"/>
    <w:rsid w:val="003F5953"/>
    <w:rsid w:val="003F5F3D"/>
    <w:rsid w:val="00404653"/>
    <w:rsid w:val="004116A7"/>
    <w:rsid w:val="004161B2"/>
    <w:rsid w:val="00416D71"/>
    <w:rsid w:val="004204B3"/>
    <w:rsid w:val="00421376"/>
    <w:rsid w:val="00421436"/>
    <w:rsid w:val="00423107"/>
    <w:rsid w:val="00423FD7"/>
    <w:rsid w:val="00427402"/>
    <w:rsid w:val="00427B72"/>
    <w:rsid w:val="00433811"/>
    <w:rsid w:val="00437C94"/>
    <w:rsid w:val="0044024E"/>
    <w:rsid w:val="00440887"/>
    <w:rsid w:val="00442FDA"/>
    <w:rsid w:val="00445078"/>
    <w:rsid w:val="00457CD8"/>
    <w:rsid w:val="00460109"/>
    <w:rsid w:val="00460733"/>
    <w:rsid w:val="00461340"/>
    <w:rsid w:val="00462E8F"/>
    <w:rsid w:val="0046391A"/>
    <w:rsid w:val="00464352"/>
    <w:rsid w:val="0046459B"/>
    <w:rsid w:val="00466620"/>
    <w:rsid w:val="00466E81"/>
    <w:rsid w:val="00470F8F"/>
    <w:rsid w:val="004738C2"/>
    <w:rsid w:val="004742E7"/>
    <w:rsid w:val="00474E9F"/>
    <w:rsid w:val="00475344"/>
    <w:rsid w:val="00475B6C"/>
    <w:rsid w:val="00476CCD"/>
    <w:rsid w:val="004778BB"/>
    <w:rsid w:val="00480D75"/>
    <w:rsid w:val="00486797"/>
    <w:rsid w:val="004950A1"/>
    <w:rsid w:val="004952FC"/>
    <w:rsid w:val="00496E36"/>
    <w:rsid w:val="004978E6"/>
    <w:rsid w:val="00497BE8"/>
    <w:rsid w:val="004A665F"/>
    <w:rsid w:val="004A715D"/>
    <w:rsid w:val="004A72E3"/>
    <w:rsid w:val="004B22FC"/>
    <w:rsid w:val="004B32B9"/>
    <w:rsid w:val="004B67F7"/>
    <w:rsid w:val="004C11F9"/>
    <w:rsid w:val="004C143D"/>
    <w:rsid w:val="004C4CFF"/>
    <w:rsid w:val="004D0CA2"/>
    <w:rsid w:val="004D6BE4"/>
    <w:rsid w:val="004E1024"/>
    <w:rsid w:val="004E122B"/>
    <w:rsid w:val="004E3CC2"/>
    <w:rsid w:val="004E3E06"/>
    <w:rsid w:val="004E737E"/>
    <w:rsid w:val="004F05EB"/>
    <w:rsid w:val="004F31F4"/>
    <w:rsid w:val="004F3F27"/>
    <w:rsid w:val="004F550F"/>
    <w:rsid w:val="005018C0"/>
    <w:rsid w:val="00506A01"/>
    <w:rsid w:val="00510189"/>
    <w:rsid w:val="00511E15"/>
    <w:rsid w:val="00512785"/>
    <w:rsid w:val="00513C1E"/>
    <w:rsid w:val="005176A6"/>
    <w:rsid w:val="00521A4F"/>
    <w:rsid w:val="00523E3C"/>
    <w:rsid w:val="00525A5E"/>
    <w:rsid w:val="0052770E"/>
    <w:rsid w:val="00532F1C"/>
    <w:rsid w:val="005333F2"/>
    <w:rsid w:val="00535F03"/>
    <w:rsid w:val="005372D3"/>
    <w:rsid w:val="00544B85"/>
    <w:rsid w:val="00545992"/>
    <w:rsid w:val="00547879"/>
    <w:rsid w:val="00550447"/>
    <w:rsid w:val="00550480"/>
    <w:rsid w:val="00552A25"/>
    <w:rsid w:val="0055499A"/>
    <w:rsid w:val="00561A8E"/>
    <w:rsid w:val="00563080"/>
    <w:rsid w:val="0056408A"/>
    <w:rsid w:val="00565BEE"/>
    <w:rsid w:val="00567166"/>
    <w:rsid w:val="00570363"/>
    <w:rsid w:val="00574411"/>
    <w:rsid w:val="005752D8"/>
    <w:rsid w:val="0057534B"/>
    <w:rsid w:val="00581B83"/>
    <w:rsid w:val="005821B2"/>
    <w:rsid w:val="00586478"/>
    <w:rsid w:val="005866FC"/>
    <w:rsid w:val="00590A4F"/>
    <w:rsid w:val="00593344"/>
    <w:rsid w:val="005948F9"/>
    <w:rsid w:val="00595830"/>
    <w:rsid w:val="005A12F2"/>
    <w:rsid w:val="005A798A"/>
    <w:rsid w:val="005B0468"/>
    <w:rsid w:val="005B722A"/>
    <w:rsid w:val="005C0BE7"/>
    <w:rsid w:val="005C183C"/>
    <w:rsid w:val="005C3A0B"/>
    <w:rsid w:val="005D35B0"/>
    <w:rsid w:val="005D49B1"/>
    <w:rsid w:val="005D54DD"/>
    <w:rsid w:val="005E0B02"/>
    <w:rsid w:val="005E419E"/>
    <w:rsid w:val="005E4DD2"/>
    <w:rsid w:val="005E722D"/>
    <w:rsid w:val="005F1A68"/>
    <w:rsid w:val="005F1CF0"/>
    <w:rsid w:val="005F2AB7"/>
    <w:rsid w:val="005F4C9E"/>
    <w:rsid w:val="005F4E15"/>
    <w:rsid w:val="005F6662"/>
    <w:rsid w:val="00603FE8"/>
    <w:rsid w:val="00604AED"/>
    <w:rsid w:val="00605DB6"/>
    <w:rsid w:val="0061316D"/>
    <w:rsid w:val="00613E95"/>
    <w:rsid w:val="00616C0E"/>
    <w:rsid w:val="0062231B"/>
    <w:rsid w:val="00622E62"/>
    <w:rsid w:val="006247DC"/>
    <w:rsid w:val="006259E4"/>
    <w:rsid w:val="0063348C"/>
    <w:rsid w:val="00633619"/>
    <w:rsid w:val="006336E1"/>
    <w:rsid w:val="00633BC1"/>
    <w:rsid w:val="00634345"/>
    <w:rsid w:val="00636D2D"/>
    <w:rsid w:val="00637AAC"/>
    <w:rsid w:val="0064006A"/>
    <w:rsid w:val="00640E91"/>
    <w:rsid w:val="0064352A"/>
    <w:rsid w:val="00644826"/>
    <w:rsid w:val="00645B30"/>
    <w:rsid w:val="00660533"/>
    <w:rsid w:val="00662F05"/>
    <w:rsid w:val="00670D15"/>
    <w:rsid w:val="00680F73"/>
    <w:rsid w:val="006810FB"/>
    <w:rsid w:val="00681305"/>
    <w:rsid w:val="00683E89"/>
    <w:rsid w:val="00685D81"/>
    <w:rsid w:val="00687CB5"/>
    <w:rsid w:val="00692DF9"/>
    <w:rsid w:val="00692FF1"/>
    <w:rsid w:val="006932F0"/>
    <w:rsid w:val="0069527E"/>
    <w:rsid w:val="006966BC"/>
    <w:rsid w:val="006A18C4"/>
    <w:rsid w:val="006A3D4C"/>
    <w:rsid w:val="006A63C7"/>
    <w:rsid w:val="006A78C1"/>
    <w:rsid w:val="006B07F0"/>
    <w:rsid w:val="006B22AD"/>
    <w:rsid w:val="006B298B"/>
    <w:rsid w:val="006B3252"/>
    <w:rsid w:val="006C3DCE"/>
    <w:rsid w:val="006C4262"/>
    <w:rsid w:val="006C7426"/>
    <w:rsid w:val="006C7E89"/>
    <w:rsid w:val="006D1D3F"/>
    <w:rsid w:val="006D7D77"/>
    <w:rsid w:val="006E4393"/>
    <w:rsid w:val="006F4667"/>
    <w:rsid w:val="006F756E"/>
    <w:rsid w:val="00700F37"/>
    <w:rsid w:val="007015AF"/>
    <w:rsid w:val="0070681B"/>
    <w:rsid w:val="00712161"/>
    <w:rsid w:val="00712783"/>
    <w:rsid w:val="00713B7B"/>
    <w:rsid w:val="00713BB2"/>
    <w:rsid w:val="00713E37"/>
    <w:rsid w:val="00714EFA"/>
    <w:rsid w:val="00715A13"/>
    <w:rsid w:val="00716044"/>
    <w:rsid w:val="007208A5"/>
    <w:rsid w:val="00723B6C"/>
    <w:rsid w:val="00724321"/>
    <w:rsid w:val="007341A8"/>
    <w:rsid w:val="007379E0"/>
    <w:rsid w:val="00742156"/>
    <w:rsid w:val="00742D26"/>
    <w:rsid w:val="00742F39"/>
    <w:rsid w:val="0074401E"/>
    <w:rsid w:val="00744A08"/>
    <w:rsid w:val="00746C85"/>
    <w:rsid w:val="00751AD9"/>
    <w:rsid w:val="00752608"/>
    <w:rsid w:val="00754DE0"/>
    <w:rsid w:val="0075557D"/>
    <w:rsid w:val="007606D7"/>
    <w:rsid w:val="00761C06"/>
    <w:rsid w:val="00762353"/>
    <w:rsid w:val="0076523C"/>
    <w:rsid w:val="00773B8E"/>
    <w:rsid w:val="0077716F"/>
    <w:rsid w:val="007807F3"/>
    <w:rsid w:val="00781D53"/>
    <w:rsid w:val="007822D5"/>
    <w:rsid w:val="00782F47"/>
    <w:rsid w:val="00784A49"/>
    <w:rsid w:val="00784A87"/>
    <w:rsid w:val="00784C33"/>
    <w:rsid w:val="00784DED"/>
    <w:rsid w:val="007859B0"/>
    <w:rsid w:val="00786711"/>
    <w:rsid w:val="0078725E"/>
    <w:rsid w:val="00795319"/>
    <w:rsid w:val="007955C5"/>
    <w:rsid w:val="007A1225"/>
    <w:rsid w:val="007A14B7"/>
    <w:rsid w:val="007A4571"/>
    <w:rsid w:val="007A526E"/>
    <w:rsid w:val="007B10E4"/>
    <w:rsid w:val="007B397F"/>
    <w:rsid w:val="007B44A5"/>
    <w:rsid w:val="007B666C"/>
    <w:rsid w:val="007C06C2"/>
    <w:rsid w:val="007D16C4"/>
    <w:rsid w:val="007D37CB"/>
    <w:rsid w:val="007D3EF0"/>
    <w:rsid w:val="007D695B"/>
    <w:rsid w:val="007D6E61"/>
    <w:rsid w:val="007D79C7"/>
    <w:rsid w:val="007E088D"/>
    <w:rsid w:val="007F1FB7"/>
    <w:rsid w:val="007F5344"/>
    <w:rsid w:val="00800388"/>
    <w:rsid w:val="00800471"/>
    <w:rsid w:val="008041A9"/>
    <w:rsid w:val="00812E9C"/>
    <w:rsid w:val="00826A62"/>
    <w:rsid w:val="00827254"/>
    <w:rsid w:val="0083063B"/>
    <w:rsid w:val="008357D2"/>
    <w:rsid w:val="008368B2"/>
    <w:rsid w:val="008368D8"/>
    <w:rsid w:val="00837EB4"/>
    <w:rsid w:val="00842501"/>
    <w:rsid w:val="00842CC2"/>
    <w:rsid w:val="00845319"/>
    <w:rsid w:val="008456B9"/>
    <w:rsid w:val="00847822"/>
    <w:rsid w:val="00850958"/>
    <w:rsid w:val="008528D9"/>
    <w:rsid w:val="008551F3"/>
    <w:rsid w:val="00855C10"/>
    <w:rsid w:val="00855F49"/>
    <w:rsid w:val="008610C1"/>
    <w:rsid w:val="0086146C"/>
    <w:rsid w:val="00862967"/>
    <w:rsid w:val="00862E31"/>
    <w:rsid w:val="008645BD"/>
    <w:rsid w:val="008646E5"/>
    <w:rsid w:val="00865CC4"/>
    <w:rsid w:val="00867B06"/>
    <w:rsid w:val="00870F3D"/>
    <w:rsid w:val="00873F51"/>
    <w:rsid w:val="00875741"/>
    <w:rsid w:val="0087614E"/>
    <w:rsid w:val="00881F26"/>
    <w:rsid w:val="008A0113"/>
    <w:rsid w:val="008A0838"/>
    <w:rsid w:val="008B1A63"/>
    <w:rsid w:val="008B4F47"/>
    <w:rsid w:val="008B6418"/>
    <w:rsid w:val="008B6CD0"/>
    <w:rsid w:val="008C0B3F"/>
    <w:rsid w:val="008C2705"/>
    <w:rsid w:val="008C28C8"/>
    <w:rsid w:val="008C5B3E"/>
    <w:rsid w:val="008C61AD"/>
    <w:rsid w:val="008D126D"/>
    <w:rsid w:val="008D3425"/>
    <w:rsid w:val="008D6F4B"/>
    <w:rsid w:val="008E6D0D"/>
    <w:rsid w:val="008F7C9C"/>
    <w:rsid w:val="0090213C"/>
    <w:rsid w:val="00904527"/>
    <w:rsid w:val="0090798E"/>
    <w:rsid w:val="00910B4F"/>
    <w:rsid w:val="009160FE"/>
    <w:rsid w:val="0092385C"/>
    <w:rsid w:val="00927C32"/>
    <w:rsid w:val="0093303F"/>
    <w:rsid w:val="00933BD3"/>
    <w:rsid w:val="00934FCF"/>
    <w:rsid w:val="00935D5E"/>
    <w:rsid w:val="009408E9"/>
    <w:rsid w:val="00946A8C"/>
    <w:rsid w:val="009505F8"/>
    <w:rsid w:val="0095131F"/>
    <w:rsid w:val="00954C75"/>
    <w:rsid w:val="00961635"/>
    <w:rsid w:val="00961827"/>
    <w:rsid w:val="009623E1"/>
    <w:rsid w:val="00964757"/>
    <w:rsid w:val="00972287"/>
    <w:rsid w:val="00972A36"/>
    <w:rsid w:val="00973C81"/>
    <w:rsid w:val="00974E19"/>
    <w:rsid w:val="009772D8"/>
    <w:rsid w:val="0097765B"/>
    <w:rsid w:val="00982733"/>
    <w:rsid w:val="009833EB"/>
    <w:rsid w:val="00984BE3"/>
    <w:rsid w:val="00985B51"/>
    <w:rsid w:val="00986C8F"/>
    <w:rsid w:val="00986E0D"/>
    <w:rsid w:val="0099042E"/>
    <w:rsid w:val="009919B0"/>
    <w:rsid w:val="00991E01"/>
    <w:rsid w:val="00992E5F"/>
    <w:rsid w:val="00993063"/>
    <w:rsid w:val="009957F6"/>
    <w:rsid w:val="0099628A"/>
    <w:rsid w:val="009A13C8"/>
    <w:rsid w:val="009A179D"/>
    <w:rsid w:val="009A1EA5"/>
    <w:rsid w:val="009A3739"/>
    <w:rsid w:val="009A6E6F"/>
    <w:rsid w:val="009A6FAC"/>
    <w:rsid w:val="009A722E"/>
    <w:rsid w:val="009B0D9B"/>
    <w:rsid w:val="009B3EED"/>
    <w:rsid w:val="009B7075"/>
    <w:rsid w:val="009B7191"/>
    <w:rsid w:val="009C01DD"/>
    <w:rsid w:val="009C59F6"/>
    <w:rsid w:val="009C7981"/>
    <w:rsid w:val="009C7C46"/>
    <w:rsid w:val="009D05EB"/>
    <w:rsid w:val="009D6004"/>
    <w:rsid w:val="009D67D1"/>
    <w:rsid w:val="009D6B7C"/>
    <w:rsid w:val="009D6BD5"/>
    <w:rsid w:val="009E13D0"/>
    <w:rsid w:val="009E2E0F"/>
    <w:rsid w:val="009E38EF"/>
    <w:rsid w:val="009E43CE"/>
    <w:rsid w:val="009E4ABE"/>
    <w:rsid w:val="009F2B67"/>
    <w:rsid w:val="009F2FA9"/>
    <w:rsid w:val="009F3C9F"/>
    <w:rsid w:val="009F613F"/>
    <w:rsid w:val="00A01F7A"/>
    <w:rsid w:val="00A02D35"/>
    <w:rsid w:val="00A03A4F"/>
    <w:rsid w:val="00A03C52"/>
    <w:rsid w:val="00A03E31"/>
    <w:rsid w:val="00A05ADD"/>
    <w:rsid w:val="00A06EA2"/>
    <w:rsid w:val="00A071E2"/>
    <w:rsid w:val="00A10605"/>
    <w:rsid w:val="00A13DB5"/>
    <w:rsid w:val="00A252DA"/>
    <w:rsid w:val="00A27231"/>
    <w:rsid w:val="00A27F39"/>
    <w:rsid w:val="00A33DE6"/>
    <w:rsid w:val="00A41054"/>
    <w:rsid w:val="00A45FFD"/>
    <w:rsid w:val="00A4642B"/>
    <w:rsid w:val="00A516E2"/>
    <w:rsid w:val="00A567DE"/>
    <w:rsid w:val="00A576A8"/>
    <w:rsid w:val="00A57835"/>
    <w:rsid w:val="00A57FAE"/>
    <w:rsid w:val="00A60942"/>
    <w:rsid w:val="00A624A3"/>
    <w:rsid w:val="00A63DF6"/>
    <w:rsid w:val="00A67A45"/>
    <w:rsid w:val="00A67B43"/>
    <w:rsid w:val="00A73240"/>
    <w:rsid w:val="00A76194"/>
    <w:rsid w:val="00A76C3F"/>
    <w:rsid w:val="00A81934"/>
    <w:rsid w:val="00A82EC5"/>
    <w:rsid w:val="00A8798E"/>
    <w:rsid w:val="00A911F6"/>
    <w:rsid w:val="00A91488"/>
    <w:rsid w:val="00A935BA"/>
    <w:rsid w:val="00A95D97"/>
    <w:rsid w:val="00A96459"/>
    <w:rsid w:val="00AA107C"/>
    <w:rsid w:val="00AA10CA"/>
    <w:rsid w:val="00AA3D6E"/>
    <w:rsid w:val="00AB063B"/>
    <w:rsid w:val="00AB0D3B"/>
    <w:rsid w:val="00AB7B71"/>
    <w:rsid w:val="00AC0F10"/>
    <w:rsid w:val="00AC49B7"/>
    <w:rsid w:val="00AC5582"/>
    <w:rsid w:val="00AC78AD"/>
    <w:rsid w:val="00AC7913"/>
    <w:rsid w:val="00AC796F"/>
    <w:rsid w:val="00AD1B54"/>
    <w:rsid w:val="00AD48AA"/>
    <w:rsid w:val="00AD4A34"/>
    <w:rsid w:val="00AD4E3C"/>
    <w:rsid w:val="00AD5B86"/>
    <w:rsid w:val="00AD6DED"/>
    <w:rsid w:val="00AD75C0"/>
    <w:rsid w:val="00AE077D"/>
    <w:rsid w:val="00AE0B78"/>
    <w:rsid w:val="00AE61A9"/>
    <w:rsid w:val="00AE7D60"/>
    <w:rsid w:val="00AF498B"/>
    <w:rsid w:val="00AF59FD"/>
    <w:rsid w:val="00AF5C5F"/>
    <w:rsid w:val="00AF6025"/>
    <w:rsid w:val="00AF711F"/>
    <w:rsid w:val="00AF72A3"/>
    <w:rsid w:val="00B02356"/>
    <w:rsid w:val="00B03C96"/>
    <w:rsid w:val="00B04DFB"/>
    <w:rsid w:val="00B05C52"/>
    <w:rsid w:val="00B05CA1"/>
    <w:rsid w:val="00B10A59"/>
    <w:rsid w:val="00B13994"/>
    <w:rsid w:val="00B1409E"/>
    <w:rsid w:val="00B15DBC"/>
    <w:rsid w:val="00B2265F"/>
    <w:rsid w:val="00B2594A"/>
    <w:rsid w:val="00B25B6D"/>
    <w:rsid w:val="00B25CF7"/>
    <w:rsid w:val="00B2641A"/>
    <w:rsid w:val="00B2707C"/>
    <w:rsid w:val="00B27519"/>
    <w:rsid w:val="00B3109D"/>
    <w:rsid w:val="00B32552"/>
    <w:rsid w:val="00B333DE"/>
    <w:rsid w:val="00B36137"/>
    <w:rsid w:val="00B40CBF"/>
    <w:rsid w:val="00B43EDF"/>
    <w:rsid w:val="00B450AF"/>
    <w:rsid w:val="00B475B9"/>
    <w:rsid w:val="00B53BEB"/>
    <w:rsid w:val="00B55AC8"/>
    <w:rsid w:val="00B57E89"/>
    <w:rsid w:val="00B60CB0"/>
    <w:rsid w:val="00B67E38"/>
    <w:rsid w:val="00B7488B"/>
    <w:rsid w:val="00B751D1"/>
    <w:rsid w:val="00B81463"/>
    <w:rsid w:val="00B82484"/>
    <w:rsid w:val="00B83EDD"/>
    <w:rsid w:val="00B85BD3"/>
    <w:rsid w:val="00B86B6E"/>
    <w:rsid w:val="00B90895"/>
    <w:rsid w:val="00B92C0C"/>
    <w:rsid w:val="00B97F6F"/>
    <w:rsid w:val="00BA3274"/>
    <w:rsid w:val="00BA3B51"/>
    <w:rsid w:val="00BB0F5C"/>
    <w:rsid w:val="00BB160F"/>
    <w:rsid w:val="00BB2619"/>
    <w:rsid w:val="00BB510C"/>
    <w:rsid w:val="00BB6DF8"/>
    <w:rsid w:val="00BB771C"/>
    <w:rsid w:val="00BC1006"/>
    <w:rsid w:val="00BC27A3"/>
    <w:rsid w:val="00BC45D2"/>
    <w:rsid w:val="00BC7E22"/>
    <w:rsid w:val="00BD0604"/>
    <w:rsid w:val="00BD10FD"/>
    <w:rsid w:val="00BD547E"/>
    <w:rsid w:val="00BD7D16"/>
    <w:rsid w:val="00BE00ED"/>
    <w:rsid w:val="00BE1F13"/>
    <w:rsid w:val="00BE51FA"/>
    <w:rsid w:val="00BE54E6"/>
    <w:rsid w:val="00BE7B49"/>
    <w:rsid w:val="00BF0041"/>
    <w:rsid w:val="00BF724D"/>
    <w:rsid w:val="00C01E00"/>
    <w:rsid w:val="00C05EE7"/>
    <w:rsid w:val="00C06E80"/>
    <w:rsid w:val="00C06FD6"/>
    <w:rsid w:val="00C07200"/>
    <w:rsid w:val="00C10A73"/>
    <w:rsid w:val="00C1155D"/>
    <w:rsid w:val="00C125DF"/>
    <w:rsid w:val="00C131AE"/>
    <w:rsid w:val="00C15E4B"/>
    <w:rsid w:val="00C269DD"/>
    <w:rsid w:val="00C37E8D"/>
    <w:rsid w:val="00C404A2"/>
    <w:rsid w:val="00C4119A"/>
    <w:rsid w:val="00C41B20"/>
    <w:rsid w:val="00C42AA3"/>
    <w:rsid w:val="00C42EAE"/>
    <w:rsid w:val="00C43132"/>
    <w:rsid w:val="00C43B2E"/>
    <w:rsid w:val="00C43D3A"/>
    <w:rsid w:val="00C45022"/>
    <w:rsid w:val="00C5024B"/>
    <w:rsid w:val="00C51782"/>
    <w:rsid w:val="00C57976"/>
    <w:rsid w:val="00C600FB"/>
    <w:rsid w:val="00C622A6"/>
    <w:rsid w:val="00C6304A"/>
    <w:rsid w:val="00C66F17"/>
    <w:rsid w:val="00C731EA"/>
    <w:rsid w:val="00C863CB"/>
    <w:rsid w:val="00C873B1"/>
    <w:rsid w:val="00C95707"/>
    <w:rsid w:val="00CA49BB"/>
    <w:rsid w:val="00CA63AF"/>
    <w:rsid w:val="00CB4829"/>
    <w:rsid w:val="00CB5E2B"/>
    <w:rsid w:val="00CB6F3F"/>
    <w:rsid w:val="00CB71FF"/>
    <w:rsid w:val="00CB7D7A"/>
    <w:rsid w:val="00CC66FA"/>
    <w:rsid w:val="00CC74D0"/>
    <w:rsid w:val="00CC79E2"/>
    <w:rsid w:val="00CD05CF"/>
    <w:rsid w:val="00CD17AF"/>
    <w:rsid w:val="00CD5A6C"/>
    <w:rsid w:val="00CE3919"/>
    <w:rsid w:val="00CE4A05"/>
    <w:rsid w:val="00CE610E"/>
    <w:rsid w:val="00CE6AA8"/>
    <w:rsid w:val="00CE70CB"/>
    <w:rsid w:val="00D00990"/>
    <w:rsid w:val="00D04965"/>
    <w:rsid w:val="00D06B06"/>
    <w:rsid w:val="00D10E0E"/>
    <w:rsid w:val="00D15459"/>
    <w:rsid w:val="00D16012"/>
    <w:rsid w:val="00D16F09"/>
    <w:rsid w:val="00D17298"/>
    <w:rsid w:val="00D17DDE"/>
    <w:rsid w:val="00D2032F"/>
    <w:rsid w:val="00D22087"/>
    <w:rsid w:val="00D248EC"/>
    <w:rsid w:val="00D250B0"/>
    <w:rsid w:val="00D250C0"/>
    <w:rsid w:val="00D313A5"/>
    <w:rsid w:val="00D32085"/>
    <w:rsid w:val="00D34AEC"/>
    <w:rsid w:val="00D3520E"/>
    <w:rsid w:val="00D369E4"/>
    <w:rsid w:val="00D40376"/>
    <w:rsid w:val="00D43EF8"/>
    <w:rsid w:val="00D45863"/>
    <w:rsid w:val="00D4731D"/>
    <w:rsid w:val="00D50862"/>
    <w:rsid w:val="00D53D3D"/>
    <w:rsid w:val="00D558A8"/>
    <w:rsid w:val="00D570F6"/>
    <w:rsid w:val="00D572FE"/>
    <w:rsid w:val="00D57484"/>
    <w:rsid w:val="00D60753"/>
    <w:rsid w:val="00D66608"/>
    <w:rsid w:val="00D67B48"/>
    <w:rsid w:val="00D74E19"/>
    <w:rsid w:val="00D80E85"/>
    <w:rsid w:val="00D857FE"/>
    <w:rsid w:val="00D877BC"/>
    <w:rsid w:val="00D915D7"/>
    <w:rsid w:val="00D91C51"/>
    <w:rsid w:val="00D947A0"/>
    <w:rsid w:val="00D95E71"/>
    <w:rsid w:val="00DA2E20"/>
    <w:rsid w:val="00DA4C19"/>
    <w:rsid w:val="00DA5C64"/>
    <w:rsid w:val="00DA5D65"/>
    <w:rsid w:val="00DB1733"/>
    <w:rsid w:val="00DB1C63"/>
    <w:rsid w:val="00DB2897"/>
    <w:rsid w:val="00DB4391"/>
    <w:rsid w:val="00DB487D"/>
    <w:rsid w:val="00DB6FC7"/>
    <w:rsid w:val="00DC2E23"/>
    <w:rsid w:val="00DD03A9"/>
    <w:rsid w:val="00DD390E"/>
    <w:rsid w:val="00DD3E5D"/>
    <w:rsid w:val="00DE08FC"/>
    <w:rsid w:val="00DE29A5"/>
    <w:rsid w:val="00DE3510"/>
    <w:rsid w:val="00DE3B03"/>
    <w:rsid w:val="00DE60F7"/>
    <w:rsid w:val="00DF17DF"/>
    <w:rsid w:val="00DF4126"/>
    <w:rsid w:val="00DF68C6"/>
    <w:rsid w:val="00E04483"/>
    <w:rsid w:val="00E11AB3"/>
    <w:rsid w:val="00E1240E"/>
    <w:rsid w:val="00E12DCC"/>
    <w:rsid w:val="00E131FE"/>
    <w:rsid w:val="00E144FE"/>
    <w:rsid w:val="00E16CC1"/>
    <w:rsid w:val="00E20010"/>
    <w:rsid w:val="00E220F6"/>
    <w:rsid w:val="00E24437"/>
    <w:rsid w:val="00E25BEC"/>
    <w:rsid w:val="00E25ED2"/>
    <w:rsid w:val="00E301CB"/>
    <w:rsid w:val="00E315A1"/>
    <w:rsid w:val="00E35DEB"/>
    <w:rsid w:val="00E41109"/>
    <w:rsid w:val="00E47EDB"/>
    <w:rsid w:val="00E55A7D"/>
    <w:rsid w:val="00E62B06"/>
    <w:rsid w:val="00E64541"/>
    <w:rsid w:val="00E6506F"/>
    <w:rsid w:val="00E7041E"/>
    <w:rsid w:val="00E721BD"/>
    <w:rsid w:val="00E73513"/>
    <w:rsid w:val="00E969E1"/>
    <w:rsid w:val="00EA0B08"/>
    <w:rsid w:val="00EA4C91"/>
    <w:rsid w:val="00EB221F"/>
    <w:rsid w:val="00EB3E1A"/>
    <w:rsid w:val="00EB3E9D"/>
    <w:rsid w:val="00EB47D0"/>
    <w:rsid w:val="00EB7E16"/>
    <w:rsid w:val="00EC353D"/>
    <w:rsid w:val="00EC5CB5"/>
    <w:rsid w:val="00ED14B0"/>
    <w:rsid w:val="00ED3034"/>
    <w:rsid w:val="00EE13EC"/>
    <w:rsid w:val="00EE3041"/>
    <w:rsid w:val="00EF5582"/>
    <w:rsid w:val="00EF5C95"/>
    <w:rsid w:val="00F152D9"/>
    <w:rsid w:val="00F1636A"/>
    <w:rsid w:val="00F16D67"/>
    <w:rsid w:val="00F24066"/>
    <w:rsid w:val="00F32118"/>
    <w:rsid w:val="00F32170"/>
    <w:rsid w:val="00F34724"/>
    <w:rsid w:val="00F35316"/>
    <w:rsid w:val="00F378AB"/>
    <w:rsid w:val="00F379BA"/>
    <w:rsid w:val="00F4629F"/>
    <w:rsid w:val="00F467C6"/>
    <w:rsid w:val="00F47327"/>
    <w:rsid w:val="00F479FB"/>
    <w:rsid w:val="00F504DB"/>
    <w:rsid w:val="00F50C59"/>
    <w:rsid w:val="00F54AFF"/>
    <w:rsid w:val="00F54DB8"/>
    <w:rsid w:val="00F54E77"/>
    <w:rsid w:val="00F55656"/>
    <w:rsid w:val="00F56899"/>
    <w:rsid w:val="00F602C2"/>
    <w:rsid w:val="00F61737"/>
    <w:rsid w:val="00F61B20"/>
    <w:rsid w:val="00F61CD6"/>
    <w:rsid w:val="00F62603"/>
    <w:rsid w:val="00F70614"/>
    <w:rsid w:val="00F70C34"/>
    <w:rsid w:val="00F70E9B"/>
    <w:rsid w:val="00F71C7B"/>
    <w:rsid w:val="00F7245B"/>
    <w:rsid w:val="00F75E79"/>
    <w:rsid w:val="00F81BB3"/>
    <w:rsid w:val="00F823F8"/>
    <w:rsid w:val="00F84265"/>
    <w:rsid w:val="00F855BA"/>
    <w:rsid w:val="00F85718"/>
    <w:rsid w:val="00F85B14"/>
    <w:rsid w:val="00F91E50"/>
    <w:rsid w:val="00F9649A"/>
    <w:rsid w:val="00F97A72"/>
    <w:rsid w:val="00FA38E8"/>
    <w:rsid w:val="00FA4036"/>
    <w:rsid w:val="00FA49BE"/>
    <w:rsid w:val="00FA4EA5"/>
    <w:rsid w:val="00FA5F98"/>
    <w:rsid w:val="00FA77C1"/>
    <w:rsid w:val="00FB12AF"/>
    <w:rsid w:val="00FB216B"/>
    <w:rsid w:val="00FB273A"/>
    <w:rsid w:val="00FB3FA5"/>
    <w:rsid w:val="00FB521A"/>
    <w:rsid w:val="00FB6F61"/>
    <w:rsid w:val="00FB7045"/>
    <w:rsid w:val="00FC035C"/>
    <w:rsid w:val="00FC1DEE"/>
    <w:rsid w:val="00FC2378"/>
    <w:rsid w:val="00FC258C"/>
    <w:rsid w:val="00FC3BA2"/>
    <w:rsid w:val="00FC6A16"/>
    <w:rsid w:val="00FD0CBD"/>
    <w:rsid w:val="00FD2046"/>
    <w:rsid w:val="00FD30B9"/>
    <w:rsid w:val="00FD35ED"/>
    <w:rsid w:val="00FD4B5D"/>
    <w:rsid w:val="00FD536B"/>
    <w:rsid w:val="00FD6746"/>
    <w:rsid w:val="00FE0B12"/>
    <w:rsid w:val="00FE1BAF"/>
    <w:rsid w:val="00FE7565"/>
    <w:rsid w:val="00FF3E9E"/>
    <w:rsid w:val="00FF5531"/>
    <w:rsid w:val="00FF6418"/>
    <w:rsid w:val="0113B949"/>
    <w:rsid w:val="020DFA10"/>
    <w:rsid w:val="03569AF9"/>
    <w:rsid w:val="03643AD1"/>
    <w:rsid w:val="0433F816"/>
    <w:rsid w:val="06431DAE"/>
    <w:rsid w:val="145292ED"/>
    <w:rsid w:val="15DBF987"/>
    <w:rsid w:val="1606DE78"/>
    <w:rsid w:val="17E55DA3"/>
    <w:rsid w:val="21FE345A"/>
    <w:rsid w:val="2574180D"/>
    <w:rsid w:val="2F48DA08"/>
    <w:rsid w:val="30C1151F"/>
    <w:rsid w:val="35AD8E4C"/>
    <w:rsid w:val="3B50D875"/>
    <w:rsid w:val="3BC3645E"/>
    <w:rsid w:val="44CB5378"/>
    <w:rsid w:val="45CADFEB"/>
    <w:rsid w:val="47F1EB39"/>
    <w:rsid w:val="50EC4041"/>
    <w:rsid w:val="5141C90C"/>
    <w:rsid w:val="58F70DD2"/>
    <w:rsid w:val="5B0B388E"/>
    <w:rsid w:val="5DA8D295"/>
    <w:rsid w:val="5EDA3669"/>
    <w:rsid w:val="680B08D7"/>
    <w:rsid w:val="6A14650D"/>
    <w:rsid w:val="7CBBF4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DA256"/>
  <w15:chartTrackingRefBased/>
  <w15:docId w15:val="{D921056C-5C0C-42E7-BA6F-02103D64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F6662"/>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qFormat/>
    <w:rPr>
      <w:sz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uiPriority w:val="99"/>
    <w:semiHidden/>
    <w:qFormat/>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Revisie">
    <w:name w:val="Revision"/>
    <w:hidden/>
    <w:uiPriority w:val="99"/>
    <w:semiHidden/>
    <w:rsid w:val="00D947A0"/>
    <w:rPr>
      <w:sz w:val="22"/>
      <w:lang w:eastAsia="zh-CN"/>
    </w:rPr>
  </w:style>
  <w:style w:type="character" w:styleId="Onopgelostemelding">
    <w:name w:val="Unresolved Mention"/>
    <w:uiPriority w:val="99"/>
    <w:semiHidden/>
    <w:unhideWhenUsed/>
    <w:rsid w:val="00163D40"/>
    <w:rPr>
      <w:color w:val="605E5C"/>
      <w:shd w:val="clear" w:color="auto" w:fill="E1DFDD"/>
    </w:rPr>
  </w:style>
  <w:style w:type="paragraph" w:customStyle="1" w:styleId="Spreekpunten">
    <w:name w:val="Spreekpunten"/>
    <w:basedOn w:val="Standaard"/>
    <w:rsid w:val="001E7603"/>
    <w:pPr>
      <w:numPr>
        <w:numId w:val="26"/>
      </w:numPr>
      <w:spacing w:line="360" w:lineRule="auto"/>
    </w:pPr>
    <w:rPr>
      <w:rFonts w:eastAsia="MS Mincho"/>
      <w:bCs/>
      <w:sz w:val="28"/>
      <w:lang w:val="en-GB" w:eastAsia="nl-NL"/>
    </w:rPr>
  </w:style>
  <w:style w:type="paragraph" w:customStyle="1" w:styleId="Default">
    <w:name w:val="Default"/>
    <w:rsid w:val="009D05EB"/>
    <w:pPr>
      <w:autoSpaceDE w:val="0"/>
      <w:autoSpaceDN w:val="0"/>
      <w:adjustRightInd w:val="0"/>
    </w:pPr>
    <w:rPr>
      <w:rFonts w:ascii="EIDKA F+ Univers" w:hAnsi="EIDKA F+ Univers" w:cs="EIDKA F+ Univers"/>
      <w:color w:val="000000"/>
      <w:sz w:val="24"/>
      <w:szCs w:val="24"/>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link w:val="Voetnoottekst"/>
    <w:uiPriority w:val="99"/>
    <w:rsid w:val="00360009"/>
    <w:rPr>
      <w:lang w:eastAsia="zh-CN"/>
    </w:rPr>
  </w:style>
  <w:style w:type="paragraph" w:styleId="Normaalweb">
    <w:name w:val="Normal (Web)"/>
    <w:basedOn w:val="Standaard"/>
    <w:rsid w:val="00B03C96"/>
    <w:rPr>
      <w:sz w:val="24"/>
      <w:szCs w:val="24"/>
    </w:rPr>
  </w:style>
  <w:style w:type="paragraph" w:styleId="HTML-voorafopgemaakt">
    <w:name w:val="HTML Preformatted"/>
    <w:basedOn w:val="Standaard"/>
    <w:link w:val="HTML-voorafopgemaaktChar"/>
    <w:rsid w:val="0056408A"/>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rsid w:val="0056408A"/>
    <w:rPr>
      <w:rFonts w:ascii="Consolas" w:hAnsi="Consolas"/>
      <w:lang w:eastAsia="zh-CN"/>
    </w:rPr>
  </w:style>
  <w:style w:type="paragraph" w:styleId="Geenafstand">
    <w:name w:val="No Spacing"/>
    <w:uiPriority w:val="1"/>
    <w:qFormat/>
    <w:rsid w:val="00D4731D"/>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4090">
      <w:bodyDiv w:val="1"/>
      <w:marLeft w:val="0"/>
      <w:marRight w:val="0"/>
      <w:marTop w:val="0"/>
      <w:marBottom w:val="0"/>
      <w:divBdr>
        <w:top w:val="none" w:sz="0" w:space="0" w:color="auto"/>
        <w:left w:val="none" w:sz="0" w:space="0" w:color="auto"/>
        <w:bottom w:val="none" w:sz="0" w:space="0" w:color="auto"/>
        <w:right w:val="none" w:sz="0" w:space="0" w:color="auto"/>
      </w:divBdr>
    </w:div>
    <w:div w:id="54623279">
      <w:bodyDiv w:val="1"/>
      <w:marLeft w:val="0"/>
      <w:marRight w:val="0"/>
      <w:marTop w:val="0"/>
      <w:marBottom w:val="0"/>
      <w:divBdr>
        <w:top w:val="none" w:sz="0" w:space="0" w:color="auto"/>
        <w:left w:val="none" w:sz="0" w:space="0" w:color="auto"/>
        <w:bottom w:val="none" w:sz="0" w:space="0" w:color="auto"/>
        <w:right w:val="none" w:sz="0" w:space="0" w:color="auto"/>
      </w:divBdr>
    </w:div>
    <w:div w:id="64572216">
      <w:bodyDiv w:val="1"/>
      <w:marLeft w:val="0"/>
      <w:marRight w:val="0"/>
      <w:marTop w:val="0"/>
      <w:marBottom w:val="0"/>
      <w:divBdr>
        <w:top w:val="none" w:sz="0" w:space="0" w:color="auto"/>
        <w:left w:val="none" w:sz="0" w:space="0" w:color="auto"/>
        <w:bottom w:val="none" w:sz="0" w:space="0" w:color="auto"/>
        <w:right w:val="none" w:sz="0" w:space="0" w:color="auto"/>
      </w:divBdr>
    </w:div>
    <w:div w:id="73554527">
      <w:bodyDiv w:val="1"/>
      <w:marLeft w:val="0"/>
      <w:marRight w:val="0"/>
      <w:marTop w:val="0"/>
      <w:marBottom w:val="0"/>
      <w:divBdr>
        <w:top w:val="none" w:sz="0" w:space="0" w:color="auto"/>
        <w:left w:val="none" w:sz="0" w:space="0" w:color="auto"/>
        <w:bottom w:val="none" w:sz="0" w:space="0" w:color="auto"/>
        <w:right w:val="none" w:sz="0" w:space="0" w:color="auto"/>
      </w:divBdr>
    </w:div>
    <w:div w:id="78911653">
      <w:bodyDiv w:val="1"/>
      <w:marLeft w:val="0"/>
      <w:marRight w:val="0"/>
      <w:marTop w:val="0"/>
      <w:marBottom w:val="0"/>
      <w:divBdr>
        <w:top w:val="none" w:sz="0" w:space="0" w:color="auto"/>
        <w:left w:val="none" w:sz="0" w:space="0" w:color="auto"/>
        <w:bottom w:val="none" w:sz="0" w:space="0" w:color="auto"/>
        <w:right w:val="none" w:sz="0" w:space="0" w:color="auto"/>
      </w:divBdr>
    </w:div>
    <w:div w:id="136803061">
      <w:bodyDiv w:val="1"/>
      <w:marLeft w:val="0"/>
      <w:marRight w:val="0"/>
      <w:marTop w:val="0"/>
      <w:marBottom w:val="0"/>
      <w:divBdr>
        <w:top w:val="none" w:sz="0" w:space="0" w:color="auto"/>
        <w:left w:val="none" w:sz="0" w:space="0" w:color="auto"/>
        <w:bottom w:val="none" w:sz="0" w:space="0" w:color="auto"/>
        <w:right w:val="none" w:sz="0" w:space="0" w:color="auto"/>
      </w:divBdr>
    </w:div>
    <w:div w:id="193466289">
      <w:bodyDiv w:val="1"/>
      <w:marLeft w:val="0"/>
      <w:marRight w:val="0"/>
      <w:marTop w:val="0"/>
      <w:marBottom w:val="0"/>
      <w:divBdr>
        <w:top w:val="none" w:sz="0" w:space="0" w:color="auto"/>
        <w:left w:val="none" w:sz="0" w:space="0" w:color="auto"/>
        <w:bottom w:val="none" w:sz="0" w:space="0" w:color="auto"/>
        <w:right w:val="none" w:sz="0" w:space="0" w:color="auto"/>
      </w:divBdr>
    </w:div>
    <w:div w:id="262034056">
      <w:bodyDiv w:val="1"/>
      <w:marLeft w:val="0"/>
      <w:marRight w:val="0"/>
      <w:marTop w:val="0"/>
      <w:marBottom w:val="0"/>
      <w:divBdr>
        <w:top w:val="none" w:sz="0" w:space="0" w:color="auto"/>
        <w:left w:val="none" w:sz="0" w:space="0" w:color="auto"/>
        <w:bottom w:val="none" w:sz="0" w:space="0" w:color="auto"/>
        <w:right w:val="none" w:sz="0" w:space="0" w:color="auto"/>
      </w:divBdr>
    </w:div>
    <w:div w:id="284314669">
      <w:bodyDiv w:val="1"/>
      <w:marLeft w:val="0"/>
      <w:marRight w:val="0"/>
      <w:marTop w:val="0"/>
      <w:marBottom w:val="0"/>
      <w:divBdr>
        <w:top w:val="none" w:sz="0" w:space="0" w:color="auto"/>
        <w:left w:val="none" w:sz="0" w:space="0" w:color="auto"/>
        <w:bottom w:val="none" w:sz="0" w:space="0" w:color="auto"/>
        <w:right w:val="none" w:sz="0" w:space="0" w:color="auto"/>
      </w:divBdr>
    </w:div>
    <w:div w:id="334844869">
      <w:bodyDiv w:val="1"/>
      <w:marLeft w:val="0"/>
      <w:marRight w:val="0"/>
      <w:marTop w:val="0"/>
      <w:marBottom w:val="0"/>
      <w:divBdr>
        <w:top w:val="none" w:sz="0" w:space="0" w:color="auto"/>
        <w:left w:val="none" w:sz="0" w:space="0" w:color="auto"/>
        <w:bottom w:val="none" w:sz="0" w:space="0" w:color="auto"/>
        <w:right w:val="none" w:sz="0" w:space="0" w:color="auto"/>
      </w:divBdr>
    </w:div>
    <w:div w:id="348142860">
      <w:bodyDiv w:val="1"/>
      <w:marLeft w:val="0"/>
      <w:marRight w:val="0"/>
      <w:marTop w:val="0"/>
      <w:marBottom w:val="0"/>
      <w:divBdr>
        <w:top w:val="none" w:sz="0" w:space="0" w:color="auto"/>
        <w:left w:val="none" w:sz="0" w:space="0" w:color="auto"/>
        <w:bottom w:val="none" w:sz="0" w:space="0" w:color="auto"/>
        <w:right w:val="none" w:sz="0" w:space="0" w:color="auto"/>
      </w:divBdr>
    </w:div>
    <w:div w:id="406810116">
      <w:bodyDiv w:val="1"/>
      <w:marLeft w:val="0"/>
      <w:marRight w:val="0"/>
      <w:marTop w:val="0"/>
      <w:marBottom w:val="0"/>
      <w:divBdr>
        <w:top w:val="none" w:sz="0" w:space="0" w:color="auto"/>
        <w:left w:val="none" w:sz="0" w:space="0" w:color="auto"/>
        <w:bottom w:val="none" w:sz="0" w:space="0" w:color="auto"/>
        <w:right w:val="none" w:sz="0" w:space="0" w:color="auto"/>
      </w:divBdr>
    </w:div>
    <w:div w:id="411510673">
      <w:bodyDiv w:val="1"/>
      <w:marLeft w:val="0"/>
      <w:marRight w:val="0"/>
      <w:marTop w:val="0"/>
      <w:marBottom w:val="0"/>
      <w:divBdr>
        <w:top w:val="none" w:sz="0" w:space="0" w:color="auto"/>
        <w:left w:val="none" w:sz="0" w:space="0" w:color="auto"/>
        <w:bottom w:val="none" w:sz="0" w:space="0" w:color="auto"/>
        <w:right w:val="none" w:sz="0" w:space="0" w:color="auto"/>
      </w:divBdr>
    </w:div>
    <w:div w:id="470371999">
      <w:bodyDiv w:val="1"/>
      <w:marLeft w:val="0"/>
      <w:marRight w:val="0"/>
      <w:marTop w:val="0"/>
      <w:marBottom w:val="0"/>
      <w:divBdr>
        <w:top w:val="none" w:sz="0" w:space="0" w:color="auto"/>
        <w:left w:val="none" w:sz="0" w:space="0" w:color="auto"/>
        <w:bottom w:val="none" w:sz="0" w:space="0" w:color="auto"/>
        <w:right w:val="none" w:sz="0" w:space="0" w:color="auto"/>
      </w:divBdr>
    </w:div>
    <w:div w:id="507333018">
      <w:bodyDiv w:val="1"/>
      <w:marLeft w:val="0"/>
      <w:marRight w:val="0"/>
      <w:marTop w:val="0"/>
      <w:marBottom w:val="0"/>
      <w:divBdr>
        <w:top w:val="none" w:sz="0" w:space="0" w:color="auto"/>
        <w:left w:val="none" w:sz="0" w:space="0" w:color="auto"/>
        <w:bottom w:val="none" w:sz="0" w:space="0" w:color="auto"/>
        <w:right w:val="none" w:sz="0" w:space="0" w:color="auto"/>
      </w:divBdr>
    </w:div>
    <w:div w:id="577439965">
      <w:bodyDiv w:val="1"/>
      <w:marLeft w:val="0"/>
      <w:marRight w:val="0"/>
      <w:marTop w:val="0"/>
      <w:marBottom w:val="0"/>
      <w:divBdr>
        <w:top w:val="none" w:sz="0" w:space="0" w:color="auto"/>
        <w:left w:val="none" w:sz="0" w:space="0" w:color="auto"/>
        <w:bottom w:val="none" w:sz="0" w:space="0" w:color="auto"/>
        <w:right w:val="none" w:sz="0" w:space="0" w:color="auto"/>
      </w:divBdr>
    </w:div>
    <w:div w:id="653336076">
      <w:bodyDiv w:val="1"/>
      <w:marLeft w:val="0"/>
      <w:marRight w:val="0"/>
      <w:marTop w:val="0"/>
      <w:marBottom w:val="0"/>
      <w:divBdr>
        <w:top w:val="none" w:sz="0" w:space="0" w:color="auto"/>
        <w:left w:val="none" w:sz="0" w:space="0" w:color="auto"/>
        <w:bottom w:val="none" w:sz="0" w:space="0" w:color="auto"/>
        <w:right w:val="none" w:sz="0" w:space="0" w:color="auto"/>
      </w:divBdr>
    </w:div>
    <w:div w:id="656305849">
      <w:bodyDiv w:val="1"/>
      <w:marLeft w:val="0"/>
      <w:marRight w:val="0"/>
      <w:marTop w:val="0"/>
      <w:marBottom w:val="0"/>
      <w:divBdr>
        <w:top w:val="none" w:sz="0" w:space="0" w:color="auto"/>
        <w:left w:val="none" w:sz="0" w:space="0" w:color="auto"/>
        <w:bottom w:val="none" w:sz="0" w:space="0" w:color="auto"/>
        <w:right w:val="none" w:sz="0" w:space="0" w:color="auto"/>
      </w:divBdr>
    </w:div>
    <w:div w:id="708913096">
      <w:bodyDiv w:val="1"/>
      <w:marLeft w:val="0"/>
      <w:marRight w:val="0"/>
      <w:marTop w:val="0"/>
      <w:marBottom w:val="0"/>
      <w:divBdr>
        <w:top w:val="none" w:sz="0" w:space="0" w:color="auto"/>
        <w:left w:val="none" w:sz="0" w:space="0" w:color="auto"/>
        <w:bottom w:val="none" w:sz="0" w:space="0" w:color="auto"/>
        <w:right w:val="none" w:sz="0" w:space="0" w:color="auto"/>
      </w:divBdr>
    </w:div>
    <w:div w:id="75625244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60685974">
      <w:bodyDiv w:val="1"/>
      <w:marLeft w:val="0"/>
      <w:marRight w:val="0"/>
      <w:marTop w:val="0"/>
      <w:marBottom w:val="0"/>
      <w:divBdr>
        <w:top w:val="none" w:sz="0" w:space="0" w:color="auto"/>
        <w:left w:val="none" w:sz="0" w:space="0" w:color="auto"/>
        <w:bottom w:val="none" w:sz="0" w:space="0" w:color="auto"/>
        <w:right w:val="none" w:sz="0" w:space="0" w:color="auto"/>
      </w:divBdr>
    </w:div>
    <w:div w:id="764110998">
      <w:bodyDiv w:val="1"/>
      <w:marLeft w:val="0"/>
      <w:marRight w:val="0"/>
      <w:marTop w:val="0"/>
      <w:marBottom w:val="0"/>
      <w:divBdr>
        <w:top w:val="none" w:sz="0" w:space="0" w:color="auto"/>
        <w:left w:val="none" w:sz="0" w:space="0" w:color="auto"/>
        <w:bottom w:val="none" w:sz="0" w:space="0" w:color="auto"/>
        <w:right w:val="none" w:sz="0" w:space="0" w:color="auto"/>
      </w:divBdr>
    </w:div>
    <w:div w:id="790706545">
      <w:bodyDiv w:val="1"/>
      <w:marLeft w:val="0"/>
      <w:marRight w:val="0"/>
      <w:marTop w:val="0"/>
      <w:marBottom w:val="0"/>
      <w:divBdr>
        <w:top w:val="none" w:sz="0" w:space="0" w:color="auto"/>
        <w:left w:val="none" w:sz="0" w:space="0" w:color="auto"/>
        <w:bottom w:val="none" w:sz="0" w:space="0" w:color="auto"/>
        <w:right w:val="none" w:sz="0" w:space="0" w:color="auto"/>
      </w:divBdr>
    </w:div>
    <w:div w:id="832644604">
      <w:bodyDiv w:val="1"/>
      <w:marLeft w:val="0"/>
      <w:marRight w:val="0"/>
      <w:marTop w:val="0"/>
      <w:marBottom w:val="0"/>
      <w:divBdr>
        <w:top w:val="none" w:sz="0" w:space="0" w:color="auto"/>
        <w:left w:val="none" w:sz="0" w:space="0" w:color="auto"/>
        <w:bottom w:val="none" w:sz="0" w:space="0" w:color="auto"/>
        <w:right w:val="none" w:sz="0" w:space="0" w:color="auto"/>
      </w:divBdr>
    </w:div>
    <w:div w:id="842354013">
      <w:bodyDiv w:val="1"/>
      <w:marLeft w:val="0"/>
      <w:marRight w:val="0"/>
      <w:marTop w:val="0"/>
      <w:marBottom w:val="0"/>
      <w:divBdr>
        <w:top w:val="none" w:sz="0" w:space="0" w:color="auto"/>
        <w:left w:val="none" w:sz="0" w:space="0" w:color="auto"/>
        <w:bottom w:val="none" w:sz="0" w:space="0" w:color="auto"/>
        <w:right w:val="none" w:sz="0" w:space="0" w:color="auto"/>
      </w:divBdr>
    </w:div>
    <w:div w:id="845091657">
      <w:bodyDiv w:val="1"/>
      <w:marLeft w:val="0"/>
      <w:marRight w:val="0"/>
      <w:marTop w:val="0"/>
      <w:marBottom w:val="0"/>
      <w:divBdr>
        <w:top w:val="none" w:sz="0" w:space="0" w:color="auto"/>
        <w:left w:val="none" w:sz="0" w:space="0" w:color="auto"/>
        <w:bottom w:val="none" w:sz="0" w:space="0" w:color="auto"/>
        <w:right w:val="none" w:sz="0" w:space="0" w:color="auto"/>
      </w:divBdr>
    </w:div>
    <w:div w:id="847669666">
      <w:bodyDiv w:val="1"/>
      <w:marLeft w:val="0"/>
      <w:marRight w:val="0"/>
      <w:marTop w:val="0"/>
      <w:marBottom w:val="0"/>
      <w:divBdr>
        <w:top w:val="none" w:sz="0" w:space="0" w:color="auto"/>
        <w:left w:val="none" w:sz="0" w:space="0" w:color="auto"/>
        <w:bottom w:val="none" w:sz="0" w:space="0" w:color="auto"/>
        <w:right w:val="none" w:sz="0" w:space="0" w:color="auto"/>
      </w:divBdr>
    </w:div>
    <w:div w:id="889877720">
      <w:bodyDiv w:val="1"/>
      <w:marLeft w:val="0"/>
      <w:marRight w:val="0"/>
      <w:marTop w:val="0"/>
      <w:marBottom w:val="0"/>
      <w:divBdr>
        <w:top w:val="none" w:sz="0" w:space="0" w:color="auto"/>
        <w:left w:val="none" w:sz="0" w:space="0" w:color="auto"/>
        <w:bottom w:val="none" w:sz="0" w:space="0" w:color="auto"/>
        <w:right w:val="none" w:sz="0" w:space="0" w:color="auto"/>
      </w:divBdr>
    </w:div>
    <w:div w:id="996610197">
      <w:bodyDiv w:val="1"/>
      <w:marLeft w:val="0"/>
      <w:marRight w:val="0"/>
      <w:marTop w:val="0"/>
      <w:marBottom w:val="0"/>
      <w:divBdr>
        <w:top w:val="none" w:sz="0" w:space="0" w:color="auto"/>
        <w:left w:val="none" w:sz="0" w:space="0" w:color="auto"/>
        <w:bottom w:val="none" w:sz="0" w:space="0" w:color="auto"/>
        <w:right w:val="none" w:sz="0" w:space="0" w:color="auto"/>
      </w:divBdr>
    </w:div>
    <w:div w:id="1028331723">
      <w:bodyDiv w:val="1"/>
      <w:marLeft w:val="0"/>
      <w:marRight w:val="0"/>
      <w:marTop w:val="0"/>
      <w:marBottom w:val="0"/>
      <w:divBdr>
        <w:top w:val="none" w:sz="0" w:space="0" w:color="auto"/>
        <w:left w:val="none" w:sz="0" w:space="0" w:color="auto"/>
        <w:bottom w:val="none" w:sz="0" w:space="0" w:color="auto"/>
        <w:right w:val="none" w:sz="0" w:space="0" w:color="auto"/>
      </w:divBdr>
    </w:div>
    <w:div w:id="1069155824">
      <w:bodyDiv w:val="1"/>
      <w:marLeft w:val="0"/>
      <w:marRight w:val="0"/>
      <w:marTop w:val="0"/>
      <w:marBottom w:val="0"/>
      <w:divBdr>
        <w:top w:val="none" w:sz="0" w:space="0" w:color="auto"/>
        <w:left w:val="none" w:sz="0" w:space="0" w:color="auto"/>
        <w:bottom w:val="none" w:sz="0" w:space="0" w:color="auto"/>
        <w:right w:val="none" w:sz="0" w:space="0" w:color="auto"/>
      </w:divBdr>
    </w:div>
    <w:div w:id="1087650110">
      <w:bodyDiv w:val="1"/>
      <w:marLeft w:val="0"/>
      <w:marRight w:val="0"/>
      <w:marTop w:val="0"/>
      <w:marBottom w:val="0"/>
      <w:divBdr>
        <w:top w:val="none" w:sz="0" w:space="0" w:color="auto"/>
        <w:left w:val="none" w:sz="0" w:space="0" w:color="auto"/>
        <w:bottom w:val="none" w:sz="0" w:space="0" w:color="auto"/>
        <w:right w:val="none" w:sz="0" w:space="0" w:color="auto"/>
      </w:divBdr>
    </w:div>
    <w:div w:id="1124422525">
      <w:bodyDiv w:val="1"/>
      <w:marLeft w:val="0"/>
      <w:marRight w:val="0"/>
      <w:marTop w:val="0"/>
      <w:marBottom w:val="0"/>
      <w:divBdr>
        <w:top w:val="none" w:sz="0" w:space="0" w:color="auto"/>
        <w:left w:val="none" w:sz="0" w:space="0" w:color="auto"/>
        <w:bottom w:val="none" w:sz="0" w:space="0" w:color="auto"/>
        <w:right w:val="none" w:sz="0" w:space="0" w:color="auto"/>
      </w:divBdr>
    </w:div>
    <w:div w:id="1164205511">
      <w:bodyDiv w:val="1"/>
      <w:marLeft w:val="0"/>
      <w:marRight w:val="0"/>
      <w:marTop w:val="0"/>
      <w:marBottom w:val="0"/>
      <w:divBdr>
        <w:top w:val="none" w:sz="0" w:space="0" w:color="auto"/>
        <w:left w:val="none" w:sz="0" w:space="0" w:color="auto"/>
        <w:bottom w:val="none" w:sz="0" w:space="0" w:color="auto"/>
        <w:right w:val="none" w:sz="0" w:space="0" w:color="auto"/>
      </w:divBdr>
    </w:div>
    <w:div w:id="1204174138">
      <w:bodyDiv w:val="1"/>
      <w:marLeft w:val="0"/>
      <w:marRight w:val="0"/>
      <w:marTop w:val="0"/>
      <w:marBottom w:val="0"/>
      <w:divBdr>
        <w:top w:val="none" w:sz="0" w:space="0" w:color="auto"/>
        <w:left w:val="none" w:sz="0" w:space="0" w:color="auto"/>
        <w:bottom w:val="none" w:sz="0" w:space="0" w:color="auto"/>
        <w:right w:val="none" w:sz="0" w:space="0" w:color="auto"/>
      </w:divBdr>
    </w:div>
    <w:div w:id="1223634122">
      <w:bodyDiv w:val="1"/>
      <w:marLeft w:val="0"/>
      <w:marRight w:val="0"/>
      <w:marTop w:val="0"/>
      <w:marBottom w:val="0"/>
      <w:divBdr>
        <w:top w:val="none" w:sz="0" w:space="0" w:color="auto"/>
        <w:left w:val="none" w:sz="0" w:space="0" w:color="auto"/>
        <w:bottom w:val="none" w:sz="0" w:space="0" w:color="auto"/>
        <w:right w:val="none" w:sz="0" w:space="0" w:color="auto"/>
      </w:divBdr>
    </w:div>
    <w:div w:id="1259867757">
      <w:bodyDiv w:val="1"/>
      <w:marLeft w:val="0"/>
      <w:marRight w:val="0"/>
      <w:marTop w:val="0"/>
      <w:marBottom w:val="0"/>
      <w:divBdr>
        <w:top w:val="none" w:sz="0" w:space="0" w:color="auto"/>
        <w:left w:val="none" w:sz="0" w:space="0" w:color="auto"/>
        <w:bottom w:val="none" w:sz="0" w:space="0" w:color="auto"/>
        <w:right w:val="none" w:sz="0" w:space="0" w:color="auto"/>
      </w:divBdr>
    </w:div>
    <w:div w:id="1274748978">
      <w:bodyDiv w:val="1"/>
      <w:marLeft w:val="0"/>
      <w:marRight w:val="0"/>
      <w:marTop w:val="0"/>
      <w:marBottom w:val="0"/>
      <w:divBdr>
        <w:top w:val="none" w:sz="0" w:space="0" w:color="auto"/>
        <w:left w:val="none" w:sz="0" w:space="0" w:color="auto"/>
        <w:bottom w:val="none" w:sz="0" w:space="0" w:color="auto"/>
        <w:right w:val="none" w:sz="0" w:space="0" w:color="auto"/>
      </w:divBdr>
    </w:div>
    <w:div w:id="1363088791">
      <w:bodyDiv w:val="1"/>
      <w:marLeft w:val="0"/>
      <w:marRight w:val="0"/>
      <w:marTop w:val="0"/>
      <w:marBottom w:val="0"/>
      <w:divBdr>
        <w:top w:val="none" w:sz="0" w:space="0" w:color="auto"/>
        <w:left w:val="none" w:sz="0" w:space="0" w:color="auto"/>
        <w:bottom w:val="none" w:sz="0" w:space="0" w:color="auto"/>
        <w:right w:val="none" w:sz="0" w:space="0" w:color="auto"/>
      </w:divBdr>
    </w:div>
    <w:div w:id="1388184947">
      <w:bodyDiv w:val="1"/>
      <w:marLeft w:val="0"/>
      <w:marRight w:val="0"/>
      <w:marTop w:val="0"/>
      <w:marBottom w:val="0"/>
      <w:divBdr>
        <w:top w:val="none" w:sz="0" w:space="0" w:color="auto"/>
        <w:left w:val="none" w:sz="0" w:space="0" w:color="auto"/>
        <w:bottom w:val="none" w:sz="0" w:space="0" w:color="auto"/>
        <w:right w:val="none" w:sz="0" w:space="0" w:color="auto"/>
      </w:divBdr>
    </w:div>
    <w:div w:id="1419594955">
      <w:bodyDiv w:val="1"/>
      <w:marLeft w:val="0"/>
      <w:marRight w:val="0"/>
      <w:marTop w:val="0"/>
      <w:marBottom w:val="0"/>
      <w:divBdr>
        <w:top w:val="none" w:sz="0" w:space="0" w:color="auto"/>
        <w:left w:val="none" w:sz="0" w:space="0" w:color="auto"/>
        <w:bottom w:val="none" w:sz="0" w:space="0" w:color="auto"/>
        <w:right w:val="none" w:sz="0" w:space="0" w:color="auto"/>
      </w:divBdr>
    </w:div>
    <w:div w:id="1419598144">
      <w:bodyDiv w:val="1"/>
      <w:marLeft w:val="0"/>
      <w:marRight w:val="0"/>
      <w:marTop w:val="0"/>
      <w:marBottom w:val="0"/>
      <w:divBdr>
        <w:top w:val="none" w:sz="0" w:space="0" w:color="auto"/>
        <w:left w:val="none" w:sz="0" w:space="0" w:color="auto"/>
        <w:bottom w:val="none" w:sz="0" w:space="0" w:color="auto"/>
        <w:right w:val="none" w:sz="0" w:space="0" w:color="auto"/>
      </w:divBdr>
    </w:div>
    <w:div w:id="1445149403">
      <w:bodyDiv w:val="1"/>
      <w:marLeft w:val="0"/>
      <w:marRight w:val="0"/>
      <w:marTop w:val="0"/>
      <w:marBottom w:val="0"/>
      <w:divBdr>
        <w:top w:val="none" w:sz="0" w:space="0" w:color="auto"/>
        <w:left w:val="none" w:sz="0" w:space="0" w:color="auto"/>
        <w:bottom w:val="none" w:sz="0" w:space="0" w:color="auto"/>
        <w:right w:val="none" w:sz="0" w:space="0" w:color="auto"/>
      </w:divBdr>
    </w:div>
    <w:div w:id="1537230620">
      <w:bodyDiv w:val="1"/>
      <w:marLeft w:val="0"/>
      <w:marRight w:val="0"/>
      <w:marTop w:val="0"/>
      <w:marBottom w:val="0"/>
      <w:divBdr>
        <w:top w:val="none" w:sz="0" w:space="0" w:color="auto"/>
        <w:left w:val="none" w:sz="0" w:space="0" w:color="auto"/>
        <w:bottom w:val="none" w:sz="0" w:space="0" w:color="auto"/>
        <w:right w:val="none" w:sz="0" w:space="0" w:color="auto"/>
      </w:divBdr>
    </w:div>
    <w:div w:id="1537738880">
      <w:bodyDiv w:val="1"/>
      <w:marLeft w:val="0"/>
      <w:marRight w:val="0"/>
      <w:marTop w:val="0"/>
      <w:marBottom w:val="0"/>
      <w:divBdr>
        <w:top w:val="none" w:sz="0" w:space="0" w:color="auto"/>
        <w:left w:val="none" w:sz="0" w:space="0" w:color="auto"/>
        <w:bottom w:val="none" w:sz="0" w:space="0" w:color="auto"/>
        <w:right w:val="none" w:sz="0" w:space="0" w:color="auto"/>
      </w:divBdr>
    </w:div>
    <w:div w:id="1567836078">
      <w:bodyDiv w:val="1"/>
      <w:marLeft w:val="0"/>
      <w:marRight w:val="0"/>
      <w:marTop w:val="0"/>
      <w:marBottom w:val="0"/>
      <w:divBdr>
        <w:top w:val="none" w:sz="0" w:space="0" w:color="auto"/>
        <w:left w:val="none" w:sz="0" w:space="0" w:color="auto"/>
        <w:bottom w:val="none" w:sz="0" w:space="0" w:color="auto"/>
        <w:right w:val="none" w:sz="0" w:space="0" w:color="auto"/>
      </w:divBdr>
    </w:div>
    <w:div w:id="1607619941">
      <w:bodyDiv w:val="1"/>
      <w:marLeft w:val="0"/>
      <w:marRight w:val="0"/>
      <w:marTop w:val="0"/>
      <w:marBottom w:val="0"/>
      <w:divBdr>
        <w:top w:val="none" w:sz="0" w:space="0" w:color="auto"/>
        <w:left w:val="none" w:sz="0" w:space="0" w:color="auto"/>
        <w:bottom w:val="none" w:sz="0" w:space="0" w:color="auto"/>
        <w:right w:val="none" w:sz="0" w:space="0" w:color="auto"/>
      </w:divBdr>
    </w:div>
    <w:div w:id="1701586654">
      <w:bodyDiv w:val="1"/>
      <w:marLeft w:val="0"/>
      <w:marRight w:val="0"/>
      <w:marTop w:val="0"/>
      <w:marBottom w:val="0"/>
      <w:divBdr>
        <w:top w:val="none" w:sz="0" w:space="0" w:color="auto"/>
        <w:left w:val="none" w:sz="0" w:space="0" w:color="auto"/>
        <w:bottom w:val="none" w:sz="0" w:space="0" w:color="auto"/>
        <w:right w:val="none" w:sz="0" w:space="0" w:color="auto"/>
      </w:divBdr>
    </w:div>
    <w:div w:id="1748720966">
      <w:bodyDiv w:val="1"/>
      <w:marLeft w:val="0"/>
      <w:marRight w:val="0"/>
      <w:marTop w:val="0"/>
      <w:marBottom w:val="0"/>
      <w:divBdr>
        <w:top w:val="none" w:sz="0" w:space="0" w:color="auto"/>
        <w:left w:val="none" w:sz="0" w:space="0" w:color="auto"/>
        <w:bottom w:val="none" w:sz="0" w:space="0" w:color="auto"/>
        <w:right w:val="none" w:sz="0" w:space="0" w:color="auto"/>
      </w:divBdr>
    </w:div>
    <w:div w:id="1801724565">
      <w:bodyDiv w:val="1"/>
      <w:marLeft w:val="0"/>
      <w:marRight w:val="0"/>
      <w:marTop w:val="0"/>
      <w:marBottom w:val="0"/>
      <w:divBdr>
        <w:top w:val="none" w:sz="0" w:space="0" w:color="auto"/>
        <w:left w:val="none" w:sz="0" w:space="0" w:color="auto"/>
        <w:bottom w:val="none" w:sz="0" w:space="0" w:color="auto"/>
        <w:right w:val="none" w:sz="0" w:space="0" w:color="auto"/>
      </w:divBdr>
    </w:div>
    <w:div w:id="1812019469">
      <w:bodyDiv w:val="1"/>
      <w:marLeft w:val="0"/>
      <w:marRight w:val="0"/>
      <w:marTop w:val="0"/>
      <w:marBottom w:val="0"/>
      <w:divBdr>
        <w:top w:val="none" w:sz="0" w:space="0" w:color="auto"/>
        <w:left w:val="none" w:sz="0" w:space="0" w:color="auto"/>
        <w:bottom w:val="none" w:sz="0" w:space="0" w:color="auto"/>
        <w:right w:val="none" w:sz="0" w:space="0" w:color="auto"/>
      </w:divBdr>
    </w:div>
    <w:div w:id="1876312506">
      <w:bodyDiv w:val="1"/>
      <w:marLeft w:val="0"/>
      <w:marRight w:val="0"/>
      <w:marTop w:val="0"/>
      <w:marBottom w:val="0"/>
      <w:divBdr>
        <w:top w:val="none" w:sz="0" w:space="0" w:color="auto"/>
        <w:left w:val="none" w:sz="0" w:space="0" w:color="auto"/>
        <w:bottom w:val="none" w:sz="0" w:space="0" w:color="auto"/>
        <w:right w:val="none" w:sz="0" w:space="0" w:color="auto"/>
      </w:divBdr>
    </w:div>
    <w:div w:id="1958025194">
      <w:bodyDiv w:val="1"/>
      <w:marLeft w:val="0"/>
      <w:marRight w:val="0"/>
      <w:marTop w:val="0"/>
      <w:marBottom w:val="0"/>
      <w:divBdr>
        <w:top w:val="none" w:sz="0" w:space="0" w:color="auto"/>
        <w:left w:val="none" w:sz="0" w:space="0" w:color="auto"/>
        <w:bottom w:val="none" w:sz="0" w:space="0" w:color="auto"/>
        <w:right w:val="none" w:sz="0" w:space="0" w:color="auto"/>
      </w:divBdr>
    </w:div>
    <w:div w:id="2008635320">
      <w:bodyDiv w:val="1"/>
      <w:marLeft w:val="0"/>
      <w:marRight w:val="0"/>
      <w:marTop w:val="0"/>
      <w:marBottom w:val="0"/>
      <w:divBdr>
        <w:top w:val="none" w:sz="0" w:space="0" w:color="auto"/>
        <w:left w:val="none" w:sz="0" w:space="0" w:color="auto"/>
        <w:bottom w:val="none" w:sz="0" w:space="0" w:color="auto"/>
        <w:right w:val="none" w:sz="0" w:space="0" w:color="auto"/>
      </w:divBdr>
    </w:div>
    <w:div w:id="20655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OM%3A2025%3A544%3AFIN&amp;qid=1752742564280"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8107/2024-01-03/" TargetMode="External"/><Relationship Id="rId7" Type="http://schemas.openxmlformats.org/officeDocument/2006/relationships/hyperlink" Target="https://www.rijksoverheid.nl/documenten/rapporten/2024/10/14/the-netherlands-vision-paper-on-the-future-eu-framework-programme-for-research-and-innovation-fp10-rapport-oktober-2024" TargetMode="External"/><Relationship Id="rId2" Type="http://schemas.openxmlformats.org/officeDocument/2006/relationships/hyperlink" Target="https://ec.europa.eu/info/funding-tenders/opportunities/portal/screen/opportunities/horizon-dashboard" TargetMode="External"/><Relationship Id="rId1" Type="http://schemas.openxmlformats.org/officeDocument/2006/relationships/hyperlink" Target="https://www.rijksoverheid.nl/documenten/rapporten/2024/10/04/kabinetsreactie-draghi-rapport" TargetMode="External"/><Relationship Id="rId6" Type="http://schemas.openxmlformats.org/officeDocument/2006/relationships/hyperlink" Target="https://www.rijksoverheid.nl/documenten/rapporten/2024/05/08/bijlage-2-kabinets-appreciatie-letta-rapport" TargetMode="External"/><Relationship Id="rId5" Type="http://schemas.openxmlformats.org/officeDocument/2006/relationships/hyperlink" Target="https://www.rijksoverheid.nl/documenten/rapporten/2024/10/04/kabinetsreactie-draghi-rapport" TargetMode="External"/><Relationship Id="rId4" Type="http://schemas.openxmlformats.org/officeDocument/2006/relationships/hyperlink" Target="https://www.rijksoverheid.nl/documenten/kamerstukken/2024/10/14/vision-paper-fp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25</ap:Pages>
  <ap:Words>8957</ap:Words>
  <ap:Characters>49269</ap:Characters>
  <ap:DocSecurity>0</ap:DocSecurity>
  <ap:Lines>410</ap:Lines>
  <ap:Paragraphs>116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58110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2025-09-10T11:56:00.0000000Z</lastPrinted>
  <dcterms:created xsi:type="dcterms:W3CDTF">2025-09-25T16:11:00.0000000Z</dcterms:created>
  <dcterms:modified xsi:type="dcterms:W3CDTF">2025-09-25T16:11:00.0000000Z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lassificationContentMarkingFooterShapeIds">
    <vt:lpwstr>6b7e2a41,5bd25f6f,675cd120</vt:lpwstr>
  </property>
  <property fmtid="{D5CDD505-2E9C-101B-9397-08002B2CF9AE}" pid="12" name="ClassificationContentMarkingFooterFontProps">
    <vt:lpwstr>#000000,10,Calibri</vt:lpwstr>
  </property>
  <property fmtid="{D5CDD505-2E9C-101B-9397-08002B2CF9AE}" pid="13" name="ClassificationContentMarkingFooterText">
    <vt:lpwstr>Intern gebruik</vt:lpwstr>
  </property>
  <property fmtid="{D5CDD505-2E9C-101B-9397-08002B2CF9AE}" pid="14" name="ContentTypeId">
    <vt:lpwstr>0x01010038E60350FC170647B310166F2EB204D8</vt:lpwstr>
  </property>
  <property fmtid="{D5CDD505-2E9C-101B-9397-08002B2CF9AE}" pid="15" name="MSIP_Label_6800fede-0e59-47ad-af95-4e63bbdb932d_Enabled">
    <vt:lpwstr>true</vt:lpwstr>
  </property>
  <property fmtid="{D5CDD505-2E9C-101B-9397-08002B2CF9AE}" pid="16" name="MSIP_Label_6800fede-0e59-47ad-af95-4e63bbdb932d_SetDate">
    <vt:lpwstr>2025-07-29T11:06:29Z</vt:lpwstr>
  </property>
  <property fmtid="{D5CDD505-2E9C-101B-9397-08002B2CF9AE}" pid="17" name="MSIP_Label_6800fede-0e59-47ad-af95-4e63bbdb932d_Method">
    <vt:lpwstr>Standard</vt:lpwstr>
  </property>
  <property fmtid="{D5CDD505-2E9C-101B-9397-08002B2CF9AE}" pid="18" name="MSIP_Label_6800fede-0e59-47ad-af95-4e63bbdb932d_Name">
    <vt:lpwstr>FIN-DGGT-Rijksoverheid</vt:lpwstr>
  </property>
  <property fmtid="{D5CDD505-2E9C-101B-9397-08002B2CF9AE}" pid="19" name="MSIP_Label_6800fede-0e59-47ad-af95-4e63bbdb932d_SiteId">
    <vt:lpwstr>84712536-f524-40a0-913b-5d25ba502732</vt:lpwstr>
  </property>
  <property fmtid="{D5CDD505-2E9C-101B-9397-08002B2CF9AE}" pid="20" name="MSIP_Label_6800fede-0e59-47ad-af95-4e63bbdb932d_ActionId">
    <vt:lpwstr>bb28c48c-6005-4ac6-be7f-6cd2ae6e9bd0</vt:lpwstr>
  </property>
  <property fmtid="{D5CDD505-2E9C-101B-9397-08002B2CF9AE}" pid="21" name="MSIP_Label_6800fede-0e59-47ad-af95-4e63bbdb932d_ContentBits">
    <vt:lpwstr>0</vt:lpwstr>
  </property>
  <property fmtid="{D5CDD505-2E9C-101B-9397-08002B2CF9AE}" pid="22" name="cc4b55a5ee91473b87ec338540cdae54">
    <vt:lpwstr>The Netherlands|7f69a7bb-478c-499d-a6cf-5869916dfee4</vt:lpwstr>
  </property>
  <property fmtid="{D5CDD505-2E9C-101B-9397-08002B2CF9AE}" pid="23" name="BZForumOrganisation">
    <vt:lpwstr>2;#Not applicable|0049e722-bfb1-4a3f-9d08-af7366a9af40</vt:lpwstr>
  </property>
  <property fmtid="{D5CDD505-2E9C-101B-9397-08002B2CF9AE}" pid="24" name="BZTheme">
    <vt:lpwstr>1;#Not applicable|ec01d90b-9d0f-4785-8785-e1ea615196bf</vt:lpwstr>
  </property>
  <property fmtid="{D5CDD505-2E9C-101B-9397-08002B2CF9AE}" pid="25" name="d1b77f58b5724360bd683b4bf0d30054">
    <vt:lpwstr>UNCLASSIFIED (U)|284e6a62-15ab-4017-be27-a1e965f4e940</vt:lpwstr>
  </property>
  <property fmtid="{D5CDD505-2E9C-101B-9397-08002B2CF9AE}" pid="26" name="e35afc56668347c3aef24194d1ed59ea">
    <vt:lpwstr>Not applicable|0049e722-bfb1-4a3f-9d08-af7366a9af40</vt:lpwstr>
  </property>
  <property fmtid="{D5CDD505-2E9C-101B-9397-08002B2CF9AE}" pid="27" name="f7af940f06314dc78018242c25682d67">
    <vt:lpwstr>NO MARKING|0a4eb9ae-69eb-4d9e-b573-43ab99ef8592</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BZThemeAsText">
    <vt:lpwstr>Bedrijfsvoering</vt:lpwstr>
  </property>
  <property fmtid="{D5CDD505-2E9C-101B-9397-08002B2CF9AE}" pid="32" name="bb20b5f81c9f47a48f8188e85aec1253">
    <vt:lpwstr>Bedrijfsvoering|3ca83093-e3c4-b94f-4e38-70764b427572</vt:lpwstr>
  </property>
  <property fmtid="{D5CDD505-2E9C-101B-9397-08002B2CF9AE}" pid="33" name="_dlc_DocIdItemGuid">
    <vt:lpwstr>06369880-ccb8-481c-9530-f6968f31e3ef</vt:lpwstr>
  </property>
</Properties>
</file>