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409E" w:rsidR="0010771D" w:rsidP="0010771D" w:rsidRDefault="0010771D" w14:paraId="556FF88C" w14:textId="347FA0F9">
      <w:pPr>
        <w:pStyle w:val="Heading1"/>
        <w:numPr>
          <w:ilvl w:val="0"/>
          <w:numId w:val="0"/>
        </w:numPr>
        <w:spacing w:before="0" w:after="0" w:line="360" w:lineRule="auto"/>
        <w:rPr>
          <w:rFonts w:ascii="Verdana" w:hAnsi="Verdana"/>
          <w:b w:val="0"/>
          <w:i/>
          <w:sz w:val="18"/>
          <w:szCs w:val="18"/>
          <w:lang w:val="de-DE"/>
        </w:rPr>
      </w:pPr>
      <w:bookmarkStart w:name="_Hlk206066867" w:id="0"/>
      <w:bookmarkStart w:name="OLE_LINK1" w:id="1"/>
      <w:bookmarkStart w:name="OLE_LINK2" w:id="2"/>
      <w:r w:rsidRPr="008A409E">
        <w:rPr>
          <w:rFonts w:ascii="Verdana" w:hAnsi="Verdana"/>
          <w:sz w:val="18"/>
          <w:szCs w:val="18"/>
          <w:lang w:val="de-DE"/>
        </w:rPr>
        <w:t>Fiche</w:t>
      </w:r>
      <w:r w:rsidRPr="008A409E" w:rsidR="00EE676C">
        <w:rPr>
          <w:rFonts w:ascii="Verdana" w:hAnsi="Verdana"/>
          <w:sz w:val="18"/>
          <w:szCs w:val="18"/>
          <w:lang w:val="de-DE"/>
        </w:rPr>
        <w:t xml:space="preserve"> 16</w:t>
      </w:r>
      <w:r w:rsidRPr="008A409E">
        <w:rPr>
          <w:rFonts w:ascii="Verdana" w:hAnsi="Verdana"/>
          <w:sz w:val="18"/>
          <w:szCs w:val="18"/>
          <w:lang w:val="de-DE"/>
        </w:rPr>
        <w:t xml:space="preserve">: </w:t>
      </w:r>
      <w:r w:rsidRPr="008A409E" w:rsidR="00CB3206">
        <w:rPr>
          <w:rFonts w:ascii="Verdana" w:hAnsi="Verdana"/>
          <w:sz w:val="18"/>
          <w:szCs w:val="18"/>
          <w:lang w:val="de-DE"/>
        </w:rPr>
        <w:t xml:space="preserve">[MFK] </w:t>
      </w:r>
      <w:proofErr w:type="spellStart"/>
      <w:r w:rsidRPr="008A409E">
        <w:rPr>
          <w:rFonts w:ascii="Verdana" w:hAnsi="Verdana"/>
          <w:sz w:val="18"/>
          <w:szCs w:val="18"/>
          <w:lang w:val="de-DE"/>
        </w:rPr>
        <w:t>Verordening</w:t>
      </w:r>
      <w:proofErr w:type="spellEnd"/>
      <w:r w:rsidRPr="008A409E">
        <w:rPr>
          <w:rFonts w:ascii="Verdana" w:hAnsi="Verdana"/>
          <w:sz w:val="18"/>
          <w:szCs w:val="18"/>
          <w:lang w:val="de-DE"/>
        </w:rPr>
        <w:t xml:space="preserve"> Erasmus+ </w:t>
      </w:r>
      <w:proofErr w:type="spellStart"/>
      <w:r w:rsidRPr="008A409E">
        <w:rPr>
          <w:rFonts w:ascii="Verdana" w:hAnsi="Verdana"/>
          <w:sz w:val="18"/>
          <w:szCs w:val="18"/>
          <w:lang w:val="de-DE"/>
        </w:rPr>
        <w:t>programma</w:t>
      </w:r>
      <w:proofErr w:type="spellEnd"/>
      <w:r w:rsidRPr="008A409E">
        <w:rPr>
          <w:rFonts w:ascii="Verdana" w:hAnsi="Verdana"/>
          <w:sz w:val="18"/>
          <w:szCs w:val="18"/>
          <w:lang w:val="de-DE"/>
        </w:rPr>
        <w:t xml:space="preserve"> 2028-2034</w:t>
      </w:r>
      <w:bookmarkEnd w:id="0"/>
      <w:r w:rsidRPr="008A409E">
        <w:rPr>
          <w:rFonts w:ascii="Verdana" w:hAnsi="Verdana"/>
          <w:sz w:val="18"/>
          <w:szCs w:val="18"/>
          <w:lang w:val="de-DE"/>
        </w:rPr>
        <w:br/>
      </w:r>
    </w:p>
    <w:p w:rsidRPr="00B53095" w:rsidR="0010771D" w:rsidP="0010771D" w:rsidRDefault="0010771D" w14:paraId="439EF46B" w14:textId="77777777">
      <w:pPr>
        <w:numPr>
          <w:ilvl w:val="0"/>
          <w:numId w:val="3"/>
        </w:numPr>
        <w:spacing w:after="0" w:line="360" w:lineRule="auto"/>
        <w:rPr>
          <w:rFonts w:ascii="Verdana" w:hAnsi="Verdana"/>
          <w:b/>
          <w:sz w:val="18"/>
          <w:szCs w:val="18"/>
        </w:rPr>
      </w:pPr>
      <w:r w:rsidRPr="00B53095">
        <w:rPr>
          <w:rFonts w:ascii="Verdana" w:hAnsi="Verdana"/>
          <w:b/>
          <w:sz w:val="18"/>
          <w:szCs w:val="18"/>
        </w:rPr>
        <w:t>Algemene gegevens</w:t>
      </w:r>
    </w:p>
    <w:p w:rsidRPr="00B53095" w:rsidR="0010771D" w:rsidP="0010771D" w:rsidRDefault="0010771D" w14:paraId="44137361"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Titel voorstel</w:t>
      </w:r>
    </w:p>
    <w:p w:rsidR="0010771D" w:rsidP="0010771D" w:rsidRDefault="0010771D" w14:paraId="393E2728" w14:textId="098515FB">
      <w:pPr>
        <w:spacing w:after="0" w:line="360" w:lineRule="auto"/>
        <w:rPr>
          <w:rFonts w:ascii="Verdana" w:hAnsi="Verdana" w:eastAsia="Times New Roman" w:cs="Segoe UI"/>
          <w:color w:val="333333"/>
          <w:sz w:val="18"/>
          <w:szCs w:val="18"/>
          <w:shd w:val="clear" w:color="auto" w:fill="FFFFFF"/>
          <w:lang w:val="en-US" w:eastAsia="nl-NL"/>
        </w:rPr>
      </w:pPr>
      <w:r w:rsidRPr="000C03CB">
        <w:rPr>
          <w:rFonts w:ascii="Verdana" w:hAnsi="Verdana" w:eastAsia="Times New Roman" w:cs="Segoe UI"/>
          <w:color w:val="333333"/>
          <w:sz w:val="18"/>
          <w:szCs w:val="18"/>
          <w:shd w:val="clear" w:color="auto" w:fill="FFFFFF"/>
          <w:lang w:val="en-US" w:eastAsia="nl-NL"/>
        </w:rPr>
        <w:t xml:space="preserve">Regulation of the European Parliament and of the Council </w:t>
      </w:r>
      <w:r w:rsidR="00C07C44">
        <w:rPr>
          <w:rFonts w:ascii="Verdana" w:hAnsi="Verdana" w:eastAsia="Times New Roman" w:cs="Segoe UI"/>
          <w:color w:val="333333"/>
          <w:sz w:val="18"/>
          <w:szCs w:val="18"/>
          <w:shd w:val="clear" w:color="auto" w:fill="FFFFFF"/>
          <w:lang w:val="en-US" w:eastAsia="nl-NL"/>
        </w:rPr>
        <w:t>e</w:t>
      </w:r>
      <w:r w:rsidRPr="000C03CB">
        <w:rPr>
          <w:rFonts w:ascii="Verdana" w:hAnsi="Verdana" w:eastAsia="Times New Roman" w:cs="Segoe UI"/>
          <w:color w:val="333333"/>
          <w:sz w:val="18"/>
          <w:szCs w:val="18"/>
          <w:shd w:val="clear" w:color="auto" w:fill="FFFFFF"/>
          <w:lang w:val="en-US" w:eastAsia="nl-NL"/>
        </w:rPr>
        <w:t xml:space="preserve">stablishing </w:t>
      </w:r>
      <w:r w:rsidR="00C07C44">
        <w:rPr>
          <w:rFonts w:ascii="Verdana" w:hAnsi="Verdana" w:eastAsia="Times New Roman" w:cs="Segoe UI"/>
          <w:color w:val="333333"/>
          <w:sz w:val="18"/>
          <w:szCs w:val="18"/>
          <w:shd w:val="clear" w:color="auto" w:fill="FFFFFF"/>
          <w:lang w:val="en-US" w:eastAsia="nl-NL"/>
        </w:rPr>
        <w:t>t</w:t>
      </w:r>
      <w:r w:rsidRPr="000C03CB">
        <w:rPr>
          <w:rFonts w:ascii="Verdana" w:hAnsi="Verdana" w:eastAsia="Times New Roman" w:cs="Segoe UI"/>
          <w:color w:val="333333"/>
          <w:sz w:val="18"/>
          <w:szCs w:val="18"/>
          <w:shd w:val="clear" w:color="auto" w:fill="FFFFFF"/>
          <w:lang w:val="en-US" w:eastAsia="nl-NL"/>
        </w:rPr>
        <w:t xml:space="preserve">he </w:t>
      </w:r>
      <w:r w:rsidRPr="006F7A46">
        <w:rPr>
          <w:rFonts w:ascii="Verdana" w:hAnsi="Verdana" w:eastAsia="Times New Roman" w:cs="Segoe UI"/>
          <w:color w:val="333333"/>
          <w:sz w:val="18"/>
          <w:szCs w:val="18"/>
          <w:shd w:val="clear" w:color="auto" w:fill="FFFFFF"/>
          <w:lang w:val="en-US" w:eastAsia="nl-NL"/>
        </w:rPr>
        <w:t>Erasmus</w:t>
      </w:r>
      <w:r w:rsidRPr="000C03CB">
        <w:rPr>
          <w:rFonts w:ascii="Verdana" w:hAnsi="Verdana" w:eastAsia="Times New Roman" w:cs="Segoe UI"/>
          <w:color w:val="333333"/>
          <w:sz w:val="18"/>
          <w:szCs w:val="18"/>
          <w:shd w:val="clear" w:color="auto" w:fill="FFFFFF"/>
          <w:lang w:val="en-US" w:eastAsia="nl-NL"/>
        </w:rPr>
        <w:t xml:space="preserve">+ </w:t>
      </w:r>
      <w:proofErr w:type="spellStart"/>
      <w:r w:rsidR="00C07C44">
        <w:rPr>
          <w:rFonts w:ascii="Verdana" w:hAnsi="Verdana" w:eastAsia="Times New Roman" w:cs="Segoe UI"/>
          <w:color w:val="333333"/>
          <w:sz w:val="18"/>
          <w:szCs w:val="18"/>
          <w:shd w:val="clear" w:color="auto" w:fill="FFFFFF"/>
          <w:lang w:val="en-US" w:eastAsia="nl-NL"/>
        </w:rPr>
        <w:t>p</w:t>
      </w:r>
      <w:r w:rsidRPr="000C03CB">
        <w:rPr>
          <w:rFonts w:ascii="Verdana" w:hAnsi="Verdana" w:eastAsia="Times New Roman" w:cs="Segoe UI"/>
          <w:color w:val="333333"/>
          <w:sz w:val="18"/>
          <w:szCs w:val="18"/>
          <w:shd w:val="clear" w:color="auto" w:fill="FFFFFF"/>
          <w:lang w:val="en-US" w:eastAsia="nl-NL"/>
        </w:rPr>
        <w:t>rogramme</w:t>
      </w:r>
      <w:proofErr w:type="spellEnd"/>
      <w:r w:rsidRPr="000C03CB">
        <w:rPr>
          <w:rFonts w:ascii="Verdana" w:hAnsi="Verdana" w:eastAsia="Times New Roman" w:cs="Segoe UI"/>
          <w:color w:val="333333"/>
          <w:sz w:val="18"/>
          <w:szCs w:val="18"/>
          <w:shd w:val="clear" w:color="auto" w:fill="FFFFFF"/>
          <w:lang w:val="en-US" w:eastAsia="nl-NL"/>
        </w:rPr>
        <w:t xml:space="preserve"> </w:t>
      </w:r>
      <w:r w:rsidR="00C07C44">
        <w:rPr>
          <w:rFonts w:ascii="Verdana" w:hAnsi="Verdana" w:eastAsia="Times New Roman" w:cs="Segoe UI"/>
          <w:color w:val="333333"/>
          <w:sz w:val="18"/>
          <w:szCs w:val="18"/>
          <w:shd w:val="clear" w:color="auto" w:fill="FFFFFF"/>
          <w:lang w:val="en-US" w:eastAsia="nl-NL"/>
        </w:rPr>
        <w:t>f</w:t>
      </w:r>
      <w:r w:rsidRPr="000C03CB">
        <w:rPr>
          <w:rFonts w:ascii="Verdana" w:hAnsi="Verdana" w:eastAsia="Times New Roman" w:cs="Segoe UI"/>
          <w:color w:val="333333"/>
          <w:sz w:val="18"/>
          <w:szCs w:val="18"/>
          <w:shd w:val="clear" w:color="auto" w:fill="FFFFFF"/>
          <w:lang w:val="en-US" w:eastAsia="nl-NL"/>
        </w:rPr>
        <w:t xml:space="preserve">or </w:t>
      </w:r>
      <w:r w:rsidR="00C07C44">
        <w:rPr>
          <w:rFonts w:ascii="Verdana" w:hAnsi="Verdana" w:eastAsia="Times New Roman" w:cs="Segoe UI"/>
          <w:color w:val="333333"/>
          <w:sz w:val="18"/>
          <w:szCs w:val="18"/>
          <w:shd w:val="clear" w:color="auto" w:fill="FFFFFF"/>
          <w:lang w:val="en-US" w:eastAsia="nl-NL"/>
        </w:rPr>
        <w:t>th</w:t>
      </w:r>
      <w:r w:rsidRPr="000C03CB">
        <w:rPr>
          <w:rFonts w:ascii="Verdana" w:hAnsi="Verdana" w:eastAsia="Times New Roman" w:cs="Segoe UI"/>
          <w:color w:val="333333"/>
          <w:sz w:val="18"/>
          <w:szCs w:val="18"/>
          <w:shd w:val="clear" w:color="auto" w:fill="FFFFFF"/>
          <w:lang w:val="en-US" w:eastAsia="nl-NL"/>
        </w:rPr>
        <w:t xml:space="preserve">e </w:t>
      </w:r>
      <w:r w:rsidR="00C07C44">
        <w:rPr>
          <w:rFonts w:ascii="Verdana" w:hAnsi="Verdana" w:eastAsia="Times New Roman" w:cs="Segoe UI"/>
          <w:color w:val="333333"/>
          <w:sz w:val="18"/>
          <w:szCs w:val="18"/>
          <w:shd w:val="clear" w:color="auto" w:fill="FFFFFF"/>
          <w:lang w:val="en-US" w:eastAsia="nl-NL"/>
        </w:rPr>
        <w:t>p</w:t>
      </w:r>
      <w:r w:rsidRPr="000C03CB">
        <w:rPr>
          <w:rFonts w:ascii="Verdana" w:hAnsi="Verdana" w:eastAsia="Times New Roman" w:cs="Segoe UI"/>
          <w:color w:val="333333"/>
          <w:sz w:val="18"/>
          <w:szCs w:val="18"/>
          <w:shd w:val="clear" w:color="auto" w:fill="FFFFFF"/>
          <w:lang w:val="en-US" w:eastAsia="nl-NL"/>
        </w:rPr>
        <w:t xml:space="preserve">eriod 2028-2034, </w:t>
      </w:r>
      <w:r w:rsidR="00C07C44">
        <w:rPr>
          <w:rFonts w:ascii="Verdana" w:hAnsi="Verdana" w:eastAsia="Times New Roman" w:cs="Segoe UI"/>
          <w:color w:val="333333"/>
          <w:sz w:val="18"/>
          <w:szCs w:val="18"/>
          <w:shd w:val="clear" w:color="auto" w:fill="FFFFFF"/>
          <w:lang w:val="en-US" w:eastAsia="nl-NL"/>
        </w:rPr>
        <w:t>a</w:t>
      </w:r>
      <w:r w:rsidRPr="000C03CB">
        <w:rPr>
          <w:rFonts w:ascii="Verdana" w:hAnsi="Verdana" w:eastAsia="Times New Roman" w:cs="Segoe UI"/>
          <w:color w:val="333333"/>
          <w:sz w:val="18"/>
          <w:szCs w:val="18"/>
          <w:shd w:val="clear" w:color="auto" w:fill="FFFFFF"/>
          <w:lang w:val="en-US" w:eastAsia="nl-NL"/>
        </w:rPr>
        <w:t xml:space="preserve">nd </w:t>
      </w:r>
      <w:r w:rsidR="00C07C44">
        <w:rPr>
          <w:rFonts w:ascii="Verdana" w:hAnsi="Verdana" w:eastAsia="Times New Roman" w:cs="Segoe UI"/>
          <w:color w:val="333333"/>
          <w:sz w:val="18"/>
          <w:szCs w:val="18"/>
          <w:shd w:val="clear" w:color="auto" w:fill="FFFFFF"/>
          <w:lang w:val="en-US" w:eastAsia="nl-NL"/>
        </w:rPr>
        <w:t>r</w:t>
      </w:r>
      <w:r w:rsidRPr="000C03CB">
        <w:rPr>
          <w:rFonts w:ascii="Verdana" w:hAnsi="Verdana" w:eastAsia="Times New Roman" w:cs="Segoe UI"/>
          <w:color w:val="333333"/>
          <w:sz w:val="18"/>
          <w:szCs w:val="18"/>
          <w:shd w:val="clear" w:color="auto" w:fill="FFFFFF"/>
          <w:lang w:val="en-US" w:eastAsia="nl-NL"/>
        </w:rPr>
        <w:t xml:space="preserve">epealing </w:t>
      </w:r>
      <w:r w:rsidRPr="006F7A46">
        <w:rPr>
          <w:rFonts w:ascii="Verdana" w:hAnsi="Verdana" w:eastAsia="Times New Roman" w:cs="Segoe UI"/>
          <w:color w:val="333333"/>
          <w:sz w:val="18"/>
          <w:szCs w:val="18"/>
          <w:shd w:val="clear" w:color="auto" w:fill="FFFFFF"/>
          <w:lang w:val="en-US" w:eastAsia="nl-NL"/>
        </w:rPr>
        <w:t xml:space="preserve">Regulations </w:t>
      </w:r>
      <w:r w:rsidRPr="000C03CB">
        <w:rPr>
          <w:rFonts w:ascii="Verdana" w:hAnsi="Verdana" w:eastAsia="Times New Roman" w:cs="Segoe UI"/>
          <w:color w:val="333333"/>
          <w:sz w:val="18"/>
          <w:szCs w:val="18"/>
          <w:shd w:val="clear" w:color="auto" w:fill="FFFFFF"/>
          <w:lang w:val="en-US" w:eastAsia="nl-NL"/>
        </w:rPr>
        <w:t>(</w:t>
      </w:r>
      <w:r w:rsidRPr="006F7A46">
        <w:rPr>
          <w:rFonts w:ascii="Verdana" w:hAnsi="Verdana" w:eastAsia="Times New Roman" w:cs="Segoe UI"/>
          <w:color w:val="333333"/>
          <w:sz w:val="18"/>
          <w:szCs w:val="18"/>
          <w:shd w:val="clear" w:color="auto" w:fill="FFFFFF"/>
          <w:lang w:val="en-US" w:eastAsia="nl-NL"/>
        </w:rPr>
        <w:t>EU</w:t>
      </w:r>
      <w:r w:rsidRPr="000C03CB">
        <w:rPr>
          <w:rFonts w:ascii="Verdana" w:hAnsi="Verdana" w:eastAsia="Times New Roman" w:cs="Segoe UI"/>
          <w:color w:val="333333"/>
          <w:sz w:val="18"/>
          <w:szCs w:val="18"/>
          <w:shd w:val="clear" w:color="auto" w:fill="FFFFFF"/>
          <w:lang w:val="en-US" w:eastAsia="nl-NL"/>
        </w:rPr>
        <w:t>) 2021/817 And (</w:t>
      </w:r>
      <w:r w:rsidRPr="006F7A46">
        <w:rPr>
          <w:rFonts w:ascii="Verdana" w:hAnsi="Verdana" w:eastAsia="Times New Roman" w:cs="Segoe UI"/>
          <w:color w:val="333333"/>
          <w:sz w:val="18"/>
          <w:szCs w:val="18"/>
          <w:shd w:val="clear" w:color="auto" w:fill="FFFFFF"/>
          <w:lang w:val="en-US" w:eastAsia="nl-NL"/>
        </w:rPr>
        <w:t>EU</w:t>
      </w:r>
      <w:r w:rsidRPr="000C03CB">
        <w:rPr>
          <w:rFonts w:ascii="Verdana" w:hAnsi="Verdana" w:eastAsia="Times New Roman" w:cs="Segoe UI"/>
          <w:color w:val="333333"/>
          <w:sz w:val="18"/>
          <w:szCs w:val="18"/>
          <w:shd w:val="clear" w:color="auto" w:fill="FFFFFF"/>
          <w:lang w:val="en-US" w:eastAsia="nl-NL"/>
        </w:rPr>
        <w:t>) 2021/88</w:t>
      </w:r>
    </w:p>
    <w:p w:rsidRPr="006F7A46" w:rsidR="0010771D" w:rsidP="0010771D" w:rsidRDefault="0010771D" w14:paraId="2070F7FC" w14:textId="77777777">
      <w:pPr>
        <w:spacing w:after="0" w:line="360" w:lineRule="auto"/>
        <w:rPr>
          <w:rFonts w:ascii="Verdana" w:hAnsi="Verdana" w:eastAsia="Times New Roman" w:cs="Arial"/>
          <w:sz w:val="20"/>
          <w:szCs w:val="20"/>
          <w:lang w:val="en-US" w:eastAsia="nl-NL"/>
        </w:rPr>
      </w:pPr>
    </w:p>
    <w:p w:rsidRPr="00B53095" w:rsidR="0010771D" w:rsidP="0010771D" w:rsidRDefault="0010771D" w14:paraId="28E638D8"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Datum ontvangst Commissiedocument</w:t>
      </w:r>
    </w:p>
    <w:p w:rsidRPr="00B53095" w:rsidR="0010771D" w:rsidP="0010771D" w:rsidRDefault="0010771D" w14:paraId="231F7616" w14:textId="77777777">
      <w:pPr>
        <w:spacing w:after="0" w:line="360" w:lineRule="auto"/>
        <w:rPr>
          <w:rFonts w:ascii="Verdana" w:hAnsi="Verdana"/>
          <w:sz w:val="18"/>
          <w:szCs w:val="18"/>
        </w:rPr>
      </w:pPr>
      <w:r w:rsidRPr="00B53095">
        <w:rPr>
          <w:rFonts w:ascii="Verdana" w:hAnsi="Verdana"/>
          <w:sz w:val="18"/>
          <w:szCs w:val="18"/>
        </w:rPr>
        <w:t>16 juli 2025</w:t>
      </w:r>
      <w:r w:rsidRPr="00B53095">
        <w:rPr>
          <w:rFonts w:ascii="Verdana" w:hAnsi="Verdana"/>
          <w:sz w:val="18"/>
          <w:szCs w:val="18"/>
        </w:rPr>
        <w:br/>
      </w:r>
    </w:p>
    <w:p w:rsidRPr="00B53095" w:rsidR="0010771D" w:rsidP="0010771D" w:rsidRDefault="0010771D" w14:paraId="0901E5A4"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Nr. Commissiedocument</w:t>
      </w:r>
    </w:p>
    <w:p w:rsidRPr="00B53095" w:rsidR="0010771D" w:rsidP="0010771D" w:rsidRDefault="0010771D" w14:paraId="28D3682C" w14:textId="77777777">
      <w:pPr>
        <w:spacing w:after="0" w:line="360" w:lineRule="auto"/>
        <w:rPr>
          <w:rFonts w:ascii="Verdana" w:hAnsi="Verdana"/>
          <w:sz w:val="18"/>
          <w:szCs w:val="18"/>
        </w:rPr>
      </w:pPr>
      <w:r w:rsidRPr="00B53095">
        <w:rPr>
          <w:rFonts w:ascii="Verdana" w:hAnsi="Verdana"/>
          <w:sz w:val="18"/>
          <w:szCs w:val="18"/>
        </w:rPr>
        <w:t>COM (2025)549</w:t>
      </w:r>
    </w:p>
    <w:p w:rsidRPr="00B53095" w:rsidR="0010771D" w:rsidP="0010771D" w:rsidRDefault="0010771D" w14:paraId="51501E2D" w14:textId="77777777">
      <w:pPr>
        <w:spacing w:after="0" w:line="360" w:lineRule="auto"/>
        <w:rPr>
          <w:rFonts w:ascii="Verdana" w:hAnsi="Verdana"/>
          <w:sz w:val="18"/>
          <w:szCs w:val="18"/>
        </w:rPr>
      </w:pPr>
    </w:p>
    <w:p w:rsidRPr="00B53095" w:rsidR="0010771D" w:rsidP="0010771D" w:rsidRDefault="0010771D" w14:paraId="09A2750D"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EUR-Lex</w:t>
      </w:r>
    </w:p>
    <w:p w:rsidRPr="00B53095" w:rsidR="0010771D" w:rsidP="0010771D" w:rsidRDefault="008A409E" w14:paraId="387118E3" w14:textId="77777777">
      <w:pPr>
        <w:spacing w:after="0" w:line="360" w:lineRule="auto"/>
        <w:rPr>
          <w:rFonts w:ascii="Verdana" w:hAnsi="Verdana"/>
          <w:sz w:val="18"/>
          <w:szCs w:val="18"/>
        </w:rPr>
      </w:pPr>
      <w:hyperlink w:history="1" r:id="rId12">
        <w:r w:rsidRPr="00B53095" w:rsidR="0010771D">
          <w:rPr>
            <w:rStyle w:val="Hyperlink"/>
            <w:rFonts w:ascii="Verdana" w:hAnsi="Verdana"/>
            <w:sz w:val="18"/>
            <w:szCs w:val="18"/>
          </w:rPr>
          <w:t>https://eur-lex.europa.eu/legal-content/EN/TXT/?uri=CELEX%3A52025PC0549&amp;qid=1753261438571</w:t>
        </w:r>
      </w:hyperlink>
      <w:r w:rsidRPr="00B53095" w:rsidR="0010771D">
        <w:rPr>
          <w:rFonts w:ascii="Verdana" w:hAnsi="Verdana"/>
          <w:sz w:val="18"/>
          <w:szCs w:val="18"/>
        </w:rPr>
        <w:t xml:space="preserve"> </w:t>
      </w:r>
    </w:p>
    <w:p w:rsidRPr="00B53095" w:rsidR="0010771D" w:rsidP="0010771D" w:rsidRDefault="0010771D" w14:paraId="65D499E6" w14:textId="77777777">
      <w:pPr>
        <w:spacing w:after="0" w:line="360" w:lineRule="auto"/>
        <w:rPr>
          <w:rFonts w:ascii="Verdana" w:hAnsi="Verdana"/>
          <w:sz w:val="18"/>
          <w:szCs w:val="18"/>
        </w:rPr>
      </w:pPr>
    </w:p>
    <w:p w:rsidRPr="00B53095" w:rsidR="0010771D" w:rsidP="0010771D" w:rsidRDefault="0010771D" w14:paraId="2820F9CD"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 xml:space="preserve">Nr. impact assessment Commissie en Opinie </w:t>
      </w:r>
      <w:r w:rsidRPr="00B53095">
        <w:rPr>
          <w:rFonts w:ascii="Verdana" w:hAnsi="Verdana"/>
          <w:i/>
          <w:sz w:val="18"/>
          <w:szCs w:val="18"/>
        </w:rPr>
        <w:t>Raad voor Regelgevingstoetsing</w:t>
      </w:r>
    </w:p>
    <w:p w:rsidRPr="00B53095" w:rsidR="0010771D" w:rsidP="00872BC2" w:rsidRDefault="0010771D" w14:paraId="141C00DF" w14:textId="2D62C62F">
      <w:pPr>
        <w:spacing w:after="0" w:line="360" w:lineRule="auto"/>
        <w:rPr>
          <w:rFonts w:ascii="Verdana" w:hAnsi="Verdana"/>
          <w:sz w:val="18"/>
          <w:szCs w:val="18"/>
        </w:rPr>
      </w:pPr>
      <w:r w:rsidRPr="00B53095">
        <w:rPr>
          <w:rFonts w:ascii="Verdana" w:hAnsi="Verdana"/>
          <w:sz w:val="18"/>
          <w:szCs w:val="18"/>
        </w:rPr>
        <w:t>SWD(2025) 550-551</w:t>
      </w:r>
      <w:r w:rsidR="00872BC2">
        <w:rPr>
          <w:rFonts w:ascii="Verdana" w:hAnsi="Verdana"/>
          <w:sz w:val="18"/>
          <w:szCs w:val="18"/>
        </w:rPr>
        <w:t xml:space="preserve">, </w:t>
      </w:r>
      <w:r w:rsidRPr="00872BC2" w:rsidR="00872BC2">
        <w:rPr>
          <w:rFonts w:ascii="Verdana" w:hAnsi="Verdana"/>
          <w:sz w:val="18"/>
          <w:szCs w:val="18"/>
        </w:rPr>
        <w:t>SEC(2025) 547</w:t>
      </w:r>
    </w:p>
    <w:p w:rsidRPr="00B53095" w:rsidR="0010771D" w:rsidP="0010771D" w:rsidRDefault="0010771D" w14:paraId="115A24DC" w14:textId="77777777">
      <w:pPr>
        <w:spacing w:after="0" w:line="360" w:lineRule="auto"/>
        <w:rPr>
          <w:rFonts w:ascii="Verdana" w:hAnsi="Verdana"/>
          <w:sz w:val="18"/>
          <w:szCs w:val="18"/>
        </w:rPr>
      </w:pPr>
    </w:p>
    <w:p w:rsidRPr="00B53095" w:rsidR="0010771D" w:rsidP="0010771D" w:rsidRDefault="0010771D" w14:paraId="4A44C817"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Behandelingstraject Raad</w:t>
      </w:r>
    </w:p>
    <w:p w:rsidR="0010771D" w:rsidP="0010771D" w:rsidRDefault="0010771D" w14:paraId="4BBCEEB9" w14:textId="77777777">
      <w:pPr>
        <w:spacing w:after="0" w:line="360" w:lineRule="auto"/>
        <w:rPr>
          <w:rFonts w:ascii="Verdana" w:hAnsi="Verdana"/>
          <w:sz w:val="18"/>
          <w:szCs w:val="18"/>
        </w:rPr>
      </w:pPr>
      <w:r w:rsidRPr="00B53095">
        <w:rPr>
          <w:rFonts w:ascii="Verdana" w:hAnsi="Verdana"/>
          <w:sz w:val="18"/>
          <w:szCs w:val="18"/>
        </w:rPr>
        <w:t>Raad voor Onderwijs, Jeugd, Cultuur en Sport (OJCS)</w:t>
      </w:r>
    </w:p>
    <w:p w:rsidRPr="00B53095" w:rsidR="0010771D" w:rsidP="0010771D" w:rsidRDefault="0010771D" w14:paraId="2A1F1D47" w14:textId="77777777">
      <w:pPr>
        <w:spacing w:after="0" w:line="360" w:lineRule="auto"/>
        <w:rPr>
          <w:rFonts w:ascii="Verdana" w:hAnsi="Verdana"/>
          <w:sz w:val="18"/>
          <w:szCs w:val="18"/>
        </w:rPr>
      </w:pPr>
    </w:p>
    <w:p w:rsidRPr="00B53095" w:rsidR="0010771D" w:rsidP="0010771D" w:rsidRDefault="0010771D" w14:paraId="06B3001E"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Eerstverantwoordelijk ministerie</w:t>
      </w:r>
    </w:p>
    <w:p w:rsidRPr="00B53095" w:rsidR="0010771D" w:rsidP="0010771D" w:rsidRDefault="0010771D" w14:paraId="1C1831C7" w14:textId="77777777">
      <w:pPr>
        <w:spacing w:line="360" w:lineRule="auto"/>
        <w:rPr>
          <w:rFonts w:ascii="Verdana" w:hAnsi="Verdana"/>
          <w:iCs/>
          <w:sz w:val="18"/>
          <w:szCs w:val="18"/>
        </w:rPr>
      </w:pPr>
      <w:r w:rsidRPr="00B53095">
        <w:rPr>
          <w:rFonts w:ascii="Verdana" w:hAnsi="Verdana"/>
          <w:iCs/>
          <w:sz w:val="18"/>
          <w:szCs w:val="18"/>
        </w:rPr>
        <w:t>Ministerie van Onderwijs, Cultuur en Wetenschap, in nauwe samenwerking met het ministerie van Volksgezondheid, Welzijn en Sport</w:t>
      </w:r>
    </w:p>
    <w:p w:rsidRPr="00B53095" w:rsidR="0010771D" w:rsidP="0010771D" w:rsidRDefault="0010771D" w14:paraId="673A5F94"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Rechtsbasis</w:t>
      </w:r>
    </w:p>
    <w:p w:rsidRPr="006F7A46" w:rsidR="0010771D" w:rsidP="0010771D" w:rsidRDefault="0010771D" w14:paraId="4571AB20" w14:textId="77777777">
      <w:pPr>
        <w:spacing w:line="360" w:lineRule="auto"/>
        <w:rPr>
          <w:rFonts w:ascii="Verdana" w:hAnsi="Verdana"/>
          <w:iCs/>
          <w:sz w:val="18"/>
          <w:szCs w:val="18"/>
        </w:rPr>
      </w:pPr>
      <w:r w:rsidRPr="006F7A46">
        <w:rPr>
          <w:rFonts w:ascii="Verdana" w:hAnsi="Verdana"/>
          <w:iCs/>
          <w:sz w:val="18"/>
          <w:szCs w:val="18"/>
        </w:rPr>
        <w:t>Artikelen 165, lid 4, 166, lid 4 en 214, lid 5, van het Verdrag betreffende de Werking van de Europese Unie (VWEU)</w:t>
      </w:r>
    </w:p>
    <w:p w:rsidRPr="00B53095" w:rsidR="0010771D" w:rsidP="0010771D" w:rsidRDefault="0010771D" w14:paraId="34BEB5DB"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Besluitvormingsprocedure Raad</w:t>
      </w:r>
    </w:p>
    <w:p w:rsidRPr="00B53095" w:rsidR="0010771D" w:rsidP="0010771D" w:rsidRDefault="0010771D" w14:paraId="13535420" w14:textId="77777777">
      <w:pPr>
        <w:spacing w:line="360" w:lineRule="auto"/>
        <w:rPr>
          <w:rFonts w:ascii="Verdana" w:hAnsi="Verdana"/>
          <w:iCs/>
          <w:sz w:val="18"/>
          <w:szCs w:val="18"/>
        </w:rPr>
      </w:pPr>
      <w:r w:rsidRPr="00B53095">
        <w:rPr>
          <w:rFonts w:ascii="Verdana" w:hAnsi="Verdana"/>
          <w:iCs/>
          <w:sz w:val="18"/>
          <w:szCs w:val="18"/>
        </w:rPr>
        <w:t xml:space="preserve">Gekwalificeerde meerderheid </w:t>
      </w:r>
    </w:p>
    <w:p w:rsidRPr="00B53095" w:rsidR="0010771D" w:rsidP="0010771D" w:rsidRDefault="0010771D" w14:paraId="7ECF00A0" w14:textId="77777777">
      <w:pPr>
        <w:numPr>
          <w:ilvl w:val="0"/>
          <w:numId w:val="4"/>
        </w:numPr>
        <w:spacing w:after="0" w:line="360" w:lineRule="auto"/>
        <w:rPr>
          <w:rFonts w:ascii="Verdana" w:hAnsi="Verdana"/>
          <w:i/>
          <w:iCs/>
          <w:sz w:val="18"/>
          <w:szCs w:val="18"/>
        </w:rPr>
      </w:pPr>
      <w:r w:rsidRPr="00B53095">
        <w:rPr>
          <w:rFonts w:ascii="Verdana" w:hAnsi="Verdana"/>
          <w:i/>
          <w:iCs/>
          <w:sz w:val="18"/>
          <w:szCs w:val="18"/>
        </w:rPr>
        <w:t>Rol Europees Parlement</w:t>
      </w:r>
    </w:p>
    <w:p w:rsidRPr="00B53095" w:rsidR="0010771D" w:rsidP="0010771D" w:rsidRDefault="0010771D" w14:paraId="6657F262" w14:textId="77777777">
      <w:pPr>
        <w:spacing w:after="0" w:line="360" w:lineRule="auto"/>
        <w:rPr>
          <w:rFonts w:ascii="Verdana" w:hAnsi="Verdana"/>
          <w:sz w:val="18"/>
          <w:szCs w:val="18"/>
        </w:rPr>
      </w:pPr>
      <w:r w:rsidRPr="00B53095">
        <w:rPr>
          <w:rFonts w:ascii="Verdana" w:hAnsi="Verdana"/>
          <w:sz w:val="18"/>
          <w:szCs w:val="18"/>
        </w:rPr>
        <w:t>Medebeslissing</w:t>
      </w:r>
      <w:r w:rsidRPr="00B53095">
        <w:rPr>
          <w:rFonts w:ascii="Verdana" w:hAnsi="Verdana"/>
          <w:sz w:val="18"/>
          <w:szCs w:val="18"/>
        </w:rPr>
        <w:br/>
      </w:r>
    </w:p>
    <w:p w:rsidRPr="00B53095" w:rsidR="0010771D" w:rsidP="0010771D" w:rsidRDefault="0010771D" w14:paraId="56FA87F8" w14:textId="77777777">
      <w:pPr>
        <w:numPr>
          <w:ilvl w:val="0"/>
          <w:numId w:val="3"/>
        </w:numPr>
        <w:spacing w:after="0" w:line="360" w:lineRule="auto"/>
        <w:rPr>
          <w:rFonts w:ascii="Verdana" w:hAnsi="Verdana"/>
          <w:b/>
          <w:sz w:val="18"/>
          <w:szCs w:val="18"/>
        </w:rPr>
      </w:pPr>
      <w:r w:rsidRPr="00B53095">
        <w:rPr>
          <w:rFonts w:ascii="Verdana" w:hAnsi="Verdana"/>
          <w:b/>
          <w:sz w:val="18"/>
          <w:szCs w:val="18"/>
        </w:rPr>
        <w:t xml:space="preserve">Essentie voorstel </w:t>
      </w:r>
    </w:p>
    <w:p w:rsidRPr="00B53095" w:rsidR="0010771D" w:rsidP="0010771D" w:rsidRDefault="0010771D" w14:paraId="643F2449" w14:textId="77777777">
      <w:pPr>
        <w:pStyle w:val="Spreekpunten"/>
        <w:numPr>
          <w:ilvl w:val="0"/>
          <w:numId w:val="5"/>
        </w:numPr>
        <w:rPr>
          <w:rFonts w:ascii="Verdana" w:hAnsi="Verdana"/>
          <w:i/>
          <w:iCs/>
          <w:sz w:val="18"/>
          <w:szCs w:val="18"/>
          <w:lang w:val="nl-NL" w:eastAsia="zh-CN"/>
        </w:rPr>
      </w:pPr>
      <w:r w:rsidRPr="00B53095">
        <w:rPr>
          <w:rFonts w:ascii="Verdana" w:hAnsi="Verdana"/>
          <w:i/>
          <w:iCs/>
          <w:sz w:val="18"/>
          <w:szCs w:val="18"/>
          <w:lang w:val="nl-NL" w:eastAsia="zh-CN"/>
        </w:rPr>
        <w:t>Inhoud voorstel</w:t>
      </w:r>
    </w:p>
    <w:p w:rsidRPr="00B53095" w:rsidR="0010771D" w:rsidP="0010771D" w:rsidRDefault="0010771D" w14:paraId="655FF3A3" w14:textId="77777777">
      <w:pPr>
        <w:pStyle w:val="Spreekpunten"/>
        <w:numPr>
          <w:ilvl w:val="0"/>
          <w:numId w:val="0"/>
        </w:numPr>
        <w:rPr>
          <w:rFonts w:ascii="Verdana" w:hAnsi="Verdana"/>
          <w:sz w:val="18"/>
          <w:szCs w:val="18"/>
          <w:lang w:val="nl-NL" w:eastAsia="zh-CN"/>
        </w:rPr>
      </w:pPr>
      <w:r w:rsidRPr="00B53095">
        <w:rPr>
          <w:rFonts w:ascii="Verdana" w:hAnsi="Verdana"/>
          <w:sz w:val="18"/>
          <w:szCs w:val="18"/>
          <w:lang w:val="nl-NL" w:eastAsia="zh-CN"/>
        </w:rPr>
        <w:t>Dit voorstel is onderdeel van het pakket aan voorstellen dat de Europese Commissie (hierna ‘de Commissie’) heeft uitgebracht in het kader van het Meerjarig Financieel Kader (hierna ‘MFK’) voor 2028-2034. Erasmus</w:t>
      </w:r>
      <w:r>
        <w:rPr>
          <w:rFonts w:ascii="Verdana" w:hAnsi="Verdana"/>
          <w:sz w:val="18"/>
          <w:szCs w:val="18"/>
          <w:lang w:val="nl-NL" w:eastAsia="zh-CN"/>
        </w:rPr>
        <w:t>+</w:t>
      </w:r>
      <w:r w:rsidRPr="00B53095">
        <w:rPr>
          <w:rFonts w:ascii="Verdana" w:hAnsi="Verdana"/>
          <w:sz w:val="18"/>
          <w:szCs w:val="18"/>
          <w:lang w:val="nl-NL" w:eastAsia="zh-CN"/>
        </w:rPr>
        <w:t xml:space="preserve"> is het EU-programma voor onderwijs, training, jeugd, sport en vrijwilligerswerk voor de periode 2028-2034. De Commissie stelt voor om de programma</w:t>
      </w:r>
      <w:r>
        <w:rPr>
          <w:rFonts w:ascii="Verdana" w:hAnsi="Verdana"/>
          <w:sz w:val="18"/>
          <w:szCs w:val="18"/>
          <w:lang w:val="nl-NL" w:eastAsia="zh-CN"/>
        </w:rPr>
        <w:t>’</w:t>
      </w:r>
      <w:r w:rsidRPr="00B53095">
        <w:rPr>
          <w:rFonts w:ascii="Verdana" w:hAnsi="Verdana"/>
          <w:sz w:val="18"/>
          <w:szCs w:val="18"/>
          <w:lang w:val="nl-NL" w:eastAsia="zh-CN"/>
        </w:rPr>
        <w:t xml:space="preserve">s </w:t>
      </w:r>
      <w:r>
        <w:rPr>
          <w:rFonts w:ascii="Verdana" w:hAnsi="Verdana"/>
          <w:sz w:val="18"/>
          <w:szCs w:val="18"/>
          <w:lang w:val="nl-NL" w:eastAsia="zh-CN"/>
        </w:rPr>
        <w:t xml:space="preserve">onder </w:t>
      </w:r>
      <w:r w:rsidRPr="00B53095">
        <w:rPr>
          <w:rFonts w:ascii="Verdana" w:hAnsi="Verdana"/>
          <w:sz w:val="18"/>
          <w:szCs w:val="18"/>
          <w:lang w:val="nl-NL" w:eastAsia="zh-CN"/>
        </w:rPr>
        <w:lastRenderedPageBreak/>
        <w:t>Erasmus+ (omvat onderwijs, training, jeugd en sport) en Europees Solidariteitskorps (</w:t>
      </w:r>
      <w:r>
        <w:rPr>
          <w:rFonts w:ascii="Verdana" w:hAnsi="Verdana"/>
          <w:sz w:val="18"/>
          <w:szCs w:val="18"/>
          <w:lang w:val="nl-NL" w:eastAsia="zh-CN"/>
        </w:rPr>
        <w:t xml:space="preserve">omvat vrijwilligerswerk, </w:t>
      </w:r>
      <w:r w:rsidRPr="00B53095">
        <w:rPr>
          <w:rFonts w:ascii="Verdana" w:hAnsi="Verdana"/>
          <w:sz w:val="18"/>
          <w:szCs w:val="18"/>
          <w:lang w:val="nl-NL" w:eastAsia="zh-CN"/>
        </w:rPr>
        <w:t>hierna ‘ESC’) samen te v</w:t>
      </w:r>
      <w:r>
        <w:rPr>
          <w:rFonts w:ascii="Verdana" w:hAnsi="Verdana"/>
          <w:sz w:val="18"/>
          <w:szCs w:val="18"/>
          <w:lang w:val="nl-NL" w:eastAsia="zh-CN"/>
        </w:rPr>
        <w:t xml:space="preserve">oegen tot </w:t>
      </w:r>
      <w:r w:rsidRPr="00B53095">
        <w:rPr>
          <w:rFonts w:ascii="Verdana" w:hAnsi="Verdana"/>
          <w:sz w:val="18"/>
          <w:szCs w:val="18"/>
          <w:lang w:val="nl-NL" w:eastAsia="zh-CN"/>
        </w:rPr>
        <w:t>één programma Erasmus+.</w:t>
      </w:r>
    </w:p>
    <w:p w:rsidRPr="00B53095" w:rsidR="0010771D" w:rsidP="0010771D" w:rsidRDefault="0010771D" w14:paraId="2D129C5E" w14:textId="77777777">
      <w:pPr>
        <w:pStyle w:val="Spreekpunten"/>
        <w:numPr>
          <w:ilvl w:val="0"/>
          <w:numId w:val="0"/>
        </w:numPr>
        <w:rPr>
          <w:rFonts w:ascii="Verdana" w:hAnsi="Verdana"/>
          <w:sz w:val="18"/>
          <w:szCs w:val="18"/>
          <w:lang w:val="nl-NL" w:eastAsia="zh-CN"/>
        </w:rPr>
      </w:pPr>
    </w:p>
    <w:p w:rsidRPr="00B53095" w:rsidR="0010771D" w:rsidP="0010771D" w:rsidRDefault="0010771D" w14:paraId="3E05880F" w14:textId="34C84AB0">
      <w:pPr>
        <w:pStyle w:val="Spreekpunten"/>
        <w:numPr>
          <w:ilvl w:val="0"/>
          <w:numId w:val="0"/>
        </w:numPr>
        <w:rPr>
          <w:rFonts w:ascii="Verdana" w:hAnsi="Verdana"/>
          <w:sz w:val="18"/>
          <w:szCs w:val="18"/>
          <w:lang w:val="nl-NL" w:eastAsia="zh-CN"/>
        </w:rPr>
      </w:pPr>
      <w:r w:rsidRPr="00B53095">
        <w:rPr>
          <w:rFonts w:ascii="Verdana" w:hAnsi="Verdana"/>
          <w:sz w:val="18"/>
          <w:szCs w:val="18"/>
          <w:lang w:val="nl-NL" w:eastAsia="zh-CN"/>
        </w:rPr>
        <w:t>Verder stelt de Commissie voor het programma Erasmus+</w:t>
      </w:r>
      <w:r>
        <w:rPr>
          <w:rFonts w:ascii="Verdana" w:hAnsi="Verdana"/>
          <w:sz w:val="18"/>
          <w:szCs w:val="18"/>
          <w:lang w:val="nl-NL" w:eastAsia="zh-CN"/>
        </w:rPr>
        <w:t xml:space="preserve"> te versimpelen door het</w:t>
      </w:r>
      <w:r w:rsidRPr="00B53095">
        <w:rPr>
          <w:rFonts w:ascii="Verdana" w:hAnsi="Verdana"/>
          <w:sz w:val="18"/>
          <w:szCs w:val="18"/>
          <w:lang w:val="nl-NL" w:eastAsia="zh-CN"/>
        </w:rPr>
        <w:t xml:space="preserve"> langs twee pijlers in plaats van de drie actielijnen van het huidige programma in te richten. De eerste pijler (‘leermogelijkheden’) komt overeen met de actielijn 1 van het huidige programma. Deze pijler richt zich op het stimuleren van leer- en mobiliteitsmogelijkheden in alle onderwijssectoren: hoger onderwijs, beroepsonderwijs, </w:t>
      </w:r>
      <w:r>
        <w:rPr>
          <w:rFonts w:ascii="Verdana" w:hAnsi="Verdana"/>
          <w:sz w:val="18"/>
          <w:szCs w:val="18"/>
          <w:lang w:val="nl-NL" w:eastAsia="zh-CN"/>
        </w:rPr>
        <w:t>funderend onderwijs</w:t>
      </w:r>
      <w:r w:rsidRPr="00B53095">
        <w:rPr>
          <w:rFonts w:ascii="Verdana" w:hAnsi="Verdana"/>
          <w:sz w:val="18"/>
          <w:szCs w:val="18"/>
          <w:lang w:val="nl-NL" w:eastAsia="zh-CN"/>
        </w:rPr>
        <w:t xml:space="preserve"> (inclusief </w:t>
      </w:r>
      <w:r>
        <w:rPr>
          <w:rFonts w:ascii="Verdana" w:hAnsi="Verdana"/>
          <w:sz w:val="18"/>
          <w:szCs w:val="18"/>
          <w:lang w:val="nl-NL" w:eastAsia="zh-CN"/>
        </w:rPr>
        <w:t>voorschoolse educatie</w:t>
      </w:r>
      <w:r w:rsidRPr="00B53095">
        <w:rPr>
          <w:rFonts w:ascii="Verdana" w:hAnsi="Verdana"/>
          <w:sz w:val="18"/>
          <w:szCs w:val="18"/>
          <w:lang w:val="nl-NL" w:eastAsia="zh-CN"/>
        </w:rPr>
        <w:t xml:space="preserve">) en </w:t>
      </w:r>
      <w:r>
        <w:rPr>
          <w:rFonts w:ascii="Verdana" w:hAnsi="Verdana"/>
          <w:sz w:val="18"/>
          <w:szCs w:val="18"/>
          <w:lang w:val="nl-NL" w:eastAsia="zh-CN"/>
        </w:rPr>
        <w:t>volwassenenonderwijs</w:t>
      </w:r>
      <w:r w:rsidRPr="00B53095">
        <w:rPr>
          <w:rFonts w:ascii="Verdana" w:hAnsi="Verdana"/>
          <w:sz w:val="18"/>
          <w:szCs w:val="18"/>
          <w:lang w:val="nl-NL" w:eastAsia="zh-CN"/>
        </w:rPr>
        <w:t xml:space="preserve">. Ook in de jeugdsector worden mobiliteitsinitiatieven ondersteund, zoals </w:t>
      </w:r>
      <w:r>
        <w:rPr>
          <w:rFonts w:ascii="Verdana" w:hAnsi="Verdana"/>
          <w:sz w:val="18"/>
          <w:szCs w:val="18"/>
          <w:lang w:val="nl-NL" w:eastAsia="zh-CN"/>
        </w:rPr>
        <w:t xml:space="preserve">via </w:t>
      </w:r>
      <w:proofErr w:type="spellStart"/>
      <w:r w:rsidRPr="00B53095">
        <w:rPr>
          <w:rFonts w:ascii="Verdana" w:hAnsi="Verdana"/>
          <w:sz w:val="18"/>
          <w:szCs w:val="18"/>
          <w:lang w:val="nl-NL" w:eastAsia="zh-CN"/>
        </w:rPr>
        <w:t>DiscoverEU</w:t>
      </w:r>
      <w:proofErr w:type="spellEnd"/>
      <w:r w:rsidRPr="00B53095">
        <w:rPr>
          <w:rFonts w:ascii="Verdana" w:hAnsi="Verdana"/>
          <w:sz w:val="18"/>
          <w:szCs w:val="18"/>
          <w:lang w:val="nl-NL" w:eastAsia="zh-CN"/>
        </w:rPr>
        <w:t xml:space="preserve">, jeugdparticipatieprojecten en de mobiliteit van jeugdwerkers. Bovendien biedt het programma vrijwilligersmogelijkheden via het </w:t>
      </w:r>
      <w:r>
        <w:rPr>
          <w:rFonts w:ascii="Verdana" w:hAnsi="Verdana"/>
          <w:sz w:val="18"/>
          <w:szCs w:val="18"/>
          <w:lang w:val="nl-NL" w:eastAsia="zh-CN"/>
        </w:rPr>
        <w:t>ESC</w:t>
      </w:r>
      <w:r w:rsidRPr="00B53095">
        <w:rPr>
          <w:rFonts w:ascii="Verdana" w:hAnsi="Verdana"/>
          <w:sz w:val="18"/>
          <w:szCs w:val="18"/>
          <w:lang w:val="nl-NL" w:eastAsia="zh-CN"/>
        </w:rPr>
        <w:t xml:space="preserve"> en humanitaire vrijwilligersactiviteiten. In de sportsector</w:t>
      </w:r>
      <w:r>
        <w:rPr>
          <w:rFonts w:ascii="Verdana" w:hAnsi="Verdana"/>
          <w:sz w:val="18"/>
          <w:szCs w:val="18"/>
          <w:lang w:val="nl-NL" w:eastAsia="zh-CN"/>
        </w:rPr>
        <w:t xml:space="preserve"> wordt voor mobiliteitsprojecten steun</w:t>
      </w:r>
      <w:r w:rsidRPr="00B53095">
        <w:rPr>
          <w:rFonts w:ascii="Verdana" w:hAnsi="Verdana"/>
          <w:sz w:val="18"/>
          <w:szCs w:val="18"/>
          <w:lang w:val="nl-NL" w:eastAsia="zh-CN"/>
        </w:rPr>
        <w:t xml:space="preserve"> geboden aan sporters, sportmedewerkers en vrijwilligers in de </w:t>
      </w:r>
      <w:r>
        <w:rPr>
          <w:rFonts w:ascii="Verdana" w:hAnsi="Verdana"/>
          <w:sz w:val="18"/>
          <w:szCs w:val="18"/>
          <w:lang w:val="nl-NL" w:eastAsia="zh-CN"/>
        </w:rPr>
        <w:t>amateur</w:t>
      </w:r>
      <w:r w:rsidRPr="00B53095">
        <w:rPr>
          <w:rFonts w:ascii="Verdana" w:hAnsi="Verdana"/>
          <w:sz w:val="18"/>
          <w:szCs w:val="18"/>
          <w:lang w:val="nl-NL" w:eastAsia="zh-CN"/>
        </w:rPr>
        <w:t>sport. Deze leerervaringen kunnen worden aangevuld met voorbereidende maatregelen</w:t>
      </w:r>
      <w:r>
        <w:rPr>
          <w:rFonts w:ascii="Verdana" w:hAnsi="Verdana"/>
          <w:sz w:val="18"/>
          <w:szCs w:val="18"/>
          <w:lang w:val="nl-NL" w:eastAsia="zh-CN"/>
        </w:rPr>
        <w:t>,</w:t>
      </w:r>
      <w:r w:rsidRPr="00B53095">
        <w:rPr>
          <w:rFonts w:ascii="Verdana" w:hAnsi="Verdana"/>
          <w:sz w:val="18"/>
          <w:szCs w:val="18"/>
          <w:lang w:val="nl-NL" w:eastAsia="zh-CN"/>
        </w:rPr>
        <w:t xml:space="preserve"> zoals taalondersteuning, virtuele samenwerking en </w:t>
      </w:r>
      <w:r>
        <w:rPr>
          <w:rFonts w:ascii="Verdana" w:hAnsi="Verdana"/>
          <w:sz w:val="18"/>
          <w:szCs w:val="18"/>
          <w:lang w:val="nl-NL" w:eastAsia="zh-CN"/>
        </w:rPr>
        <w:t>onderwijs</w:t>
      </w:r>
      <w:r w:rsidRPr="00B53095">
        <w:rPr>
          <w:rFonts w:ascii="Verdana" w:hAnsi="Verdana"/>
          <w:sz w:val="18"/>
          <w:szCs w:val="18"/>
          <w:lang w:val="nl-NL" w:eastAsia="zh-CN"/>
        </w:rPr>
        <w:t xml:space="preserve"> over Europese waarden en integratie. Daarnaast richt </w:t>
      </w:r>
      <w:r>
        <w:rPr>
          <w:rFonts w:ascii="Verdana" w:hAnsi="Verdana"/>
          <w:sz w:val="18"/>
          <w:szCs w:val="18"/>
          <w:lang w:val="nl-NL" w:eastAsia="zh-CN"/>
        </w:rPr>
        <w:t>de eerste pijler</w:t>
      </w:r>
      <w:r w:rsidRPr="00B53095">
        <w:rPr>
          <w:rFonts w:ascii="Verdana" w:hAnsi="Verdana"/>
          <w:sz w:val="18"/>
          <w:szCs w:val="18"/>
          <w:lang w:val="nl-NL" w:eastAsia="zh-CN"/>
        </w:rPr>
        <w:t xml:space="preserve"> zich op talentontwikkeling en excellentie, o.a. via Erasmus+ beurzen voor strategische velden, Erasmus Mundus-beurzen, Jean </w:t>
      </w:r>
      <w:proofErr w:type="spellStart"/>
      <w:r w:rsidRPr="00B53095">
        <w:rPr>
          <w:rFonts w:ascii="Verdana" w:hAnsi="Verdana"/>
          <w:sz w:val="18"/>
          <w:szCs w:val="18"/>
          <w:lang w:val="nl-NL" w:eastAsia="zh-CN"/>
        </w:rPr>
        <w:t>Monnet</w:t>
      </w:r>
      <w:proofErr w:type="spellEnd"/>
      <w:r w:rsidRPr="00B53095">
        <w:rPr>
          <w:rFonts w:ascii="Verdana" w:hAnsi="Verdana"/>
          <w:sz w:val="18"/>
          <w:szCs w:val="18"/>
          <w:lang w:val="nl-NL" w:eastAsia="zh-CN"/>
        </w:rPr>
        <w:t xml:space="preserve">-acties en ondersteuning aan instellingen van Europees belang zoals het </w:t>
      </w:r>
      <w:r w:rsidR="00F07A6C">
        <w:rPr>
          <w:rFonts w:ascii="Verdana" w:hAnsi="Verdana"/>
          <w:sz w:val="18"/>
          <w:szCs w:val="18"/>
          <w:lang w:val="nl-NL" w:eastAsia="zh-CN"/>
        </w:rPr>
        <w:t>Europacollege</w:t>
      </w:r>
      <w:r w:rsidRPr="00B53095">
        <w:rPr>
          <w:rFonts w:ascii="Verdana" w:hAnsi="Verdana"/>
          <w:sz w:val="18"/>
          <w:szCs w:val="18"/>
          <w:lang w:val="nl-NL" w:eastAsia="zh-CN"/>
        </w:rPr>
        <w:t xml:space="preserve"> en </w:t>
      </w:r>
      <w:r>
        <w:rPr>
          <w:rFonts w:ascii="Verdana" w:hAnsi="Verdana"/>
          <w:sz w:val="18"/>
          <w:szCs w:val="18"/>
          <w:lang w:val="nl-NL" w:eastAsia="zh-CN"/>
        </w:rPr>
        <w:t>het</w:t>
      </w:r>
      <w:r w:rsidRPr="00B53095">
        <w:rPr>
          <w:rFonts w:ascii="Verdana" w:hAnsi="Verdana"/>
          <w:sz w:val="18"/>
          <w:szCs w:val="18"/>
          <w:lang w:val="nl-NL" w:eastAsia="zh-CN"/>
        </w:rPr>
        <w:t xml:space="preserve"> </w:t>
      </w:r>
      <w:r w:rsidRPr="00B36F35">
        <w:rPr>
          <w:rFonts w:ascii="Verdana" w:hAnsi="Verdana"/>
          <w:i/>
          <w:iCs/>
          <w:sz w:val="18"/>
          <w:szCs w:val="18"/>
          <w:lang w:val="nl-NL" w:eastAsia="zh-CN"/>
        </w:rPr>
        <w:t xml:space="preserve">European University </w:t>
      </w:r>
      <w:proofErr w:type="spellStart"/>
      <w:r w:rsidRPr="00B36F35">
        <w:rPr>
          <w:rFonts w:ascii="Verdana" w:hAnsi="Verdana"/>
          <w:i/>
          <w:iCs/>
          <w:sz w:val="18"/>
          <w:szCs w:val="18"/>
          <w:lang w:val="nl-NL" w:eastAsia="zh-CN"/>
        </w:rPr>
        <w:t>Institute</w:t>
      </w:r>
      <w:proofErr w:type="spellEnd"/>
      <w:r w:rsidRPr="00B53095">
        <w:rPr>
          <w:rFonts w:ascii="Verdana" w:hAnsi="Verdana"/>
          <w:sz w:val="18"/>
          <w:szCs w:val="18"/>
          <w:lang w:val="nl-NL" w:eastAsia="zh-CN"/>
        </w:rPr>
        <w:t xml:space="preserve">. </w:t>
      </w:r>
    </w:p>
    <w:p w:rsidRPr="00B53095" w:rsidR="0010771D" w:rsidP="0010771D" w:rsidRDefault="0010771D" w14:paraId="75416CFB" w14:textId="77777777">
      <w:pPr>
        <w:pStyle w:val="Spreekpunten"/>
        <w:numPr>
          <w:ilvl w:val="0"/>
          <w:numId w:val="0"/>
        </w:numPr>
        <w:rPr>
          <w:rFonts w:ascii="Verdana" w:hAnsi="Verdana"/>
          <w:sz w:val="18"/>
          <w:szCs w:val="18"/>
          <w:lang w:val="nl-NL" w:eastAsia="zh-CN"/>
        </w:rPr>
      </w:pPr>
    </w:p>
    <w:p w:rsidRPr="00B53095" w:rsidR="0010771D" w:rsidP="0010771D" w:rsidRDefault="0010771D" w14:paraId="69FEC89A" w14:textId="77777777">
      <w:pPr>
        <w:pStyle w:val="Spreekpunten"/>
        <w:numPr>
          <w:ilvl w:val="0"/>
          <w:numId w:val="0"/>
        </w:numPr>
        <w:rPr>
          <w:rFonts w:ascii="Verdana" w:hAnsi="Verdana"/>
          <w:sz w:val="18"/>
          <w:szCs w:val="18"/>
          <w:lang w:val="nl-NL" w:eastAsia="zh-CN"/>
        </w:rPr>
      </w:pPr>
      <w:r w:rsidRPr="00B53095">
        <w:rPr>
          <w:rFonts w:ascii="Verdana" w:hAnsi="Verdana"/>
          <w:sz w:val="18"/>
          <w:szCs w:val="18"/>
          <w:lang w:val="nl-NL" w:eastAsia="zh-CN"/>
        </w:rPr>
        <w:t xml:space="preserve">De tweede pijler (‘ondersteuning capaciteitsopbouw’) zal </w:t>
      </w:r>
      <w:r>
        <w:rPr>
          <w:rFonts w:ascii="Verdana" w:hAnsi="Verdana"/>
          <w:sz w:val="18"/>
          <w:szCs w:val="18"/>
          <w:lang w:val="nl-NL" w:eastAsia="zh-CN"/>
        </w:rPr>
        <w:t xml:space="preserve">de huidige </w:t>
      </w:r>
      <w:r w:rsidRPr="00B53095">
        <w:rPr>
          <w:rFonts w:ascii="Verdana" w:hAnsi="Verdana"/>
          <w:sz w:val="18"/>
          <w:szCs w:val="18"/>
          <w:lang w:val="nl-NL" w:eastAsia="zh-CN"/>
        </w:rPr>
        <w:t xml:space="preserve">actielijn 2 (partnerschappen voor samenwerking) en actielijn 3 (beleidsexperimenten) </w:t>
      </w:r>
      <w:r>
        <w:rPr>
          <w:rFonts w:ascii="Verdana" w:hAnsi="Verdana"/>
          <w:sz w:val="18"/>
          <w:szCs w:val="18"/>
          <w:lang w:val="nl-NL" w:eastAsia="zh-CN"/>
        </w:rPr>
        <w:t>vervangen</w:t>
      </w:r>
      <w:r w:rsidRPr="00B53095">
        <w:rPr>
          <w:rFonts w:ascii="Verdana" w:hAnsi="Verdana"/>
          <w:sz w:val="18"/>
          <w:szCs w:val="18"/>
          <w:lang w:val="nl-NL" w:eastAsia="zh-CN"/>
        </w:rPr>
        <w:t xml:space="preserve">. Deze pijler ondersteunt samenwerking tussen organisaties en instellingen door middel van partnerschappen. Dit omvat zowel kleinschalige als grootschalige samenwerkingen. Partnerschappen voor excellentie en innovatie worden ook </w:t>
      </w:r>
      <w:r>
        <w:rPr>
          <w:rFonts w:ascii="Verdana" w:hAnsi="Verdana"/>
          <w:sz w:val="18"/>
          <w:szCs w:val="18"/>
          <w:lang w:val="nl-NL" w:eastAsia="zh-CN"/>
        </w:rPr>
        <w:t>onder deze pijler geschaard</w:t>
      </w:r>
      <w:r w:rsidRPr="00B53095">
        <w:rPr>
          <w:rFonts w:ascii="Verdana" w:hAnsi="Verdana"/>
          <w:sz w:val="18"/>
          <w:szCs w:val="18"/>
          <w:lang w:val="nl-NL" w:eastAsia="zh-CN"/>
        </w:rPr>
        <w:t xml:space="preserve">, </w:t>
      </w:r>
      <w:r>
        <w:rPr>
          <w:rFonts w:ascii="Verdana" w:hAnsi="Verdana"/>
          <w:sz w:val="18"/>
          <w:szCs w:val="18"/>
          <w:lang w:val="nl-NL" w:eastAsia="zh-CN"/>
        </w:rPr>
        <w:t xml:space="preserve">waaronder </w:t>
      </w:r>
      <w:r w:rsidRPr="00B53095">
        <w:rPr>
          <w:rFonts w:ascii="Verdana" w:hAnsi="Verdana"/>
          <w:sz w:val="18"/>
          <w:szCs w:val="18"/>
          <w:lang w:val="nl-NL" w:eastAsia="zh-CN"/>
        </w:rPr>
        <w:t>bestaande initiatieven zoals Europese Universiteiten</w:t>
      </w:r>
      <w:r>
        <w:rPr>
          <w:rFonts w:ascii="Verdana" w:hAnsi="Verdana"/>
          <w:sz w:val="18"/>
          <w:szCs w:val="18"/>
          <w:lang w:val="nl-NL" w:eastAsia="zh-CN"/>
        </w:rPr>
        <w:t xml:space="preserve"> A</w:t>
      </w:r>
      <w:r w:rsidRPr="00B53095">
        <w:rPr>
          <w:rFonts w:ascii="Verdana" w:hAnsi="Verdana"/>
          <w:sz w:val="18"/>
          <w:szCs w:val="18"/>
          <w:lang w:val="nl-NL" w:eastAsia="zh-CN"/>
        </w:rPr>
        <w:t xml:space="preserve">llianties, </w:t>
      </w:r>
      <w:proofErr w:type="spellStart"/>
      <w:r w:rsidRPr="00B36F35">
        <w:rPr>
          <w:rFonts w:ascii="Verdana" w:hAnsi="Verdana"/>
          <w:i/>
          <w:iCs/>
          <w:sz w:val="18"/>
          <w:szCs w:val="18"/>
          <w:lang w:val="nl-NL" w:eastAsia="zh-CN"/>
        </w:rPr>
        <w:t>Centres</w:t>
      </w:r>
      <w:proofErr w:type="spellEnd"/>
      <w:r w:rsidRPr="00B36F35">
        <w:rPr>
          <w:rFonts w:ascii="Verdana" w:hAnsi="Verdana"/>
          <w:i/>
          <w:iCs/>
          <w:sz w:val="18"/>
          <w:szCs w:val="18"/>
          <w:lang w:val="nl-NL" w:eastAsia="zh-CN"/>
        </w:rPr>
        <w:t xml:space="preserve"> of </w:t>
      </w:r>
      <w:proofErr w:type="spellStart"/>
      <w:r w:rsidRPr="00B36F35">
        <w:rPr>
          <w:rFonts w:ascii="Verdana" w:hAnsi="Verdana"/>
          <w:i/>
          <w:iCs/>
          <w:sz w:val="18"/>
          <w:szCs w:val="18"/>
          <w:lang w:val="nl-NL" w:eastAsia="zh-CN"/>
        </w:rPr>
        <w:t>Vocational</w:t>
      </w:r>
      <w:proofErr w:type="spellEnd"/>
      <w:r w:rsidRPr="00B36F35">
        <w:rPr>
          <w:rFonts w:ascii="Verdana" w:hAnsi="Verdana"/>
          <w:i/>
          <w:iCs/>
          <w:sz w:val="18"/>
          <w:szCs w:val="18"/>
          <w:lang w:val="nl-NL" w:eastAsia="zh-CN"/>
        </w:rPr>
        <w:t xml:space="preserve"> Excellence</w:t>
      </w:r>
      <w:r>
        <w:rPr>
          <w:rFonts w:ascii="Verdana" w:hAnsi="Verdana"/>
          <w:i/>
          <w:iCs/>
          <w:sz w:val="18"/>
          <w:szCs w:val="18"/>
          <w:lang w:val="nl-NL" w:eastAsia="zh-CN"/>
        </w:rPr>
        <w:t xml:space="preserve"> </w:t>
      </w:r>
      <w:r>
        <w:rPr>
          <w:rFonts w:ascii="Verdana" w:hAnsi="Verdana"/>
          <w:sz w:val="18"/>
          <w:szCs w:val="18"/>
          <w:lang w:val="nl-NL" w:eastAsia="zh-CN"/>
        </w:rPr>
        <w:t xml:space="preserve">(hierna </w:t>
      </w:r>
      <w:proofErr w:type="spellStart"/>
      <w:r>
        <w:rPr>
          <w:rFonts w:ascii="Verdana" w:hAnsi="Verdana"/>
          <w:sz w:val="18"/>
          <w:szCs w:val="18"/>
          <w:lang w:val="nl-NL" w:eastAsia="zh-CN"/>
        </w:rPr>
        <w:t>CoVE’s</w:t>
      </w:r>
      <w:proofErr w:type="spellEnd"/>
      <w:r>
        <w:rPr>
          <w:rFonts w:ascii="Verdana" w:hAnsi="Verdana"/>
          <w:sz w:val="18"/>
          <w:szCs w:val="18"/>
          <w:lang w:val="nl-NL" w:eastAsia="zh-CN"/>
        </w:rPr>
        <w:t>)</w:t>
      </w:r>
      <w:r w:rsidRPr="00B53095">
        <w:rPr>
          <w:rFonts w:ascii="Verdana" w:hAnsi="Verdana"/>
          <w:sz w:val="18"/>
          <w:szCs w:val="18"/>
          <w:lang w:val="nl-NL" w:eastAsia="zh-CN"/>
        </w:rPr>
        <w:t xml:space="preserve">, </w:t>
      </w:r>
      <w:r w:rsidRPr="00B53095">
        <w:rPr>
          <w:rFonts w:ascii="Verdana" w:hAnsi="Verdana"/>
          <w:i/>
          <w:iCs/>
          <w:sz w:val="18"/>
          <w:szCs w:val="18"/>
          <w:lang w:val="nl-NL" w:eastAsia="zh-CN"/>
        </w:rPr>
        <w:t xml:space="preserve">joint </w:t>
      </w:r>
      <w:proofErr w:type="spellStart"/>
      <w:r w:rsidRPr="00B53095">
        <w:rPr>
          <w:rFonts w:ascii="Verdana" w:hAnsi="Verdana"/>
          <w:i/>
          <w:iCs/>
          <w:sz w:val="18"/>
          <w:szCs w:val="18"/>
          <w:lang w:val="nl-NL" w:eastAsia="zh-CN"/>
        </w:rPr>
        <w:t>study</w:t>
      </w:r>
      <w:proofErr w:type="spellEnd"/>
      <w:r w:rsidRPr="00B53095">
        <w:rPr>
          <w:rFonts w:ascii="Verdana" w:hAnsi="Verdana"/>
          <w:i/>
          <w:iCs/>
          <w:sz w:val="18"/>
          <w:szCs w:val="18"/>
          <w:lang w:val="nl-NL" w:eastAsia="zh-CN"/>
        </w:rPr>
        <w:t xml:space="preserve"> </w:t>
      </w:r>
      <w:proofErr w:type="spellStart"/>
      <w:r w:rsidRPr="00B53095">
        <w:rPr>
          <w:rFonts w:ascii="Verdana" w:hAnsi="Verdana"/>
          <w:i/>
          <w:iCs/>
          <w:sz w:val="18"/>
          <w:szCs w:val="18"/>
          <w:lang w:val="nl-NL" w:eastAsia="zh-CN"/>
        </w:rPr>
        <w:t>programmes</w:t>
      </w:r>
      <w:proofErr w:type="spellEnd"/>
      <w:r w:rsidRPr="00B53095">
        <w:rPr>
          <w:rFonts w:ascii="Verdana" w:hAnsi="Verdana"/>
          <w:sz w:val="18"/>
          <w:szCs w:val="18"/>
          <w:lang w:val="nl-NL" w:eastAsia="zh-CN"/>
        </w:rPr>
        <w:t xml:space="preserve"> en sportallianties. Daarnaast draagt </w:t>
      </w:r>
      <w:r>
        <w:rPr>
          <w:rFonts w:ascii="Verdana" w:hAnsi="Verdana"/>
          <w:sz w:val="18"/>
          <w:szCs w:val="18"/>
          <w:lang w:val="nl-NL" w:eastAsia="zh-CN"/>
        </w:rPr>
        <w:t>deze pijler</w:t>
      </w:r>
      <w:r w:rsidRPr="00B53095">
        <w:rPr>
          <w:rFonts w:ascii="Verdana" w:hAnsi="Verdana"/>
          <w:sz w:val="18"/>
          <w:szCs w:val="18"/>
          <w:lang w:val="nl-NL" w:eastAsia="zh-CN"/>
        </w:rPr>
        <w:t xml:space="preserve"> bij aan beleidsontwikkeling binnen de EU op het gebied van onderwijs, jeugd, vaardigheden en sport, zoals beleidsexperimenten en implementatie van nieuwe beleidsinstrumenten. Tot slot wordt ook ingezet op het versterken van digitale tools, virtuele leeromgevingen en communicatie, om zo de impact en zichtbaarheid van het programma te vergroten.</w:t>
      </w:r>
    </w:p>
    <w:p w:rsidRPr="00B53095" w:rsidR="0010771D" w:rsidP="0010771D" w:rsidRDefault="0010771D" w14:paraId="6E6299AE" w14:textId="77777777">
      <w:pPr>
        <w:pStyle w:val="Spreekpunten"/>
        <w:numPr>
          <w:ilvl w:val="0"/>
          <w:numId w:val="0"/>
        </w:numPr>
        <w:rPr>
          <w:rFonts w:ascii="Verdana" w:hAnsi="Verdana"/>
          <w:sz w:val="18"/>
          <w:szCs w:val="18"/>
          <w:lang w:val="nl-NL" w:eastAsia="zh-CN"/>
        </w:rPr>
      </w:pPr>
    </w:p>
    <w:p w:rsidRPr="00B53095" w:rsidR="0099358D" w:rsidP="0099358D" w:rsidRDefault="0099358D" w14:paraId="57AE8AF7" w14:textId="147B41E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Volgens de Commissie laat </w:t>
      </w:r>
      <w:r w:rsidR="003C10A6">
        <w:rPr>
          <w:rFonts w:ascii="Verdana" w:hAnsi="Verdana"/>
          <w:sz w:val="18"/>
          <w:szCs w:val="18"/>
          <w:lang w:val="nl-NL" w:eastAsia="zh-CN"/>
        </w:rPr>
        <w:t>h</w:t>
      </w:r>
      <w:r w:rsidRPr="00B53095">
        <w:rPr>
          <w:rFonts w:ascii="Verdana" w:hAnsi="Verdana"/>
          <w:sz w:val="18"/>
          <w:szCs w:val="18"/>
          <w:lang w:val="nl-NL" w:eastAsia="zh-CN"/>
        </w:rPr>
        <w:t xml:space="preserve">et nieuwe Erasmus+ voorstel een duidelijke verschuiving zien in de horizontale prioriteiten: de sociale dimensie – inclusie, waarden, democratie en participatie - krijgt meer gewicht, mede door de integratie van </w:t>
      </w:r>
      <w:r>
        <w:rPr>
          <w:rFonts w:ascii="Verdana" w:hAnsi="Verdana"/>
          <w:sz w:val="18"/>
          <w:szCs w:val="18"/>
          <w:lang w:val="nl-NL" w:eastAsia="zh-CN"/>
        </w:rPr>
        <w:t>ESC</w:t>
      </w:r>
      <w:r w:rsidRPr="00B53095">
        <w:rPr>
          <w:rFonts w:ascii="Verdana" w:hAnsi="Verdana"/>
          <w:sz w:val="18"/>
          <w:szCs w:val="18"/>
          <w:lang w:val="nl-NL" w:eastAsia="zh-CN"/>
        </w:rPr>
        <w:t>. Tegelijkertijd</w:t>
      </w:r>
      <w:r>
        <w:rPr>
          <w:rFonts w:ascii="Verdana" w:hAnsi="Verdana"/>
          <w:sz w:val="18"/>
          <w:szCs w:val="18"/>
          <w:lang w:val="nl-NL" w:eastAsia="zh-CN"/>
        </w:rPr>
        <w:t xml:space="preserve"> wordt er in het voorstel niet meer gesproken over</w:t>
      </w:r>
      <w:r w:rsidRPr="00B53095">
        <w:rPr>
          <w:rFonts w:ascii="Verdana" w:hAnsi="Verdana"/>
          <w:sz w:val="18"/>
          <w:szCs w:val="18"/>
          <w:lang w:val="nl-NL" w:eastAsia="zh-CN"/>
        </w:rPr>
        <w:t xml:space="preserve"> duurzaamheid/groene tran</w:t>
      </w:r>
      <w:r>
        <w:rPr>
          <w:rFonts w:ascii="Verdana" w:hAnsi="Verdana"/>
          <w:sz w:val="18"/>
          <w:szCs w:val="18"/>
          <w:lang w:val="nl-NL" w:eastAsia="zh-CN"/>
        </w:rPr>
        <w:t>s</w:t>
      </w:r>
      <w:r w:rsidRPr="00B53095">
        <w:rPr>
          <w:rFonts w:ascii="Verdana" w:hAnsi="Verdana"/>
          <w:sz w:val="18"/>
          <w:szCs w:val="18"/>
          <w:lang w:val="nl-NL" w:eastAsia="zh-CN"/>
        </w:rPr>
        <w:t xml:space="preserve">itie als expliciete prioriteit. </w:t>
      </w:r>
      <w:r>
        <w:rPr>
          <w:rFonts w:ascii="Verdana" w:hAnsi="Verdana"/>
          <w:sz w:val="18"/>
          <w:szCs w:val="18"/>
          <w:lang w:val="nl-NL" w:eastAsia="zh-CN"/>
        </w:rPr>
        <w:t xml:space="preserve">Daarnaast </w:t>
      </w:r>
      <w:r w:rsidRPr="00B53095">
        <w:rPr>
          <w:rFonts w:ascii="Verdana" w:hAnsi="Verdana"/>
          <w:sz w:val="18"/>
          <w:szCs w:val="18"/>
          <w:lang w:val="nl-NL" w:eastAsia="zh-CN"/>
        </w:rPr>
        <w:t>is er een sterkere economische en arbeidsmarktgerichte insteek terug te zien in het voorstel door de verwijzing naar de Vaardigheidsunie</w:t>
      </w:r>
      <w:r>
        <w:rPr>
          <w:rStyle w:val="FootnoteReference"/>
          <w:rFonts w:ascii="Verdana" w:hAnsi="Verdana"/>
          <w:sz w:val="18"/>
          <w:szCs w:val="18"/>
          <w:lang w:val="nl-NL" w:eastAsia="zh-CN"/>
        </w:rPr>
        <w:footnoteReference w:id="2"/>
      </w:r>
      <w:r w:rsidRPr="00B53095">
        <w:rPr>
          <w:rFonts w:ascii="Verdana" w:hAnsi="Verdana"/>
          <w:sz w:val="18"/>
          <w:szCs w:val="18"/>
          <w:lang w:val="nl-NL" w:eastAsia="zh-CN"/>
        </w:rPr>
        <w:t xml:space="preserve"> en het concurrentievermogen</w:t>
      </w:r>
      <w:r>
        <w:rPr>
          <w:rFonts w:ascii="Verdana" w:hAnsi="Verdana"/>
          <w:sz w:val="18"/>
          <w:szCs w:val="18"/>
          <w:lang w:val="nl-NL" w:eastAsia="zh-CN"/>
        </w:rPr>
        <w:t xml:space="preserve"> van de EU</w:t>
      </w:r>
      <w:r w:rsidRPr="00B53095">
        <w:rPr>
          <w:rFonts w:ascii="Verdana" w:hAnsi="Verdana"/>
          <w:sz w:val="18"/>
          <w:szCs w:val="18"/>
          <w:lang w:val="nl-NL" w:eastAsia="zh-CN"/>
        </w:rPr>
        <w:t>. Ook weerbaarheid speelt een grotere rol in het voorstel</w:t>
      </w:r>
      <w:r>
        <w:rPr>
          <w:rFonts w:ascii="Verdana" w:hAnsi="Verdana"/>
          <w:sz w:val="18"/>
          <w:szCs w:val="18"/>
          <w:lang w:val="nl-NL" w:eastAsia="zh-CN"/>
        </w:rPr>
        <w:t xml:space="preserve"> </w:t>
      </w:r>
      <w:r w:rsidRPr="00A650D6">
        <w:rPr>
          <w:rFonts w:ascii="Verdana" w:hAnsi="Verdana"/>
          <w:sz w:val="18"/>
          <w:szCs w:val="18"/>
          <w:lang w:val="nl-NL" w:eastAsia="zh-CN"/>
        </w:rPr>
        <w:t xml:space="preserve">en sluit zo aan bij de aanbevelingen uit onder andere het </w:t>
      </w:r>
      <w:proofErr w:type="spellStart"/>
      <w:r w:rsidRPr="00A650D6">
        <w:rPr>
          <w:rFonts w:ascii="Verdana" w:hAnsi="Verdana"/>
          <w:sz w:val="18"/>
          <w:szCs w:val="18"/>
          <w:lang w:val="nl-NL" w:eastAsia="zh-CN"/>
        </w:rPr>
        <w:t>Niinistö</w:t>
      </w:r>
      <w:proofErr w:type="spellEnd"/>
      <w:r w:rsidRPr="00A650D6">
        <w:rPr>
          <w:rFonts w:ascii="Verdana" w:hAnsi="Verdana"/>
          <w:sz w:val="18"/>
          <w:szCs w:val="18"/>
          <w:lang w:val="nl-NL" w:eastAsia="zh-CN"/>
        </w:rPr>
        <w:t>-rapport over brede maatschappelijke weerbaarheid</w:t>
      </w:r>
      <w:r>
        <w:rPr>
          <w:rStyle w:val="FootnoteReference"/>
          <w:rFonts w:ascii="Verdana" w:hAnsi="Verdana"/>
          <w:sz w:val="18"/>
          <w:szCs w:val="18"/>
          <w:lang w:val="nl-NL" w:eastAsia="zh-CN"/>
        </w:rPr>
        <w:footnoteReference w:id="3"/>
      </w:r>
      <w:r>
        <w:rPr>
          <w:rFonts w:ascii="Verdana" w:hAnsi="Verdana"/>
          <w:sz w:val="18"/>
          <w:szCs w:val="18"/>
          <w:lang w:val="nl-NL" w:eastAsia="zh-CN"/>
        </w:rPr>
        <w:t xml:space="preserve"> en de p</w:t>
      </w:r>
      <w:r w:rsidRPr="00A650D6">
        <w:rPr>
          <w:rFonts w:ascii="Verdana" w:hAnsi="Verdana"/>
          <w:sz w:val="18"/>
          <w:szCs w:val="18"/>
          <w:lang w:val="nl-NL" w:eastAsia="zh-CN"/>
        </w:rPr>
        <w:t>araatheidsuniestrategie</w:t>
      </w:r>
      <w:r w:rsidRPr="00B53095" w:rsidR="00EE7F8C">
        <w:rPr>
          <w:rFonts w:ascii="Verdana" w:hAnsi="Verdana"/>
          <w:sz w:val="18"/>
          <w:szCs w:val="18"/>
          <w:lang w:val="nl-NL" w:eastAsia="zh-CN"/>
        </w:rPr>
        <w:t>.</w:t>
      </w:r>
      <w:r>
        <w:rPr>
          <w:rStyle w:val="FootnoteReference"/>
          <w:rFonts w:ascii="Verdana" w:hAnsi="Verdana"/>
          <w:sz w:val="18"/>
          <w:szCs w:val="18"/>
          <w:lang w:val="nl-NL" w:eastAsia="zh-CN"/>
        </w:rPr>
        <w:footnoteReference w:id="4"/>
      </w:r>
      <w:r w:rsidRPr="00B53095">
        <w:rPr>
          <w:rFonts w:ascii="Verdana" w:hAnsi="Verdana"/>
          <w:sz w:val="18"/>
          <w:szCs w:val="18"/>
          <w:lang w:val="nl-NL" w:eastAsia="zh-CN"/>
        </w:rPr>
        <w:t xml:space="preserve"> </w:t>
      </w:r>
    </w:p>
    <w:p w:rsidRPr="00B53095" w:rsidR="0010771D" w:rsidP="0010771D" w:rsidRDefault="0010771D" w14:paraId="11F13EE1" w14:textId="5DA9E6F2">
      <w:pPr>
        <w:pStyle w:val="Spreekpunten"/>
        <w:numPr>
          <w:ilvl w:val="0"/>
          <w:numId w:val="0"/>
        </w:numPr>
        <w:rPr>
          <w:rFonts w:ascii="Verdana" w:hAnsi="Verdana"/>
          <w:sz w:val="18"/>
          <w:szCs w:val="18"/>
          <w:lang w:val="nl-NL" w:eastAsia="zh-CN"/>
        </w:rPr>
      </w:pPr>
    </w:p>
    <w:p w:rsidRPr="00B53095" w:rsidR="0010771D" w:rsidP="0010771D" w:rsidRDefault="0010771D" w14:paraId="0F503AD0" w14:textId="4265F115">
      <w:pPr>
        <w:pStyle w:val="Spreekpunten"/>
        <w:numPr>
          <w:ilvl w:val="0"/>
          <w:numId w:val="0"/>
        </w:numPr>
        <w:rPr>
          <w:rFonts w:ascii="Verdana" w:hAnsi="Verdana"/>
          <w:sz w:val="18"/>
          <w:szCs w:val="18"/>
          <w:lang w:val="nl-NL" w:eastAsia="zh-CN"/>
        </w:rPr>
      </w:pPr>
      <w:r w:rsidRPr="00B53095">
        <w:rPr>
          <w:rFonts w:ascii="Verdana" w:hAnsi="Verdana"/>
          <w:sz w:val="18"/>
          <w:szCs w:val="18"/>
          <w:lang w:val="nl-NL" w:eastAsia="zh-CN"/>
        </w:rPr>
        <w:t>De internationale dimensie van het toekomstige Erasmus+ programma beoogt leermobiliteit, samenwerking en beleidsdialoog met derde landen die niet geassocieerd zijn met het programma</w:t>
      </w:r>
      <w:r>
        <w:rPr>
          <w:rFonts w:ascii="Verdana" w:hAnsi="Verdana"/>
          <w:sz w:val="18"/>
          <w:szCs w:val="18"/>
          <w:lang w:val="nl-NL" w:eastAsia="zh-CN"/>
        </w:rPr>
        <w:t xml:space="preserve"> te ondersteunen</w:t>
      </w:r>
      <w:r w:rsidRPr="00B53095">
        <w:rPr>
          <w:rFonts w:ascii="Verdana" w:hAnsi="Verdana"/>
          <w:sz w:val="18"/>
          <w:szCs w:val="18"/>
          <w:lang w:val="nl-NL" w:eastAsia="zh-CN"/>
        </w:rPr>
        <w:t>. Doel is</w:t>
      </w:r>
      <w:r>
        <w:rPr>
          <w:rFonts w:ascii="Verdana" w:hAnsi="Verdana"/>
          <w:sz w:val="18"/>
          <w:szCs w:val="18"/>
          <w:lang w:val="nl-NL" w:eastAsia="zh-CN"/>
        </w:rPr>
        <w:t xml:space="preserve"> om</w:t>
      </w:r>
      <w:r w:rsidRPr="00B53095">
        <w:rPr>
          <w:rFonts w:ascii="Verdana" w:hAnsi="Verdana"/>
          <w:sz w:val="18"/>
          <w:szCs w:val="18"/>
          <w:lang w:val="nl-NL" w:eastAsia="zh-CN"/>
        </w:rPr>
        <w:t xml:space="preserve"> bij te dragen aan de mondiale rol en concurrentiekracht van de EU, met inachtneming van de economische veiligheid van de Unie. Daarbij wordt voortgebouwd op de ervaringen van eerdere programma's.</w:t>
      </w:r>
      <w:r>
        <w:rPr>
          <w:rFonts w:ascii="Verdana" w:hAnsi="Verdana"/>
          <w:sz w:val="18"/>
          <w:szCs w:val="18"/>
          <w:lang w:val="nl-NL" w:eastAsia="zh-CN"/>
        </w:rPr>
        <w:t xml:space="preserve"> </w:t>
      </w:r>
      <w:r w:rsidRPr="00B53095">
        <w:rPr>
          <w:rFonts w:ascii="Verdana" w:hAnsi="Verdana"/>
          <w:sz w:val="18"/>
          <w:szCs w:val="18"/>
          <w:lang w:val="nl-NL" w:eastAsia="zh-CN"/>
        </w:rPr>
        <w:t xml:space="preserve">Het programma streeft naar versterkte </w:t>
      </w:r>
      <w:proofErr w:type="spellStart"/>
      <w:r w:rsidRPr="00B53095">
        <w:rPr>
          <w:rFonts w:ascii="Verdana" w:hAnsi="Verdana"/>
          <w:sz w:val="18"/>
          <w:szCs w:val="18"/>
          <w:lang w:val="nl-NL" w:eastAsia="zh-CN"/>
        </w:rPr>
        <w:t>synergi</w:t>
      </w:r>
      <w:r>
        <w:rPr>
          <w:rFonts w:ascii="Verdana" w:hAnsi="Verdana"/>
          <w:sz w:val="18"/>
          <w:szCs w:val="18"/>
          <w:lang w:val="nl-NL" w:eastAsia="zh-CN"/>
        </w:rPr>
        <w:t>e</w:t>
      </w:r>
      <w:r w:rsidRPr="00B53095">
        <w:rPr>
          <w:rFonts w:ascii="Verdana" w:hAnsi="Verdana"/>
          <w:sz w:val="18"/>
          <w:szCs w:val="18"/>
          <w:lang w:val="nl-NL" w:eastAsia="zh-CN"/>
        </w:rPr>
        <w:t>ën</w:t>
      </w:r>
      <w:proofErr w:type="spellEnd"/>
      <w:r w:rsidRPr="00B53095">
        <w:rPr>
          <w:rFonts w:ascii="Verdana" w:hAnsi="Verdana"/>
          <w:sz w:val="18"/>
          <w:szCs w:val="18"/>
          <w:lang w:val="nl-NL" w:eastAsia="zh-CN"/>
        </w:rPr>
        <w:t xml:space="preserve"> met andere EU-instrumenten, met name </w:t>
      </w:r>
      <w:r w:rsidRPr="00B53095">
        <w:rPr>
          <w:rFonts w:ascii="Verdana" w:hAnsi="Verdana"/>
          <w:i/>
          <w:iCs/>
          <w:sz w:val="18"/>
          <w:szCs w:val="18"/>
          <w:lang w:val="nl-NL" w:eastAsia="zh-CN"/>
        </w:rPr>
        <w:t>Global Europe</w:t>
      </w:r>
      <w:r w:rsidRPr="00B53095">
        <w:rPr>
          <w:rFonts w:ascii="Verdana" w:hAnsi="Verdana"/>
          <w:sz w:val="18"/>
          <w:szCs w:val="18"/>
          <w:lang w:val="nl-NL" w:eastAsia="zh-CN"/>
        </w:rPr>
        <w:t xml:space="preserve"> en de </w:t>
      </w:r>
      <w:r w:rsidRPr="00B53095">
        <w:rPr>
          <w:rFonts w:ascii="Verdana" w:hAnsi="Verdana"/>
          <w:i/>
          <w:iCs/>
          <w:sz w:val="18"/>
          <w:szCs w:val="18"/>
          <w:lang w:val="nl-NL" w:eastAsia="zh-CN"/>
        </w:rPr>
        <w:t>Global Gateway</w:t>
      </w:r>
      <w:r w:rsidRPr="00B53095">
        <w:rPr>
          <w:rFonts w:ascii="Verdana" w:hAnsi="Verdana"/>
          <w:sz w:val="18"/>
          <w:szCs w:val="18"/>
          <w:lang w:val="nl-NL" w:eastAsia="zh-CN"/>
        </w:rPr>
        <w:t xml:space="preserve">-strategie, in het licht van bredere beleidskaders op het gebied van onderwijs, jeugd en sport. Speciale aandacht gaat uit naar de betrokkenheid van kandidaat-lidstaten en potentiële kandidaten bij EU-initiatieven zoals de Europese Onderwijsruimte en de </w:t>
      </w:r>
      <w:r>
        <w:rPr>
          <w:rFonts w:ascii="Verdana" w:hAnsi="Verdana"/>
          <w:sz w:val="18"/>
          <w:szCs w:val="18"/>
          <w:lang w:val="nl-NL" w:eastAsia="zh-CN"/>
        </w:rPr>
        <w:t>Vaardigheidsunie</w:t>
      </w:r>
      <w:r w:rsidRPr="00B53095">
        <w:rPr>
          <w:rFonts w:ascii="Verdana" w:hAnsi="Verdana"/>
          <w:sz w:val="18"/>
          <w:szCs w:val="18"/>
          <w:lang w:val="nl-NL" w:eastAsia="zh-CN"/>
        </w:rPr>
        <w:t xml:space="preserve">, </w:t>
      </w:r>
      <w:r>
        <w:rPr>
          <w:rFonts w:ascii="Verdana" w:hAnsi="Verdana"/>
          <w:sz w:val="18"/>
          <w:szCs w:val="18"/>
          <w:lang w:val="nl-NL" w:eastAsia="zh-CN"/>
        </w:rPr>
        <w:t>om hen dichter bij hun doel van toetreding tot de Unie te brengen</w:t>
      </w:r>
      <w:r w:rsidRPr="00B53095">
        <w:rPr>
          <w:rFonts w:ascii="Verdana" w:hAnsi="Verdana"/>
          <w:sz w:val="18"/>
          <w:szCs w:val="18"/>
          <w:lang w:val="nl-NL" w:eastAsia="zh-CN"/>
        </w:rPr>
        <w:t xml:space="preserve">. Ter ondersteuning van deze internationale component wordt aanvullende financiering voorzien via het </w:t>
      </w:r>
      <w:r w:rsidRPr="00B53095">
        <w:rPr>
          <w:rFonts w:ascii="Verdana" w:hAnsi="Verdana"/>
          <w:i/>
          <w:iCs/>
          <w:sz w:val="18"/>
          <w:szCs w:val="18"/>
          <w:lang w:val="nl-NL" w:eastAsia="zh-CN"/>
        </w:rPr>
        <w:t>Global Europe</w:t>
      </w:r>
      <w:r w:rsidRPr="00B53095">
        <w:rPr>
          <w:rFonts w:ascii="Verdana" w:hAnsi="Verdana"/>
          <w:sz w:val="18"/>
          <w:szCs w:val="18"/>
          <w:lang w:val="nl-NL" w:eastAsia="zh-CN"/>
        </w:rPr>
        <w:t xml:space="preserve">-instrument. </w:t>
      </w:r>
    </w:p>
    <w:p w:rsidRPr="00B53095" w:rsidR="0010771D" w:rsidP="0010771D" w:rsidRDefault="0010771D" w14:paraId="13ED09C5" w14:textId="77777777">
      <w:pPr>
        <w:pStyle w:val="Spreekpunten"/>
        <w:numPr>
          <w:ilvl w:val="0"/>
          <w:numId w:val="0"/>
        </w:numPr>
        <w:rPr>
          <w:rFonts w:ascii="Verdana" w:hAnsi="Verdana"/>
          <w:sz w:val="18"/>
          <w:szCs w:val="18"/>
          <w:lang w:val="nl-NL" w:eastAsia="zh-CN"/>
        </w:rPr>
      </w:pPr>
    </w:p>
    <w:p w:rsidRPr="00B53095" w:rsidR="0010771D" w:rsidP="0010771D" w:rsidRDefault="0010771D" w14:paraId="079C73A2" w14:textId="77777777">
      <w:pPr>
        <w:pStyle w:val="Spreekpunten"/>
        <w:numPr>
          <w:ilvl w:val="0"/>
          <w:numId w:val="5"/>
        </w:numPr>
        <w:rPr>
          <w:rFonts w:ascii="Verdana" w:hAnsi="Verdana"/>
          <w:i/>
          <w:iCs/>
          <w:sz w:val="18"/>
          <w:szCs w:val="18"/>
          <w:lang w:val="nl-NL" w:eastAsia="zh-CN"/>
        </w:rPr>
      </w:pPr>
      <w:r w:rsidRPr="00B53095">
        <w:rPr>
          <w:rFonts w:ascii="Verdana" w:hAnsi="Verdana"/>
          <w:i/>
          <w:iCs/>
          <w:sz w:val="18"/>
          <w:szCs w:val="18"/>
          <w:lang w:val="nl-NL" w:eastAsia="zh-CN"/>
        </w:rPr>
        <w:t>Impact assessment Commissie</w:t>
      </w:r>
    </w:p>
    <w:p w:rsidR="0010771D" w:rsidP="0010771D" w:rsidRDefault="0010771D" w14:paraId="180CAFA6" w14:textId="77777777">
      <w:pPr>
        <w:pStyle w:val="Spreekpunten"/>
        <w:numPr>
          <w:ilvl w:val="0"/>
          <w:numId w:val="0"/>
        </w:numPr>
        <w:rPr>
          <w:rFonts w:ascii="Verdana" w:hAnsi="Verdana"/>
          <w:sz w:val="18"/>
          <w:szCs w:val="18"/>
          <w:lang w:val="nl-NL" w:eastAsia="zh-CN"/>
        </w:rPr>
      </w:pPr>
      <w:r w:rsidRPr="00B53095">
        <w:rPr>
          <w:rFonts w:ascii="Verdana" w:hAnsi="Verdana"/>
          <w:sz w:val="18"/>
          <w:szCs w:val="18"/>
          <w:lang w:val="nl-NL" w:eastAsia="zh-CN"/>
        </w:rPr>
        <w:t xml:space="preserve">Het voorstel wordt ondersteund door een impact assessment. Hierbij is gebruik gemaakt van de resultaten uit de tussentijdse evaluatie van het huidige Erasmus+ programma, een stakeholderconsultatie en een open consultatie. De Commissie heeft drie beleidsopties onderzocht: (1) voortzetting van Erasmus+ en het </w:t>
      </w:r>
      <w:r>
        <w:rPr>
          <w:rFonts w:ascii="Verdana" w:hAnsi="Verdana"/>
          <w:sz w:val="18"/>
          <w:szCs w:val="18"/>
          <w:lang w:val="nl-NL" w:eastAsia="zh-CN"/>
        </w:rPr>
        <w:t>ESC</w:t>
      </w:r>
      <w:r w:rsidRPr="00B53095">
        <w:rPr>
          <w:rFonts w:ascii="Verdana" w:hAnsi="Verdana"/>
          <w:sz w:val="18"/>
          <w:szCs w:val="18"/>
          <w:lang w:val="nl-NL" w:eastAsia="zh-CN"/>
        </w:rPr>
        <w:t xml:space="preserve"> als afzonderlijke programma’s, (2) samenvoeging van deze twee programma’s op basis van hun gedeelde doelen, en (3) volledige integratie met andere programma’s zoals CERV en </w:t>
      </w:r>
      <w:r w:rsidRPr="0093610B">
        <w:rPr>
          <w:rFonts w:ascii="Verdana" w:hAnsi="Verdana"/>
          <w:i/>
          <w:iCs/>
          <w:sz w:val="18"/>
          <w:szCs w:val="18"/>
          <w:lang w:val="nl-NL" w:eastAsia="zh-CN"/>
        </w:rPr>
        <w:t>Creative Europe</w:t>
      </w:r>
      <w:r w:rsidRPr="00B53095">
        <w:rPr>
          <w:rFonts w:ascii="Verdana" w:hAnsi="Verdana"/>
          <w:sz w:val="18"/>
          <w:szCs w:val="18"/>
          <w:lang w:val="nl-NL" w:eastAsia="zh-CN"/>
        </w:rPr>
        <w:t xml:space="preserve"> onder één instrument. De tweede optie kwam als beste naar voren vanwege de grotere efficiëntie, flexibiliteit en samenhang, zonder dat dit ten koste gaat van toegankelijkheid of beleidsfocus. Andere opties, zoals stopzetting van de financiering, werden verworpen wegens het grote belang en de meerwaarde van de EU-inzet. De doelgerichte fusie werd als meest doeltreffend en proportioneel beoordeeld en zal</w:t>
      </w:r>
      <w:r>
        <w:rPr>
          <w:rFonts w:ascii="Verdana" w:hAnsi="Verdana"/>
          <w:sz w:val="18"/>
          <w:szCs w:val="18"/>
          <w:lang w:val="nl-NL" w:eastAsia="zh-CN"/>
        </w:rPr>
        <w:t xml:space="preserve"> volgens de Commissie</w:t>
      </w:r>
      <w:r w:rsidRPr="00B53095">
        <w:rPr>
          <w:rFonts w:ascii="Verdana" w:hAnsi="Verdana"/>
          <w:sz w:val="18"/>
          <w:szCs w:val="18"/>
          <w:lang w:val="nl-NL" w:eastAsia="zh-CN"/>
        </w:rPr>
        <w:t xml:space="preserve"> leiden tot vereenvoudiging van de financiering, vermindering van administratieve lasten en betere benutting van het EU-budget. </w:t>
      </w:r>
    </w:p>
    <w:p w:rsidRPr="00D5586D" w:rsidR="0010771D" w:rsidP="0010771D" w:rsidRDefault="0010771D" w14:paraId="39BB23B6" w14:textId="77777777">
      <w:pPr>
        <w:pStyle w:val="Spreekpunten"/>
        <w:numPr>
          <w:ilvl w:val="0"/>
          <w:numId w:val="0"/>
        </w:numPr>
        <w:rPr>
          <w:rFonts w:ascii="Verdana" w:hAnsi="Verdana"/>
          <w:sz w:val="18"/>
          <w:szCs w:val="18"/>
          <w:lang w:val="nl-NL" w:eastAsia="zh-CN"/>
        </w:rPr>
      </w:pPr>
    </w:p>
    <w:p w:rsidRPr="00B53095" w:rsidR="0010771D" w:rsidP="0010771D" w:rsidRDefault="0010771D" w14:paraId="5B55BDA1" w14:textId="77777777">
      <w:pPr>
        <w:numPr>
          <w:ilvl w:val="0"/>
          <w:numId w:val="3"/>
        </w:numPr>
        <w:spacing w:after="0" w:line="360" w:lineRule="auto"/>
        <w:rPr>
          <w:rFonts w:ascii="Verdana" w:hAnsi="Verdana"/>
          <w:b/>
          <w:sz w:val="18"/>
          <w:szCs w:val="18"/>
        </w:rPr>
      </w:pPr>
      <w:r w:rsidRPr="00B53095">
        <w:rPr>
          <w:rFonts w:ascii="Verdana" w:hAnsi="Verdana"/>
          <w:b/>
          <w:sz w:val="18"/>
          <w:szCs w:val="18"/>
        </w:rPr>
        <w:t xml:space="preserve">Nederlandse positie ten aanzien van het voorstel </w:t>
      </w:r>
    </w:p>
    <w:p w:rsidRPr="00B53095" w:rsidR="0010771D" w:rsidP="0010771D" w:rsidRDefault="0010771D" w14:paraId="0358B264" w14:textId="77777777">
      <w:pPr>
        <w:numPr>
          <w:ilvl w:val="0"/>
          <w:numId w:val="6"/>
        </w:numPr>
        <w:spacing w:after="0" w:line="360" w:lineRule="auto"/>
        <w:rPr>
          <w:rFonts w:ascii="Verdana" w:hAnsi="Verdana"/>
          <w:i/>
          <w:sz w:val="18"/>
          <w:szCs w:val="18"/>
        </w:rPr>
      </w:pPr>
      <w:r w:rsidRPr="00B53095">
        <w:rPr>
          <w:rFonts w:ascii="Verdana" w:hAnsi="Verdana"/>
          <w:i/>
          <w:sz w:val="18"/>
          <w:szCs w:val="18"/>
        </w:rPr>
        <w:t>Essentie Nederlands beleid op dit terrein</w:t>
      </w:r>
    </w:p>
    <w:p w:rsidRPr="00196E32" w:rsidR="00196E32" w:rsidP="00196E32" w:rsidRDefault="00196E32" w14:paraId="627CAC0A" w14:textId="32FAFDF0">
      <w:pPr>
        <w:spacing w:line="360" w:lineRule="auto"/>
        <w:rPr>
          <w:rFonts w:ascii="Verdana" w:hAnsi="Verdana"/>
          <w:sz w:val="18"/>
          <w:szCs w:val="18"/>
        </w:rPr>
      </w:pPr>
      <w:r w:rsidRPr="00196E32">
        <w:rPr>
          <w:rFonts w:ascii="Verdana" w:hAnsi="Verdana"/>
          <w:sz w:val="18"/>
          <w:szCs w:val="18"/>
        </w:rPr>
        <w:t xml:space="preserve">De Kamerbrief van 28 maart </w:t>
      </w:r>
      <w:r w:rsidRPr="00C12698">
        <w:rPr>
          <w:rFonts w:ascii="Verdana" w:hAnsi="Verdana"/>
          <w:sz w:val="18"/>
          <w:szCs w:val="18"/>
        </w:rPr>
        <w:t>2025</w:t>
      </w:r>
      <w:r w:rsidRPr="00196E32">
        <w:rPr>
          <w:rFonts w:ascii="Verdana" w:hAnsi="Verdana"/>
          <w:sz w:val="18"/>
          <w:szCs w:val="18"/>
        </w:rPr>
        <w:t xml:space="preserve">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196E32">
        <w:rPr>
          <w:rFonts w:ascii="Verdana" w:hAnsi="Verdana"/>
          <w:sz w:val="18"/>
          <w:szCs w:val="18"/>
        </w:rPr>
        <w:t>herprioriteren</w:t>
      </w:r>
      <w:proofErr w:type="spellEnd"/>
      <w:r w:rsidRPr="00196E32">
        <w:rPr>
          <w:rFonts w:ascii="Verdana" w:hAnsi="Verdana"/>
          <w:sz w:val="18"/>
          <w:szCs w:val="18"/>
        </w:rPr>
        <w:t xml:space="preserve"> en kritisch moet kijken naar de besteding van Europese publieke middelen.</w:t>
      </w:r>
    </w:p>
    <w:p w:rsidR="0093610B" w:rsidP="0010771D" w:rsidRDefault="00196E32" w14:paraId="1230212D" w14:textId="77777777">
      <w:pPr>
        <w:spacing w:line="360" w:lineRule="auto"/>
        <w:rPr>
          <w:rFonts w:ascii="Verdana" w:hAnsi="Verdana"/>
          <w:sz w:val="18"/>
          <w:szCs w:val="18"/>
        </w:rPr>
      </w:pPr>
      <w:r w:rsidRPr="00196E32">
        <w:rPr>
          <w:rFonts w:ascii="Verdana" w:hAnsi="Verdana"/>
          <w:sz w:val="18"/>
          <w:szCs w:val="18"/>
        </w:rPr>
        <w:lastRenderedPageBreak/>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10771D" w:rsidP="0010771D" w:rsidRDefault="0010771D" w14:paraId="2E374B43" w14:textId="31A83FC2">
      <w:pPr>
        <w:spacing w:line="360" w:lineRule="auto"/>
        <w:rPr>
          <w:rFonts w:ascii="Verdana" w:hAnsi="Verdana"/>
          <w:sz w:val="18"/>
          <w:szCs w:val="18"/>
        </w:rPr>
      </w:pPr>
      <w:r>
        <w:rPr>
          <w:rFonts w:ascii="Verdana" w:hAnsi="Verdana"/>
          <w:sz w:val="18"/>
          <w:szCs w:val="18"/>
        </w:rPr>
        <w:t>Het kabinet</w:t>
      </w:r>
      <w:r w:rsidRPr="008342F9">
        <w:rPr>
          <w:rFonts w:ascii="Verdana" w:hAnsi="Verdana"/>
          <w:sz w:val="18"/>
          <w:szCs w:val="18"/>
        </w:rPr>
        <w:t xml:space="preserve"> onderstreept de positieve invloed </w:t>
      </w:r>
      <w:r>
        <w:rPr>
          <w:rFonts w:ascii="Verdana" w:hAnsi="Verdana"/>
          <w:sz w:val="18"/>
          <w:szCs w:val="18"/>
        </w:rPr>
        <w:t>van</w:t>
      </w:r>
      <w:r w:rsidRPr="008342F9">
        <w:rPr>
          <w:rFonts w:ascii="Verdana" w:hAnsi="Verdana"/>
          <w:sz w:val="18"/>
          <w:szCs w:val="18"/>
        </w:rPr>
        <w:t xml:space="preserve"> internationalisering en erkent dat er een toegevoegde waarde is voor onderwijsdeelnemers, docenten, jeugd-, sport- en onderwijsinstellingen, de samenleving en de (kennis)economie.</w:t>
      </w:r>
      <w:r>
        <w:rPr>
          <w:rStyle w:val="FootnoteReference"/>
          <w:rFonts w:ascii="Verdana" w:hAnsi="Verdana"/>
          <w:sz w:val="18"/>
          <w:szCs w:val="18"/>
        </w:rPr>
        <w:footnoteReference w:id="5"/>
      </w:r>
      <w:r w:rsidRPr="008342F9">
        <w:rPr>
          <w:rFonts w:ascii="Verdana" w:hAnsi="Verdana"/>
          <w:sz w:val="18"/>
          <w:szCs w:val="18"/>
        </w:rPr>
        <w:t xml:space="preserve"> </w:t>
      </w:r>
      <w:r>
        <w:rPr>
          <w:rFonts w:ascii="Verdana" w:hAnsi="Verdana"/>
          <w:sz w:val="18"/>
          <w:szCs w:val="18"/>
        </w:rPr>
        <w:t xml:space="preserve">Nederland maakt goed gebruik van het huidige Erasmus+ programma. In veel sectoren is sprake van een grote overvraag van de financiële mogelijkheden binnen Erasmus+. Verder zet het kabinet in op </w:t>
      </w:r>
      <w:r w:rsidRPr="00B53095">
        <w:rPr>
          <w:rFonts w:ascii="Verdana" w:hAnsi="Verdana"/>
          <w:iCs/>
          <w:sz w:val="18"/>
          <w:szCs w:val="18"/>
        </w:rPr>
        <w:t>versterking van de Europese Onderwijsruimte</w:t>
      </w:r>
      <w:r>
        <w:rPr>
          <w:rFonts w:ascii="Verdana" w:hAnsi="Verdana"/>
          <w:iCs/>
          <w:sz w:val="18"/>
          <w:szCs w:val="18"/>
        </w:rPr>
        <w:t>,</w:t>
      </w:r>
      <w:r>
        <w:rPr>
          <w:rStyle w:val="FootnoteReference"/>
          <w:rFonts w:ascii="Verdana" w:hAnsi="Verdana"/>
          <w:iCs/>
          <w:sz w:val="18"/>
          <w:szCs w:val="18"/>
        </w:rPr>
        <w:footnoteReference w:id="6"/>
      </w:r>
      <w:r w:rsidRPr="00B53095">
        <w:rPr>
          <w:rFonts w:ascii="Verdana" w:hAnsi="Verdana"/>
          <w:iCs/>
          <w:sz w:val="18"/>
          <w:szCs w:val="18"/>
        </w:rPr>
        <w:t xml:space="preserve"> </w:t>
      </w:r>
      <w:r>
        <w:rPr>
          <w:rFonts w:ascii="Verdana" w:hAnsi="Verdana"/>
          <w:iCs/>
          <w:sz w:val="18"/>
          <w:szCs w:val="18"/>
        </w:rPr>
        <w:t>mede in relatie tot de Vaardigheidsunie</w:t>
      </w:r>
      <w:r>
        <w:rPr>
          <w:rStyle w:val="FootnoteReference"/>
          <w:rFonts w:ascii="Verdana" w:hAnsi="Verdana"/>
          <w:iCs/>
          <w:sz w:val="18"/>
          <w:szCs w:val="18"/>
        </w:rPr>
        <w:footnoteReference w:id="7"/>
      </w:r>
      <w:r>
        <w:rPr>
          <w:rFonts w:ascii="Verdana" w:hAnsi="Verdana"/>
          <w:iCs/>
          <w:sz w:val="18"/>
          <w:szCs w:val="18"/>
        </w:rPr>
        <w:t xml:space="preserve"> </w:t>
      </w:r>
      <w:r w:rsidRPr="00B53095">
        <w:rPr>
          <w:rFonts w:ascii="Verdana" w:hAnsi="Verdana"/>
          <w:iCs/>
          <w:sz w:val="18"/>
          <w:szCs w:val="18"/>
        </w:rPr>
        <w:t>en het creëren van een gelijk speelveld binnen Europa om gebalanceerde mobiliteit te stimuleren</w:t>
      </w:r>
      <w:r>
        <w:rPr>
          <w:rFonts w:ascii="Verdana" w:hAnsi="Verdana"/>
          <w:iCs/>
          <w:sz w:val="18"/>
          <w:szCs w:val="18"/>
        </w:rPr>
        <w:t xml:space="preserve">. </w:t>
      </w:r>
    </w:p>
    <w:p w:rsidR="0010771D" w:rsidP="0010771D" w:rsidRDefault="0010771D" w14:paraId="1A4F159F" w14:textId="0A96FE45">
      <w:pPr>
        <w:spacing w:line="360" w:lineRule="auto"/>
        <w:rPr>
          <w:rFonts w:ascii="Verdana" w:hAnsi="Verdana"/>
          <w:sz w:val="18"/>
          <w:szCs w:val="18"/>
        </w:rPr>
      </w:pPr>
      <w:r>
        <w:rPr>
          <w:rFonts w:ascii="Verdana" w:hAnsi="Verdana"/>
          <w:sz w:val="18"/>
          <w:szCs w:val="18"/>
        </w:rPr>
        <w:t xml:space="preserve">De focus binnen het Nederlandse beleid voor primair en voortgezet onderwijs ligt op het </w:t>
      </w:r>
      <w:r w:rsidRPr="00024CF1">
        <w:rPr>
          <w:rFonts w:ascii="Verdana" w:hAnsi="Verdana"/>
          <w:sz w:val="18"/>
          <w:szCs w:val="18"/>
        </w:rPr>
        <w:t>structureel verankeren van internationalisering in het schoolbeleid, met nadruk op het vergroten van deelname aan grensoverschrijdende leeractiviteiten. Dit draagt bij aan betekenisvol en kwaliteitsvol onderwijs door het ontwikkelen van internationale competenties bij leerlingen</w:t>
      </w:r>
      <w:r>
        <w:rPr>
          <w:rFonts w:ascii="Verdana" w:hAnsi="Verdana"/>
          <w:sz w:val="18"/>
          <w:szCs w:val="18"/>
        </w:rPr>
        <w:t>.</w:t>
      </w:r>
      <w:r>
        <w:rPr>
          <w:rStyle w:val="FootnoteReference"/>
          <w:rFonts w:ascii="Verdana" w:hAnsi="Verdana"/>
          <w:sz w:val="18"/>
          <w:szCs w:val="18"/>
        </w:rPr>
        <w:footnoteReference w:id="8"/>
      </w:r>
      <w:r>
        <w:rPr>
          <w:rFonts w:ascii="Verdana" w:hAnsi="Verdana"/>
          <w:sz w:val="18"/>
          <w:szCs w:val="18"/>
        </w:rPr>
        <w:t xml:space="preserve"> </w:t>
      </w:r>
      <w:r w:rsidRPr="00C12698">
        <w:rPr>
          <w:rFonts w:ascii="Verdana" w:hAnsi="Verdana"/>
          <w:sz w:val="18"/>
          <w:szCs w:val="18"/>
        </w:rPr>
        <w:t xml:space="preserve">Verder wordt ingezet op samenwerking met </w:t>
      </w:r>
      <w:proofErr w:type="spellStart"/>
      <w:r w:rsidRPr="00C12698">
        <w:rPr>
          <w:rFonts w:ascii="Verdana" w:hAnsi="Verdana"/>
          <w:i/>
          <w:iCs/>
          <w:sz w:val="18"/>
          <w:szCs w:val="18"/>
        </w:rPr>
        <w:t>eTwinning</w:t>
      </w:r>
      <w:proofErr w:type="spellEnd"/>
      <w:r w:rsidRPr="00C12698">
        <w:rPr>
          <w:rFonts w:ascii="Verdana" w:hAnsi="Verdana"/>
          <w:sz w:val="18"/>
          <w:szCs w:val="18"/>
        </w:rPr>
        <w:t>, uitbreiding van naamsbekendheid via Leiderschapsacademies en ondersteuning van lerarenopleidingen, waarbij ook opleiders en schoolleiders worden gestimuleerd om Erasmus+ te benutten voor professionalisering.</w:t>
      </w:r>
    </w:p>
    <w:p w:rsidR="0010771D" w:rsidP="0010771D" w:rsidRDefault="0010771D" w14:paraId="66FD24CA" w14:textId="7A6C47FC">
      <w:pPr>
        <w:spacing w:line="360" w:lineRule="auto"/>
        <w:rPr>
          <w:rFonts w:ascii="Verdana" w:hAnsi="Verdana"/>
          <w:sz w:val="18"/>
          <w:szCs w:val="18"/>
        </w:rPr>
      </w:pPr>
      <w:r>
        <w:rPr>
          <w:rFonts w:ascii="Verdana" w:hAnsi="Verdana"/>
          <w:sz w:val="18"/>
          <w:szCs w:val="18"/>
        </w:rPr>
        <w:t>In het mbo richt de nationale beleidsinzet m.b.t. Erasmus+</w:t>
      </w:r>
      <w:r w:rsidRPr="008342F9">
        <w:rPr>
          <w:rFonts w:ascii="Verdana" w:hAnsi="Verdana"/>
          <w:sz w:val="18"/>
          <w:szCs w:val="18"/>
        </w:rPr>
        <w:t xml:space="preserve"> zich op het verdiepen van de beleidsmatige inbedding van internationalisering, het verbreden van de deelname</w:t>
      </w:r>
      <w:r>
        <w:rPr>
          <w:rFonts w:ascii="Verdana" w:hAnsi="Verdana"/>
          <w:sz w:val="18"/>
          <w:szCs w:val="18"/>
        </w:rPr>
        <w:t xml:space="preserve">, </w:t>
      </w:r>
      <w:r w:rsidRPr="008342F9">
        <w:rPr>
          <w:rFonts w:ascii="Verdana" w:hAnsi="Verdana"/>
          <w:sz w:val="18"/>
          <w:szCs w:val="18"/>
        </w:rPr>
        <w:t>het bevorderen van inclusie</w:t>
      </w:r>
      <w:r>
        <w:rPr>
          <w:rFonts w:ascii="Verdana" w:hAnsi="Verdana"/>
          <w:sz w:val="18"/>
          <w:szCs w:val="18"/>
        </w:rPr>
        <w:t xml:space="preserve"> en het opbouwen van voor de arbeidsmarkt relevante vaardigheden</w:t>
      </w:r>
      <w:r w:rsidRPr="008342F9" w:rsidR="00EE7F8C">
        <w:rPr>
          <w:rFonts w:ascii="Verdana" w:hAnsi="Verdana"/>
          <w:sz w:val="18"/>
          <w:szCs w:val="18"/>
        </w:rPr>
        <w:t>.</w:t>
      </w:r>
      <w:r>
        <w:rPr>
          <w:rStyle w:val="FootnoteReference"/>
          <w:rFonts w:ascii="Verdana" w:hAnsi="Verdana"/>
          <w:sz w:val="18"/>
          <w:szCs w:val="18"/>
        </w:rPr>
        <w:footnoteReference w:id="9"/>
      </w:r>
      <w:r>
        <w:rPr>
          <w:rFonts w:ascii="Verdana" w:hAnsi="Verdana"/>
          <w:sz w:val="18"/>
          <w:szCs w:val="18"/>
        </w:rPr>
        <w:t xml:space="preserve"> </w:t>
      </w:r>
      <w:r w:rsidRPr="008342F9">
        <w:rPr>
          <w:rFonts w:ascii="Verdana" w:hAnsi="Verdana"/>
          <w:sz w:val="18"/>
          <w:szCs w:val="18"/>
        </w:rPr>
        <w:t xml:space="preserve">Hoewel mbo-studenten </w:t>
      </w:r>
      <w:r>
        <w:rPr>
          <w:rFonts w:ascii="Verdana" w:hAnsi="Verdana"/>
          <w:sz w:val="18"/>
          <w:szCs w:val="18"/>
        </w:rPr>
        <w:t>steeds vaker</w:t>
      </w:r>
      <w:r w:rsidRPr="008342F9">
        <w:rPr>
          <w:rFonts w:ascii="Verdana" w:hAnsi="Verdana"/>
          <w:sz w:val="18"/>
          <w:szCs w:val="18"/>
        </w:rPr>
        <w:t xml:space="preserve"> </w:t>
      </w:r>
      <w:r>
        <w:rPr>
          <w:rFonts w:ascii="Verdana" w:hAnsi="Verdana"/>
          <w:sz w:val="18"/>
          <w:szCs w:val="18"/>
        </w:rPr>
        <w:t>buitenlandervaring</w:t>
      </w:r>
      <w:r w:rsidRPr="008342F9">
        <w:rPr>
          <w:rFonts w:ascii="Verdana" w:hAnsi="Verdana"/>
          <w:sz w:val="18"/>
          <w:szCs w:val="18"/>
        </w:rPr>
        <w:t xml:space="preserve"> opdoen, blijft verbreding naar ondervertegenwoordigde sectoren en </w:t>
      </w:r>
      <w:r>
        <w:rPr>
          <w:rFonts w:ascii="Verdana" w:hAnsi="Verdana"/>
          <w:sz w:val="18"/>
          <w:szCs w:val="18"/>
        </w:rPr>
        <w:t>mbo</w:t>
      </w:r>
      <w:r w:rsidRPr="008342F9">
        <w:rPr>
          <w:rFonts w:ascii="Verdana" w:hAnsi="Verdana"/>
          <w:sz w:val="18"/>
          <w:szCs w:val="18"/>
        </w:rPr>
        <w:t xml:space="preserve"> 1 en 2 een prioriteit, net als het vergroten van het aandeel deelnemers met </w:t>
      </w:r>
      <w:proofErr w:type="spellStart"/>
      <w:r w:rsidRPr="008342F9">
        <w:rPr>
          <w:rFonts w:ascii="Verdana" w:hAnsi="Verdana"/>
          <w:i/>
          <w:iCs/>
          <w:sz w:val="18"/>
          <w:szCs w:val="18"/>
        </w:rPr>
        <w:t>fewer</w:t>
      </w:r>
      <w:proofErr w:type="spellEnd"/>
      <w:r w:rsidRPr="008342F9">
        <w:rPr>
          <w:rFonts w:ascii="Verdana" w:hAnsi="Verdana"/>
          <w:i/>
          <w:iCs/>
          <w:sz w:val="18"/>
          <w:szCs w:val="18"/>
        </w:rPr>
        <w:t xml:space="preserve"> </w:t>
      </w:r>
      <w:proofErr w:type="spellStart"/>
      <w:r w:rsidRPr="008342F9">
        <w:rPr>
          <w:rFonts w:ascii="Verdana" w:hAnsi="Verdana"/>
          <w:i/>
          <w:iCs/>
          <w:sz w:val="18"/>
          <w:szCs w:val="18"/>
        </w:rPr>
        <w:t>opportunities</w:t>
      </w:r>
      <w:proofErr w:type="spellEnd"/>
      <w:r w:rsidRPr="008342F9">
        <w:rPr>
          <w:rFonts w:ascii="Verdana" w:hAnsi="Verdana"/>
          <w:sz w:val="18"/>
          <w:szCs w:val="18"/>
        </w:rPr>
        <w:t xml:space="preserve">. </w:t>
      </w:r>
      <w:r>
        <w:rPr>
          <w:rFonts w:ascii="Verdana" w:hAnsi="Verdana"/>
          <w:sz w:val="18"/>
          <w:szCs w:val="18"/>
        </w:rPr>
        <w:t>Mobiliteit van g</w:t>
      </w:r>
      <w:r w:rsidRPr="008342F9">
        <w:rPr>
          <w:rFonts w:ascii="Verdana" w:hAnsi="Verdana"/>
          <w:sz w:val="18"/>
          <w:szCs w:val="18"/>
        </w:rPr>
        <w:t>roep</w:t>
      </w:r>
      <w:r>
        <w:rPr>
          <w:rFonts w:ascii="Verdana" w:hAnsi="Verdana"/>
          <w:sz w:val="18"/>
          <w:szCs w:val="18"/>
        </w:rPr>
        <w:t>en</w:t>
      </w:r>
      <w:r w:rsidRPr="008342F9">
        <w:rPr>
          <w:rFonts w:ascii="Verdana" w:hAnsi="Verdana"/>
          <w:sz w:val="18"/>
          <w:szCs w:val="18"/>
        </w:rPr>
        <w:t xml:space="preserve"> en gerichte communicatie over extra subsidies en ondersteuning moeten bijdragen aan inclusie. Daarnaast stimuleert het </w:t>
      </w:r>
      <w:r>
        <w:rPr>
          <w:rFonts w:ascii="Verdana" w:hAnsi="Verdana"/>
          <w:sz w:val="18"/>
          <w:szCs w:val="18"/>
        </w:rPr>
        <w:t>Nationaal Agentschap Erasmus+ (Onderwijs en Training)</w:t>
      </w:r>
      <w:r w:rsidRPr="008342F9">
        <w:rPr>
          <w:rFonts w:ascii="Verdana" w:hAnsi="Verdana"/>
          <w:sz w:val="18"/>
          <w:szCs w:val="18"/>
        </w:rPr>
        <w:t xml:space="preserve"> het gebruik van </w:t>
      </w:r>
      <w:proofErr w:type="spellStart"/>
      <w:r w:rsidRPr="00690088">
        <w:rPr>
          <w:rFonts w:ascii="Verdana" w:hAnsi="Verdana"/>
          <w:i/>
          <w:iCs/>
          <w:sz w:val="18"/>
          <w:szCs w:val="18"/>
        </w:rPr>
        <w:t>blended</w:t>
      </w:r>
      <w:proofErr w:type="spellEnd"/>
      <w:r w:rsidRPr="00690088">
        <w:rPr>
          <w:rFonts w:ascii="Verdana" w:hAnsi="Verdana"/>
          <w:i/>
          <w:iCs/>
          <w:sz w:val="18"/>
          <w:szCs w:val="18"/>
        </w:rPr>
        <w:t xml:space="preserve"> </w:t>
      </w:r>
      <w:proofErr w:type="spellStart"/>
      <w:r w:rsidRPr="00690088">
        <w:rPr>
          <w:rFonts w:ascii="Verdana" w:hAnsi="Verdana"/>
          <w:i/>
          <w:iCs/>
          <w:sz w:val="18"/>
          <w:szCs w:val="18"/>
        </w:rPr>
        <w:t>mobility</w:t>
      </w:r>
      <w:proofErr w:type="spellEnd"/>
      <w:r w:rsidRPr="008342F9">
        <w:rPr>
          <w:rFonts w:ascii="Verdana" w:hAnsi="Verdana"/>
          <w:sz w:val="18"/>
          <w:szCs w:val="18"/>
        </w:rPr>
        <w:t xml:space="preserve"> en de ontwikkeling van digitale vaardigheden, in lijn met de ambities uit de werkagenda mbo 2023–2027</w:t>
      </w:r>
      <w:r>
        <w:rPr>
          <w:rStyle w:val="FootnoteReference"/>
          <w:rFonts w:ascii="Verdana" w:hAnsi="Verdana"/>
          <w:sz w:val="18"/>
          <w:szCs w:val="18"/>
        </w:rPr>
        <w:footnoteReference w:id="10"/>
      </w:r>
      <w:r w:rsidRPr="008342F9">
        <w:rPr>
          <w:rFonts w:ascii="Verdana" w:hAnsi="Verdana"/>
          <w:sz w:val="18"/>
          <w:szCs w:val="18"/>
        </w:rPr>
        <w:t xml:space="preserve"> en de Europese doelstelling om 15% van de mbo-studenten een internationale ervaring te bieden</w:t>
      </w:r>
      <w:r w:rsidRPr="008342F9" w:rsidR="00CA6A87">
        <w:rPr>
          <w:rFonts w:ascii="Verdana" w:hAnsi="Verdana"/>
          <w:sz w:val="18"/>
          <w:szCs w:val="18"/>
        </w:rPr>
        <w:t>.</w:t>
      </w:r>
      <w:r>
        <w:rPr>
          <w:rStyle w:val="FootnoteReference"/>
          <w:rFonts w:ascii="Verdana" w:hAnsi="Verdana"/>
          <w:sz w:val="18"/>
          <w:szCs w:val="18"/>
        </w:rPr>
        <w:footnoteReference w:id="11"/>
      </w:r>
    </w:p>
    <w:p w:rsidR="0010771D" w:rsidP="0010771D" w:rsidRDefault="0010771D" w14:paraId="187943C9" w14:textId="5A0DC959">
      <w:pPr>
        <w:spacing w:line="360" w:lineRule="auto"/>
        <w:rPr>
          <w:rFonts w:ascii="Verdana" w:hAnsi="Verdana"/>
          <w:sz w:val="18"/>
          <w:szCs w:val="18"/>
        </w:rPr>
      </w:pPr>
      <w:r>
        <w:rPr>
          <w:rFonts w:ascii="Verdana" w:hAnsi="Verdana"/>
          <w:sz w:val="18"/>
          <w:szCs w:val="18"/>
        </w:rPr>
        <w:t xml:space="preserve">In het Nederlandse hbo en wo-beleid </w:t>
      </w:r>
      <w:r w:rsidR="00872BC2">
        <w:rPr>
          <w:rFonts w:ascii="Verdana" w:hAnsi="Verdana"/>
          <w:sz w:val="18"/>
          <w:szCs w:val="18"/>
        </w:rPr>
        <w:t xml:space="preserve">ligt </w:t>
      </w:r>
      <w:r>
        <w:rPr>
          <w:rFonts w:ascii="Verdana" w:hAnsi="Verdana"/>
          <w:sz w:val="18"/>
          <w:szCs w:val="18"/>
        </w:rPr>
        <w:t xml:space="preserve">de focus wat betreft Erasmus+ onder meer </w:t>
      </w:r>
      <w:r w:rsidRPr="00690088">
        <w:rPr>
          <w:rFonts w:ascii="Verdana" w:hAnsi="Verdana"/>
          <w:sz w:val="18"/>
          <w:szCs w:val="18"/>
        </w:rPr>
        <w:t xml:space="preserve">op het verbreden van deelname, het waarborgen van kwaliteit en het vergroten van impact, met speciale aandacht voor gebalanceerde mobiliteit. Erasmus+ bevordert gelijke kansen voor uitgaande </w:t>
      </w:r>
      <w:r>
        <w:rPr>
          <w:rFonts w:ascii="Verdana" w:hAnsi="Verdana"/>
          <w:sz w:val="18"/>
          <w:szCs w:val="18"/>
        </w:rPr>
        <w:t>studiepunt</w:t>
      </w:r>
      <w:r w:rsidRPr="00690088">
        <w:rPr>
          <w:rFonts w:ascii="Verdana" w:hAnsi="Verdana"/>
          <w:sz w:val="18"/>
          <w:szCs w:val="18"/>
        </w:rPr>
        <w:t xml:space="preserve">mobiliteit via studie of stage, waardoor studenten hun arbeidsmarktkansen vergroten. </w:t>
      </w:r>
      <w:proofErr w:type="spellStart"/>
      <w:r w:rsidRPr="003F4C59">
        <w:rPr>
          <w:rFonts w:ascii="Verdana" w:hAnsi="Verdana"/>
          <w:i/>
          <w:iCs/>
          <w:sz w:val="18"/>
          <w:szCs w:val="18"/>
        </w:rPr>
        <w:t>Blended</w:t>
      </w:r>
      <w:proofErr w:type="spellEnd"/>
      <w:r w:rsidRPr="003F4C59">
        <w:rPr>
          <w:rFonts w:ascii="Verdana" w:hAnsi="Verdana"/>
          <w:i/>
          <w:iCs/>
          <w:sz w:val="18"/>
          <w:szCs w:val="18"/>
        </w:rPr>
        <w:t xml:space="preserve"> </w:t>
      </w:r>
      <w:proofErr w:type="spellStart"/>
      <w:r w:rsidRPr="003F4C59">
        <w:rPr>
          <w:rFonts w:ascii="Verdana" w:hAnsi="Verdana"/>
          <w:i/>
          <w:iCs/>
          <w:sz w:val="18"/>
          <w:szCs w:val="18"/>
        </w:rPr>
        <w:t>mobility</w:t>
      </w:r>
      <w:proofErr w:type="spellEnd"/>
      <w:r w:rsidRPr="00690088">
        <w:rPr>
          <w:rFonts w:ascii="Verdana" w:hAnsi="Verdana"/>
          <w:sz w:val="18"/>
          <w:szCs w:val="18"/>
        </w:rPr>
        <w:t xml:space="preserve"> – een combinatie van fysieke en virtuele mobiliteit – wint aan populariteit vanwege de flexibiliteit en toegankelijkheid, met name via </w:t>
      </w:r>
      <w:proofErr w:type="spellStart"/>
      <w:r w:rsidRPr="003F4C59">
        <w:rPr>
          <w:rFonts w:ascii="Verdana" w:hAnsi="Verdana"/>
          <w:i/>
          <w:iCs/>
          <w:sz w:val="18"/>
          <w:szCs w:val="18"/>
        </w:rPr>
        <w:t>Blended</w:t>
      </w:r>
      <w:proofErr w:type="spellEnd"/>
      <w:r w:rsidRPr="003F4C59">
        <w:rPr>
          <w:rFonts w:ascii="Verdana" w:hAnsi="Verdana"/>
          <w:i/>
          <w:iCs/>
          <w:sz w:val="18"/>
          <w:szCs w:val="18"/>
        </w:rPr>
        <w:t xml:space="preserve"> Intensive </w:t>
      </w:r>
      <w:proofErr w:type="spellStart"/>
      <w:r w:rsidRPr="003F4C59">
        <w:rPr>
          <w:rFonts w:ascii="Verdana" w:hAnsi="Verdana"/>
          <w:i/>
          <w:iCs/>
          <w:sz w:val="18"/>
          <w:szCs w:val="18"/>
        </w:rPr>
        <w:t>Programmes</w:t>
      </w:r>
      <w:proofErr w:type="spellEnd"/>
      <w:r w:rsidRPr="00690088">
        <w:rPr>
          <w:rFonts w:ascii="Verdana" w:hAnsi="Verdana"/>
          <w:sz w:val="18"/>
          <w:szCs w:val="18"/>
        </w:rPr>
        <w:t xml:space="preserve"> (</w:t>
      </w:r>
      <w:proofErr w:type="spellStart"/>
      <w:r w:rsidRPr="00690088">
        <w:rPr>
          <w:rFonts w:ascii="Verdana" w:hAnsi="Verdana"/>
          <w:sz w:val="18"/>
          <w:szCs w:val="18"/>
        </w:rPr>
        <w:t>BIP’s</w:t>
      </w:r>
      <w:proofErr w:type="spellEnd"/>
      <w:r w:rsidRPr="00690088">
        <w:rPr>
          <w:rFonts w:ascii="Verdana" w:hAnsi="Verdana"/>
          <w:sz w:val="18"/>
          <w:szCs w:val="18"/>
        </w:rPr>
        <w:t xml:space="preserve">), die samenwerking stimuleren tussen meerdere instellingen. </w:t>
      </w:r>
      <w:r>
        <w:rPr>
          <w:rFonts w:ascii="Verdana" w:hAnsi="Verdana"/>
          <w:sz w:val="18"/>
          <w:szCs w:val="18"/>
        </w:rPr>
        <w:t>Het kabinet</w:t>
      </w:r>
      <w:r w:rsidRPr="00690088">
        <w:rPr>
          <w:rFonts w:ascii="Verdana" w:hAnsi="Verdana"/>
          <w:sz w:val="18"/>
          <w:szCs w:val="18"/>
        </w:rPr>
        <w:t xml:space="preserve"> erkent de meerwaarde </w:t>
      </w:r>
      <w:r w:rsidRPr="00690088">
        <w:rPr>
          <w:rFonts w:ascii="Verdana" w:hAnsi="Verdana"/>
          <w:sz w:val="18"/>
          <w:szCs w:val="18"/>
        </w:rPr>
        <w:lastRenderedPageBreak/>
        <w:t xml:space="preserve">van de Europese Universiteiten Allianties (EUI) als proeftuinen voor grensoverschrijdende samenwerking, innovatie, inclusie en gebalanceerde mobiliteit, en benadrukt het belang van brede kennisdeling zodat het hele </w:t>
      </w:r>
      <w:r>
        <w:rPr>
          <w:rFonts w:ascii="Verdana" w:hAnsi="Verdana"/>
          <w:sz w:val="18"/>
          <w:szCs w:val="18"/>
        </w:rPr>
        <w:t>hbo en wo</w:t>
      </w:r>
      <w:r w:rsidRPr="00690088">
        <w:rPr>
          <w:rFonts w:ascii="Verdana" w:hAnsi="Verdana"/>
          <w:sz w:val="18"/>
          <w:szCs w:val="18"/>
        </w:rPr>
        <w:t xml:space="preserve"> profiteert.</w:t>
      </w:r>
      <w:r>
        <w:rPr>
          <w:rFonts w:ascii="Verdana" w:hAnsi="Verdana"/>
          <w:sz w:val="18"/>
          <w:szCs w:val="18"/>
        </w:rPr>
        <w:t xml:space="preserve"> Het kabinet is voorstander van het wegnemen van barrières bij transnationale samenwerking. Tegelijkertijd is het kabinet kritisch op het</w:t>
      </w:r>
      <w:r w:rsidR="00E061D2">
        <w:rPr>
          <w:rFonts w:ascii="Verdana" w:hAnsi="Verdana"/>
          <w:sz w:val="18"/>
          <w:szCs w:val="18"/>
        </w:rPr>
        <w:t xml:space="preserve"> </w:t>
      </w:r>
      <w:r w:rsidR="00896376">
        <w:rPr>
          <w:rFonts w:ascii="Verdana" w:hAnsi="Verdana"/>
          <w:sz w:val="18"/>
          <w:szCs w:val="18"/>
        </w:rPr>
        <w:t xml:space="preserve">uit maart 2024 afkomstige </w:t>
      </w:r>
      <w:r>
        <w:rPr>
          <w:rFonts w:ascii="Verdana" w:hAnsi="Verdana"/>
          <w:sz w:val="18"/>
          <w:szCs w:val="18"/>
        </w:rPr>
        <w:t>voorstel van de Commissie voor een gemeenschappelijke Europese graad, en zet het kabinet zich in om eerst toe te werken naar een gemeenschappelijke Europese graad label</w:t>
      </w:r>
      <w:r w:rsidR="00CA6A87">
        <w:rPr>
          <w:rFonts w:ascii="Verdana" w:hAnsi="Verdana"/>
          <w:sz w:val="18"/>
          <w:szCs w:val="18"/>
        </w:rPr>
        <w:t>.</w:t>
      </w:r>
      <w:r>
        <w:rPr>
          <w:rStyle w:val="FootnoteReference"/>
          <w:rFonts w:ascii="Verdana" w:hAnsi="Verdana"/>
          <w:sz w:val="18"/>
          <w:szCs w:val="18"/>
        </w:rPr>
        <w:footnoteReference w:id="12"/>
      </w:r>
      <w:r>
        <w:rPr>
          <w:rFonts w:ascii="Verdana" w:hAnsi="Verdana"/>
          <w:sz w:val="18"/>
          <w:szCs w:val="18"/>
        </w:rPr>
        <w:t xml:space="preserve">  </w:t>
      </w:r>
    </w:p>
    <w:p w:rsidRPr="00B53095" w:rsidR="0010771D" w:rsidP="0010771D" w:rsidRDefault="0010771D" w14:paraId="7F2A26CB" w14:textId="77777777">
      <w:pPr>
        <w:spacing w:line="360" w:lineRule="auto"/>
        <w:rPr>
          <w:rFonts w:ascii="Verdana" w:hAnsi="Verdana"/>
          <w:sz w:val="18"/>
          <w:szCs w:val="18"/>
        </w:rPr>
      </w:pPr>
      <w:r w:rsidRPr="00731E35">
        <w:rPr>
          <w:rFonts w:ascii="Verdana" w:hAnsi="Verdana"/>
          <w:sz w:val="18"/>
          <w:szCs w:val="18"/>
        </w:rPr>
        <w:t xml:space="preserve">Het Nederlandse beleid voor volwasseneneducatie </w:t>
      </w:r>
      <w:r>
        <w:rPr>
          <w:rFonts w:ascii="Verdana" w:hAnsi="Verdana"/>
          <w:sz w:val="18"/>
          <w:szCs w:val="18"/>
        </w:rPr>
        <w:t xml:space="preserve">in internationale context </w:t>
      </w:r>
      <w:r w:rsidRPr="00731E35">
        <w:rPr>
          <w:rFonts w:ascii="Verdana" w:hAnsi="Verdana"/>
          <w:sz w:val="18"/>
          <w:szCs w:val="18"/>
        </w:rPr>
        <w:t>richt zich op het bereiken van nieuwe aanvragers en het vergroten van de kwaliteit en impact van projecten, vooral voor kwetsbare volwassenen met lage basisvaardigheden of een afstand tot de arbeidsmarkt.</w:t>
      </w:r>
    </w:p>
    <w:p w:rsidRPr="00B53095" w:rsidR="0010771D" w:rsidP="0010771D" w:rsidRDefault="0010771D" w14:paraId="0F1F4378" w14:textId="77777777">
      <w:pPr>
        <w:spacing w:line="360" w:lineRule="auto"/>
        <w:rPr>
          <w:rFonts w:ascii="Verdana" w:hAnsi="Verdana"/>
          <w:sz w:val="18"/>
          <w:szCs w:val="18"/>
        </w:rPr>
      </w:pPr>
      <w:r w:rsidRPr="00B53095">
        <w:rPr>
          <w:rFonts w:ascii="Verdana" w:hAnsi="Verdana"/>
          <w:sz w:val="18"/>
          <w:szCs w:val="18"/>
        </w:rPr>
        <w:t>In het huidige programma zet Nederland zich binnen de jeugd-, jongerenwerk- en sportsector in op het bevorderen van de persoonlijke ontwikkeling van jongeren. Hierin is Nederland in het bijzonder succesvol in het bereiken van kansarme jongeren. Daarnaast wordt ingezet op het versterken van sociale vaardigheden en soft skills van jongeren, om hun kansen op de arbeidsmarkt te vergroten. Ook speelt het programma een belangrijke rol in het stimuleren van actief burgerschap, het versterken van democratische waarden en EU-waarden, maatschappelijke betrokkenheid en sociale inclusie van jongeren.</w:t>
      </w:r>
    </w:p>
    <w:p w:rsidR="0010771D" w:rsidP="0010771D" w:rsidRDefault="0010771D" w14:paraId="3D6C00AD" w14:textId="77777777">
      <w:pPr>
        <w:spacing w:line="360" w:lineRule="auto"/>
        <w:rPr>
          <w:rFonts w:ascii="Verdana" w:hAnsi="Verdana"/>
          <w:sz w:val="18"/>
          <w:szCs w:val="18"/>
        </w:rPr>
      </w:pPr>
      <w:r w:rsidRPr="00B53095">
        <w:rPr>
          <w:rFonts w:ascii="Verdana" w:hAnsi="Verdana"/>
          <w:sz w:val="18"/>
          <w:szCs w:val="18"/>
        </w:rPr>
        <w:t>Het programma wordt verder succesvol benut om bij te dragen aan bredere maatschappelijke doelen, waarbij sport mensen van uiteenlopende achtergronden met elkaar verbindt en aanzet tot een actieve, gezonde leefstijl. Daarbij is er binnen Erasmus+ Sport nadrukkelijk aandacht voor het versterken van waarden als integriteit, gelijke kansen en leren via sport. Deze inzet sluit naadloos aan bij het Nederlandse sportbeleid en vindt brede steun binnen de sector.</w:t>
      </w:r>
    </w:p>
    <w:p w:rsidRPr="00B53095" w:rsidR="0010771D" w:rsidP="0010771D" w:rsidRDefault="0010771D" w14:paraId="7362BB85" w14:textId="057D3539">
      <w:pPr>
        <w:spacing w:line="360" w:lineRule="auto"/>
        <w:rPr>
          <w:rFonts w:ascii="Verdana" w:hAnsi="Verdana"/>
          <w:sz w:val="18"/>
          <w:szCs w:val="18"/>
        </w:rPr>
      </w:pPr>
      <w:r>
        <w:rPr>
          <w:rFonts w:ascii="Verdana" w:hAnsi="Verdana"/>
          <w:sz w:val="18"/>
          <w:szCs w:val="18"/>
        </w:rPr>
        <w:t>Het kabinet heeft een nationale evaluatie laten uitvoeren van de huidige programma’s Erasmus+ en het Europees Solidariteitskorps. De uitkomsten hiervan zijn positief. Het beschikbare budget wordt volledig benut en projectdoelen worden over het algemeen bereikt. Volgens de evaluatie hebben de programma’s een significant effect op de internationaliseringsstrategieën van deelnemende organisaties evenals op de kwaliteit van hun aanbod, personeel en deelnemers.</w:t>
      </w:r>
      <w:r>
        <w:rPr>
          <w:rStyle w:val="FootnoteReference"/>
          <w:rFonts w:ascii="Verdana" w:hAnsi="Verdana"/>
          <w:sz w:val="18"/>
          <w:szCs w:val="18"/>
        </w:rPr>
        <w:footnoteReference w:id="13"/>
      </w:r>
      <w:r>
        <w:rPr>
          <w:rFonts w:ascii="Verdana" w:hAnsi="Verdana"/>
          <w:sz w:val="18"/>
          <w:szCs w:val="18"/>
        </w:rPr>
        <w:t xml:space="preserve"> </w:t>
      </w:r>
    </w:p>
    <w:p w:rsidRPr="00B53095" w:rsidR="0010771D" w:rsidP="0010771D" w:rsidRDefault="0010771D" w14:paraId="5966DB6D" w14:textId="77777777">
      <w:pPr>
        <w:numPr>
          <w:ilvl w:val="0"/>
          <w:numId w:val="6"/>
        </w:numPr>
        <w:spacing w:after="0" w:line="360" w:lineRule="auto"/>
        <w:rPr>
          <w:rFonts w:ascii="Verdana" w:hAnsi="Verdana"/>
          <w:i/>
          <w:sz w:val="18"/>
          <w:szCs w:val="18"/>
        </w:rPr>
      </w:pPr>
      <w:r w:rsidRPr="00B53095">
        <w:rPr>
          <w:rFonts w:ascii="Verdana" w:hAnsi="Verdana"/>
          <w:i/>
          <w:sz w:val="18"/>
          <w:szCs w:val="18"/>
        </w:rPr>
        <w:t>Beoordeling + inzet ten aanzien van dit voorstel</w:t>
      </w:r>
    </w:p>
    <w:p w:rsidRPr="0093610B" w:rsidR="0010771D" w:rsidP="0093610B" w:rsidRDefault="0010771D" w14:paraId="59FCCEB2" w14:textId="0527359C">
      <w:pPr>
        <w:spacing w:after="0" w:line="360" w:lineRule="auto"/>
        <w:rPr>
          <w:rFonts w:ascii="Verdana" w:hAnsi="Verdana"/>
          <w:sz w:val="18"/>
          <w:szCs w:val="18"/>
        </w:rPr>
      </w:pPr>
      <w:r w:rsidRPr="007D641D">
        <w:rPr>
          <w:rFonts w:ascii="Verdana" w:hAnsi="Verdana"/>
          <w:sz w:val="18"/>
          <w:szCs w:val="18"/>
        </w:rPr>
        <w:t>Het kabinet is over het algemeen positief over het voorstel voor het toekomstige Erasmus+ programma. Het voorstel van de Commissie sluit goed aan bij de Nederlandse inzet op het gebied van de Europese Onderwijsruimte</w:t>
      </w:r>
      <w:r w:rsidRPr="007D641D" w:rsidR="00CA6A87">
        <w:rPr>
          <w:rFonts w:ascii="Verdana" w:hAnsi="Verdana"/>
          <w:sz w:val="18"/>
          <w:szCs w:val="18"/>
        </w:rPr>
        <w:t>,</w:t>
      </w:r>
      <w:r w:rsidRPr="007D641D">
        <w:rPr>
          <w:rStyle w:val="FootnoteReference"/>
          <w:rFonts w:ascii="Verdana" w:hAnsi="Verdana"/>
          <w:sz w:val="18"/>
          <w:szCs w:val="18"/>
        </w:rPr>
        <w:footnoteReference w:id="14"/>
      </w:r>
      <w:r w:rsidRPr="007D641D">
        <w:rPr>
          <w:rFonts w:ascii="Verdana" w:hAnsi="Verdana"/>
          <w:sz w:val="18"/>
          <w:szCs w:val="18"/>
        </w:rPr>
        <w:t xml:space="preserve"> Vaardigheidsunie</w:t>
      </w:r>
      <w:r w:rsidRPr="007D641D">
        <w:rPr>
          <w:rStyle w:val="FootnoteReference"/>
          <w:rFonts w:ascii="Verdana" w:hAnsi="Verdana"/>
          <w:sz w:val="18"/>
          <w:szCs w:val="18"/>
        </w:rPr>
        <w:footnoteReference w:id="15"/>
      </w:r>
      <w:r w:rsidRPr="007D641D">
        <w:rPr>
          <w:rFonts w:ascii="Verdana" w:hAnsi="Verdana"/>
          <w:sz w:val="18"/>
          <w:szCs w:val="18"/>
        </w:rPr>
        <w:t xml:space="preserve"> en stimuleren van gebalanceerde mobiliteit. Verder acht het kabinet het positief dat de Commissie de huidige acties m.b.t. sport, jongerenparticipatie, leermobiliteit voor jeugdigen, jeugdwerkers en vrijwilligerswerk wil voortzetten. Het biedt de mogelijkheid om voort te bouwen op de koers van de vorige programmaperiode en continuïteit te waarborgen. De evaluatie van de implementatie van Erasmus+ in Nederland in de vorige periode was overwegend positief, en het is van belang dat </w:t>
      </w:r>
      <w:r w:rsidRPr="007D641D">
        <w:rPr>
          <w:rFonts w:ascii="Verdana" w:hAnsi="Verdana"/>
          <w:sz w:val="18"/>
          <w:szCs w:val="18"/>
        </w:rPr>
        <w:lastRenderedPageBreak/>
        <w:t>deze positieve lijn wordt doorgezet. Verschillende voorgestelde wijzigingen komen bovendien tegemoet aan de aanbevelingen uit deze evaluatie.</w:t>
      </w:r>
    </w:p>
    <w:p w:rsidRPr="00B53095" w:rsidR="0010771D" w:rsidP="0010771D" w:rsidRDefault="0010771D" w14:paraId="5292644B" w14:textId="77777777">
      <w:pPr>
        <w:spacing w:after="0" w:line="360" w:lineRule="auto"/>
        <w:rPr>
          <w:rFonts w:ascii="Verdana" w:hAnsi="Verdana"/>
          <w:iCs/>
          <w:sz w:val="18"/>
          <w:szCs w:val="18"/>
        </w:rPr>
      </w:pPr>
    </w:p>
    <w:p w:rsidRPr="00B53095" w:rsidR="0010771D" w:rsidP="0010771D" w:rsidRDefault="0010771D" w14:paraId="551E8516" w14:textId="06AEE83D">
      <w:pPr>
        <w:spacing w:after="0" w:line="360" w:lineRule="auto"/>
        <w:rPr>
          <w:rFonts w:ascii="Verdana" w:hAnsi="Verdana"/>
          <w:sz w:val="18"/>
          <w:szCs w:val="18"/>
        </w:rPr>
      </w:pPr>
      <w:r w:rsidRPr="007D641D">
        <w:rPr>
          <w:rFonts w:ascii="Verdana" w:hAnsi="Verdana"/>
          <w:sz w:val="18"/>
          <w:szCs w:val="18"/>
        </w:rPr>
        <w:t>Het kabinet steunt de Commissie in het streven naar vereenvoudiging van Erasmus+ en verwelkomt het behoud van de onderdelen (mobiliteit maar ook partnerschappen) van het vorige Erasmus+ programma. Het kabinet heeft echter een aantal aandachtspunten.</w:t>
      </w:r>
      <w:r w:rsidRPr="00B53095">
        <w:rPr>
          <w:rFonts w:ascii="Verdana" w:hAnsi="Verdana"/>
          <w:sz w:val="18"/>
          <w:szCs w:val="18"/>
        </w:rPr>
        <w:t xml:space="preserve"> Ten eerste is er onduidelijkheid over de toekomstige ondersteuning van bestaande partnerschappen zoals de Europese Universiteiten Allianties en </w:t>
      </w:r>
      <w:proofErr w:type="spellStart"/>
      <w:r w:rsidRPr="00B53095">
        <w:rPr>
          <w:rFonts w:ascii="Verdana" w:hAnsi="Verdana"/>
          <w:sz w:val="18"/>
          <w:szCs w:val="18"/>
        </w:rPr>
        <w:t>CoVE’s</w:t>
      </w:r>
      <w:proofErr w:type="spellEnd"/>
      <w:r w:rsidRPr="00B53095">
        <w:rPr>
          <w:rFonts w:ascii="Verdana" w:hAnsi="Verdana"/>
          <w:sz w:val="18"/>
          <w:szCs w:val="18"/>
        </w:rPr>
        <w:t xml:space="preserve">. </w:t>
      </w:r>
      <w:r w:rsidRPr="0036128D">
        <w:rPr>
          <w:rFonts w:ascii="Verdana" w:hAnsi="Verdana"/>
          <w:sz w:val="18"/>
          <w:szCs w:val="18"/>
        </w:rPr>
        <w:t xml:space="preserve">Hoewel de Commissie inzet op lange termijn strategische samenwerking, is het onduidelijk of het nieuwe Erasmus+ programma huidige allianties </w:t>
      </w:r>
      <w:r>
        <w:rPr>
          <w:rFonts w:ascii="Verdana" w:hAnsi="Verdana"/>
          <w:sz w:val="18"/>
          <w:szCs w:val="18"/>
        </w:rPr>
        <w:t xml:space="preserve">en </w:t>
      </w:r>
      <w:proofErr w:type="spellStart"/>
      <w:r>
        <w:rPr>
          <w:rFonts w:ascii="Verdana" w:hAnsi="Verdana"/>
          <w:sz w:val="18"/>
          <w:szCs w:val="18"/>
        </w:rPr>
        <w:t>CoVE’s</w:t>
      </w:r>
      <w:proofErr w:type="spellEnd"/>
      <w:r>
        <w:rPr>
          <w:rFonts w:ascii="Verdana" w:hAnsi="Verdana"/>
          <w:sz w:val="18"/>
          <w:szCs w:val="18"/>
        </w:rPr>
        <w:t xml:space="preserve"> </w:t>
      </w:r>
      <w:r w:rsidRPr="0036128D">
        <w:rPr>
          <w:rFonts w:ascii="Verdana" w:hAnsi="Verdana"/>
          <w:sz w:val="18"/>
          <w:szCs w:val="18"/>
        </w:rPr>
        <w:t>zal blijven ondersteunen of dat het alleen inzet op een uitbreiding van de allianties</w:t>
      </w:r>
      <w:r>
        <w:rPr>
          <w:rFonts w:ascii="Verdana" w:hAnsi="Verdana"/>
          <w:sz w:val="18"/>
          <w:szCs w:val="18"/>
        </w:rPr>
        <w:t xml:space="preserve"> en </w:t>
      </w:r>
      <w:proofErr w:type="spellStart"/>
      <w:r>
        <w:rPr>
          <w:rFonts w:ascii="Verdana" w:hAnsi="Verdana"/>
          <w:sz w:val="18"/>
          <w:szCs w:val="18"/>
        </w:rPr>
        <w:t>CoVE’s</w:t>
      </w:r>
      <w:proofErr w:type="spellEnd"/>
      <w:r w:rsidRPr="0036128D">
        <w:rPr>
          <w:rFonts w:ascii="Verdana" w:hAnsi="Verdana"/>
          <w:sz w:val="18"/>
          <w:szCs w:val="18"/>
        </w:rPr>
        <w:t>.</w:t>
      </w:r>
      <w:r>
        <w:rPr>
          <w:rFonts w:ascii="Verdana" w:hAnsi="Verdana"/>
          <w:sz w:val="18"/>
          <w:szCs w:val="18"/>
        </w:rPr>
        <w:t xml:space="preserve"> Het kabinet zal de Commissie vragen of steun aan bestaande partnerschappen zal worden gecontinueerd</w:t>
      </w:r>
      <w:r w:rsidRPr="00B53095">
        <w:rPr>
          <w:rFonts w:ascii="Verdana" w:hAnsi="Verdana"/>
          <w:sz w:val="18"/>
          <w:szCs w:val="18"/>
        </w:rPr>
        <w:t xml:space="preserve">. </w:t>
      </w:r>
      <w:r>
        <w:rPr>
          <w:rFonts w:ascii="Verdana" w:hAnsi="Verdana"/>
          <w:sz w:val="18"/>
          <w:szCs w:val="18"/>
        </w:rPr>
        <w:t xml:space="preserve">Ten tweede zet de Commissie in op het introduceren van een gemeenschappelijke Europese graad. Het kabinet is kritisch op dit voorstel en </w:t>
      </w:r>
      <w:r w:rsidRPr="0083634E">
        <w:rPr>
          <w:rFonts w:ascii="Verdana" w:hAnsi="Verdana"/>
          <w:sz w:val="18"/>
          <w:szCs w:val="18"/>
        </w:rPr>
        <w:t>zet zich in om middels een verdere inzet langs de lijnen van het Bologna-proces eerst toe te werken naar een gemeenschappelijke Europese graad label, en vervolgens na zorgvuldige evaluatie te besluiten of een gemeenschappelijke Europese graad daarna waardevol is.</w:t>
      </w:r>
      <w:r>
        <w:rPr>
          <w:rFonts w:ascii="Verdana" w:hAnsi="Verdana"/>
          <w:sz w:val="18"/>
          <w:szCs w:val="18"/>
        </w:rPr>
        <w:t xml:space="preserve"> </w:t>
      </w:r>
      <w:r w:rsidRPr="00B53095">
        <w:rPr>
          <w:rFonts w:ascii="Verdana" w:hAnsi="Verdana"/>
          <w:sz w:val="18"/>
          <w:szCs w:val="18"/>
        </w:rPr>
        <w:t xml:space="preserve">Ten </w:t>
      </w:r>
      <w:r>
        <w:rPr>
          <w:rFonts w:ascii="Verdana" w:hAnsi="Verdana"/>
          <w:sz w:val="18"/>
          <w:szCs w:val="18"/>
        </w:rPr>
        <w:t>derde</w:t>
      </w:r>
      <w:r w:rsidRPr="00B53095">
        <w:rPr>
          <w:rFonts w:ascii="Verdana" w:hAnsi="Verdana"/>
          <w:sz w:val="18"/>
          <w:szCs w:val="18"/>
        </w:rPr>
        <w:t xml:space="preserve"> introduceert de Commissie een nieuwe maatregel: beurzen voor ‘strategische onderwijsvelden’. </w:t>
      </w:r>
      <w:r>
        <w:rPr>
          <w:rFonts w:ascii="Verdana" w:hAnsi="Verdana"/>
          <w:sz w:val="18"/>
          <w:szCs w:val="18"/>
        </w:rPr>
        <w:t>Het kabinet waardeert dat de Commissie zich wil inzetten op versterkte relevantie van het programma door beter aan te sluiten op Europese strategische prioriteiten.</w:t>
      </w:r>
      <w:r w:rsidRPr="00B53095">
        <w:rPr>
          <w:rFonts w:ascii="Verdana" w:hAnsi="Verdana"/>
          <w:sz w:val="18"/>
          <w:szCs w:val="18"/>
        </w:rPr>
        <w:t xml:space="preserve"> Het is echter </w:t>
      </w:r>
      <w:r>
        <w:rPr>
          <w:rFonts w:ascii="Verdana" w:hAnsi="Verdana"/>
          <w:sz w:val="18"/>
          <w:szCs w:val="18"/>
        </w:rPr>
        <w:t xml:space="preserve">nog </w:t>
      </w:r>
      <w:r w:rsidRPr="00B53095">
        <w:rPr>
          <w:rFonts w:ascii="Verdana" w:hAnsi="Verdana"/>
          <w:sz w:val="18"/>
          <w:szCs w:val="18"/>
        </w:rPr>
        <w:t xml:space="preserve">onduidelijk </w:t>
      </w:r>
      <w:r>
        <w:rPr>
          <w:rFonts w:ascii="Verdana" w:hAnsi="Verdana"/>
          <w:sz w:val="18"/>
          <w:szCs w:val="18"/>
        </w:rPr>
        <w:t>wat met</w:t>
      </w:r>
      <w:r w:rsidRPr="00B53095">
        <w:rPr>
          <w:rFonts w:ascii="Verdana" w:hAnsi="Verdana"/>
          <w:sz w:val="18"/>
          <w:szCs w:val="18"/>
        </w:rPr>
        <w:t xml:space="preserve"> wat ‘strategisch’ </w:t>
      </w:r>
      <w:r>
        <w:rPr>
          <w:rFonts w:ascii="Verdana" w:hAnsi="Verdana"/>
          <w:sz w:val="18"/>
          <w:szCs w:val="18"/>
        </w:rPr>
        <w:t xml:space="preserve">bedoeld wordt </w:t>
      </w:r>
      <w:r w:rsidRPr="00B53095">
        <w:rPr>
          <w:rFonts w:ascii="Verdana" w:hAnsi="Verdana"/>
          <w:sz w:val="18"/>
          <w:szCs w:val="18"/>
        </w:rPr>
        <w:t xml:space="preserve">en met welk doel deze beurzen worden verstrekt. </w:t>
      </w:r>
      <w:r>
        <w:rPr>
          <w:rFonts w:ascii="Verdana" w:hAnsi="Verdana"/>
          <w:sz w:val="18"/>
          <w:szCs w:val="18"/>
        </w:rPr>
        <w:t xml:space="preserve">Het kabinet denkt graag mee over deze strategische prioriteiten en vindt het daarbij </w:t>
      </w:r>
      <w:r w:rsidRPr="00B53095">
        <w:rPr>
          <w:rFonts w:ascii="Verdana" w:hAnsi="Verdana"/>
          <w:sz w:val="18"/>
          <w:szCs w:val="18"/>
        </w:rPr>
        <w:t>belangrijk dat academische vrijheid en institutionele autonomie gewaarborgd blijven en dat Erasmus+ een politiek neutraal programma blijft.</w:t>
      </w:r>
      <w:r>
        <w:rPr>
          <w:rFonts w:ascii="Verdana" w:hAnsi="Verdana"/>
          <w:sz w:val="18"/>
          <w:szCs w:val="18"/>
        </w:rPr>
        <w:t xml:space="preserve"> Ten vierde is het door de nieuwe structuur met twee hoofdpijlers des te belangrijker dat, binnen </w:t>
      </w:r>
      <w:r w:rsidR="008461F3">
        <w:rPr>
          <w:rFonts w:ascii="Verdana" w:hAnsi="Verdana"/>
          <w:sz w:val="18"/>
          <w:szCs w:val="18"/>
        </w:rPr>
        <w:t>de beschikbare middelen</w:t>
      </w:r>
      <w:r>
        <w:rPr>
          <w:rFonts w:ascii="Verdana" w:hAnsi="Verdana"/>
          <w:sz w:val="18"/>
          <w:szCs w:val="18"/>
        </w:rPr>
        <w:t xml:space="preserve">, voor de afzonderlijke activiteiten in de twee pijlers voldoende middelen (incl. een vast percentage) beschikbaar worden gesteld om de ambities binnen alle acties te verwezenlijken. </w:t>
      </w:r>
      <w:r w:rsidR="00A75448">
        <w:rPr>
          <w:rFonts w:ascii="Verdana" w:hAnsi="Verdana"/>
          <w:sz w:val="18"/>
          <w:szCs w:val="18"/>
        </w:rPr>
        <w:t xml:space="preserve">Het mag bijvoorbeeld niet zo zijn dat de middelen binnen de tweede pijler onevenwichtig worden verdeeld waardoor er meer dan voldoende budget is voor beleidsexperimenten terwijl er onvoldoende budget beschikbaar is voor het verwezenlijken van de ambities op het gebied van partnerschappen. </w:t>
      </w:r>
    </w:p>
    <w:p w:rsidR="00A75448" w:rsidP="0010771D" w:rsidRDefault="00A75448" w14:paraId="30615AFB" w14:textId="77777777">
      <w:pPr>
        <w:spacing w:after="0" w:line="360" w:lineRule="auto"/>
        <w:rPr>
          <w:rFonts w:ascii="Verdana" w:hAnsi="Verdana"/>
          <w:sz w:val="18"/>
          <w:szCs w:val="18"/>
        </w:rPr>
      </w:pPr>
    </w:p>
    <w:p w:rsidR="004579E7" w:rsidP="0010771D" w:rsidRDefault="0010771D" w14:paraId="083C68C2" w14:textId="77777777">
      <w:pPr>
        <w:spacing w:after="0" w:line="360" w:lineRule="auto"/>
        <w:rPr>
          <w:rFonts w:ascii="Verdana" w:hAnsi="Verdana"/>
          <w:sz w:val="18"/>
          <w:szCs w:val="18"/>
        </w:rPr>
      </w:pPr>
      <w:r w:rsidRPr="00B53095">
        <w:rPr>
          <w:rFonts w:ascii="Verdana" w:hAnsi="Verdana"/>
          <w:sz w:val="18"/>
          <w:szCs w:val="18"/>
        </w:rPr>
        <w:t>Verder zijn er</w:t>
      </w:r>
      <w:r>
        <w:rPr>
          <w:rFonts w:ascii="Verdana" w:hAnsi="Verdana"/>
          <w:sz w:val="18"/>
          <w:szCs w:val="18"/>
        </w:rPr>
        <w:t xml:space="preserve"> in het voorstel</w:t>
      </w:r>
      <w:r w:rsidRPr="00B53095">
        <w:rPr>
          <w:rFonts w:ascii="Verdana" w:hAnsi="Verdana"/>
          <w:sz w:val="18"/>
          <w:szCs w:val="18"/>
        </w:rPr>
        <w:t xml:space="preserve"> geen expliciete verwijzingen meer naar de groene transitie als horizontale prioriteit van het programma, terwijl juist uit </w:t>
      </w:r>
      <w:r>
        <w:rPr>
          <w:rFonts w:ascii="Verdana" w:hAnsi="Verdana"/>
          <w:sz w:val="18"/>
          <w:szCs w:val="18"/>
        </w:rPr>
        <w:t xml:space="preserve">de nationale tussentijdse </w:t>
      </w:r>
      <w:r w:rsidRPr="00B53095">
        <w:rPr>
          <w:rFonts w:ascii="Verdana" w:hAnsi="Verdana"/>
          <w:sz w:val="18"/>
          <w:szCs w:val="18"/>
        </w:rPr>
        <w:t>evaluaties blijkt dat de bestaande horizontale prioriteiten goed hebben gefunctioneerd.</w:t>
      </w:r>
      <w:r>
        <w:rPr>
          <w:rStyle w:val="FootnoteReference"/>
          <w:rFonts w:ascii="Verdana" w:hAnsi="Verdana"/>
          <w:sz w:val="18"/>
          <w:szCs w:val="18"/>
        </w:rPr>
        <w:footnoteReference w:id="16"/>
      </w:r>
      <w:r w:rsidRPr="00B53095">
        <w:rPr>
          <w:rFonts w:ascii="Verdana" w:hAnsi="Verdana"/>
          <w:sz w:val="18"/>
          <w:szCs w:val="18"/>
        </w:rPr>
        <w:t xml:space="preserve"> </w:t>
      </w:r>
      <w:r>
        <w:rPr>
          <w:rFonts w:ascii="Verdana" w:hAnsi="Verdana"/>
          <w:sz w:val="18"/>
          <w:szCs w:val="18"/>
        </w:rPr>
        <w:t xml:space="preserve">Het kabinet acht het dus wenselijk om de horizontale prioriteit duurzaamheid en groene transitie in het voorstel op te nemen. </w:t>
      </w:r>
      <w:r w:rsidRPr="00B53095">
        <w:rPr>
          <w:rFonts w:ascii="Verdana" w:hAnsi="Verdana"/>
          <w:sz w:val="18"/>
          <w:szCs w:val="18"/>
        </w:rPr>
        <w:t>Ook zijn de specifieke doelstellingen van het programma zodanig breed geformuleerd dat er weinig scherpte in richting of focus zichtbaar is.</w:t>
      </w:r>
      <w:r>
        <w:rPr>
          <w:rFonts w:ascii="Verdana" w:hAnsi="Verdana"/>
          <w:sz w:val="18"/>
          <w:szCs w:val="18"/>
        </w:rPr>
        <w:t xml:space="preserve"> Dat vindt het kabinet niet wenselijk. Verder richt het voorstel zich op het bevorderen van vaardigheden </w:t>
      </w:r>
      <w:r w:rsidRPr="00B36F35">
        <w:rPr>
          <w:rFonts w:ascii="Verdana" w:hAnsi="Verdana"/>
          <w:sz w:val="18"/>
          <w:szCs w:val="18"/>
        </w:rPr>
        <w:t xml:space="preserve">door middel van investeringen in de recent opgezette Vaardigheidsunie. Het kabinet verwelkomt deze </w:t>
      </w:r>
      <w:r>
        <w:rPr>
          <w:rFonts w:ascii="Verdana" w:hAnsi="Verdana"/>
          <w:sz w:val="18"/>
          <w:szCs w:val="18"/>
        </w:rPr>
        <w:t>U</w:t>
      </w:r>
      <w:r w:rsidRPr="00B36F35">
        <w:rPr>
          <w:rFonts w:ascii="Verdana" w:hAnsi="Verdana"/>
          <w:sz w:val="18"/>
          <w:szCs w:val="18"/>
        </w:rPr>
        <w:t>nie</w:t>
      </w:r>
      <w:r>
        <w:rPr>
          <w:rFonts w:ascii="Verdana" w:hAnsi="Verdana"/>
          <w:sz w:val="18"/>
          <w:szCs w:val="18"/>
        </w:rPr>
        <w:t xml:space="preserve"> en de aandacht hiervoor in het voorstel</w:t>
      </w:r>
      <w:r w:rsidRPr="00B36F35">
        <w:rPr>
          <w:rFonts w:ascii="Verdana" w:hAnsi="Verdana"/>
          <w:sz w:val="18"/>
          <w:szCs w:val="18"/>
        </w:rPr>
        <w:t xml:space="preserve">. Hiermee wordt aangesloten bij de analyse in het </w:t>
      </w:r>
      <w:proofErr w:type="spellStart"/>
      <w:r w:rsidRPr="00B36F35">
        <w:rPr>
          <w:rFonts w:ascii="Verdana" w:hAnsi="Verdana"/>
          <w:sz w:val="18"/>
          <w:szCs w:val="18"/>
        </w:rPr>
        <w:t>Draghi</w:t>
      </w:r>
      <w:proofErr w:type="spellEnd"/>
      <w:r w:rsidRPr="00B36F35">
        <w:rPr>
          <w:rFonts w:ascii="Verdana" w:hAnsi="Verdana"/>
          <w:sz w:val="18"/>
          <w:szCs w:val="18"/>
        </w:rPr>
        <w:t xml:space="preserve">-rapport en het Concurrentievermogen Kompas dat een goed opgeleide beroepsbevolking met de juiste vaardigheden essentieel is voor het concurrentievermogen van de EU. </w:t>
      </w:r>
    </w:p>
    <w:p w:rsidRPr="00B53095" w:rsidR="0010771D" w:rsidP="0010771D" w:rsidRDefault="0010771D" w14:paraId="6CA16734" w14:textId="0EAFC59A">
      <w:pPr>
        <w:spacing w:after="0" w:line="360" w:lineRule="auto"/>
        <w:rPr>
          <w:rFonts w:ascii="Verdana" w:hAnsi="Verdana"/>
          <w:sz w:val="18"/>
          <w:szCs w:val="18"/>
        </w:rPr>
      </w:pPr>
      <w:r w:rsidRPr="00B36F35">
        <w:rPr>
          <w:rFonts w:ascii="Verdana" w:hAnsi="Verdana"/>
          <w:sz w:val="18"/>
          <w:szCs w:val="18"/>
        </w:rPr>
        <w:lastRenderedPageBreak/>
        <w:t>Het kabinet zal zich</w:t>
      </w:r>
      <w:r>
        <w:rPr>
          <w:rFonts w:ascii="Verdana" w:hAnsi="Verdana"/>
          <w:sz w:val="18"/>
          <w:szCs w:val="18"/>
        </w:rPr>
        <w:t xml:space="preserve"> er</w:t>
      </w:r>
      <w:r w:rsidRPr="00B36F35">
        <w:rPr>
          <w:rFonts w:ascii="Verdana" w:hAnsi="Verdana"/>
          <w:sz w:val="18"/>
          <w:szCs w:val="18"/>
        </w:rPr>
        <w:t xml:space="preserve"> tegelijkertijd </w:t>
      </w:r>
      <w:r>
        <w:rPr>
          <w:rFonts w:ascii="Verdana" w:hAnsi="Verdana"/>
          <w:sz w:val="18"/>
          <w:szCs w:val="18"/>
        </w:rPr>
        <w:t xml:space="preserve">voor </w:t>
      </w:r>
      <w:r w:rsidRPr="00B36F35">
        <w:rPr>
          <w:rFonts w:ascii="Verdana" w:hAnsi="Verdana"/>
          <w:sz w:val="18"/>
          <w:szCs w:val="18"/>
        </w:rPr>
        <w:t xml:space="preserve">inzetten dat ook de Europese Onderwijsruimte als zelfstandige entiteit </w:t>
      </w:r>
      <w:r>
        <w:rPr>
          <w:rFonts w:ascii="Verdana" w:hAnsi="Verdana"/>
          <w:sz w:val="18"/>
          <w:szCs w:val="18"/>
        </w:rPr>
        <w:t xml:space="preserve">blijft </w:t>
      </w:r>
      <w:r w:rsidRPr="00B36F35">
        <w:rPr>
          <w:rFonts w:ascii="Verdana" w:hAnsi="Verdana"/>
          <w:sz w:val="18"/>
          <w:szCs w:val="18"/>
        </w:rPr>
        <w:t>bestaan, waarbij onderwijs(-beleid) naast de bijdrage aan maatschappelijke opgaven en arbeidsmarkt ook belangrijke doelstellingen gericht op individuele ontwikkeling, leermobiliteit, burgerschap en inclusie heeft</w:t>
      </w:r>
      <w:r w:rsidRPr="003A404B">
        <w:rPr>
          <w:rFonts w:ascii="Verdana" w:hAnsi="Verdana"/>
          <w:sz w:val="18"/>
          <w:szCs w:val="18"/>
        </w:rPr>
        <w:t>.</w:t>
      </w:r>
      <w:r>
        <w:rPr>
          <w:rStyle w:val="FootnoteReference"/>
          <w:rFonts w:ascii="Verdana" w:hAnsi="Verdana"/>
          <w:sz w:val="18"/>
          <w:szCs w:val="18"/>
        </w:rPr>
        <w:footnoteReference w:id="17"/>
      </w:r>
      <w:r>
        <w:rPr>
          <w:rFonts w:ascii="Verdana" w:hAnsi="Verdana"/>
          <w:sz w:val="18"/>
          <w:szCs w:val="18"/>
        </w:rPr>
        <w:t xml:space="preserve"> Het kabinet vindt dat de Vaardigheidsunie en de Europese Onderwijsruimte elkaar moeten aanvullen in plaats van verdringen, met Erasmus+ als verbindend programma dat aan beide uitvoering geeft. </w:t>
      </w:r>
    </w:p>
    <w:p w:rsidRPr="00B53095" w:rsidR="0010771D" w:rsidP="0010771D" w:rsidRDefault="0010771D" w14:paraId="07013965" w14:textId="77777777">
      <w:pPr>
        <w:spacing w:after="0" w:line="360" w:lineRule="auto"/>
        <w:rPr>
          <w:rFonts w:ascii="Verdana" w:hAnsi="Verdana"/>
          <w:sz w:val="18"/>
          <w:szCs w:val="18"/>
        </w:rPr>
      </w:pPr>
    </w:p>
    <w:p w:rsidR="0010771D" w:rsidP="0010771D" w:rsidRDefault="0010771D" w14:paraId="550382C6" w14:textId="6560495F">
      <w:pPr>
        <w:spacing w:after="0" w:line="360" w:lineRule="auto"/>
        <w:rPr>
          <w:rFonts w:ascii="Verdana" w:hAnsi="Verdana"/>
          <w:sz w:val="18"/>
          <w:szCs w:val="18"/>
        </w:rPr>
      </w:pPr>
      <w:r w:rsidRPr="00080171">
        <w:rPr>
          <w:rFonts w:ascii="Verdana" w:hAnsi="Verdana"/>
          <w:sz w:val="18"/>
          <w:szCs w:val="18"/>
        </w:rPr>
        <w:t xml:space="preserve">Het kabinet heeft ook aandachtspunten bij de voorstellen voor de jeugdsector binnen </w:t>
      </w:r>
      <w:r>
        <w:rPr>
          <w:rFonts w:ascii="Verdana" w:hAnsi="Verdana"/>
          <w:sz w:val="18"/>
          <w:szCs w:val="18"/>
        </w:rPr>
        <w:t>Erasmus+</w:t>
      </w:r>
      <w:r w:rsidRPr="00080171">
        <w:rPr>
          <w:rFonts w:ascii="Verdana" w:hAnsi="Verdana"/>
          <w:sz w:val="18"/>
          <w:szCs w:val="18"/>
        </w:rPr>
        <w:t>. Zo ontbreekt vaak een duidelijke link tussen jeugdactiviteiten en de kerndoelen van het programma (zoals democratie, actief burgerschap en Europese identiteit). Ook krijgt het jongerenwerk weinig aandacht, terwijl dit essentieel is voor het veilig en gezond opgroeien van jongeren. Daarom is het nodig om het vrijwillig en professioneel jeugd- en jongerenwerk te blijven positioneren.</w:t>
      </w:r>
      <w:r>
        <w:rPr>
          <w:rFonts w:ascii="Verdana" w:hAnsi="Verdana"/>
          <w:sz w:val="18"/>
          <w:szCs w:val="18"/>
        </w:rPr>
        <w:t xml:space="preserve"> Daar zal het kabinet zich voor inzetten.</w:t>
      </w:r>
      <w:r w:rsidRPr="00080171">
        <w:rPr>
          <w:rFonts w:ascii="Verdana" w:hAnsi="Verdana"/>
          <w:sz w:val="18"/>
          <w:szCs w:val="18"/>
        </w:rPr>
        <w:t xml:space="preserve"> Wat betreft het onderbrengen van het ESC in E</w:t>
      </w:r>
      <w:r>
        <w:rPr>
          <w:rFonts w:ascii="Verdana" w:hAnsi="Verdana"/>
          <w:sz w:val="18"/>
          <w:szCs w:val="18"/>
        </w:rPr>
        <w:t>rasmus+</w:t>
      </w:r>
      <w:r w:rsidRPr="00080171">
        <w:rPr>
          <w:rFonts w:ascii="Verdana" w:hAnsi="Verdana"/>
          <w:sz w:val="18"/>
          <w:szCs w:val="18"/>
        </w:rPr>
        <w:t xml:space="preserve"> begrijpt het kabinet de motieven van de Commissie, maar vreest het </w:t>
      </w:r>
      <w:r>
        <w:rPr>
          <w:rFonts w:ascii="Verdana" w:hAnsi="Verdana"/>
          <w:sz w:val="18"/>
          <w:szCs w:val="18"/>
        </w:rPr>
        <w:t xml:space="preserve">voor </w:t>
      </w:r>
      <w:r w:rsidRPr="00080171">
        <w:rPr>
          <w:rFonts w:ascii="Verdana" w:hAnsi="Verdana"/>
          <w:sz w:val="18"/>
          <w:szCs w:val="18"/>
        </w:rPr>
        <w:t>verlies van de unieke en toegevoegde waarde van ESC en</w:t>
      </w:r>
      <w:r>
        <w:rPr>
          <w:rFonts w:ascii="Verdana" w:hAnsi="Verdana"/>
          <w:sz w:val="18"/>
          <w:szCs w:val="18"/>
        </w:rPr>
        <w:t xml:space="preserve"> </w:t>
      </w:r>
      <w:r w:rsidRPr="00080171">
        <w:rPr>
          <w:rFonts w:ascii="Verdana" w:hAnsi="Verdana"/>
          <w:sz w:val="18"/>
          <w:szCs w:val="18"/>
        </w:rPr>
        <w:t>benadrukt het belang van eenvoudige procedures voor jeugdwerkorganisaties en nieuwkomers.</w:t>
      </w:r>
    </w:p>
    <w:p w:rsidR="0010771D" w:rsidP="0010771D" w:rsidRDefault="0010771D" w14:paraId="02BCD0C8" w14:textId="77777777">
      <w:pPr>
        <w:spacing w:after="0" w:line="360" w:lineRule="auto"/>
        <w:rPr>
          <w:rFonts w:ascii="Verdana" w:hAnsi="Verdana"/>
          <w:sz w:val="18"/>
          <w:szCs w:val="18"/>
        </w:rPr>
      </w:pPr>
    </w:p>
    <w:p w:rsidRPr="00BD4674" w:rsidR="0010771D" w:rsidP="0010771D" w:rsidRDefault="0010771D" w14:paraId="20A23CE2" w14:textId="77777777">
      <w:pPr>
        <w:spacing w:after="0" w:line="360" w:lineRule="auto"/>
        <w:rPr>
          <w:rFonts w:ascii="Verdana" w:hAnsi="Verdana"/>
          <w:sz w:val="18"/>
          <w:szCs w:val="18"/>
        </w:rPr>
      </w:pPr>
      <w:r w:rsidRPr="00365EEA">
        <w:rPr>
          <w:rFonts w:ascii="Verdana" w:hAnsi="Verdana"/>
          <w:sz w:val="18"/>
          <w:szCs w:val="18"/>
        </w:rPr>
        <w:t xml:space="preserve">Het kabinet </w:t>
      </w:r>
      <w:r>
        <w:rPr>
          <w:rFonts w:ascii="Verdana" w:hAnsi="Verdana"/>
          <w:sz w:val="18"/>
          <w:szCs w:val="18"/>
        </w:rPr>
        <w:t>verwelkomt de mogelijkheden</w:t>
      </w:r>
      <w:r w:rsidRPr="00365EEA">
        <w:rPr>
          <w:rFonts w:ascii="Verdana" w:hAnsi="Verdana"/>
          <w:sz w:val="18"/>
          <w:szCs w:val="18"/>
        </w:rPr>
        <w:t xml:space="preserve"> </w:t>
      </w:r>
      <w:r>
        <w:rPr>
          <w:rFonts w:ascii="Verdana" w:hAnsi="Verdana"/>
          <w:sz w:val="18"/>
          <w:szCs w:val="18"/>
        </w:rPr>
        <w:t xml:space="preserve">tot </w:t>
      </w:r>
      <w:r w:rsidRPr="00365EEA">
        <w:rPr>
          <w:rFonts w:ascii="Verdana" w:hAnsi="Verdana"/>
          <w:sz w:val="18"/>
          <w:szCs w:val="18"/>
        </w:rPr>
        <w:t xml:space="preserve">verdere versterking van de sportsector binnen Erasmus+. </w:t>
      </w:r>
      <w:r>
        <w:rPr>
          <w:rFonts w:ascii="Verdana" w:hAnsi="Verdana"/>
          <w:sz w:val="18"/>
          <w:szCs w:val="18"/>
        </w:rPr>
        <w:t xml:space="preserve">Zo acht het kabinet het </w:t>
      </w:r>
      <w:r w:rsidRPr="00365EEA">
        <w:rPr>
          <w:rFonts w:ascii="Verdana" w:hAnsi="Verdana"/>
          <w:sz w:val="18"/>
          <w:szCs w:val="18"/>
        </w:rPr>
        <w:t>waardevol om te verkennen hoe de toegang voor kleinere en nieuwe sportorganisaties kan worden vergemakkeli</w:t>
      </w:r>
      <w:r>
        <w:rPr>
          <w:rFonts w:ascii="Verdana" w:hAnsi="Verdana"/>
          <w:sz w:val="18"/>
          <w:szCs w:val="18"/>
        </w:rPr>
        <w:t>jkt</w:t>
      </w:r>
      <w:r w:rsidRPr="00365EEA">
        <w:rPr>
          <w:rFonts w:ascii="Verdana" w:hAnsi="Verdana"/>
          <w:sz w:val="18"/>
          <w:szCs w:val="18"/>
        </w:rPr>
        <w:t xml:space="preserve">, bijvoorbeeld door te kijken naar het verlagen van de administratieve lasten. Ook </w:t>
      </w:r>
      <w:r>
        <w:rPr>
          <w:rFonts w:ascii="Verdana" w:hAnsi="Verdana"/>
          <w:sz w:val="18"/>
          <w:szCs w:val="18"/>
        </w:rPr>
        <w:t>acht het kabinet het nuttig om te onderzoeken</w:t>
      </w:r>
      <w:r w:rsidRPr="00365EEA">
        <w:rPr>
          <w:rFonts w:ascii="Verdana" w:hAnsi="Verdana"/>
          <w:sz w:val="18"/>
          <w:szCs w:val="18"/>
        </w:rPr>
        <w:t xml:space="preserve"> hoe succesvolle projecten beter geborgd en benut kunnen worden binnen het programma. Daarnaast kan een limiet op het aantal aanvragen per organisatie mogelijk bijdragen aan een bredere spreiding van kansen. Tot slot </w:t>
      </w:r>
      <w:r>
        <w:rPr>
          <w:rFonts w:ascii="Verdana" w:hAnsi="Verdana"/>
          <w:sz w:val="18"/>
          <w:szCs w:val="18"/>
        </w:rPr>
        <w:t xml:space="preserve">vindt het kabinet het wenselijk om </w:t>
      </w:r>
      <w:r w:rsidRPr="00365EEA">
        <w:rPr>
          <w:rFonts w:ascii="Verdana" w:hAnsi="Verdana"/>
          <w:sz w:val="18"/>
          <w:szCs w:val="18"/>
        </w:rPr>
        <w:t xml:space="preserve">Erasmus+ beter </w:t>
      </w:r>
      <w:r>
        <w:rPr>
          <w:rFonts w:ascii="Verdana" w:hAnsi="Verdana"/>
          <w:sz w:val="18"/>
          <w:szCs w:val="18"/>
        </w:rPr>
        <w:t xml:space="preserve">te laten </w:t>
      </w:r>
      <w:r w:rsidRPr="00365EEA">
        <w:rPr>
          <w:rFonts w:ascii="Verdana" w:hAnsi="Verdana"/>
          <w:sz w:val="18"/>
          <w:szCs w:val="18"/>
        </w:rPr>
        <w:t>inspelen op de veranderende sportpraktijk, door in de toekomst meer ruimte te bieden aan digitale en informeel georganiseerde sportinitiatieven.</w:t>
      </w:r>
      <w:r>
        <w:rPr>
          <w:rFonts w:ascii="Verdana" w:hAnsi="Verdana"/>
          <w:sz w:val="18"/>
          <w:szCs w:val="18"/>
        </w:rPr>
        <w:t xml:space="preserve"> </w:t>
      </w:r>
      <w:r w:rsidRPr="00BD4674">
        <w:rPr>
          <w:rFonts w:ascii="Verdana" w:hAnsi="Verdana"/>
          <w:sz w:val="18"/>
          <w:szCs w:val="18"/>
        </w:rPr>
        <w:t>Het kabinet staat positief tegenover de voorstellen voor de jeugd- en sportsector onder het Erasmus+ programma, maar blijft erop toezien dat deze voorstellen niet verder uitbreiden.</w:t>
      </w:r>
    </w:p>
    <w:p w:rsidR="0010771D" w:rsidP="0010771D" w:rsidRDefault="0010771D" w14:paraId="0B0674BC" w14:textId="77777777">
      <w:pPr>
        <w:spacing w:after="0" w:line="360" w:lineRule="auto"/>
        <w:rPr>
          <w:rFonts w:ascii="Verdana" w:hAnsi="Verdana"/>
          <w:sz w:val="18"/>
          <w:szCs w:val="18"/>
        </w:rPr>
      </w:pPr>
    </w:p>
    <w:p w:rsidRPr="00B53095" w:rsidR="0010771D" w:rsidP="0010771D" w:rsidRDefault="0010771D" w14:paraId="11B9177B" w14:textId="5DF249B3">
      <w:pPr>
        <w:spacing w:after="0" w:line="360" w:lineRule="auto"/>
        <w:rPr>
          <w:rFonts w:ascii="Verdana" w:hAnsi="Verdana"/>
          <w:sz w:val="18"/>
          <w:szCs w:val="18"/>
        </w:rPr>
      </w:pPr>
      <w:bookmarkStart w:name="_Hlk204854753" w:id="3"/>
      <w:r>
        <w:rPr>
          <w:rFonts w:ascii="Verdana" w:hAnsi="Verdana"/>
          <w:sz w:val="18"/>
          <w:szCs w:val="18"/>
        </w:rPr>
        <w:t xml:space="preserve">Het kabinet acht de versterkte internationale dimensie van het Erasmus+ voorstel positief en strategisch relevant. Het programma biedt concrete kansen om onderwijs, training, jeugd, sport, vrijwilligerswerk en mobiliteit beter te verbinden met bredere Europese externe prioriteiten en strategische belangen. </w:t>
      </w:r>
      <w:bookmarkEnd w:id="3"/>
      <w:r w:rsidR="00F21833">
        <w:rPr>
          <w:rFonts w:ascii="Verdana" w:hAnsi="Verdana"/>
          <w:sz w:val="18"/>
          <w:szCs w:val="18"/>
        </w:rPr>
        <w:t>Wat de</w:t>
      </w:r>
      <w:r>
        <w:rPr>
          <w:rFonts w:ascii="Verdana" w:hAnsi="Verdana"/>
          <w:sz w:val="18"/>
          <w:szCs w:val="18"/>
        </w:rPr>
        <w:t xml:space="preserve"> associatie van (potentiële) kandidaat-lidstaten </w:t>
      </w:r>
      <w:r w:rsidR="00F21833">
        <w:rPr>
          <w:rFonts w:ascii="Verdana" w:hAnsi="Verdana"/>
          <w:sz w:val="18"/>
          <w:szCs w:val="18"/>
        </w:rPr>
        <w:t xml:space="preserve">betreft, </w:t>
      </w:r>
      <w:r>
        <w:rPr>
          <w:rFonts w:ascii="Verdana" w:hAnsi="Verdana"/>
          <w:sz w:val="18"/>
          <w:szCs w:val="18"/>
        </w:rPr>
        <w:t xml:space="preserve">ondersteunt het kabinet de bijdrage die Erasmus+ kan leveren om hen geleidelijk dichter bij hun doel van toetreding tot de Unie te brengen. </w:t>
      </w:r>
      <w:r w:rsidRPr="00A31FE0">
        <w:rPr>
          <w:rFonts w:ascii="Verdana" w:hAnsi="Verdana"/>
          <w:sz w:val="18"/>
          <w:szCs w:val="18"/>
        </w:rPr>
        <w:t xml:space="preserve">Het kabinet </w:t>
      </w:r>
      <w:r>
        <w:rPr>
          <w:rFonts w:ascii="Verdana" w:hAnsi="Verdana"/>
          <w:sz w:val="18"/>
          <w:szCs w:val="18"/>
        </w:rPr>
        <w:t xml:space="preserve">houdt tegelijkertijd streng vast </w:t>
      </w:r>
      <w:r w:rsidRPr="00A31FE0">
        <w:rPr>
          <w:rFonts w:ascii="Verdana" w:hAnsi="Verdana"/>
          <w:sz w:val="18"/>
          <w:szCs w:val="18"/>
        </w:rPr>
        <w:t>aan de eisen voor EU-lidmaatschap, inclusief de zogenoemde Kopenhagen</w:t>
      </w:r>
      <w:r>
        <w:rPr>
          <w:rFonts w:ascii="Verdana" w:hAnsi="Verdana"/>
          <w:sz w:val="18"/>
          <w:szCs w:val="18"/>
        </w:rPr>
        <w:t>-</w:t>
      </w:r>
      <w:r w:rsidRPr="00A31FE0">
        <w:rPr>
          <w:rFonts w:ascii="Verdana" w:hAnsi="Verdana"/>
          <w:sz w:val="18"/>
          <w:szCs w:val="18"/>
        </w:rPr>
        <w:t>criteria</w:t>
      </w:r>
      <w:r>
        <w:rPr>
          <w:rFonts w:ascii="Verdana" w:hAnsi="Verdana"/>
          <w:sz w:val="18"/>
          <w:szCs w:val="18"/>
        </w:rPr>
        <w:t xml:space="preserve">. </w:t>
      </w:r>
    </w:p>
    <w:p w:rsidR="0010771D" w:rsidP="0010771D" w:rsidRDefault="0010771D" w14:paraId="04C69298" w14:textId="77777777">
      <w:pPr>
        <w:spacing w:after="0" w:line="360" w:lineRule="auto"/>
        <w:rPr>
          <w:rFonts w:ascii="Verdana" w:hAnsi="Verdana"/>
          <w:sz w:val="18"/>
          <w:szCs w:val="18"/>
        </w:rPr>
      </w:pPr>
    </w:p>
    <w:p w:rsidRPr="00B53095" w:rsidR="0010771D" w:rsidP="0010771D" w:rsidRDefault="0010771D" w14:paraId="50F27A94" w14:textId="0FBEEFA7">
      <w:pPr>
        <w:spacing w:after="0" w:line="360" w:lineRule="auto"/>
        <w:rPr>
          <w:rFonts w:ascii="Verdana" w:hAnsi="Verdana"/>
          <w:sz w:val="18"/>
          <w:szCs w:val="18"/>
        </w:rPr>
      </w:pPr>
      <w:r>
        <w:rPr>
          <w:rFonts w:ascii="Verdana" w:hAnsi="Verdana"/>
          <w:sz w:val="18"/>
          <w:szCs w:val="18"/>
        </w:rPr>
        <w:t>Een breder</w:t>
      </w:r>
      <w:r w:rsidRPr="00B53095">
        <w:rPr>
          <w:rFonts w:ascii="Verdana" w:hAnsi="Verdana"/>
          <w:sz w:val="18"/>
          <w:szCs w:val="18"/>
        </w:rPr>
        <w:t xml:space="preserve"> aandachtspunt</w:t>
      </w:r>
      <w:r>
        <w:rPr>
          <w:rFonts w:ascii="Verdana" w:hAnsi="Verdana"/>
          <w:sz w:val="18"/>
          <w:szCs w:val="18"/>
        </w:rPr>
        <w:t xml:space="preserve"> van het kabinet</w:t>
      </w:r>
      <w:r w:rsidRPr="00B53095">
        <w:rPr>
          <w:rFonts w:ascii="Verdana" w:hAnsi="Verdana"/>
          <w:sz w:val="18"/>
          <w:szCs w:val="18"/>
        </w:rPr>
        <w:t xml:space="preserve"> is de </w:t>
      </w:r>
      <w:proofErr w:type="spellStart"/>
      <w:r w:rsidRPr="008A409E">
        <w:rPr>
          <w:rFonts w:ascii="Verdana" w:hAnsi="Verdana"/>
          <w:i/>
          <w:iCs/>
          <w:sz w:val="18"/>
          <w:szCs w:val="18"/>
        </w:rPr>
        <w:t>governance</w:t>
      </w:r>
      <w:proofErr w:type="spellEnd"/>
      <w:r>
        <w:rPr>
          <w:rFonts w:ascii="Verdana" w:hAnsi="Verdana"/>
          <w:sz w:val="18"/>
          <w:szCs w:val="18"/>
        </w:rPr>
        <w:t xml:space="preserve"> van het programma</w:t>
      </w:r>
      <w:r w:rsidRPr="00B53095">
        <w:rPr>
          <w:rFonts w:ascii="Verdana" w:hAnsi="Verdana"/>
          <w:sz w:val="18"/>
          <w:szCs w:val="18"/>
        </w:rPr>
        <w:t xml:space="preserve">. De rol van </w:t>
      </w:r>
      <w:r>
        <w:rPr>
          <w:rFonts w:ascii="Verdana" w:hAnsi="Verdana"/>
          <w:sz w:val="18"/>
          <w:szCs w:val="18"/>
        </w:rPr>
        <w:t xml:space="preserve">de lidstaten, zoals via </w:t>
      </w:r>
      <w:r w:rsidRPr="00B53095">
        <w:rPr>
          <w:rFonts w:ascii="Verdana" w:hAnsi="Verdana"/>
          <w:sz w:val="18"/>
          <w:szCs w:val="18"/>
        </w:rPr>
        <w:t xml:space="preserve">het programmacomité, waarin </w:t>
      </w:r>
      <w:r>
        <w:rPr>
          <w:rFonts w:ascii="Verdana" w:hAnsi="Verdana"/>
          <w:sz w:val="18"/>
          <w:szCs w:val="18"/>
        </w:rPr>
        <w:t xml:space="preserve">de </w:t>
      </w:r>
      <w:r w:rsidRPr="00B53095">
        <w:rPr>
          <w:rFonts w:ascii="Verdana" w:hAnsi="Verdana"/>
          <w:sz w:val="18"/>
          <w:szCs w:val="18"/>
        </w:rPr>
        <w:t xml:space="preserve">nationale autoriteiten vertegenwoordigd zijn, wordt in </w:t>
      </w:r>
      <w:r>
        <w:rPr>
          <w:rFonts w:ascii="Verdana" w:hAnsi="Verdana"/>
          <w:sz w:val="18"/>
          <w:szCs w:val="18"/>
        </w:rPr>
        <w:t xml:space="preserve">het voorstel </w:t>
      </w:r>
      <w:r w:rsidRPr="00B53095">
        <w:rPr>
          <w:rFonts w:ascii="Verdana" w:hAnsi="Verdana"/>
          <w:sz w:val="18"/>
          <w:szCs w:val="18"/>
        </w:rPr>
        <w:t xml:space="preserve">niet benoemd. </w:t>
      </w:r>
      <w:bookmarkStart w:name="_Hlk204872826" w:id="4"/>
      <w:r w:rsidRPr="00B53095">
        <w:rPr>
          <w:rFonts w:ascii="Verdana" w:hAnsi="Verdana"/>
          <w:sz w:val="18"/>
          <w:szCs w:val="18"/>
        </w:rPr>
        <w:t xml:space="preserve">Het </w:t>
      </w:r>
      <w:r>
        <w:rPr>
          <w:rFonts w:ascii="Verdana" w:hAnsi="Verdana"/>
          <w:sz w:val="18"/>
          <w:szCs w:val="18"/>
        </w:rPr>
        <w:t>kabinet acht het</w:t>
      </w:r>
      <w:r w:rsidRPr="00B53095">
        <w:rPr>
          <w:rFonts w:ascii="Verdana" w:hAnsi="Verdana"/>
          <w:sz w:val="18"/>
          <w:szCs w:val="18"/>
        </w:rPr>
        <w:t xml:space="preserve"> wenselijk dat duidelijk wordt waar besluitvorming over het werkprogramma en de budgetverdeling plaatsvindt en dat de positie van </w:t>
      </w:r>
      <w:r w:rsidRPr="00B53095">
        <w:rPr>
          <w:rFonts w:ascii="Verdana" w:hAnsi="Verdana"/>
          <w:sz w:val="18"/>
          <w:szCs w:val="18"/>
        </w:rPr>
        <w:lastRenderedPageBreak/>
        <w:t xml:space="preserve">de lidstaten binnen de </w:t>
      </w:r>
      <w:proofErr w:type="spellStart"/>
      <w:r w:rsidRPr="008A409E">
        <w:rPr>
          <w:rFonts w:ascii="Verdana" w:hAnsi="Verdana"/>
          <w:i/>
          <w:iCs/>
          <w:sz w:val="18"/>
          <w:szCs w:val="18"/>
        </w:rPr>
        <w:t>governance</w:t>
      </w:r>
      <w:proofErr w:type="spellEnd"/>
      <w:r w:rsidRPr="00B53095">
        <w:rPr>
          <w:rFonts w:ascii="Verdana" w:hAnsi="Verdana"/>
          <w:sz w:val="18"/>
          <w:szCs w:val="18"/>
        </w:rPr>
        <w:t xml:space="preserve">-structuur </w:t>
      </w:r>
      <w:r>
        <w:rPr>
          <w:rFonts w:ascii="Verdana" w:hAnsi="Verdana"/>
          <w:sz w:val="18"/>
          <w:szCs w:val="18"/>
        </w:rPr>
        <w:t xml:space="preserve">stevig genoeg en helder is, mede in relatie tot het naleven </w:t>
      </w:r>
      <w:r w:rsidR="00F21833">
        <w:rPr>
          <w:rFonts w:ascii="Verdana" w:hAnsi="Verdana"/>
          <w:sz w:val="18"/>
          <w:szCs w:val="18"/>
        </w:rPr>
        <w:t xml:space="preserve">van </w:t>
      </w:r>
      <w:r>
        <w:rPr>
          <w:rFonts w:ascii="Verdana" w:hAnsi="Verdana"/>
          <w:sz w:val="18"/>
          <w:szCs w:val="18"/>
        </w:rPr>
        <w:t xml:space="preserve">de </w:t>
      </w:r>
      <w:proofErr w:type="spellStart"/>
      <w:r>
        <w:rPr>
          <w:rFonts w:ascii="Verdana" w:hAnsi="Verdana"/>
          <w:sz w:val="18"/>
          <w:szCs w:val="18"/>
        </w:rPr>
        <w:t>comitologieregels</w:t>
      </w:r>
      <w:proofErr w:type="spellEnd"/>
      <w:r>
        <w:rPr>
          <w:rFonts w:ascii="Verdana" w:hAnsi="Verdana"/>
          <w:sz w:val="18"/>
          <w:szCs w:val="18"/>
        </w:rPr>
        <w:t xml:space="preserve"> van de EU en de praktijk van vorige programma’s</w:t>
      </w:r>
      <w:r w:rsidRPr="00B53095">
        <w:rPr>
          <w:rFonts w:ascii="Verdana" w:hAnsi="Verdana"/>
          <w:sz w:val="18"/>
          <w:szCs w:val="18"/>
        </w:rPr>
        <w:t>.</w:t>
      </w:r>
    </w:p>
    <w:bookmarkEnd w:id="4"/>
    <w:p w:rsidRPr="00B53095" w:rsidR="0010771D" w:rsidP="0010771D" w:rsidRDefault="0010771D" w14:paraId="015563CD" w14:textId="77777777">
      <w:pPr>
        <w:spacing w:after="0" w:line="360" w:lineRule="auto"/>
        <w:rPr>
          <w:rFonts w:ascii="Verdana" w:hAnsi="Verdana"/>
          <w:iCs/>
          <w:sz w:val="18"/>
          <w:szCs w:val="18"/>
        </w:rPr>
      </w:pPr>
    </w:p>
    <w:p w:rsidRPr="00B53095" w:rsidR="0010771D" w:rsidP="0010771D" w:rsidRDefault="0010771D" w14:paraId="43E24F64" w14:textId="77777777">
      <w:pPr>
        <w:numPr>
          <w:ilvl w:val="0"/>
          <w:numId w:val="6"/>
        </w:numPr>
        <w:spacing w:after="0" w:line="360" w:lineRule="auto"/>
        <w:rPr>
          <w:rFonts w:ascii="Verdana" w:hAnsi="Verdana"/>
          <w:i/>
          <w:sz w:val="18"/>
          <w:szCs w:val="18"/>
        </w:rPr>
      </w:pPr>
      <w:r w:rsidRPr="00B53095">
        <w:rPr>
          <w:rFonts w:ascii="Verdana" w:hAnsi="Verdana"/>
          <w:i/>
          <w:sz w:val="18"/>
          <w:szCs w:val="18"/>
        </w:rPr>
        <w:t>Eerste inschatting van krachtenveld</w:t>
      </w:r>
    </w:p>
    <w:p w:rsidR="0010771D" w:rsidP="0010771D" w:rsidRDefault="0010771D" w14:paraId="5C0C97B4" w14:textId="793D497D">
      <w:pPr>
        <w:spacing w:after="0" w:line="360" w:lineRule="auto"/>
        <w:rPr>
          <w:rFonts w:ascii="Verdana" w:hAnsi="Verdana"/>
          <w:bCs/>
          <w:sz w:val="18"/>
          <w:szCs w:val="18"/>
        </w:rPr>
      </w:pPr>
      <w:r>
        <w:rPr>
          <w:rFonts w:ascii="Verdana" w:hAnsi="Verdana"/>
          <w:bCs/>
          <w:sz w:val="18"/>
          <w:szCs w:val="18"/>
        </w:rPr>
        <w:t>Op basis van eerdere uitspraken is de verwachting dat d</w:t>
      </w:r>
      <w:r w:rsidRPr="00B53095">
        <w:rPr>
          <w:rFonts w:ascii="Verdana" w:hAnsi="Verdana"/>
          <w:bCs/>
          <w:sz w:val="18"/>
          <w:szCs w:val="18"/>
        </w:rPr>
        <w:t xml:space="preserve">e meeste lidstaten </w:t>
      </w:r>
      <w:r>
        <w:rPr>
          <w:rFonts w:ascii="Verdana" w:hAnsi="Verdana"/>
          <w:bCs/>
          <w:sz w:val="18"/>
          <w:szCs w:val="18"/>
        </w:rPr>
        <w:t xml:space="preserve">grotendeels positief zullen zijn over de inhoud van het voorstel. Wel leven er vragen over de samenhang met andere fondsen, de samenvoeging van ESC met Erasmus+, de </w:t>
      </w:r>
      <w:proofErr w:type="spellStart"/>
      <w:r w:rsidRPr="008A409E">
        <w:rPr>
          <w:rFonts w:ascii="Verdana" w:hAnsi="Verdana"/>
          <w:bCs/>
          <w:i/>
          <w:iCs/>
          <w:sz w:val="18"/>
          <w:szCs w:val="18"/>
        </w:rPr>
        <w:t>governance</w:t>
      </w:r>
      <w:proofErr w:type="spellEnd"/>
      <w:r>
        <w:rPr>
          <w:rFonts w:ascii="Verdana" w:hAnsi="Verdana"/>
          <w:bCs/>
          <w:sz w:val="18"/>
          <w:szCs w:val="18"/>
        </w:rPr>
        <w:t xml:space="preserve"> en de internationale dimensie en associatie van (potentiële) kandidaat-lidstaten met het programma. </w:t>
      </w:r>
    </w:p>
    <w:p w:rsidR="0010771D" w:rsidP="0010771D" w:rsidRDefault="0010771D" w14:paraId="6A24BAAA" w14:textId="77777777">
      <w:pPr>
        <w:spacing w:after="0" w:line="360" w:lineRule="auto"/>
        <w:rPr>
          <w:rFonts w:ascii="Verdana" w:hAnsi="Verdana"/>
          <w:bCs/>
          <w:sz w:val="18"/>
          <w:szCs w:val="18"/>
        </w:rPr>
      </w:pPr>
    </w:p>
    <w:p w:rsidRPr="00B53095" w:rsidR="0010771D" w:rsidP="0010771D" w:rsidRDefault="0010771D" w14:paraId="1E1A09A4" w14:textId="77777777">
      <w:pPr>
        <w:spacing w:after="0" w:line="360" w:lineRule="auto"/>
        <w:rPr>
          <w:rFonts w:ascii="Verdana" w:hAnsi="Verdana"/>
          <w:bCs/>
          <w:sz w:val="18"/>
          <w:szCs w:val="18"/>
        </w:rPr>
      </w:pPr>
      <w:r>
        <w:rPr>
          <w:rFonts w:ascii="Verdana" w:hAnsi="Verdana"/>
          <w:bCs/>
          <w:sz w:val="18"/>
          <w:szCs w:val="18"/>
        </w:rPr>
        <w:t xml:space="preserve">Het Europees Parlement heeft nog geen specifiek standpunt ingenomen over het voorstel maar heeft zich in het verleden wel positief uitgesproken over een verhoging van het budget voor het programma Erasmus+. </w:t>
      </w:r>
    </w:p>
    <w:p w:rsidRPr="00B53095" w:rsidR="0010771D" w:rsidP="0010771D" w:rsidRDefault="0010771D" w14:paraId="67F0920C" w14:textId="77777777">
      <w:pPr>
        <w:spacing w:after="0" w:line="360" w:lineRule="auto"/>
        <w:rPr>
          <w:rFonts w:ascii="Verdana" w:hAnsi="Verdana"/>
          <w:i/>
          <w:sz w:val="18"/>
          <w:szCs w:val="18"/>
        </w:rPr>
      </w:pPr>
    </w:p>
    <w:p w:rsidRPr="00B53095" w:rsidR="0010771D" w:rsidP="0010771D" w:rsidRDefault="0010771D" w14:paraId="131FBC6A" w14:textId="77777777">
      <w:pPr>
        <w:numPr>
          <w:ilvl w:val="0"/>
          <w:numId w:val="3"/>
        </w:numPr>
        <w:spacing w:after="0" w:line="360" w:lineRule="auto"/>
        <w:rPr>
          <w:rFonts w:ascii="Verdana" w:hAnsi="Verdana"/>
          <w:i/>
          <w:iCs/>
          <w:sz w:val="18"/>
          <w:szCs w:val="18"/>
        </w:rPr>
      </w:pPr>
      <w:r w:rsidRPr="00B53095">
        <w:rPr>
          <w:rFonts w:ascii="Verdana" w:hAnsi="Verdana"/>
          <w:b/>
          <w:sz w:val="18"/>
          <w:szCs w:val="18"/>
        </w:rPr>
        <w:t xml:space="preserve">Beoordeling bevoegdheid, subsidiariteit en proportionaliteit </w:t>
      </w:r>
    </w:p>
    <w:p w:rsidRPr="00B53095" w:rsidR="0010771D" w:rsidP="0010771D" w:rsidRDefault="0010771D" w14:paraId="438BF11F" w14:textId="77777777">
      <w:pPr>
        <w:pStyle w:val="Spreekpunten"/>
        <w:numPr>
          <w:ilvl w:val="0"/>
          <w:numId w:val="7"/>
        </w:numPr>
        <w:rPr>
          <w:rFonts w:ascii="Verdana" w:hAnsi="Verdana"/>
          <w:i/>
          <w:iCs/>
          <w:sz w:val="18"/>
          <w:szCs w:val="18"/>
          <w:lang w:val="nl-NL" w:eastAsia="zh-CN"/>
        </w:rPr>
      </w:pPr>
      <w:r w:rsidRPr="00B53095">
        <w:rPr>
          <w:rFonts w:ascii="Verdana" w:hAnsi="Verdana"/>
          <w:i/>
          <w:iCs/>
          <w:sz w:val="18"/>
          <w:szCs w:val="18"/>
          <w:lang w:val="nl-NL" w:eastAsia="zh-CN"/>
        </w:rPr>
        <w:t>Bevoegdheid</w:t>
      </w:r>
    </w:p>
    <w:p w:rsidRPr="00B53095" w:rsidR="0010771D" w:rsidP="0010771D" w:rsidRDefault="0010771D" w14:paraId="6AADF818" w14:textId="0BD8125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087749">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de artikelen 165</w:t>
      </w:r>
      <w:r>
        <w:rPr>
          <w:rFonts w:ascii="Verdana" w:hAnsi="Verdana"/>
          <w:sz w:val="18"/>
          <w:szCs w:val="18"/>
        </w:rPr>
        <w:t>, lid 4,</w:t>
      </w:r>
      <w:r w:rsidRPr="00087749">
        <w:rPr>
          <w:rFonts w:ascii="Verdana" w:hAnsi="Verdana"/>
          <w:sz w:val="18"/>
          <w:szCs w:val="18"/>
        </w:rPr>
        <w:t xml:space="preserve"> 166</w:t>
      </w:r>
      <w:r>
        <w:rPr>
          <w:rFonts w:ascii="Verdana" w:hAnsi="Verdana"/>
          <w:sz w:val="18"/>
          <w:szCs w:val="18"/>
        </w:rPr>
        <w:t>, lid 4 en 214, lid 5,</w:t>
      </w:r>
      <w:r w:rsidRPr="00087749">
        <w:rPr>
          <w:rFonts w:ascii="Verdana" w:hAnsi="Verdana"/>
          <w:sz w:val="18"/>
          <w:szCs w:val="18"/>
        </w:rPr>
        <w:t xml:space="preserve"> VWE</w:t>
      </w:r>
      <w:r>
        <w:rPr>
          <w:rFonts w:ascii="Verdana" w:hAnsi="Verdana"/>
          <w:sz w:val="18"/>
          <w:szCs w:val="18"/>
        </w:rPr>
        <w:t>U.</w:t>
      </w:r>
      <w:r w:rsidRPr="00087749">
        <w:rPr>
          <w:rFonts w:ascii="Verdana" w:hAnsi="Verdana"/>
          <w:sz w:val="18"/>
          <w:szCs w:val="18"/>
        </w:rPr>
        <w:t xml:space="preserve"> </w:t>
      </w:r>
      <w:r>
        <w:rPr>
          <w:rFonts w:ascii="Verdana" w:hAnsi="Verdana"/>
          <w:sz w:val="18"/>
          <w:szCs w:val="18"/>
        </w:rPr>
        <w:t>O</w:t>
      </w:r>
      <w:r w:rsidRPr="00087749">
        <w:rPr>
          <w:rFonts w:ascii="Verdana" w:hAnsi="Verdana"/>
          <w:sz w:val="18"/>
          <w:szCs w:val="18"/>
        </w:rPr>
        <w:t>p grond</w:t>
      </w:r>
      <w:r>
        <w:rPr>
          <w:rFonts w:ascii="Verdana" w:hAnsi="Verdana"/>
          <w:sz w:val="18"/>
          <w:szCs w:val="18"/>
        </w:rPr>
        <w:t xml:space="preserve"> van deze bepalingen</w:t>
      </w:r>
      <w:r w:rsidRPr="00087749">
        <w:rPr>
          <w:rFonts w:ascii="Verdana" w:hAnsi="Verdana"/>
          <w:sz w:val="18"/>
          <w:szCs w:val="18"/>
        </w:rPr>
        <w:t xml:space="preserve"> </w:t>
      </w:r>
      <w:r w:rsidR="009738A2">
        <w:rPr>
          <w:rFonts w:ascii="Verdana" w:hAnsi="Verdana"/>
          <w:sz w:val="18"/>
          <w:szCs w:val="18"/>
        </w:rPr>
        <w:t>hebben het EP en de Raad, op voorstel van de Commissie,</w:t>
      </w:r>
      <w:r w:rsidRPr="00087749">
        <w:rPr>
          <w:rFonts w:ascii="Verdana" w:hAnsi="Verdana"/>
          <w:sz w:val="18"/>
          <w:szCs w:val="18"/>
        </w:rPr>
        <w:t xml:space="preserve"> de bevoegdheid tot het </w:t>
      </w:r>
      <w:r>
        <w:rPr>
          <w:rFonts w:ascii="Verdana" w:hAnsi="Verdana"/>
          <w:sz w:val="18"/>
          <w:szCs w:val="18"/>
        </w:rPr>
        <w:t>nemen</w:t>
      </w:r>
      <w:r w:rsidRPr="00087749">
        <w:rPr>
          <w:rFonts w:ascii="Verdana" w:hAnsi="Verdana"/>
          <w:sz w:val="18"/>
          <w:szCs w:val="18"/>
        </w:rPr>
        <w:t xml:space="preserve"> van </w:t>
      </w:r>
      <w:r w:rsidR="009738A2">
        <w:rPr>
          <w:rFonts w:ascii="Verdana" w:hAnsi="Verdana"/>
          <w:sz w:val="18"/>
          <w:szCs w:val="18"/>
        </w:rPr>
        <w:t>(</w:t>
      </w:r>
      <w:proofErr w:type="spellStart"/>
      <w:r w:rsidRPr="00087749">
        <w:rPr>
          <w:rFonts w:ascii="Verdana" w:hAnsi="Verdana"/>
          <w:sz w:val="18"/>
          <w:szCs w:val="18"/>
        </w:rPr>
        <w:t>stimulerings</w:t>
      </w:r>
      <w:proofErr w:type="spellEnd"/>
      <w:r w:rsidR="009738A2">
        <w:rPr>
          <w:rFonts w:ascii="Verdana" w:hAnsi="Verdana"/>
          <w:sz w:val="18"/>
          <w:szCs w:val="18"/>
        </w:rPr>
        <w:t>)</w:t>
      </w:r>
      <w:r w:rsidRPr="00087749">
        <w:rPr>
          <w:rFonts w:ascii="Verdana" w:hAnsi="Verdana"/>
          <w:sz w:val="18"/>
          <w:szCs w:val="18"/>
        </w:rPr>
        <w:t>maatregelen op het gebied van onderwijs, beroepsopleiding, jongeren en sport</w:t>
      </w:r>
      <w:r>
        <w:rPr>
          <w:rFonts w:ascii="Verdana" w:hAnsi="Verdana"/>
          <w:sz w:val="18"/>
          <w:szCs w:val="18"/>
        </w:rPr>
        <w:t xml:space="preserve"> en tot het opstellen van regels voor de activiteiten van het Europees vrijwilligerskorps voor humanitaire hulpverlening</w:t>
      </w:r>
      <w:r w:rsidRPr="00087749">
        <w:rPr>
          <w:rFonts w:ascii="Verdana" w:hAnsi="Verdana"/>
          <w:sz w:val="18"/>
          <w:szCs w:val="18"/>
        </w:rPr>
        <w:t>. Het kabinet kan zich vinden in deze rechtsgrondslag</w:t>
      </w:r>
      <w:r>
        <w:rPr>
          <w:rFonts w:ascii="Verdana" w:hAnsi="Verdana"/>
          <w:sz w:val="18"/>
          <w:szCs w:val="18"/>
        </w:rPr>
        <w:t>en</w:t>
      </w:r>
      <w:r w:rsidRPr="00087749">
        <w:rPr>
          <w:rFonts w:ascii="Verdana" w:hAnsi="Verdana"/>
          <w:sz w:val="18"/>
          <w:szCs w:val="18"/>
        </w:rPr>
        <w:t xml:space="preserve">. Op het terrein van onderwijs, beroepsopleiding, jongeren en sport is sprake van een </w:t>
      </w:r>
      <w:r w:rsidR="0059359A">
        <w:rPr>
          <w:rFonts w:ascii="Verdana" w:hAnsi="Verdana"/>
          <w:sz w:val="18"/>
          <w:szCs w:val="18"/>
        </w:rPr>
        <w:t>ondersteunende</w:t>
      </w:r>
      <w:r w:rsidRPr="00087749" w:rsidR="0059359A">
        <w:rPr>
          <w:rFonts w:ascii="Verdana" w:hAnsi="Verdana"/>
          <w:sz w:val="18"/>
          <w:szCs w:val="18"/>
        </w:rPr>
        <w:t xml:space="preserve"> </w:t>
      </w:r>
      <w:r w:rsidRPr="00087749">
        <w:rPr>
          <w:rFonts w:ascii="Verdana" w:hAnsi="Verdana"/>
          <w:sz w:val="18"/>
          <w:szCs w:val="18"/>
        </w:rPr>
        <w:t xml:space="preserve">bevoegdheid van de EU (artikel 6, onder </w:t>
      </w:r>
      <w:r>
        <w:rPr>
          <w:rFonts w:ascii="Verdana" w:hAnsi="Verdana"/>
          <w:sz w:val="18"/>
          <w:szCs w:val="18"/>
        </w:rPr>
        <w:t>e</w:t>
      </w:r>
      <w:r w:rsidRPr="00087749">
        <w:rPr>
          <w:rFonts w:ascii="Verdana" w:hAnsi="Verdana"/>
          <w:sz w:val="18"/>
          <w:szCs w:val="18"/>
        </w:rPr>
        <w:t xml:space="preserve">, VWEU). </w:t>
      </w:r>
      <w:r w:rsidRPr="00D657FC">
        <w:rPr>
          <w:rFonts w:ascii="Verdana" w:hAnsi="Verdana"/>
          <w:sz w:val="18"/>
          <w:szCs w:val="18"/>
        </w:rPr>
        <w:t xml:space="preserve">De EU </w:t>
      </w:r>
      <w:r w:rsidR="0059359A">
        <w:rPr>
          <w:rFonts w:ascii="Verdana" w:hAnsi="Verdana"/>
          <w:sz w:val="18"/>
          <w:szCs w:val="18"/>
        </w:rPr>
        <w:t>is bevoegd t</w:t>
      </w:r>
      <w:r w:rsidRPr="0059359A" w:rsidR="0059359A">
        <w:rPr>
          <w:rFonts w:ascii="Verdana" w:hAnsi="Verdana"/>
          <w:sz w:val="18"/>
          <w:szCs w:val="18"/>
        </w:rPr>
        <w:t>e ondersteunen, te coördineren of aan te vullen</w:t>
      </w:r>
      <w:r w:rsidRPr="00D657FC">
        <w:rPr>
          <w:rFonts w:ascii="Verdana" w:hAnsi="Verdana"/>
          <w:sz w:val="18"/>
          <w:szCs w:val="18"/>
        </w:rPr>
        <w:t>, waarbij de nadruk ligt op het versterken van samenwerking en de ontwikkeling van gezamenlijke initiatieven.</w:t>
      </w:r>
      <w:r w:rsidR="00E059ED">
        <w:rPr>
          <w:rFonts w:ascii="Verdana" w:hAnsi="Verdana"/>
          <w:sz w:val="18"/>
          <w:szCs w:val="18"/>
        </w:rPr>
        <w:t xml:space="preserve"> Op het terrein van humanitaire hulp is sprake van een parallelle bevoegdheid van de EU (artikel 4, lid 4 VWEU). De uitoefening van deze bevoegdheid door de EU belet de lidstaten niet om </w:t>
      </w:r>
      <w:r w:rsidR="0059359A">
        <w:rPr>
          <w:rFonts w:ascii="Verdana" w:hAnsi="Verdana"/>
          <w:sz w:val="18"/>
          <w:szCs w:val="18"/>
        </w:rPr>
        <w:t xml:space="preserve">hun eigen </w:t>
      </w:r>
      <w:r w:rsidR="00E059ED">
        <w:rPr>
          <w:rFonts w:ascii="Verdana" w:hAnsi="Verdana"/>
          <w:sz w:val="18"/>
          <w:szCs w:val="18"/>
        </w:rPr>
        <w:t>bevoegdheid uit te oefenen.</w:t>
      </w:r>
    </w:p>
    <w:p w:rsidR="0010771D" w:rsidP="0010771D" w:rsidRDefault="0010771D" w14:paraId="2F1395A6" w14:textId="77777777">
      <w:pPr>
        <w:pStyle w:val="Spreekpunten"/>
        <w:numPr>
          <w:ilvl w:val="0"/>
          <w:numId w:val="7"/>
        </w:numPr>
        <w:rPr>
          <w:rFonts w:ascii="Verdana" w:hAnsi="Verdana"/>
          <w:i/>
          <w:iCs/>
          <w:sz w:val="18"/>
          <w:szCs w:val="18"/>
          <w:lang w:val="nl-NL" w:eastAsia="zh-CN"/>
        </w:rPr>
      </w:pPr>
      <w:r w:rsidRPr="00B53095">
        <w:rPr>
          <w:rFonts w:ascii="Verdana" w:hAnsi="Verdana"/>
          <w:i/>
          <w:iCs/>
          <w:sz w:val="18"/>
          <w:szCs w:val="18"/>
          <w:lang w:val="nl-NL" w:eastAsia="zh-CN"/>
        </w:rPr>
        <w:t>Subsidiariteit</w:t>
      </w:r>
    </w:p>
    <w:p w:rsidRPr="00C125DA" w:rsidR="0010771D" w:rsidP="0010771D" w:rsidRDefault="0010771D" w14:paraId="1D60CE7C" w14:textId="77777777">
      <w:pPr>
        <w:pStyle w:val="Spreekpunten"/>
        <w:numPr>
          <w:ilvl w:val="0"/>
          <w:numId w:val="0"/>
        </w:numPr>
        <w:rPr>
          <w:rFonts w:ascii="Verdana" w:hAnsi="Verdana"/>
          <w:sz w:val="18"/>
          <w:szCs w:val="18"/>
          <w:lang w:val="nl-NL" w:eastAsia="zh-CN"/>
        </w:rPr>
      </w:pPr>
      <w:r w:rsidRPr="00C125DA">
        <w:rPr>
          <w:rFonts w:ascii="Verdana" w:hAnsi="Verdana"/>
          <w:sz w:val="18"/>
          <w:szCs w:val="18"/>
          <w:lang w:val="nl-NL"/>
        </w:rPr>
        <w:t xml:space="preserve">Als onderdeel van de toets of de EU mag optreden conform de EU-verdragen </w:t>
      </w:r>
      <w:r w:rsidRPr="00C125DA">
        <w:rPr>
          <w:rFonts w:ascii="Verdana" w:hAnsi="Verdana"/>
          <w:sz w:val="18"/>
          <w:szCs w:val="18"/>
          <w:lang w:val="nl-NL" w:eastAsia="zh-CN"/>
        </w:rPr>
        <w:t>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w:t>
      </w:r>
      <w:r>
        <w:rPr>
          <w:rFonts w:ascii="Verdana" w:hAnsi="Verdana"/>
          <w:sz w:val="18"/>
          <w:szCs w:val="18"/>
          <w:lang w:val="nl-NL" w:eastAsia="zh-CN"/>
        </w:rPr>
        <w:t xml:space="preserve"> voorgestelde</w:t>
      </w:r>
      <w:r w:rsidRPr="00C125DA">
        <w:rPr>
          <w:rFonts w:ascii="Verdana" w:hAnsi="Verdana"/>
          <w:sz w:val="18"/>
          <w:szCs w:val="18"/>
          <w:lang w:val="nl-NL" w:eastAsia="zh-CN"/>
        </w:rPr>
        <w:t xml:space="preserve"> verordening heeft tot doel de educatieve, professionele en persoonlijke ontwikkeling van deelnemers in onderwijs, training, jeugd en sport, in Europa en daarbuiten te ondersteunen en te bevorderen. Erasmus+ biedt mogelijkheden om buitenlandervaringen door leermobiliteit en samenwerkingsprojecten in onderwijs en training, </w:t>
      </w:r>
      <w:r w:rsidRPr="00C125DA">
        <w:rPr>
          <w:rFonts w:ascii="Verdana" w:hAnsi="Verdana"/>
          <w:sz w:val="18"/>
          <w:szCs w:val="18"/>
          <w:lang w:val="nl-NL" w:eastAsia="zh-CN"/>
        </w:rPr>
        <w:lastRenderedPageBreak/>
        <w:t>jeugd, sport en vrijwilligerswerk op te doen. Gezien de internationale/</w:t>
      </w:r>
      <w:r>
        <w:rPr>
          <w:rFonts w:ascii="Verdana" w:hAnsi="Verdana"/>
          <w:sz w:val="18"/>
          <w:szCs w:val="18"/>
          <w:lang w:val="nl-NL" w:eastAsia="zh-CN"/>
        </w:rPr>
        <w:t>transnationale</w:t>
      </w:r>
      <w:r w:rsidRPr="00C125DA">
        <w:rPr>
          <w:rFonts w:ascii="Verdana" w:hAnsi="Verdana"/>
          <w:sz w:val="18"/>
          <w:szCs w:val="18"/>
          <w:lang w:val="nl-NL" w:eastAsia="zh-CN"/>
        </w:rPr>
        <w:t xml:space="preserve"> aard van het programma kan dit onvoldoende door de lidstaten op centraal, regionaal of lokaal niveau worden verwezenlijkt, daarom is een EU-</w:t>
      </w:r>
      <w:r>
        <w:rPr>
          <w:rFonts w:ascii="Verdana" w:hAnsi="Verdana"/>
          <w:sz w:val="18"/>
          <w:szCs w:val="18"/>
          <w:lang w:val="nl-NL" w:eastAsia="zh-CN"/>
        </w:rPr>
        <w:t xml:space="preserve">brede </w:t>
      </w:r>
      <w:r w:rsidRPr="00C125DA">
        <w:rPr>
          <w:rFonts w:ascii="Verdana" w:hAnsi="Verdana"/>
          <w:sz w:val="18"/>
          <w:szCs w:val="18"/>
          <w:lang w:val="nl-NL" w:eastAsia="zh-CN"/>
        </w:rPr>
        <w:t xml:space="preserve">aanpak nodig. Door het gemeenschappelijk kader en de financiële ondersteuning die de EU binnen het programma Erasmus+ biedt, wordt het gelijk speelveld op het terrein van onderwijs, training, jeugd en sport </w:t>
      </w:r>
      <w:r>
        <w:rPr>
          <w:rFonts w:ascii="Verdana" w:hAnsi="Verdana"/>
          <w:sz w:val="18"/>
          <w:szCs w:val="18"/>
          <w:lang w:val="nl-NL" w:eastAsia="zh-CN"/>
        </w:rPr>
        <w:t xml:space="preserve">binnen de hele Unie </w:t>
      </w:r>
      <w:r w:rsidRPr="00C125DA">
        <w:rPr>
          <w:rFonts w:ascii="Verdana" w:hAnsi="Verdana"/>
          <w:sz w:val="18"/>
          <w:szCs w:val="18"/>
          <w:lang w:val="nl-NL" w:eastAsia="zh-CN"/>
        </w:rPr>
        <w:t xml:space="preserve">verbeterd en worden belemmeringen voor mobiliteit en samenwerkingen weggenomen. Bovendien draagt de EU-aanpak bij aan het aanpakken van grensoverschrijdende problematiek, zoals het erkennen van diploma’s en kwalificaties, het bevorderen van sociale inclusie en het stimuleren van intercultureel begrip tussen jongeren uit verschillende lidstaten. Om die redenen is optreden op het niveau van de EU gerechtvaardigd. </w:t>
      </w:r>
    </w:p>
    <w:p w:rsidRPr="005040F8" w:rsidR="0010771D" w:rsidP="0010771D" w:rsidRDefault="0010771D" w14:paraId="25DE21F9" w14:textId="77777777">
      <w:pPr>
        <w:pStyle w:val="Spreekpunten"/>
        <w:numPr>
          <w:ilvl w:val="0"/>
          <w:numId w:val="0"/>
        </w:numPr>
        <w:rPr>
          <w:rFonts w:ascii="Verdana" w:hAnsi="Verdana"/>
          <w:sz w:val="18"/>
          <w:szCs w:val="18"/>
          <w:lang w:val="nl-NL" w:eastAsia="zh-CN"/>
        </w:rPr>
      </w:pPr>
    </w:p>
    <w:p w:rsidRPr="00B53095" w:rsidR="0010771D" w:rsidP="0010771D" w:rsidRDefault="0010771D" w14:paraId="55CA0667" w14:textId="77777777">
      <w:pPr>
        <w:pStyle w:val="Spreekpunten"/>
        <w:numPr>
          <w:ilvl w:val="0"/>
          <w:numId w:val="7"/>
        </w:numPr>
        <w:rPr>
          <w:rFonts w:ascii="Verdana" w:hAnsi="Verdana"/>
          <w:i/>
          <w:iCs/>
          <w:sz w:val="18"/>
          <w:szCs w:val="18"/>
          <w:lang w:val="nl-NL" w:eastAsia="zh-CN"/>
        </w:rPr>
      </w:pPr>
      <w:r w:rsidRPr="00B53095">
        <w:rPr>
          <w:rFonts w:ascii="Verdana" w:hAnsi="Verdana"/>
          <w:i/>
          <w:iCs/>
          <w:sz w:val="18"/>
          <w:szCs w:val="18"/>
          <w:lang w:val="nl-NL" w:eastAsia="zh-CN"/>
        </w:rPr>
        <w:t>Proportionaliteit</w:t>
      </w:r>
    </w:p>
    <w:p w:rsidRPr="00C125DA" w:rsidR="0010771D" w:rsidP="0010771D" w:rsidRDefault="0010771D" w14:paraId="4264790E" w14:textId="12605ADD">
      <w:pPr>
        <w:pStyle w:val="Spreekpunten"/>
        <w:numPr>
          <w:ilvl w:val="0"/>
          <w:numId w:val="0"/>
        </w:numPr>
        <w:rPr>
          <w:rFonts w:ascii="Verdana" w:hAnsi="Verdana"/>
          <w:sz w:val="18"/>
          <w:szCs w:val="18"/>
          <w:u w:val="single"/>
          <w:lang w:val="nl-NL" w:eastAsia="zh-CN"/>
        </w:rPr>
      </w:pPr>
      <w:r w:rsidRPr="00C125DA">
        <w:rPr>
          <w:rFonts w:ascii="Verdana" w:hAnsi="Verdana"/>
          <w:sz w:val="18"/>
          <w:szCs w:val="18"/>
          <w:lang w:val="nl-NL"/>
        </w:rPr>
        <w:t xml:space="preserve">Als onderdeel van de toets of de EU mag optreden conform de EU-verdragen </w:t>
      </w:r>
      <w:r w:rsidRPr="00C125DA">
        <w:rPr>
          <w:rFonts w:ascii="Verdana" w:hAnsi="Verdana"/>
          <w:sz w:val="18"/>
          <w:szCs w:val="18"/>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 positief</w:t>
      </w:r>
      <w:r>
        <w:rPr>
          <w:rFonts w:ascii="Verdana" w:hAnsi="Verdana"/>
          <w:sz w:val="18"/>
          <w:szCs w:val="18"/>
          <w:lang w:val="nl-NL" w:eastAsia="zh-CN"/>
        </w:rPr>
        <w:t xml:space="preserve">. </w:t>
      </w:r>
      <w:r w:rsidRPr="00C125DA">
        <w:rPr>
          <w:rFonts w:ascii="Verdana" w:hAnsi="Verdana"/>
          <w:sz w:val="18"/>
          <w:szCs w:val="18"/>
          <w:lang w:val="nl-NL" w:eastAsia="zh-CN"/>
        </w:rPr>
        <w:t xml:space="preserve">De verordening heeft tot doel de educatieve, professionele en persoonlijke ontwikkeling van deelnemers in onderwijs, training, jeugd en sport, in Europa en daarbuiten te ondersteunen en te bevorderen. Het voorgestelde optreden is geschikt om deze doelstelling te bereiken, omdat EU-actie nodig is om de nodige massa en schaalgrootte </w:t>
      </w:r>
      <w:r w:rsidR="00C12698">
        <w:rPr>
          <w:rFonts w:ascii="Verdana" w:hAnsi="Verdana"/>
          <w:sz w:val="18"/>
          <w:szCs w:val="18"/>
          <w:lang w:val="nl-NL" w:eastAsia="zh-CN"/>
        </w:rPr>
        <w:t xml:space="preserve">te bereiken voor </w:t>
      </w:r>
      <w:r w:rsidRPr="00C125DA">
        <w:rPr>
          <w:rFonts w:ascii="Verdana" w:hAnsi="Verdana"/>
          <w:sz w:val="18"/>
          <w:szCs w:val="18"/>
          <w:lang w:val="nl-NL" w:eastAsia="zh-CN"/>
        </w:rPr>
        <w:t xml:space="preserve">impact </w:t>
      </w:r>
      <w:r w:rsidR="00C12698">
        <w:rPr>
          <w:rFonts w:ascii="Verdana" w:hAnsi="Verdana"/>
          <w:sz w:val="18"/>
          <w:szCs w:val="18"/>
          <w:lang w:val="nl-NL" w:eastAsia="zh-CN"/>
        </w:rPr>
        <w:t>op</w:t>
      </w:r>
      <w:r w:rsidRPr="00C125DA">
        <w:rPr>
          <w:rFonts w:ascii="Verdana" w:hAnsi="Verdana"/>
          <w:sz w:val="18"/>
          <w:szCs w:val="18"/>
          <w:lang w:val="nl-NL" w:eastAsia="zh-CN"/>
        </w:rPr>
        <w:t xml:space="preserve"> instellingen op het gebied van onderwijs, jeugd, sport en vrijwilligerswerk. Bovendien gaat het voorgestelde optreden niet verder dan noodzakelijk, omdat er voldoende balans tussen centrale (door de Commissie beheerde</w:t>
      </w:r>
      <w:r>
        <w:rPr>
          <w:rFonts w:ascii="Verdana" w:hAnsi="Verdana"/>
          <w:sz w:val="18"/>
          <w:szCs w:val="18"/>
          <w:lang w:val="nl-NL" w:eastAsia="zh-CN"/>
        </w:rPr>
        <w:t>)</w:t>
      </w:r>
      <w:r w:rsidRPr="00C125DA">
        <w:rPr>
          <w:rFonts w:ascii="Verdana" w:hAnsi="Verdana"/>
          <w:sz w:val="18"/>
          <w:szCs w:val="18"/>
          <w:lang w:val="nl-NL" w:eastAsia="zh-CN"/>
        </w:rPr>
        <w:t xml:space="preserve"> acties en decentrale (door de Nationale Agentschappen beheerde</w:t>
      </w:r>
      <w:r>
        <w:rPr>
          <w:rFonts w:ascii="Verdana" w:hAnsi="Verdana"/>
          <w:sz w:val="18"/>
          <w:szCs w:val="18"/>
          <w:lang w:val="nl-NL" w:eastAsia="zh-CN"/>
        </w:rPr>
        <w:t>)</w:t>
      </w:r>
      <w:r w:rsidRPr="00C125DA">
        <w:rPr>
          <w:rFonts w:ascii="Verdana" w:hAnsi="Verdana"/>
          <w:sz w:val="18"/>
          <w:szCs w:val="18"/>
          <w:lang w:val="nl-NL" w:eastAsia="zh-CN"/>
        </w:rPr>
        <w:t xml:space="preserve"> acties is. </w:t>
      </w:r>
    </w:p>
    <w:p w:rsidRPr="005040F8" w:rsidR="0010771D" w:rsidP="0010771D" w:rsidRDefault="0010771D" w14:paraId="2384ED8C" w14:textId="77777777">
      <w:pPr>
        <w:pStyle w:val="Spreekpunten"/>
        <w:numPr>
          <w:ilvl w:val="0"/>
          <w:numId w:val="0"/>
        </w:numPr>
        <w:rPr>
          <w:rFonts w:ascii="Verdana" w:hAnsi="Verdana"/>
          <w:sz w:val="18"/>
          <w:szCs w:val="18"/>
          <w:lang w:val="nl-NL" w:eastAsia="zh-CN"/>
        </w:rPr>
      </w:pPr>
    </w:p>
    <w:p w:rsidRPr="00B53095" w:rsidR="0010771D" w:rsidP="0010771D" w:rsidRDefault="0010771D" w14:paraId="3D99D712" w14:textId="77777777">
      <w:pPr>
        <w:numPr>
          <w:ilvl w:val="0"/>
          <w:numId w:val="3"/>
        </w:numPr>
        <w:spacing w:after="0" w:line="360" w:lineRule="auto"/>
        <w:rPr>
          <w:rFonts w:ascii="Verdana" w:hAnsi="Verdana"/>
          <w:b/>
          <w:sz w:val="18"/>
          <w:szCs w:val="18"/>
        </w:rPr>
      </w:pPr>
      <w:r w:rsidRPr="00B53095">
        <w:rPr>
          <w:rFonts w:ascii="Verdana" w:hAnsi="Verdana"/>
          <w:b/>
          <w:sz w:val="18"/>
          <w:szCs w:val="18"/>
        </w:rPr>
        <w:t xml:space="preserve">Financiële consequenties, gevolgen voor regeldruk, concurrentiekracht en geopolitieke aspecten </w:t>
      </w:r>
    </w:p>
    <w:p w:rsidRPr="00B53095" w:rsidR="0010771D" w:rsidP="0010771D" w:rsidRDefault="0010771D" w14:paraId="51DCA4C1" w14:textId="77777777">
      <w:pPr>
        <w:numPr>
          <w:ilvl w:val="0"/>
          <w:numId w:val="8"/>
        </w:numPr>
        <w:spacing w:after="0" w:line="360" w:lineRule="auto"/>
        <w:outlineLvl w:val="0"/>
        <w:rPr>
          <w:rFonts w:ascii="Verdana" w:hAnsi="Verdana"/>
          <w:bCs/>
          <w:i/>
          <w:iCs/>
          <w:sz w:val="18"/>
          <w:szCs w:val="18"/>
        </w:rPr>
      </w:pPr>
      <w:r w:rsidRPr="00B53095">
        <w:rPr>
          <w:rFonts w:ascii="Verdana" w:hAnsi="Verdana"/>
          <w:bCs/>
          <w:i/>
          <w:iCs/>
          <w:sz w:val="18"/>
          <w:szCs w:val="18"/>
        </w:rPr>
        <w:t>Consequenties EU-begroting</w:t>
      </w:r>
    </w:p>
    <w:p w:rsidRPr="00B53095" w:rsidR="0010771D" w:rsidP="0010771D" w:rsidRDefault="0010771D" w14:paraId="18A96A70" w14:textId="77777777">
      <w:pPr>
        <w:spacing w:line="360" w:lineRule="auto"/>
        <w:rPr>
          <w:rFonts w:ascii="Verdana" w:hAnsi="Verdana"/>
          <w:bCs/>
          <w:sz w:val="18"/>
          <w:szCs w:val="18"/>
        </w:rPr>
      </w:pPr>
      <w:r w:rsidRPr="00A146C2">
        <w:rPr>
          <w:rFonts w:ascii="Verdana" w:hAnsi="Verdana"/>
          <w:sz w:val="18"/>
          <w:szCs w:val="18"/>
        </w:rPr>
        <w:t xml:space="preserve">De onderhandelingen over de toekomst van </w:t>
      </w:r>
      <w:r>
        <w:rPr>
          <w:rFonts w:ascii="Verdana" w:hAnsi="Verdana"/>
          <w:sz w:val="18"/>
          <w:szCs w:val="18"/>
        </w:rPr>
        <w:t xml:space="preserve">Erasmus+ </w:t>
      </w:r>
      <w:r w:rsidRPr="00A146C2">
        <w:rPr>
          <w:rFonts w:ascii="Verdana" w:hAnsi="Verdana"/>
          <w:sz w:val="18"/>
          <w:szCs w:val="18"/>
        </w:rPr>
        <w:t xml:space="preserve">zijn wat betreft de financiële aspecten, integraal onderdeel van de onderhandelingen over het MFK 2028–2034. Nederland hecht eraan dat besprekingen over </w:t>
      </w:r>
      <w:r>
        <w:rPr>
          <w:rFonts w:ascii="Verdana" w:hAnsi="Verdana"/>
          <w:sz w:val="18"/>
          <w:szCs w:val="18"/>
        </w:rPr>
        <w:t xml:space="preserve">Erasmus+ </w:t>
      </w:r>
      <w:r w:rsidRPr="00A146C2">
        <w:rPr>
          <w:rFonts w:ascii="Verdana" w:hAnsi="Verdana"/>
          <w:sz w:val="18"/>
          <w:szCs w:val="18"/>
        </w:rPr>
        <w:t xml:space="preserve">niet vooruitlopen op de integrale besluitvorming betreffende de budgettaire omvang van het MFK. De beleidsmatige inzet van Nederland bij </w:t>
      </w:r>
      <w:r>
        <w:rPr>
          <w:rFonts w:ascii="Verdana" w:hAnsi="Verdana"/>
          <w:sz w:val="18"/>
          <w:szCs w:val="18"/>
        </w:rPr>
        <w:t>Erasmus+</w:t>
      </w:r>
      <w:r w:rsidRPr="00A146C2">
        <w:rPr>
          <w:rFonts w:ascii="Verdana" w:hAnsi="Verdana"/>
          <w:sz w:val="18"/>
          <w:szCs w:val="18"/>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B53095" w:rsidR="0010771D" w:rsidP="0010771D" w:rsidRDefault="0010771D" w14:paraId="5FC45165" w14:textId="77777777">
      <w:pPr>
        <w:numPr>
          <w:ilvl w:val="0"/>
          <w:numId w:val="8"/>
        </w:numPr>
        <w:spacing w:after="0" w:line="360" w:lineRule="auto"/>
        <w:outlineLvl w:val="0"/>
        <w:rPr>
          <w:rFonts w:ascii="Verdana" w:hAnsi="Verdana"/>
          <w:bCs/>
          <w:i/>
          <w:iCs/>
          <w:sz w:val="18"/>
          <w:szCs w:val="18"/>
        </w:rPr>
      </w:pPr>
      <w:r w:rsidRPr="00B53095">
        <w:rPr>
          <w:rFonts w:ascii="Verdana" w:hAnsi="Verdana"/>
          <w:bCs/>
          <w:i/>
          <w:iCs/>
          <w:sz w:val="18"/>
          <w:szCs w:val="18"/>
        </w:rPr>
        <w:t>Financiële consequenties (incl. personele) voor rijksoverheid en/ of medeoverheden</w:t>
      </w:r>
    </w:p>
    <w:p w:rsidRPr="00A146C2" w:rsidR="0010771D" w:rsidP="0010771D" w:rsidRDefault="0010771D" w14:paraId="097389FA" w14:textId="77777777">
      <w:pPr>
        <w:spacing w:line="360" w:lineRule="auto"/>
        <w:rPr>
          <w:rFonts w:ascii="Verdana" w:hAnsi="Verdana"/>
          <w:sz w:val="18"/>
          <w:szCs w:val="18"/>
        </w:rPr>
      </w:pPr>
      <w:r w:rsidRPr="00A146C2">
        <w:rPr>
          <w:rFonts w:ascii="Verdana" w:hAnsi="Verdana"/>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w:t>
      </w:r>
      <w:r w:rsidRPr="00A146C2">
        <w:rPr>
          <w:rFonts w:ascii="Verdana" w:hAnsi="Verdana"/>
          <w:sz w:val="18"/>
          <w:szCs w:val="18"/>
        </w:rPr>
        <w:lastRenderedPageBreak/>
        <w:t xml:space="preserve">budgetdiscipline. Eventuele tegenvallers op de EU-afdrachten die volgen uit de MFK onderhandelingen dienen gedekt te worden op de Rijksbegroting. </w:t>
      </w:r>
    </w:p>
    <w:p w:rsidRPr="0093610B" w:rsidR="0010771D" w:rsidP="0093610B" w:rsidRDefault="0010771D" w14:paraId="30810015" w14:textId="746D93B6">
      <w:pPr>
        <w:spacing w:line="360" w:lineRule="auto"/>
        <w:outlineLvl w:val="0"/>
        <w:rPr>
          <w:rFonts w:ascii="Verdana" w:hAnsi="Verdana"/>
          <w:sz w:val="18"/>
          <w:szCs w:val="18"/>
        </w:rPr>
      </w:pPr>
      <w:r w:rsidRPr="007D641D">
        <w:rPr>
          <w:rFonts w:ascii="Verdana" w:hAnsi="Verdana"/>
          <w:sz w:val="18"/>
          <w:szCs w:val="18"/>
        </w:rPr>
        <w:t xml:space="preserve">Een deel van het programma zal decentraal (d.w.z. nationaal) worden uitgevoerd door Nationale Agentschappen, zoals dat nu ook al het geval is bij de uitvoering van Erasmus+. De betrokken departementen dragen de uitvoeringskosten op basis van cofinanciering met de Commissie. Budgettaire gevolgen worden ingepast op de begroting van de beleidsverantwoordelijke departementen, conform de regels van de budgetdiscipline. Bij een verhoogd budget voor Erasmus+ ligt het in de lijn der verwachtingen dat de bijdrage van de Rijksoverheid aan de uitvoeringskosten ook </w:t>
      </w:r>
      <w:r w:rsidR="008461F3">
        <w:rPr>
          <w:rFonts w:ascii="Verdana" w:hAnsi="Verdana"/>
          <w:sz w:val="18"/>
          <w:szCs w:val="18"/>
        </w:rPr>
        <w:t xml:space="preserve">beperkt </w:t>
      </w:r>
      <w:r w:rsidRPr="007D641D">
        <w:rPr>
          <w:rFonts w:ascii="Verdana" w:hAnsi="Verdana"/>
          <w:sz w:val="18"/>
          <w:szCs w:val="18"/>
        </w:rPr>
        <w:t xml:space="preserve">zal toenemen. Daarnaast bevat het huidige voorstel een strakker kader voor wat betreft de nationale bijdrage aan de Nationale Agentschappen, namelijk dat deze minimaal gelijk is aan de bijdrage van de Commissie voor programmamanagement. </w:t>
      </w:r>
    </w:p>
    <w:p w:rsidRPr="00B53095" w:rsidR="0010771D" w:rsidP="0010771D" w:rsidRDefault="0010771D" w14:paraId="5FECEB50" w14:textId="77777777">
      <w:pPr>
        <w:numPr>
          <w:ilvl w:val="0"/>
          <w:numId w:val="8"/>
        </w:numPr>
        <w:spacing w:after="0" w:line="360" w:lineRule="auto"/>
        <w:rPr>
          <w:rFonts w:ascii="Verdana" w:hAnsi="Verdana"/>
          <w:bCs/>
          <w:i/>
          <w:iCs/>
          <w:sz w:val="18"/>
          <w:szCs w:val="18"/>
        </w:rPr>
      </w:pPr>
      <w:r w:rsidRPr="00B53095">
        <w:rPr>
          <w:rFonts w:ascii="Verdana" w:hAnsi="Verdana"/>
          <w:bCs/>
          <w:i/>
          <w:iCs/>
          <w:sz w:val="18"/>
          <w:szCs w:val="18"/>
        </w:rPr>
        <w:t>Financiële consequenties en gevolgen voor regeldruk voor bedrijfsleven en burger</w:t>
      </w:r>
    </w:p>
    <w:p w:rsidRPr="003774E6" w:rsidR="0010771D" w:rsidP="0010771D" w:rsidRDefault="0010771D" w14:paraId="1F0C330E" w14:textId="2106A299">
      <w:pPr>
        <w:spacing w:line="360" w:lineRule="auto"/>
        <w:rPr>
          <w:rFonts w:ascii="Verdana" w:hAnsi="Verdana"/>
          <w:bCs/>
          <w:iCs/>
          <w:sz w:val="18"/>
          <w:szCs w:val="18"/>
        </w:rPr>
      </w:pPr>
      <w:r w:rsidRPr="003774E6">
        <w:rPr>
          <w:rFonts w:ascii="Verdana" w:hAnsi="Verdana"/>
          <w:bCs/>
          <w:iCs/>
          <w:sz w:val="18"/>
          <w:szCs w:val="18"/>
        </w:rPr>
        <w:t>Voor Nederland is het van belang dat het nieuwe programma Erasmus+ voor alle betrokkene partijen (overheidsdiensten, Nationaal Agentschap</w:t>
      </w:r>
      <w:r>
        <w:rPr>
          <w:rFonts w:ascii="Verdana" w:hAnsi="Verdana"/>
          <w:bCs/>
          <w:iCs/>
          <w:sz w:val="18"/>
          <w:szCs w:val="18"/>
        </w:rPr>
        <w:t>pen</w:t>
      </w:r>
      <w:r w:rsidRPr="003774E6">
        <w:rPr>
          <w:rFonts w:ascii="Verdana" w:hAnsi="Verdana"/>
          <w:bCs/>
          <w:iCs/>
          <w:sz w:val="18"/>
          <w:szCs w:val="18"/>
        </w:rPr>
        <w:t>, onderwijsinstellingen, jeugd- en sportinstellingen en individuen) een verlaging van de administratieve lasten impliceert. De verwachting is dat in het nieuwe Erasmus</w:t>
      </w:r>
      <w:r>
        <w:rPr>
          <w:rFonts w:ascii="Verdana" w:hAnsi="Verdana"/>
          <w:bCs/>
          <w:iCs/>
          <w:sz w:val="18"/>
          <w:szCs w:val="18"/>
        </w:rPr>
        <w:t xml:space="preserve">+ </w:t>
      </w:r>
      <w:r w:rsidRPr="003774E6">
        <w:rPr>
          <w:rFonts w:ascii="Verdana" w:hAnsi="Verdana"/>
          <w:bCs/>
          <w:iCs/>
          <w:sz w:val="18"/>
          <w:szCs w:val="18"/>
        </w:rPr>
        <w:t>programma de administratieve lasten zullen afnemen en aanmeldingsformulieren en –tools meer gericht zullen zijn op specifieke doelgroepen, zoals kleinere organisaties. Nederland zal kritisch toezien op het afnemen van de administratieve lasten, daarbij ook rekening houdend met de belangrijke waarde van flexibiliteit</w:t>
      </w:r>
      <w:r>
        <w:rPr>
          <w:rFonts w:ascii="Verdana" w:hAnsi="Verdana"/>
          <w:bCs/>
          <w:iCs/>
          <w:sz w:val="18"/>
          <w:szCs w:val="18"/>
        </w:rPr>
        <w:t xml:space="preserve"> voor nationale invulling van het programma. </w:t>
      </w:r>
      <w:r w:rsidRPr="003774E6">
        <w:rPr>
          <w:rFonts w:ascii="Verdana" w:hAnsi="Verdana"/>
          <w:bCs/>
          <w:iCs/>
          <w:sz w:val="18"/>
          <w:szCs w:val="18"/>
        </w:rPr>
        <w:t xml:space="preserve"> </w:t>
      </w:r>
    </w:p>
    <w:p w:rsidR="0010771D" w:rsidP="0010771D" w:rsidRDefault="0010771D" w14:paraId="320F7581" w14:textId="77777777">
      <w:pPr>
        <w:numPr>
          <w:ilvl w:val="0"/>
          <w:numId w:val="8"/>
        </w:numPr>
        <w:spacing w:after="0" w:line="360" w:lineRule="auto"/>
        <w:rPr>
          <w:rFonts w:ascii="Verdana" w:hAnsi="Verdana"/>
          <w:bCs/>
          <w:i/>
          <w:iCs/>
          <w:sz w:val="18"/>
          <w:szCs w:val="18"/>
        </w:rPr>
      </w:pPr>
      <w:r w:rsidRPr="00B53095">
        <w:rPr>
          <w:rFonts w:ascii="Verdana" w:hAnsi="Verdana"/>
          <w:bCs/>
          <w:i/>
          <w:iCs/>
          <w:sz w:val="18"/>
          <w:szCs w:val="18"/>
        </w:rPr>
        <w:t>Gevolgen voor concurrentiekracht en geopolitieke aspecten</w:t>
      </w:r>
    </w:p>
    <w:p w:rsidR="0010771D" w:rsidP="0010771D" w:rsidRDefault="0010771D" w14:paraId="161BB267" w14:textId="77777777">
      <w:pPr>
        <w:spacing w:after="0" w:line="360" w:lineRule="auto"/>
        <w:rPr>
          <w:rFonts w:ascii="Verdana" w:hAnsi="Verdana"/>
          <w:bCs/>
          <w:sz w:val="18"/>
          <w:szCs w:val="18"/>
        </w:rPr>
      </w:pPr>
      <w:r w:rsidRPr="003774E6">
        <w:rPr>
          <w:rFonts w:ascii="Verdana" w:hAnsi="Verdana"/>
          <w:bCs/>
          <w:sz w:val="18"/>
          <w:szCs w:val="18"/>
        </w:rPr>
        <w:t xml:space="preserve">Het nieuwe Erasmus+ programma 2028-2034 </w:t>
      </w:r>
      <w:r>
        <w:rPr>
          <w:rFonts w:ascii="Verdana" w:hAnsi="Verdana"/>
          <w:bCs/>
          <w:sz w:val="18"/>
          <w:szCs w:val="18"/>
        </w:rPr>
        <w:t xml:space="preserve">zal </w:t>
      </w:r>
      <w:r w:rsidRPr="003774E6">
        <w:rPr>
          <w:rFonts w:ascii="Verdana" w:hAnsi="Verdana"/>
          <w:bCs/>
          <w:sz w:val="18"/>
          <w:szCs w:val="18"/>
        </w:rPr>
        <w:t xml:space="preserve">de </w:t>
      </w:r>
      <w:r>
        <w:rPr>
          <w:rFonts w:ascii="Verdana" w:hAnsi="Verdana"/>
          <w:bCs/>
          <w:sz w:val="18"/>
          <w:szCs w:val="18"/>
        </w:rPr>
        <w:t>EU-</w:t>
      </w:r>
      <w:r w:rsidRPr="003774E6">
        <w:rPr>
          <w:rFonts w:ascii="Verdana" w:hAnsi="Verdana"/>
          <w:bCs/>
          <w:sz w:val="18"/>
          <w:szCs w:val="18"/>
        </w:rPr>
        <w:t xml:space="preserve">concurrentiekracht </w:t>
      </w:r>
      <w:r>
        <w:rPr>
          <w:rFonts w:ascii="Verdana" w:hAnsi="Verdana"/>
          <w:bCs/>
          <w:sz w:val="18"/>
          <w:szCs w:val="18"/>
        </w:rPr>
        <w:t>versterken</w:t>
      </w:r>
      <w:r w:rsidRPr="003774E6">
        <w:rPr>
          <w:rFonts w:ascii="Verdana" w:hAnsi="Verdana"/>
          <w:bCs/>
          <w:sz w:val="18"/>
          <w:szCs w:val="18"/>
        </w:rPr>
        <w:t xml:space="preserve"> door het ontwikkelen van </w:t>
      </w:r>
      <w:r>
        <w:rPr>
          <w:rFonts w:ascii="Verdana" w:hAnsi="Verdana"/>
          <w:bCs/>
          <w:sz w:val="18"/>
          <w:szCs w:val="18"/>
        </w:rPr>
        <w:t>competenties en</w:t>
      </w:r>
      <w:r w:rsidRPr="003774E6">
        <w:rPr>
          <w:rFonts w:ascii="Verdana" w:hAnsi="Verdana"/>
          <w:bCs/>
          <w:sz w:val="18"/>
          <w:szCs w:val="18"/>
        </w:rPr>
        <w:t xml:space="preserve"> vaardigheden</w:t>
      </w:r>
      <w:r>
        <w:rPr>
          <w:rFonts w:ascii="Verdana" w:hAnsi="Verdana"/>
          <w:bCs/>
          <w:sz w:val="18"/>
          <w:szCs w:val="18"/>
        </w:rPr>
        <w:t xml:space="preserve"> </w:t>
      </w:r>
      <w:r w:rsidRPr="003774E6">
        <w:rPr>
          <w:rFonts w:ascii="Verdana" w:hAnsi="Verdana"/>
          <w:bCs/>
          <w:sz w:val="18"/>
          <w:szCs w:val="18"/>
        </w:rPr>
        <w:t>en door het bevorderen van strategische transnationale samenwerkingen.</w:t>
      </w:r>
      <w:r>
        <w:rPr>
          <w:rFonts w:ascii="Verdana" w:hAnsi="Verdana"/>
          <w:bCs/>
          <w:sz w:val="18"/>
          <w:szCs w:val="18"/>
        </w:rPr>
        <w:t xml:space="preserve"> Erasmus+ heeft ook een bredere maatschappelijke impact op langere termijn. </w:t>
      </w:r>
      <w:r w:rsidRPr="003774E6">
        <w:rPr>
          <w:rFonts w:ascii="Verdana" w:hAnsi="Verdana"/>
          <w:bCs/>
          <w:sz w:val="18"/>
          <w:szCs w:val="18"/>
        </w:rPr>
        <w:t xml:space="preserve">Door nauwere </w:t>
      </w:r>
      <w:proofErr w:type="spellStart"/>
      <w:r w:rsidRPr="003774E6">
        <w:rPr>
          <w:rFonts w:ascii="Verdana" w:hAnsi="Verdana"/>
          <w:bCs/>
          <w:sz w:val="18"/>
          <w:szCs w:val="18"/>
        </w:rPr>
        <w:t>synergi</w:t>
      </w:r>
      <w:r>
        <w:rPr>
          <w:rFonts w:ascii="Verdana" w:hAnsi="Verdana"/>
          <w:bCs/>
          <w:sz w:val="18"/>
          <w:szCs w:val="18"/>
        </w:rPr>
        <w:t>e</w:t>
      </w:r>
      <w:r w:rsidRPr="003774E6">
        <w:rPr>
          <w:rFonts w:ascii="Verdana" w:hAnsi="Verdana"/>
          <w:bCs/>
          <w:sz w:val="18"/>
          <w:szCs w:val="18"/>
        </w:rPr>
        <w:t>ën</w:t>
      </w:r>
      <w:proofErr w:type="spellEnd"/>
      <w:r w:rsidRPr="003774E6">
        <w:rPr>
          <w:rFonts w:ascii="Verdana" w:hAnsi="Verdana"/>
          <w:bCs/>
          <w:sz w:val="18"/>
          <w:szCs w:val="18"/>
        </w:rPr>
        <w:t xml:space="preserve"> met andere EU-instrumenten en programma’s, zoals Horizon Europe en het Europees Concurrentiefonds, draagt het bij aan modernisering en hervormingen in onderwijs, training en vaardigheden, wat essentieel is voor een toekomstbestendige arbeidsmarkt en industrie. Geopolitiek gezien bevordert het programma de Europese identiteit</w:t>
      </w:r>
      <w:r>
        <w:rPr>
          <w:rFonts w:ascii="Verdana" w:hAnsi="Verdana"/>
          <w:bCs/>
          <w:sz w:val="18"/>
          <w:szCs w:val="18"/>
        </w:rPr>
        <w:t>/waarden</w:t>
      </w:r>
      <w:r w:rsidRPr="003774E6">
        <w:rPr>
          <w:rFonts w:ascii="Verdana" w:hAnsi="Verdana"/>
          <w:bCs/>
          <w:sz w:val="18"/>
          <w:szCs w:val="18"/>
        </w:rPr>
        <w:t xml:space="preserve">, sociale cohesie en veerkracht, waardoor de EU beter gepositioneerd is om wereldwijd haar </w:t>
      </w:r>
      <w:r>
        <w:rPr>
          <w:rFonts w:ascii="Verdana" w:hAnsi="Verdana"/>
          <w:bCs/>
          <w:sz w:val="18"/>
          <w:szCs w:val="18"/>
        </w:rPr>
        <w:t>positie</w:t>
      </w:r>
      <w:r w:rsidRPr="003774E6">
        <w:rPr>
          <w:rFonts w:ascii="Verdana" w:hAnsi="Verdana"/>
          <w:bCs/>
          <w:sz w:val="18"/>
          <w:szCs w:val="18"/>
        </w:rPr>
        <w:t xml:space="preserve"> en invloed te vergroten en om voorbereid te zijn op globale uitdagingen en concurrentiedruk.</w:t>
      </w:r>
    </w:p>
    <w:p w:rsidRPr="003774E6" w:rsidR="0010771D" w:rsidP="0010771D" w:rsidRDefault="0010771D" w14:paraId="3F97D968" w14:textId="77777777">
      <w:pPr>
        <w:spacing w:after="0" w:line="360" w:lineRule="auto"/>
        <w:rPr>
          <w:rFonts w:ascii="Verdana" w:hAnsi="Verdana"/>
          <w:bCs/>
          <w:sz w:val="18"/>
          <w:szCs w:val="18"/>
        </w:rPr>
      </w:pPr>
    </w:p>
    <w:p w:rsidRPr="00B53095" w:rsidR="0010771D" w:rsidP="0010771D" w:rsidRDefault="0010771D" w14:paraId="3F7C4944" w14:textId="77777777">
      <w:pPr>
        <w:numPr>
          <w:ilvl w:val="0"/>
          <w:numId w:val="3"/>
        </w:numPr>
        <w:spacing w:after="0" w:line="360" w:lineRule="auto"/>
        <w:rPr>
          <w:rFonts w:ascii="Verdana" w:hAnsi="Verdana"/>
          <w:b/>
          <w:sz w:val="18"/>
          <w:szCs w:val="18"/>
        </w:rPr>
      </w:pPr>
      <w:r w:rsidRPr="00B53095">
        <w:rPr>
          <w:rFonts w:ascii="Verdana" w:hAnsi="Verdana"/>
          <w:b/>
          <w:sz w:val="18"/>
          <w:szCs w:val="18"/>
        </w:rPr>
        <w:t>Implicaties juridisch</w:t>
      </w:r>
    </w:p>
    <w:p w:rsidR="0010771D" w:rsidP="0010771D" w:rsidRDefault="0010771D" w14:paraId="1E13916B" w14:textId="169897E8">
      <w:pPr>
        <w:numPr>
          <w:ilvl w:val="0"/>
          <w:numId w:val="9"/>
        </w:numPr>
        <w:spacing w:after="0" w:line="360" w:lineRule="auto"/>
        <w:rPr>
          <w:rFonts w:ascii="Verdana" w:hAnsi="Verdana"/>
          <w:bCs/>
          <w:i/>
          <w:iCs/>
          <w:sz w:val="18"/>
          <w:szCs w:val="18"/>
        </w:rPr>
      </w:pPr>
      <w:r w:rsidRPr="00B53095">
        <w:rPr>
          <w:rFonts w:ascii="Verdana" w:hAnsi="Verdana"/>
          <w:bCs/>
          <w:i/>
          <w:iCs/>
          <w:sz w:val="18"/>
          <w:szCs w:val="18"/>
        </w:rPr>
        <w:t>Consequenties voor nationale en decentrale regelgeving en/of sanctionering beleid (inclusief</w:t>
      </w:r>
      <w:r>
        <w:rPr>
          <w:rFonts w:ascii="Verdana" w:hAnsi="Verdana"/>
          <w:bCs/>
          <w:i/>
          <w:iCs/>
          <w:sz w:val="18"/>
          <w:szCs w:val="18"/>
        </w:rPr>
        <w:t xml:space="preserve"> </w:t>
      </w:r>
      <w:r w:rsidRPr="00B53095">
        <w:rPr>
          <w:rFonts w:ascii="Verdana" w:hAnsi="Verdana"/>
          <w:bCs/>
          <w:i/>
          <w:iCs/>
          <w:sz w:val="18"/>
          <w:szCs w:val="18"/>
        </w:rPr>
        <w:t xml:space="preserve">toepassing van de lex </w:t>
      </w:r>
      <w:proofErr w:type="spellStart"/>
      <w:r w:rsidRPr="00B53095">
        <w:rPr>
          <w:rFonts w:ascii="Verdana" w:hAnsi="Verdana"/>
          <w:bCs/>
          <w:i/>
          <w:iCs/>
          <w:sz w:val="18"/>
          <w:szCs w:val="18"/>
        </w:rPr>
        <w:t>silencio</w:t>
      </w:r>
      <w:proofErr w:type="spellEnd"/>
      <w:r w:rsidRPr="00B53095">
        <w:rPr>
          <w:rFonts w:ascii="Verdana" w:hAnsi="Verdana"/>
          <w:bCs/>
          <w:i/>
          <w:iCs/>
          <w:sz w:val="18"/>
          <w:szCs w:val="18"/>
        </w:rPr>
        <w:t xml:space="preserve"> positivo) </w:t>
      </w:r>
    </w:p>
    <w:p w:rsidRPr="0087040B" w:rsidR="0010771D" w:rsidP="0010771D" w:rsidRDefault="0010771D" w14:paraId="6FBE75EF" w14:textId="77777777">
      <w:pPr>
        <w:spacing w:line="360" w:lineRule="auto"/>
        <w:rPr>
          <w:rFonts w:ascii="Verdana" w:hAnsi="Verdana"/>
          <w:bCs/>
          <w:iCs/>
          <w:sz w:val="18"/>
          <w:szCs w:val="18"/>
        </w:rPr>
      </w:pPr>
      <w:r w:rsidRPr="00F0757C">
        <w:rPr>
          <w:rFonts w:ascii="Verdana" w:hAnsi="Verdana"/>
          <w:bCs/>
          <w:iCs/>
          <w:sz w:val="18"/>
          <w:szCs w:val="18"/>
        </w:rPr>
        <w:t xml:space="preserve">Het programma is gebaseerd op een verordening die rechtstreeks zal werken, en leidt niet tot wijzigingen van regelgeving voor de rijksoverheid en decentrale overheden. </w:t>
      </w:r>
    </w:p>
    <w:p w:rsidR="0010771D" w:rsidP="0010771D" w:rsidRDefault="0010771D" w14:paraId="78BF3746" w14:textId="77777777">
      <w:pPr>
        <w:numPr>
          <w:ilvl w:val="0"/>
          <w:numId w:val="9"/>
        </w:numPr>
        <w:tabs>
          <w:tab w:val="left" w:pos="-426"/>
        </w:tabs>
        <w:suppressAutoHyphens/>
        <w:spacing w:after="0" w:line="360" w:lineRule="auto"/>
        <w:rPr>
          <w:rFonts w:ascii="Verdana" w:hAnsi="Verdana"/>
          <w:bCs/>
          <w:i/>
          <w:iCs/>
          <w:sz w:val="18"/>
          <w:szCs w:val="18"/>
        </w:rPr>
      </w:pPr>
      <w:r w:rsidRPr="00B53095">
        <w:rPr>
          <w:rFonts w:ascii="Verdana" w:hAnsi="Verdana"/>
          <w:bCs/>
          <w:i/>
          <w:iCs/>
          <w:sz w:val="18"/>
          <w:szCs w:val="18"/>
        </w:rPr>
        <w:t>Gedelegeerde en/of uitvoeringshandelingen, incl. NL-beoordeling daarvan</w:t>
      </w:r>
    </w:p>
    <w:p w:rsidRPr="00830C0D" w:rsidR="0010771D" w:rsidP="0010771D" w:rsidRDefault="0010771D" w14:paraId="5AB87688" w14:textId="37D891EE">
      <w:pPr>
        <w:tabs>
          <w:tab w:val="left" w:pos="-426"/>
        </w:tabs>
        <w:suppressAutoHyphens/>
        <w:spacing w:after="0" w:line="360" w:lineRule="auto"/>
        <w:rPr>
          <w:rFonts w:ascii="Verdana" w:hAnsi="Verdana"/>
          <w:bCs/>
          <w:sz w:val="18"/>
          <w:szCs w:val="18"/>
        </w:rPr>
      </w:pPr>
      <w:r w:rsidRPr="00A146C2">
        <w:rPr>
          <w:rFonts w:ascii="Verdana" w:hAnsi="Verdana"/>
          <w:bCs/>
          <w:sz w:val="18"/>
          <w:szCs w:val="18"/>
        </w:rPr>
        <w:t xml:space="preserve">In het voorstel zijn geen passages opgenomen waarin de Commissie bevoegdheid krijgt voor </w:t>
      </w:r>
      <w:r>
        <w:rPr>
          <w:rFonts w:ascii="Verdana" w:hAnsi="Verdana"/>
          <w:bCs/>
          <w:sz w:val="18"/>
          <w:szCs w:val="18"/>
        </w:rPr>
        <w:t>gedelegeerde of</w:t>
      </w:r>
      <w:r w:rsidRPr="00A146C2">
        <w:rPr>
          <w:rFonts w:ascii="Verdana" w:hAnsi="Verdana"/>
          <w:bCs/>
          <w:sz w:val="18"/>
          <w:szCs w:val="18"/>
        </w:rPr>
        <w:t xml:space="preserve"> uitvoeringshandelingen. </w:t>
      </w:r>
      <w:r>
        <w:rPr>
          <w:rFonts w:ascii="Verdana" w:hAnsi="Verdana"/>
          <w:bCs/>
          <w:sz w:val="18"/>
          <w:szCs w:val="18"/>
        </w:rPr>
        <w:t xml:space="preserve">De Commissie zal verdere criteria voor de uitvoering </w:t>
      </w:r>
      <w:r>
        <w:rPr>
          <w:rFonts w:ascii="Verdana" w:hAnsi="Verdana"/>
          <w:bCs/>
          <w:sz w:val="18"/>
          <w:szCs w:val="18"/>
        </w:rPr>
        <w:lastRenderedPageBreak/>
        <w:t xml:space="preserve">opnemen in de werkprogramma’s. </w:t>
      </w:r>
      <w:r w:rsidRPr="00A146C2">
        <w:rPr>
          <w:rFonts w:ascii="Verdana" w:hAnsi="Verdana"/>
          <w:bCs/>
          <w:sz w:val="18"/>
          <w:szCs w:val="18"/>
        </w:rPr>
        <w:t>Het kabinet z</w:t>
      </w:r>
      <w:r>
        <w:rPr>
          <w:rFonts w:ascii="Verdana" w:hAnsi="Verdana"/>
          <w:bCs/>
          <w:sz w:val="18"/>
          <w:szCs w:val="18"/>
        </w:rPr>
        <w:t>iet de nadere uitwerking van de werkprogramma’s tegemoet en zal sturen op een duidelijk gedefinieerde rol voor de lidstaten</w:t>
      </w:r>
      <w:r w:rsidR="00BA2BF3">
        <w:rPr>
          <w:rFonts w:ascii="Verdana" w:hAnsi="Verdana"/>
          <w:bCs/>
          <w:sz w:val="18"/>
          <w:szCs w:val="18"/>
        </w:rPr>
        <w:t xml:space="preserve">. Lidstaten moeten tijdig worden meegenomen en invloed kunnen uitoefenen op de </w:t>
      </w:r>
      <w:r w:rsidR="0031486C">
        <w:rPr>
          <w:rFonts w:ascii="Verdana" w:hAnsi="Verdana"/>
          <w:bCs/>
          <w:sz w:val="18"/>
          <w:szCs w:val="18"/>
        </w:rPr>
        <w:t xml:space="preserve">jaarlijkse </w:t>
      </w:r>
      <w:r w:rsidR="00BA2BF3">
        <w:rPr>
          <w:rFonts w:ascii="Verdana" w:hAnsi="Verdana"/>
          <w:bCs/>
          <w:sz w:val="18"/>
          <w:szCs w:val="18"/>
        </w:rPr>
        <w:t>werkprogramma</w:t>
      </w:r>
      <w:r w:rsidR="0031486C">
        <w:rPr>
          <w:rFonts w:ascii="Verdana" w:hAnsi="Verdana"/>
          <w:bCs/>
          <w:sz w:val="18"/>
          <w:szCs w:val="18"/>
        </w:rPr>
        <w:t>’</w:t>
      </w:r>
      <w:r w:rsidR="00BA2BF3">
        <w:rPr>
          <w:rFonts w:ascii="Verdana" w:hAnsi="Verdana"/>
          <w:bCs/>
          <w:sz w:val="18"/>
          <w:szCs w:val="18"/>
        </w:rPr>
        <w:t>s</w:t>
      </w:r>
      <w:r w:rsidR="0031486C">
        <w:rPr>
          <w:rFonts w:ascii="Verdana" w:hAnsi="Verdana"/>
          <w:bCs/>
          <w:sz w:val="18"/>
          <w:szCs w:val="18"/>
        </w:rPr>
        <w:t xml:space="preserve"> via het Erasmus+ programmacomité</w:t>
      </w:r>
      <w:r>
        <w:rPr>
          <w:rFonts w:ascii="Verdana" w:hAnsi="Verdana"/>
          <w:bCs/>
          <w:sz w:val="18"/>
          <w:szCs w:val="18"/>
        </w:rPr>
        <w:t>.</w:t>
      </w:r>
      <w:r w:rsidRPr="00A146C2" w:rsidDel="00594FBD">
        <w:rPr>
          <w:rFonts w:ascii="Verdana" w:hAnsi="Verdana"/>
          <w:bCs/>
          <w:sz w:val="18"/>
          <w:szCs w:val="18"/>
        </w:rPr>
        <w:t xml:space="preserve"> </w:t>
      </w:r>
    </w:p>
    <w:p w:rsidRPr="0087040B" w:rsidR="0010771D" w:rsidP="0010771D" w:rsidRDefault="0010771D" w14:paraId="71A83437" w14:textId="77777777">
      <w:pPr>
        <w:tabs>
          <w:tab w:val="left" w:pos="-426"/>
        </w:tabs>
        <w:suppressAutoHyphens/>
        <w:spacing w:after="0" w:line="360" w:lineRule="auto"/>
        <w:rPr>
          <w:rFonts w:ascii="Verdana" w:hAnsi="Verdana"/>
          <w:bCs/>
          <w:sz w:val="18"/>
          <w:szCs w:val="18"/>
        </w:rPr>
      </w:pPr>
    </w:p>
    <w:p w:rsidR="0010771D" w:rsidP="0010771D" w:rsidRDefault="0010771D" w14:paraId="5CE82900" w14:textId="77777777">
      <w:pPr>
        <w:numPr>
          <w:ilvl w:val="0"/>
          <w:numId w:val="9"/>
        </w:numPr>
        <w:spacing w:after="0" w:line="360" w:lineRule="auto"/>
        <w:rPr>
          <w:rFonts w:ascii="Verdana" w:hAnsi="Verdana"/>
          <w:bCs/>
          <w:i/>
          <w:iCs/>
          <w:sz w:val="18"/>
          <w:szCs w:val="18"/>
        </w:rPr>
      </w:pPr>
      <w:r w:rsidRPr="00B53095">
        <w:rPr>
          <w:rFonts w:ascii="Verdana" w:hAnsi="Verdana"/>
          <w:bCs/>
          <w:i/>
          <w:iCs/>
          <w:sz w:val="18"/>
          <w:szCs w:val="18"/>
        </w:rPr>
        <w:t>Voorgestelde implementatietermijn (bij richtlijnen), dan wel voorgestelde datum inwerkingtreding (bij verordeningen en besluiten) met commentaar t.a.v. haalbaarheid</w:t>
      </w:r>
    </w:p>
    <w:p w:rsidR="0010771D" w:rsidP="0010771D" w:rsidRDefault="0010771D" w14:paraId="5179CB20" w14:textId="77777777">
      <w:pPr>
        <w:spacing w:line="360" w:lineRule="auto"/>
        <w:rPr>
          <w:rFonts w:ascii="Verdana" w:hAnsi="Verdana"/>
          <w:sz w:val="18"/>
          <w:szCs w:val="18"/>
        </w:rPr>
      </w:pPr>
      <w:r w:rsidRPr="00C07667">
        <w:rPr>
          <w:rFonts w:ascii="Verdana" w:hAnsi="Verdana"/>
          <w:bCs/>
          <w:iCs/>
          <w:sz w:val="18"/>
          <w:szCs w:val="18"/>
        </w:rPr>
        <w:t>De verordening treedt in werking op de twintigste dag na die van de bekendmaking ervan in het Publicatieblad van de Europese Unie. De toepassing start per 1 januari 202</w:t>
      </w:r>
      <w:r>
        <w:rPr>
          <w:rFonts w:ascii="Verdana" w:hAnsi="Verdana"/>
          <w:bCs/>
          <w:iCs/>
          <w:sz w:val="18"/>
          <w:szCs w:val="18"/>
        </w:rPr>
        <w:t>8</w:t>
      </w:r>
      <w:r w:rsidRPr="00C07667">
        <w:rPr>
          <w:rFonts w:ascii="Verdana" w:hAnsi="Verdana"/>
          <w:bCs/>
          <w:iCs/>
          <w:sz w:val="18"/>
          <w:szCs w:val="18"/>
        </w:rPr>
        <w:t xml:space="preserve">. </w:t>
      </w:r>
      <w:r w:rsidRPr="00C07667">
        <w:rPr>
          <w:rFonts w:ascii="Verdana" w:hAnsi="Verdana"/>
          <w:sz w:val="18"/>
          <w:szCs w:val="18"/>
        </w:rPr>
        <w:t>Dit is haalbaar indien voordien de brede MFK-onderhandelingen afgerond (kunnen) worden.</w:t>
      </w:r>
    </w:p>
    <w:p w:rsidR="0010771D" w:rsidP="0010771D" w:rsidRDefault="0010771D" w14:paraId="48727A91" w14:textId="77777777">
      <w:pPr>
        <w:numPr>
          <w:ilvl w:val="0"/>
          <w:numId w:val="9"/>
        </w:numPr>
        <w:spacing w:after="0" w:line="360" w:lineRule="auto"/>
        <w:rPr>
          <w:rFonts w:ascii="Verdana" w:hAnsi="Verdana"/>
          <w:bCs/>
          <w:i/>
          <w:iCs/>
          <w:sz w:val="18"/>
          <w:szCs w:val="18"/>
        </w:rPr>
      </w:pPr>
      <w:r w:rsidRPr="00B53095">
        <w:rPr>
          <w:rFonts w:ascii="Verdana" w:hAnsi="Verdana"/>
          <w:bCs/>
          <w:i/>
          <w:iCs/>
          <w:sz w:val="18"/>
          <w:szCs w:val="18"/>
        </w:rPr>
        <w:t>Wenselijkheid evaluatie-/horizonbepaling</w:t>
      </w:r>
    </w:p>
    <w:p w:rsidR="0010771D" w:rsidP="0010771D" w:rsidRDefault="0010771D" w14:paraId="6AD4F4C0" w14:textId="3C94E88C">
      <w:pPr>
        <w:spacing w:after="0" w:line="360" w:lineRule="auto"/>
        <w:rPr>
          <w:rFonts w:ascii="Verdana" w:hAnsi="Verdana"/>
          <w:bCs/>
          <w:sz w:val="18"/>
          <w:szCs w:val="18"/>
        </w:rPr>
      </w:pPr>
      <w:bookmarkStart w:name="_Hlk204172586" w:id="5"/>
      <w:r>
        <w:rPr>
          <w:rFonts w:ascii="Verdana" w:hAnsi="Verdana"/>
          <w:bCs/>
          <w:sz w:val="18"/>
          <w:szCs w:val="18"/>
        </w:rPr>
        <w:t xml:space="preserve">Het programma loopt eind 2034 af. In het voorstel is geen sprake van een tussentijdse evaluatie in de loop van het programma of een eindevaluatie van het huidige programma over de implementatie en de impact van het programma, zoals dit wel het geval is bij de verordening voor het huidige programma. </w:t>
      </w:r>
      <w:r w:rsidR="00310B43">
        <w:rPr>
          <w:rFonts w:ascii="Verdana" w:hAnsi="Verdana"/>
          <w:bCs/>
          <w:sz w:val="18"/>
          <w:szCs w:val="18"/>
        </w:rPr>
        <w:t>H</w:t>
      </w:r>
      <w:r>
        <w:rPr>
          <w:rFonts w:ascii="Verdana" w:hAnsi="Verdana"/>
          <w:bCs/>
          <w:sz w:val="18"/>
          <w:szCs w:val="18"/>
        </w:rPr>
        <w:t xml:space="preserve">et kabinet is voorstander van een tussentijdse- en eindevaluatie, omdat lidstaten dan in de positie worden gebracht om in samenspraak met de Commissie wijzigingen in het programma door te voeren. Het kabinet zal tijdens de onderhandelingen vragen om het opnemen van een tussentijdse-/eindevaluatie. </w:t>
      </w:r>
    </w:p>
    <w:bookmarkEnd w:id="5"/>
    <w:p w:rsidRPr="00830C0D" w:rsidR="0010771D" w:rsidP="0010771D" w:rsidRDefault="0010771D" w14:paraId="06BE4F0F" w14:textId="77777777">
      <w:pPr>
        <w:spacing w:after="0" w:line="360" w:lineRule="auto"/>
        <w:rPr>
          <w:rFonts w:ascii="Verdana" w:hAnsi="Verdana"/>
          <w:bCs/>
          <w:sz w:val="18"/>
          <w:szCs w:val="18"/>
        </w:rPr>
      </w:pPr>
    </w:p>
    <w:p w:rsidRPr="00B53095" w:rsidR="0010771D" w:rsidP="0010771D" w:rsidRDefault="0010771D" w14:paraId="4DEB95BD" w14:textId="77777777">
      <w:pPr>
        <w:numPr>
          <w:ilvl w:val="0"/>
          <w:numId w:val="9"/>
        </w:numPr>
        <w:spacing w:after="0" w:line="360" w:lineRule="auto"/>
        <w:rPr>
          <w:rFonts w:ascii="Verdana" w:hAnsi="Verdana"/>
          <w:bCs/>
          <w:i/>
          <w:iCs/>
          <w:sz w:val="18"/>
          <w:szCs w:val="18"/>
        </w:rPr>
      </w:pPr>
      <w:r w:rsidRPr="00B53095">
        <w:rPr>
          <w:rFonts w:ascii="Verdana" w:hAnsi="Verdana"/>
          <w:bCs/>
          <w:i/>
          <w:iCs/>
          <w:sz w:val="18"/>
          <w:szCs w:val="18"/>
        </w:rPr>
        <w:t>Constitutionele toets</w:t>
      </w:r>
    </w:p>
    <w:p w:rsidR="0010771D" w:rsidP="0010771D" w:rsidRDefault="0010771D" w14:paraId="61DC62B4" w14:textId="57F1427F">
      <w:pPr>
        <w:tabs>
          <w:tab w:val="left" w:pos="-284"/>
          <w:tab w:val="left" w:pos="340"/>
          <w:tab w:val="left" w:pos="426"/>
          <w:tab w:val="left" w:pos="680"/>
          <w:tab w:val="left" w:pos="1021"/>
          <w:tab w:val="left" w:pos="1361"/>
        </w:tabs>
        <w:spacing w:line="360" w:lineRule="auto"/>
        <w:rPr>
          <w:rFonts w:ascii="Verdana" w:hAnsi="Verdana"/>
          <w:sz w:val="18"/>
          <w:szCs w:val="18"/>
        </w:rPr>
      </w:pPr>
      <w:r w:rsidRPr="00B53095">
        <w:rPr>
          <w:rFonts w:ascii="Verdana" w:hAnsi="Verdana"/>
          <w:sz w:val="18"/>
          <w:szCs w:val="18"/>
        </w:rPr>
        <w:t xml:space="preserve">Niet van toepassing. </w:t>
      </w:r>
      <w:r w:rsidR="000273AD">
        <w:rPr>
          <w:rFonts w:ascii="Verdana" w:hAnsi="Verdana"/>
          <w:sz w:val="18"/>
          <w:szCs w:val="18"/>
        </w:rPr>
        <w:br/>
      </w:r>
    </w:p>
    <w:p w:rsidR="0010771D" w:rsidP="0010771D" w:rsidRDefault="0010771D" w14:paraId="5EC37492" w14:textId="77777777">
      <w:pPr>
        <w:numPr>
          <w:ilvl w:val="0"/>
          <w:numId w:val="3"/>
        </w:numPr>
        <w:spacing w:after="0" w:line="360" w:lineRule="auto"/>
        <w:rPr>
          <w:rFonts w:ascii="Verdana" w:hAnsi="Verdana"/>
          <w:b/>
          <w:sz w:val="18"/>
          <w:szCs w:val="18"/>
        </w:rPr>
      </w:pPr>
      <w:r w:rsidRPr="00B53095">
        <w:rPr>
          <w:rFonts w:ascii="Verdana" w:hAnsi="Verdana"/>
          <w:b/>
          <w:sz w:val="18"/>
          <w:szCs w:val="18"/>
        </w:rPr>
        <w:t>Implicaties voor uitvoering en/of handhaving</w:t>
      </w:r>
    </w:p>
    <w:p w:rsidRPr="002F777E" w:rsidR="0010771D" w:rsidP="0010771D" w:rsidRDefault="0010771D" w14:paraId="0B5BF56F" w14:textId="777BDD1E">
      <w:pPr>
        <w:suppressAutoHyphens/>
        <w:spacing w:line="360" w:lineRule="auto"/>
        <w:rPr>
          <w:rFonts w:ascii="Verdana" w:hAnsi="Verdana"/>
          <w:sz w:val="18"/>
          <w:szCs w:val="18"/>
        </w:rPr>
      </w:pPr>
      <w:r w:rsidRPr="002F777E">
        <w:rPr>
          <w:rFonts w:ascii="Verdana" w:hAnsi="Verdana"/>
          <w:sz w:val="18"/>
          <w:szCs w:val="18"/>
        </w:rPr>
        <w:t>Het Europees Uitvoerend Agentschap onderwijs en cultuur</w:t>
      </w:r>
      <w:r>
        <w:rPr>
          <w:rFonts w:ascii="Verdana" w:hAnsi="Verdana"/>
          <w:sz w:val="18"/>
          <w:szCs w:val="18"/>
        </w:rPr>
        <w:t xml:space="preserve"> (EACEA) </w:t>
      </w:r>
      <w:r w:rsidRPr="002F777E">
        <w:rPr>
          <w:rFonts w:ascii="Verdana" w:hAnsi="Verdana"/>
          <w:sz w:val="18"/>
          <w:szCs w:val="18"/>
        </w:rPr>
        <w:t xml:space="preserve">is verantwoordelijk voor de uitvoering van de centrale acties. De decentrale acties worden uitgevoerd door </w:t>
      </w:r>
      <w:r>
        <w:rPr>
          <w:rFonts w:ascii="Verdana" w:hAnsi="Verdana"/>
          <w:sz w:val="18"/>
          <w:szCs w:val="18"/>
        </w:rPr>
        <w:t xml:space="preserve">één of meerdere </w:t>
      </w:r>
      <w:r w:rsidRPr="002F777E">
        <w:rPr>
          <w:rFonts w:ascii="Verdana" w:hAnsi="Verdana"/>
          <w:sz w:val="18"/>
          <w:szCs w:val="18"/>
        </w:rPr>
        <w:t xml:space="preserve">Nationale Agentschappen in de lidstaten. </w:t>
      </w:r>
      <w:r>
        <w:rPr>
          <w:rFonts w:ascii="Verdana" w:hAnsi="Verdana"/>
          <w:sz w:val="18"/>
          <w:szCs w:val="18"/>
        </w:rPr>
        <w:t>Bij</w:t>
      </w:r>
      <w:r w:rsidRPr="002F777E">
        <w:rPr>
          <w:rFonts w:ascii="Verdana" w:hAnsi="Verdana"/>
          <w:sz w:val="18"/>
          <w:szCs w:val="18"/>
        </w:rPr>
        <w:t xml:space="preserve"> de uitvoering van het huidige Erasmus+</w:t>
      </w:r>
      <w:r>
        <w:rPr>
          <w:rFonts w:ascii="Verdana" w:hAnsi="Verdana"/>
          <w:sz w:val="18"/>
          <w:szCs w:val="18"/>
        </w:rPr>
        <w:t xml:space="preserve"> </w:t>
      </w:r>
      <w:r w:rsidRPr="002F777E">
        <w:rPr>
          <w:rFonts w:ascii="Verdana" w:hAnsi="Verdana"/>
          <w:sz w:val="18"/>
          <w:szCs w:val="18"/>
        </w:rPr>
        <w:t xml:space="preserve">programma, </w:t>
      </w:r>
      <w:r>
        <w:rPr>
          <w:rFonts w:ascii="Verdana" w:hAnsi="Verdana"/>
          <w:sz w:val="18"/>
          <w:szCs w:val="18"/>
        </w:rPr>
        <w:t xml:space="preserve">heeft </w:t>
      </w:r>
      <w:r w:rsidRPr="002F777E">
        <w:rPr>
          <w:rFonts w:ascii="Verdana" w:hAnsi="Verdana"/>
          <w:sz w:val="18"/>
          <w:szCs w:val="18"/>
        </w:rPr>
        <w:t xml:space="preserve">Nederland één Nationaal Agentschap voor Onderwijs &amp; Training </w:t>
      </w:r>
      <w:r>
        <w:rPr>
          <w:rFonts w:ascii="Verdana" w:hAnsi="Verdana"/>
          <w:sz w:val="18"/>
          <w:szCs w:val="18"/>
        </w:rPr>
        <w:t xml:space="preserve">(Nuffic) </w:t>
      </w:r>
      <w:r w:rsidRPr="002F777E">
        <w:rPr>
          <w:rFonts w:ascii="Verdana" w:hAnsi="Verdana"/>
          <w:sz w:val="18"/>
          <w:szCs w:val="18"/>
        </w:rPr>
        <w:t>en één Nationaal Agentschap voor Jeugd</w:t>
      </w:r>
      <w:r>
        <w:rPr>
          <w:rFonts w:ascii="Verdana" w:hAnsi="Verdana"/>
          <w:sz w:val="18"/>
          <w:szCs w:val="18"/>
        </w:rPr>
        <w:t xml:space="preserve"> (</w:t>
      </w:r>
      <w:proofErr w:type="spellStart"/>
      <w:r>
        <w:rPr>
          <w:rFonts w:ascii="Verdana" w:hAnsi="Verdana"/>
          <w:sz w:val="18"/>
          <w:szCs w:val="18"/>
        </w:rPr>
        <w:t>NJi</w:t>
      </w:r>
      <w:proofErr w:type="spellEnd"/>
      <w:r>
        <w:rPr>
          <w:rFonts w:ascii="Verdana" w:hAnsi="Verdana"/>
          <w:sz w:val="18"/>
          <w:szCs w:val="18"/>
        </w:rPr>
        <w:t>)</w:t>
      </w:r>
      <w:r w:rsidRPr="002F777E">
        <w:rPr>
          <w:rFonts w:ascii="Verdana" w:hAnsi="Verdana"/>
          <w:sz w:val="18"/>
          <w:szCs w:val="18"/>
        </w:rPr>
        <w:t>.</w:t>
      </w:r>
      <w:r>
        <w:rPr>
          <w:rFonts w:ascii="Verdana" w:hAnsi="Verdana"/>
          <w:sz w:val="18"/>
          <w:szCs w:val="18"/>
        </w:rPr>
        <w:t xml:space="preserve"> Aangezien het hierbij gaat om een voortzetting van een reeds bestaand programma, is de verwachting dat de implicaties voor de uitvoering gering zijn. </w:t>
      </w:r>
    </w:p>
    <w:p w:rsidRPr="00B53095" w:rsidR="0010771D" w:rsidP="0010771D" w:rsidRDefault="0010771D" w14:paraId="61E3687B" w14:textId="77777777">
      <w:pPr>
        <w:numPr>
          <w:ilvl w:val="0"/>
          <w:numId w:val="3"/>
        </w:numPr>
        <w:spacing w:after="0" w:line="360" w:lineRule="auto"/>
        <w:rPr>
          <w:rFonts w:ascii="Verdana" w:hAnsi="Verdana"/>
          <w:b/>
          <w:sz w:val="18"/>
          <w:szCs w:val="18"/>
        </w:rPr>
      </w:pPr>
      <w:r w:rsidRPr="00B53095">
        <w:rPr>
          <w:rFonts w:ascii="Verdana" w:hAnsi="Verdana"/>
          <w:b/>
          <w:sz w:val="18"/>
          <w:szCs w:val="18"/>
        </w:rPr>
        <w:t>Implicaties voor ontwikkelingslanden</w:t>
      </w:r>
    </w:p>
    <w:p w:rsidRPr="00EC18E6" w:rsidR="00547A36" w:rsidP="00240DFF" w:rsidRDefault="0010771D" w14:paraId="7B5CAEB5" w14:textId="5A88272B">
      <w:pPr>
        <w:suppressAutoHyphens/>
        <w:spacing w:line="360" w:lineRule="auto"/>
        <w:rPr>
          <w:rFonts w:ascii="Verdana" w:hAnsi="Verdana"/>
          <w:iCs/>
          <w:sz w:val="18"/>
          <w:szCs w:val="18"/>
        </w:rPr>
      </w:pPr>
      <w:r>
        <w:rPr>
          <w:rFonts w:ascii="Verdana" w:hAnsi="Verdana"/>
          <w:iCs/>
          <w:sz w:val="18"/>
          <w:szCs w:val="18"/>
        </w:rPr>
        <w:t xml:space="preserve">Het voorstel is, net als het huidige Erasmus+ programma, </w:t>
      </w:r>
      <w:r w:rsidRPr="00F0757C">
        <w:rPr>
          <w:rFonts w:ascii="Verdana" w:hAnsi="Verdana"/>
          <w:iCs/>
          <w:sz w:val="18"/>
          <w:szCs w:val="18"/>
        </w:rPr>
        <w:t>ook gericht op internationale mobiliteit en samenwerkingsprojecten tussen EU-</w:t>
      </w:r>
      <w:r>
        <w:rPr>
          <w:rFonts w:ascii="Verdana" w:hAnsi="Verdana"/>
          <w:iCs/>
          <w:sz w:val="18"/>
          <w:szCs w:val="18"/>
        </w:rPr>
        <w:t xml:space="preserve"> </w:t>
      </w:r>
      <w:r w:rsidRPr="00F0757C">
        <w:rPr>
          <w:rFonts w:ascii="Verdana" w:hAnsi="Verdana"/>
          <w:iCs/>
          <w:sz w:val="18"/>
          <w:szCs w:val="18"/>
        </w:rPr>
        <w:t>lidstaten</w:t>
      </w:r>
      <w:r>
        <w:rPr>
          <w:rFonts w:ascii="Verdana" w:hAnsi="Verdana"/>
          <w:iCs/>
          <w:sz w:val="18"/>
          <w:szCs w:val="18"/>
        </w:rPr>
        <w:t xml:space="preserve"> en ontwikkelingslanden. Doel hiervan is om als EU een belangrijk inspirerend en innovatief model te zijn voor de onderwijs</w:t>
      </w:r>
      <w:r w:rsidRPr="00EA6EEB">
        <w:rPr>
          <w:rFonts w:ascii="Verdana" w:hAnsi="Verdana"/>
          <w:iCs/>
          <w:sz w:val="18"/>
          <w:szCs w:val="18"/>
        </w:rPr>
        <w:t>-, opleidings-, jeugd- en sports</w:t>
      </w:r>
      <w:r>
        <w:rPr>
          <w:rFonts w:ascii="Verdana" w:hAnsi="Verdana"/>
          <w:iCs/>
          <w:sz w:val="18"/>
          <w:szCs w:val="18"/>
        </w:rPr>
        <w:t>telsel</w:t>
      </w:r>
      <w:r w:rsidR="00310B43">
        <w:rPr>
          <w:rFonts w:ascii="Verdana" w:hAnsi="Verdana"/>
          <w:iCs/>
          <w:sz w:val="18"/>
          <w:szCs w:val="18"/>
        </w:rPr>
        <w:t>s</w:t>
      </w:r>
      <w:r w:rsidRPr="00EA6EEB">
        <w:rPr>
          <w:rFonts w:ascii="Verdana" w:hAnsi="Verdana"/>
          <w:iCs/>
          <w:sz w:val="18"/>
          <w:szCs w:val="18"/>
        </w:rPr>
        <w:t xml:space="preserve"> van </w:t>
      </w:r>
      <w:r>
        <w:rPr>
          <w:rFonts w:ascii="Verdana" w:hAnsi="Verdana"/>
          <w:iCs/>
          <w:sz w:val="18"/>
          <w:szCs w:val="18"/>
        </w:rPr>
        <w:t xml:space="preserve">ontwikkelingslanden. Ontwikkelingslanden kunnen deelnemen aan bepaalde acties, </w:t>
      </w:r>
      <w:r w:rsidRPr="00EA6EEB">
        <w:rPr>
          <w:rFonts w:ascii="Verdana" w:hAnsi="Verdana"/>
          <w:iCs/>
          <w:sz w:val="18"/>
          <w:szCs w:val="18"/>
        </w:rPr>
        <w:t xml:space="preserve">overeenkomstig artikel </w:t>
      </w:r>
      <w:r>
        <w:rPr>
          <w:rFonts w:ascii="Verdana" w:hAnsi="Verdana"/>
          <w:iCs/>
          <w:sz w:val="18"/>
          <w:szCs w:val="18"/>
        </w:rPr>
        <w:t>14</w:t>
      </w:r>
      <w:r w:rsidRPr="00EA6EEB">
        <w:rPr>
          <w:rFonts w:ascii="Verdana" w:hAnsi="Verdana"/>
          <w:iCs/>
          <w:sz w:val="18"/>
          <w:szCs w:val="18"/>
        </w:rPr>
        <w:t xml:space="preserve"> van</w:t>
      </w:r>
      <w:r>
        <w:rPr>
          <w:rFonts w:ascii="Verdana" w:hAnsi="Verdana"/>
          <w:iCs/>
          <w:sz w:val="18"/>
          <w:szCs w:val="18"/>
        </w:rPr>
        <w:t xml:space="preserve"> het voorstel</w:t>
      </w:r>
      <w:r w:rsidRPr="00EA6EEB">
        <w:rPr>
          <w:rFonts w:ascii="Verdana" w:hAnsi="Verdana"/>
          <w:iCs/>
          <w:sz w:val="18"/>
          <w:szCs w:val="18"/>
        </w:rPr>
        <w:t>,</w:t>
      </w:r>
      <w:r>
        <w:rPr>
          <w:rFonts w:ascii="Verdana" w:hAnsi="Verdana"/>
          <w:iCs/>
          <w:sz w:val="18"/>
          <w:szCs w:val="18"/>
        </w:rPr>
        <w:t xml:space="preserve"> voor ondersteuning</w:t>
      </w:r>
      <w:r w:rsidRPr="00EA6EEB">
        <w:rPr>
          <w:rFonts w:ascii="Verdana" w:hAnsi="Verdana"/>
          <w:iCs/>
          <w:sz w:val="18"/>
          <w:szCs w:val="18"/>
        </w:rPr>
        <w:t xml:space="preserve"> om hun stelsels op deze gebieden te transformeren maar ook </w:t>
      </w:r>
      <w:r>
        <w:rPr>
          <w:rFonts w:ascii="Verdana" w:hAnsi="Verdana"/>
          <w:iCs/>
          <w:sz w:val="18"/>
          <w:szCs w:val="18"/>
        </w:rPr>
        <w:t>om samen met de EU te werken aan</w:t>
      </w:r>
      <w:r w:rsidRPr="00EA6EEB">
        <w:rPr>
          <w:rFonts w:ascii="Verdana" w:hAnsi="Verdana"/>
          <w:iCs/>
          <w:sz w:val="18"/>
          <w:szCs w:val="18"/>
        </w:rPr>
        <w:t xml:space="preserve"> bestaande en opkomende mondiale uitdagingen (zoals klimaatverandering, digitalisering, bedreigingen voor de democratie en inclusie).</w:t>
      </w:r>
      <w:r>
        <w:rPr>
          <w:rFonts w:ascii="Verdana" w:hAnsi="Verdana"/>
          <w:iCs/>
          <w:sz w:val="18"/>
          <w:szCs w:val="18"/>
        </w:rPr>
        <w:t xml:space="preserve"> Naar verwachting zal het volgende programma dus blijven bijdragen aan hervormingen van onderwijs</w:t>
      </w:r>
      <w:r w:rsidRPr="00EA6EEB">
        <w:rPr>
          <w:rFonts w:ascii="Verdana" w:hAnsi="Verdana"/>
          <w:iCs/>
          <w:sz w:val="18"/>
          <w:szCs w:val="18"/>
        </w:rPr>
        <w:t>, opleidings-, jeugd- en sport</w:t>
      </w:r>
      <w:r>
        <w:rPr>
          <w:rFonts w:ascii="Verdana" w:hAnsi="Verdana"/>
          <w:iCs/>
          <w:sz w:val="18"/>
          <w:szCs w:val="18"/>
        </w:rPr>
        <w:t xml:space="preserve">stelsel in ontwikkelingslanden via een nauwere samenwerking met de EU. </w:t>
      </w:r>
      <w:bookmarkEnd w:id="1"/>
      <w:bookmarkEnd w:id="2"/>
    </w:p>
    <w:sectPr w:rsidRPr="00EC18E6" w:rsidR="00547A36" w:rsidSect="00872BC2">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ADA7" w14:textId="77777777" w:rsidR="00610475" w:rsidRDefault="00610475">
      <w:pPr>
        <w:spacing w:after="0" w:line="240" w:lineRule="auto"/>
      </w:pPr>
      <w:r>
        <w:separator/>
      </w:r>
    </w:p>
  </w:endnote>
  <w:endnote w:type="continuationSeparator" w:id="0">
    <w:p w14:paraId="500EC1FD" w14:textId="77777777" w:rsidR="00610475" w:rsidRDefault="00610475">
      <w:pPr>
        <w:spacing w:after="0" w:line="240" w:lineRule="auto"/>
      </w:pPr>
      <w:r>
        <w:continuationSeparator/>
      </w:r>
    </w:p>
  </w:endnote>
  <w:endnote w:type="continuationNotice" w:id="1">
    <w:p w14:paraId="437CA47C" w14:textId="77777777" w:rsidR="00610475" w:rsidRDefault="00610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1114" w14:textId="45043F2F" w:rsidR="000536FC" w:rsidRDefault="00C07C44">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4EF8C3CB" wp14:editId="73584879">
              <wp:simplePos x="635" y="635"/>
              <wp:positionH relativeFrom="page">
                <wp:align>left</wp:align>
              </wp:positionH>
              <wp:positionV relativeFrom="page">
                <wp:align>bottom</wp:align>
              </wp:positionV>
              <wp:extent cx="986155" cy="357505"/>
              <wp:effectExtent l="0" t="0" r="4445" b="0"/>
              <wp:wrapNone/>
              <wp:docPr id="54952291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45B0B805" w14:textId="27906572" w:rsidR="00C07C44" w:rsidRPr="00C07C44" w:rsidRDefault="00C07C44" w:rsidP="00C07C44">
                          <w:pPr>
                            <w:spacing w:after="0"/>
                            <w:rPr>
                              <w:rFonts w:ascii="Calibri" w:eastAsia="Calibri" w:hAnsi="Calibri" w:cs="Calibri"/>
                              <w:noProof/>
                              <w:color w:val="000000"/>
                              <w:sz w:val="20"/>
                              <w:szCs w:val="20"/>
                            </w:rPr>
                          </w:pPr>
                          <w:r w:rsidRPr="00C07C4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EF8C3CB"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45B0B805" w14:textId="27906572" w:rsidR="00C07C44" w:rsidRPr="00C07C44" w:rsidRDefault="00C07C44" w:rsidP="00C07C44">
                    <w:pPr>
                      <w:spacing w:after="0"/>
                      <w:rPr>
                        <w:rFonts w:ascii="Calibri" w:eastAsia="Calibri" w:hAnsi="Calibri" w:cs="Calibri"/>
                        <w:noProof/>
                        <w:color w:val="000000"/>
                        <w:sz w:val="20"/>
                        <w:szCs w:val="20"/>
                      </w:rPr>
                    </w:pPr>
                    <w:r w:rsidRPr="00C07C44">
                      <w:rPr>
                        <w:rFonts w:ascii="Calibri" w:eastAsia="Calibri" w:hAnsi="Calibri" w:cs="Calibri"/>
                        <w:noProof/>
                        <w:color w:val="000000"/>
                        <w:sz w:val="20"/>
                        <w:szCs w:val="20"/>
                      </w:rPr>
                      <w:t>Intern gebruik</w:t>
                    </w:r>
                  </w:p>
                </w:txbxContent>
              </v:textbox>
              <w10:wrap anchorx="page" anchory="page"/>
            </v:shape>
          </w:pict>
        </mc:Fallback>
      </mc:AlternateContent>
    </w:r>
    <w:r w:rsidR="000536FC">
      <w:rPr>
        <w:rStyle w:val="PageNumber"/>
      </w:rPr>
      <w:fldChar w:fldCharType="begin"/>
    </w:r>
    <w:r w:rsidR="000536FC">
      <w:rPr>
        <w:rStyle w:val="PageNumber"/>
      </w:rPr>
      <w:instrText xml:space="preserve">PAGE  </w:instrText>
    </w:r>
    <w:r w:rsidR="000536FC">
      <w:rPr>
        <w:rStyle w:val="PageNumber"/>
      </w:rPr>
      <w:fldChar w:fldCharType="separate"/>
    </w:r>
    <w:r w:rsidR="000536FC">
      <w:rPr>
        <w:rStyle w:val="PageNumber"/>
        <w:noProof/>
      </w:rPr>
      <w:t>2</w:t>
    </w:r>
    <w:r w:rsidR="000536FC">
      <w:rPr>
        <w:rStyle w:val="PageNumber"/>
      </w:rPr>
      <w:fldChar w:fldCharType="end"/>
    </w:r>
  </w:p>
  <w:p w14:paraId="6547F22C" w14:textId="77777777" w:rsidR="000536FC" w:rsidRDefault="00053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4029" w14:textId="0809AE1D" w:rsidR="000536FC" w:rsidRDefault="00C07C44">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76694215" wp14:editId="247D22AC">
              <wp:simplePos x="635" y="635"/>
              <wp:positionH relativeFrom="page">
                <wp:align>left</wp:align>
              </wp:positionH>
              <wp:positionV relativeFrom="page">
                <wp:align>bottom</wp:align>
              </wp:positionV>
              <wp:extent cx="986155" cy="357505"/>
              <wp:effectExtent l="0" t="0" r="4445" b="0"/>
              <wp:wrapNone/>
              <wp:docPr id="1301185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1960DBB" w14:textId="2499A969" w:rsidR="00C07C44" w:rsidRPr="00C07C44" w:rsidRDefault="00C07C44" w:rsidP="00C07C44">
                          <w:pPr>
                            <w:spacing w:after="0"/>
                            <w:rPr>
                              <w:rFonts w:ascii="Calibri" w:eastAsia="Calibri" w:hAnsi="Calibri" w:cs="Calibri"/>
                              <w:noProof/>
                              <w:color w:val="000000"/>
                              <w:sz w:val="20"/>
                              <w:szCs w:val="20"/>
                            </w:rPr>
                          </w:pPr>
                          <w:r w:rsidRPr="00C07C4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6694215" id="_x0000_t202" coordsize="21600,21600" o:spt="202" path="m,l,21600r21600,l21600,xe">
              <v:stroke joinstyle="miter"/>
              <v:path gradientshapeok="t" o:connecttype="rect"/>
            </v:shapetype>
            <v:shape id="Tekstvak 3" o:spid="_x0000_s1027" type="#_x0000_t202" alt="Intern gebruik" style="position:absolute;margin-left:0;margin-top:0;width:77.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71960DBB" w14:textId="2499A969" w:rsidR="00C07C44" w:rsidRPr="00C07C44" w:rsidRDefault="00C07C44" w:rsidP="00C07C44">
                    <w:pPr>
                      <w:spacing w:after="0"/>
                      <w:rPr>
                        <w:rFonts w:ascii="Calibri" w:eastAsia="Calibri" w:hAnsi="Calibri" w:cs="Calibri"/>
                        <w:noProof/>
                        <w:color w:val="000000"/>
                        <w:sz w:val="20"/>
                        <w:szCs w:val="20"/>
                      </w:rPr>
                    </w:pPr>
                    <w:r w:rsidRPr="00C07C44">
                      <w:rPr>
                        <w:rFonts w:ascii="Calibri" w:eastAsia="Calibri" w:hAnsi="Calibri" w:cs="Calibri"/>
                        <w:noProof/>
                        <w:color w:val="000000"/>
                        <w:sz w:val="20"/>
                        <w:szCs w:val="20"/>
                      </w:rPr>
                      <w:t>Intern gebruik</w:t>
                    </w:r>
                  </w:p>
                </w:txbxContent>
              </v:textbox>
              <w10:wrap anchorx="page" anchory="page"/>
            </v:shape>
          </w:pict>
        </mc:Fallback>
      </mc:AlternateContent>
    </w:r>
    <w:r w:rsidR="000536FC">
      <w:rPr>
        <w:rStyle w:val="PageNumber"/>
      </w:rPr>
      <w:fldChar w:fldCharType="begin"/>
    </w:r>
    <w:r w:rsidR="000536FC">
      <w:rPr>
        <w:rStyle w:val="PageNumber"/>
      </w:rPr>
      <w:instrText xml:space="preserve">PAGE  </w:instrText>
    </w:r>
    <w:r w:rsidR="000536FC">
      <w:rPr>
        <w:rStyle w:val="PageNumber"/>
      </w:rPr>
      <w:fldChar w:fldCharType="separate"/>
    </w:r>
    <w:r w:rsidR="000536FC">
      <w:rPr>
        <w:rStyle w:val="PageNumber"/>
        <w:noProof/>
      </w:rPr>
      <w:t>2</w:t>
    </w:r>
    <w:r w:rsidR="000536FC">
      <w:rPr>
        <w:rStyle w:val="PageNumber"/>
      </w:rPr>
      <w:fldChar w:fldCharType="end"/>
    </w:r>
  </w:p>
  <w:p w14:paraId="74501C30" w14:textId="77777777" w:rsidR="000536FC" w:rsidRDefault="000536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BEF8" w14:textId="6EA01B2D" w:rsidR="000536FC" w:rsidRDefault="00C07C44">
    <w:pPr>
      <w:pStyle w:val="Footer"/>
    </w:pPr>
    <w:r>
      <w:rPr>
        <w:noProof/>
      </w:rPr>
      <mc:AlternateContent>
        <mc:Choice Requires="wps">
          <w:drawing>
            <wp:anchor distT="0" distB="0" distL="0" distR="0" simplePos="0" relativeHeight="251658240" behindDoc="0" locked="0" layoutInCell="1" allowOverlap="1" wp14:anchorId="0F3F7893" wp14:editId="6EAB6C97">
              <wp:simplePos x="635" y="635"/>
              <wp:positionH relativeFrom="page">
                <wp:align>left</wp:align>
              </wp:positionH>
              <wp:positionV relativeFrom="page">
                <wp:align>bottom</wp:align>
              </wp:positionV>
              <wp:extent cx="986155" cy="357505"/>
              <wp:effectExtent l="0" t="0" r="4445" b="0"/>
              <wp:wrapNone/>
              <wp:docPr id="15535727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6306D878" w14:textId="18AB5AC6" w:rsidR="00C07C44" w:rsidRPr="00C07C44" w:rsidRDefault="00C07C44" w:rsidP="00C07C44">
                          <w:pPr>
                            <w:spacing w:after="0"/>
                            <w:rPr>
                              <w:rFonts w:ascii="Calibri" w:eastAsia="Calibri" w:hAnsi="Calibri" w:cs="Calibri"/>
                              <w:noProof/>
                              <w:color w:val="000000"/>
                              <w:sz w:val="20"/>
                              <w:szCs w:val="20"/>
                            </w:rPr>
                          </w:pPr>
                          <w:r w:rsidRPr="00C07C4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F3F7893"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6306D878" w14:textId="18AB5AC6" w:rsidR="00C07C44" w:rsidRPr="00C07C44" w:rsidRDefault="00C07C44" w:rsidP="00C07C44">
                    <w:pPr>
                      <w:spacing w:after="0"/>
                      <w:rPr>
                        <w:rFonts w:ascii="Calibri" w:eastAsia="Calibri" w:hAnsi="Calibri" w:cs="Calibri"/>
                        <w:noProof/>
                        <w:color w:val="000000"/>
                        <w:sz w:val="20"/>
                        <w:szCs w:val="20"/>
                      </w:rPr>
                    </w:pPr>
                    <w:r w:rsidRPr="00C07C4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65B3" w14:textId="77777777" w:rsidR="00610475" w:rsidRDefault="00610475">
      <w:pPr>
        <w:spacing w:after="0" w:line="240" w:lineRule="auto"/>
      </w:pPr>
      <w:r>
        <w:separator/>
      </w:r>
    </w:p>
  </w:footnote>
  <w:footnote w:type="continuationSeparator" w:id="0">
    <w:p w14:paraId="6D45C337" w14:textId="77777777" w:rsidR="00610475" w:rsidRDefault="00610475">
      <w:pPr>
        <w:spacing w:after="0" w:line="240" w:lineRule="auto"/>
      </w:pPr>
      <w:r>
        <w:continuationSeparator/>
      </w:r>
    </w:p>
  </w:footnote>
  <w:footnote w:type="continuationNotice" w:id="1">
    <w:p w14:paraId="5F33067B" w14:textId="77777777" w:rsidR="00610475" w:rsidRDefault="00610475">
      <w:pPr>
        <w:spacing w:after="0" w:line="240" w:lineRule="auto"/>
      </w:pPr>
    </w:p>
  </w:footnote>
  <w:footnote w:id="2">
    <w:p w14:paraId="7ADDCF2C" w14:textId="77777777" w:rsidR="0099358D" w:rsidRPr="00A324EA" w:rsidRDefault="0099358D" w:rsidP="0099358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1" w:history="1">
        <w:r w:rsidRPr="00A324EA">
          <w:rPr>
            <w:rStyle w:val="Hyperlink"/>
            <w:rFonts w:ascii="Verdana" w:hAnsi="Verdana"/>
            <w:sz w:val="16"/>
            <w:szCs w:val="16"/>
          </w:rPr>
          <w:t>Fiche 1 Mededeling Vaardigheidsunie | Publicatie | Rijksoverheid.nl</w:t>
        </w:r>
      </w:hyperlink>
    </w:p>
  </w:footnote>
  <w:footnote w:id="3">
    <w:p w14:paraId="2A61BD07" w14:textId="77777777" w:rsidR="0099358D" w:rsidRPr="00A324EA" w:rsidRDefault="0099358D" w:rsidP="0099358D">
      <w:pPr>
        <w:pStyle w:val="FootnoteText"/>
        <w:rPr>
          <w:rFonts w:ascii="Verdana" w:hAnsi="Verdana"/>
          <w:sz w:val="16"/>
          <w:szCs w:val="16"/>
          <w:lang w:val="en-US"/>
        </w:rPr>
      </w:pPr>
      <w:r w:rsidRPr="00A324EA">
        <w:rPr>
          <w:rStyle w:val="FootnoteReference"/>
          <w:rFonts w:ascii="Verdana" w:hAnsi="Verdana"/>
          <w:sz w:val="16"/>
          <w:szCs w:val="16"/>
        </w:rPr>
        <w:footnoteRef/>
      </w:r>
      <w:r w:rsidRPr="00A324EA">
        <w:rPr>
          <w:rFonts w:ascii="Verdana" w:hAnsi="Verdana"/>
          <w:sz w:val="16"/>
          <w:szCs w:val="16"/>
          <w:lang w:val="en-US"/>
        </w:rPr>
        <w:t xml:space="preserve"> </w:t>
      </w:r>
      <w:r w:rsidR="008A409E">
        <w:fldChar w:fldCharType="begin"/>
      </w:r>
      <w:r w:rsidR="008A409E" w:rsidRPr="008A409E">
        <w:rPr>
          <w:lang w:val="en-US"/>
        </w:rPr>
        <w:instrText>HYPERLINK "https://commission.europa.eu/topics/defence/safer-together-path-towards-fully-prepared-union_en"</w:instrText>
      </w:r>
      <w:r w:rsidR="008A409E">
        <w:fldChar w:fldCharType="separate"/>
      </w:r>
      <w:r w:rsidRPr="00A324EA">
        <w:rPr>
          <w:rStyle w:val="Hyperlink"/>
          <w:rFonts w:ascii="Verdana" w:hAnsi="Verdana"/>
          <w:sz w:val="16"/>
          <w:szCs w:val="16"/>
          <w:lang w:val="en-US"/>
        </w:rPr>
        <w:t>Safer together: A path towards a fully prepared Union - European Commission</w:t>
      </w:r>
      <w:r w:rsidR="008A409E">
        <w:rPr>
          <w:rStyle w:val="Hyperlink"/>
          <w:rFonts w:ascii="Verdana" w:hAnsi="Verdana"/>
          <w:sz w:val="16"/>
          <w:szCs w:val="16"/>
          <w:lang w:val="en-US"/>
        </w:rPr>
        <w:fldChar w:fldCharType="end"/>
      </w:r>
    </w:p>
  </w:footnote>
  <w:footnote w:id="4">
    <w:p w14:paraId="029D7AB5" w14:textId="77777777" w:rsidR="0099358D" w:rsidRDefault="0099358D" w:rsidP="0099358D">
      <w:pPr>
        <w:pStyle w:val="FootnoteText"/>
      </w:pPr>
      <w:r w:rsidRPr="00A324EA">
        <w:rPr>
          <w:rStyle w:val="FootnoteReference"/>
          <w:rFonts w:ascii="Verdana" w:hAnsi="Verdana"/>
          <w:sz w:val="16"/>
          <w:szCs w:val="16"/>
        </w:rPr>
        <w:footnoteRef/>
      </w:r>
      <w:r w:rsidRPr="00A324EA">
        <w:rPr>
          <w:rFonts w:ascii="Verdana" w:hAnsi="Verdana"/>
          <w:sz w:val="16"/>
          <w:szCs w:val="16"/>
        </w:rPr>
        <w:t xml:space="preserve"> </w:t>
      </w:r>
      <w:hyperlink r:id="rId2" w:history="1">
        <w:r w:rsidRPr="00A324EA">
          <w:rPr>
            <w:rStyle w:val="Hyperlink"/>
            <w:rFonts w:ascii="Verdana" w:hAnsi="Verdana"/>
            <w:sz w:val="16"/>
            <w:szCs w:val="16"/>
          </w:rPr>
          <w:t>Fiche 5: Mededeling Paraatheidsuniestrategie | Publicatie | Rijksoverheid.nl</w:t>
        </w:r>
      </w:hyperlink>
    </w:p>
  </w:footnote>
  <w:footnote w:id="5">
    <w:p w14:paraId="6E7917F7"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3" w:history="1">
        <w:r w:rsidRPr="00A324EA">
          <w:rPr>
            <w:rStyle w:val="Hyperlink"/>
            <w:rFonts w:ascii="Verdana" w:hAnsi="Verdana"/>
            <w:sz w:val="16"/>
            <w:szCs w:val="16"/>
          </w:rPr>
          <w:t>BNC Fiche 2: Aanbeveling leermobiliteitsmogelijkheden | Publicatie | Rijksoverheid.nl</w:t>
        </w:r>
      </w:hyperlink>
    </w:p>
  </w:footnote>
  <w:footnote w:id="6">
    <w:p w14:paraId="36995100"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Tweede Kamer, vergaderjaar 2022–2023, 22 112, nr. 3774</w:t>
      </w:r>
    </w:p>
  </w:footnote>
  <w:footnote w:id="7">
    <w:p w14:paraId="32C5378E"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4" w:history="1">
        <w:r w:rsidRPr="00A324EA">
          <w:rPr>
            <w:rStyle w:val="Hyperlink"/>
            <w:rFonts w:ascii="Verdana" w:hAnsi="Verdana"/>
            <w:sz w:val="16"/>
            <w:szCs w:val="16"/>
          </w:rPr>
          <w:t>Tweede Kamerbrief met geannoteerde agenda OJCS-Raad 12 en 13 mei 2025 | Kamerstuk | Rijksoverheid.nl</w:t>
        </w:r>
      </w:hyperlink>
    </w:p>
  </w:footnote>
  <w:footnote w:id="8">
    <w:p w14:paraId="52F11229" w14:textId="77777777" w:rsidR="0010771D" w:rsidRPr="00A324EA" w:rsidRDefault="0010771D" w:rsidP="0010771D">
      <w:pPr>
        <w:pStyle w:val="FootnoteText"/>
        <w:rPr>
          <w:rFonts w:ascii="Verdana" w:hAnsi="Verdana"/>
          <w:sz w:val="16"/>
          <w:szCs w:val="16"/>
          <w:lang w:val="en-US"/>
        </w:rPr>
      </w:pPr>
      <w:r w:rsidRPr="00A324EA">
        <w:rPr>
          <w:rStyle w:val="FootnoteReference"/>
          <w:rFonts w:ascii="Verdana" w:hAnsi="Verdana"/>
          <w:sz w:val="16"/>
          <w:szCs w:val="16"/>
        </w:rPr>
        <w:footnoteRef/>
      </w:r>
      <w:r w:rsidRPr="00A324EA">
        <w:rPr>
          <w:rFonts w:ascii="Verdana" w:hAnsi="Verdana"/>
          <w:sz w:val="16"/>
          <w:szCs w:val="16"/>
          <w:lang w:val="en-US"/>
        </w:rPr>
        <w:t xml:space="preserve"> </w:t>
      </w:r>
      <w:r w:rsidR="008A409E">
        <w:fldChar w:fldCharType="begin"/>
      </w:r>
      <w:r w:rsidR="008A409E" w:rsidRPr="008A409E">
        <w:rPr>
          <w:lang w:val="en-US"/>
        </w:rPr>
        <w:instrText>HYPERLINK "https://open.overheid.nl/documenten/dpc-319a8220108e9150875ebd1bad45459d70189212/pdf"</w:instrText>
      </w:r>
      <w:r w:rsidR="008A409E">
        <w:fldChar w:fldCharType="separate"/>
      </w:r>
      <w:r w:rsidRPr="00A324EA">
        <w:rPr>
          <w:rStyle w:val="Hyperlink"/>
          <w:rFonts w:ascii="Verdana" w:hAnsi="Verdana"/>
          <w:sz w:val="16"/>
          <w:szCs w:val="16"/>
          <w:lang w:val="en-US"/>
        </w:rPr>
        <w:t>National evaluation of Erasmus+ in the Netherlands (2014-2020/ 2021-2027) (2024)</w:t>
      </w:r>
      <w:r w:rsidR="008A409E">
        <w:rPr>
          <w:rStyle w:val="Hyperlink"/>
          <w:rFonts w:ascii="Verdana" w:hAnsi="Verdana"/>
          <w:sz w:val="16"/>
          <w:szCs w:val="16"/>
          <w:lang w:val="en-US"/>
        </w:rPr>
        <w:fldChar w:fldCharType="end"/>
      </w:r>
      <w:r w:rsidRPr="00A324EA">
        <w:rPr>
          <w:rFonts w:ascii="Verdana" w:hAnsi="Verdana"/>
          <w:sz w:val="16"/>
          <w:szCs w:val="16"/>
          <w:lang w:val="en-US"/>
        </w:rPr>
        <w:t xml:space="preserve">, Evidence on impact of Erasmus+ from existing studies, </w:t>
      </w:r>
      <w:proofErr w:type="spellStart"/>
      <w:r w:rsidRPr="00A324EA">
        <w:rPr>
          <w:rFonts w:ascii="Verdana" w:hAnsi="Verdana"/>
          <w:sz w:val="16"/>
          <w:szCs w:val="16"/>
          <w:lang w:val="en-US"/>
        </w:rPr>
        <w:t>blz</w:t>
      </w:r>
      <w:proofErr w:type="spellEnd"/>
      <w:r w:rsidRPr="00A324EA">
        <w:rPr>
          <w:rFonts w:ascii="Verdana" w:hAnsi="Verdana"/>
          <w:sz w:val="16"/>
          <w:szCs w:val="16"/>
          <w:lang w:val="en-US"/>
        </w:rPr>
        <w:t xml:space="preserve"> 95.</w:t>
      </w:r>
    </w:p>
  </w:footnote>
  <w:footnote w:id="9">
    <w:p w14:paraId="055284FE" w14:textId="77777777" w:rsidR="0010771D" w:rsidRPr="009B1859" w:rsidRDefault="0010771D" w:rsidP="0010771D">
      <w:pPr>
        <w:pStyle w:val="FootnoteText"/>
        <w:rPr>
          <w:rFonts w:ascii="Verdana" w:hAnsi="Verdana"/>
          <w:sz w:val="13"/>
          <w:szCs w:val="13"/>
        </w:rPr>
      </w:pPr>
      <w:r w:rsidRPr="00A324EA">
        <w:rPr>
          <w:rStyle w:val="FootnoteReference"/>
          <w:rFonts w:ascii="Verdana" w:hAnsi="Verdana"/>
          <w:sz w:val="16"/>
          <w:szCs w:val="16"/>
        </w:rPr>
        <w:footnoteRef/>
      </w:r>
      <w:r w:rsidRPr="00A324EA">
        <w:rPr>
          <w:rFonts w:ascii="Verdana" w:hAnsi="Verdana"/>
          <w:sz w:val="16"/>
          <w:szCs w:val="16"/>
        </w:rPr>
        <w:t xml:space="preserve"> Kamerstukken II, vergaderjaar 2024–2025, 31 288, nr. 1185</w:t>
      </w:r>
    </w:p>
  </w:footnote>
  <w:footnote w:id="10">
    <w:p w14:paraId="49C4AC6F"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5" w:history="1">
        <w:r w:rsidRPr="00A324EA">
          <w:rPr>
            <w:rStyle w:val="Hyperlink"/>
            <w:rFonts w:ascii="Verdana" w:hAnsi="Verdana"/>
            <w:sz w:val="16"/>
            <w:szCs w:val="16"/>
          </w:rPr>
          <w:t>Samen Werken aan Talent | Convenant | Rijksoverheid.nl</w:t>
        </w:r>
      </w:hyperlink>
    </w:p>
  </w:footnote>
  <w:footnote w:id="11">
    <w:p w14:paraId="191805F4"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6" w:history="1">
        <w:r w:rsidRPr="00A324EA">
          <w:rPr>
            <w:rStyle w:val="Hyperlink"/>
            <w:rFonts w:ascii="Verdana" w:hAnsi="Verdana"/>
            <w:sz w:val="16"/>
            <w:szCs w:val="16"/>
          </w:rPr>
          <w:t>BNC Fiche 2: Aanbeveling leermobiliteitsmogelijkheden | Publicatie | Rijksoverheid.nl</w:t>
        </w:r>
      </w:hyperlink>
    </w:p>
  </w:footnote>
  <w:footnote w:id="12">
    <w:p w14:paraId="49A91D22"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Tweede Kamer, vergaderjaar 2023-2024, 22 112, nr. 3938.</w:t>
      </w:r>
    </w:p>
  </w:footnote>
  <w:footnote w:id="13">
    <w:p w14:paraId="1A58BCBB" w14:textId="77777777" w:rsidR="0010771D" w:rsidRPr="0010771D" w:rsidRDefault="0010771D" w:rsidP="0010771D">
      <w:pPr>
        <w:pStyle w:val="FootnoteText"/>
        <w:rPr>
          <w:rFonts w:ascii="Verdana" w:hAnsi="Verdana"/>
          <w:sz w:val="13"/>
          <w:szCs w:val="13"/>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7" w:history="1">
        <w:r w:rsidRPr="00A324EA">
          <w:rPr>
            <w:rStyle w:val="Hyperlink"/>
            <w:rFonts w:ascii="Verdana" w:hAnsi="Verdana"/>
            <w:sz w:val="16"/>
            <w:szCs w:val="16"/>
          </w:rPr>
          <w:t xml:space="preserve">National </w:t>
        </w:r>
        <w:proofErr w:type="spellStart"/>
        <w:r w:rsidRPr="00A324EA">
          <w:rPr>
            <w:rStyle w:val="Hyperlink"/>
            <w:rFonts w:ascii="Verdana" w:hAnsi="Verdana"/>
            <w:sz w:val="16"/>
            <w:szCs w:val="16"/>
          </w:rPr>
          <w:t>evaluation</w:t>
        </w:r>
        <w:proofErr w:type="spellEnd"/>
        <w:r w:rsidRPr="00A324EA">
          <w:rPr>
            <w:rStyle w:val="Hyperlink"/>
            <w:rFonts w:ascii="Verdana" w:hAnsi="Verdana"/>
            <w:sz w:val="16"/>
            <w:szCs w:val="16"/>
          </w:rPr>
          <w:t xml:space="preserve"> of Erasmus+ in the Netherlands (2014-2020/ 2021-2027) (2024)</w:t>
        </w:r>
      </w:hyperlink>
      <w:r w:rsidRPr="0010771D">
        <w:rPr>
          <w:rFonts w:ascii="Verdana" w:hAnsi="Verdana"/>
          <w:sz w:val="13"/>
          <w:szCs w:val="13"/>
        </w:rPr>
        <w:t xml:space="preserve"> </w:t>
      </w:r>
    </w:p>
  </w:footnote>
  <w:footnote w:id="14">
    <w:p w14:paraId="6EFD89BA"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Tweede Kamer, vergaderjaar 2022–2023, 22 112, nr. 3774</w:t>
      </w:r>
    </w:p>
  </w:footnote>
  <w:footnote w:id="15">
    <w:p w14:paraId="0F999AE3" w14:textId="77777777" w:rsidR="0010771D" w:rsidRDefault="0010771D" w:rsidP="0010771D">
      <w:pPr>
        <w:pStyle w:val="FootnoteText"/>
      </w:pPr>
      <w:r w:rsidRPr="00A324EA">
        <w:rPr>
          <w:rStyle w:val="FootnoteReference"/>
          <w:rFonts w:ascii="Verdana" w:hAnsi="Verdana"/>
          <w:sz w:val="16"/>
          <w:szCs w:val="16"/>
        </w:rPr>
        <w:footnoteRef/>
      </w:r>
      <w:r w:rsidRPr="00A324EA">
        <w:rPr>
          <w:rFonts w:ascii="Verdana" w:hAnsi="Verdana"/>
          <w:sz w:val="16"/>
          <w:szCs w:val="16"/>
        </w:rPr>
        <w:t xml:space="preserve"> </w:t>
      </w:r>
      <w:hyperlink r:id="rId8" w:history="1">
        <w:r w:rsidRPr="00A324EA">
          <w:rPr>
            <w:rStyle w:val="Hyperlink"/>
            <w:rFonts w:ascii="Verdana" w:hAnsi="Verdana"/>
            <w:sz w:val="16"/>
            <w:szCs w:val="16"/>
          </w:rPr>
          <w:t>Tweede Kamerbrief met geannoteerde agenda OJCS-Raad 12 en 13 mei 2025 | Kamerstuk | Rijksoverheid.nl</w:t>
        </w:r>
      </w:hyperlink>
    </w:p>
  </w:footnote>
  <w:footnote w:id="16">
    <w:p w14:paraId="12D7A2C0" w14:textId="77777777" w:rsidR="0010771D" w:rsidRPr="00A324EA" w:rsidRDefault="0010771D" w:rsidP="0010771D">
      <w:pPr>
        <w:pStyle w:val="FootnoteText"/>
        <w:rPr>
          <w:rFonts w:ascii="Verdana" w:hAnsi="Verdana"/>
          <w:sz w:val="16"/>
          <w:szCs w:val="16"/>
        </w:rPr>
      </w:pPr>
      <w:r w:rsidRPr="00A324EA">
        <w:rPr>
          <w:rStyle w:val="FootnoteReference"/>
          <w:rFonts w:ascii="Verdana" w:hAnsi="Verdana"/>
          <w:sz w:val="16"/>
          <w:szCs w:val="16"/>
        </w:rPr>
        <w:footnoteRef/>
      </w:r>
      <w:r w:rsidRPr="00A324EA">
        <w:rPr>
          <w:rFonts w:ascii="Verdana" w:hAnsi="Verdana"/>
          <w:sz w:val="16"/>
          <w:szCs w:val="16"/>
        </w:rPr>
        <w:t xml:space="preserve"> </w:t>
      </w:r>
      <w:hyperlink r:id="rId9" w:history="1">
        <w:r w:rsidRPr="00A324EA">
          <w:rPr>
            <w:rStyle w:val="Hyperlink"/>
            <w:rFonts w:ascii="Verdana" w:hAnsi="Verdana"/>
            <w:sz w:val="16"/>
            <w:szCs w:val="16"/>
          </w:rPr>
          <w:t xml:space="preserve">National </w:t>
        </w:r>
        <w:proofErr w:type="spellStart"/>
        <w:r w:rsidRPr="00A324EA">
          <w:rPr>
            <w:rStyle w:val="Hyperlink"/>
            <w:rFonts w:ascii="Verdana" w:hAnsi="Verdana"/>
            <w:sz w:val="16"/>
            <w:szCs w:val="16"/>
          </w:rPr>
          <w:t>evaluation</w:t>
        </w:r>
        <w:proofErr w:type="spellEnd"/>
        <w:r w:rsidRPr="00A324EA">
          <w:rPr>
            <w:rStyle w:val="Hyperlink"/>
            <w:rFonts w:ascii="Verdana" w:hAnsi="Verdana"/>
            <w:sz w:val="16"/>
            <w:szCs w:val="16"/>
          </w:rPr>
          <w:t xml:space="preserve"> of Erasmus+ in the Netherlands (2014-2020/ 2021-2027) | Rapport | Rijksoverheid.nl</w:t>
        </w:r>
      </w:hyperlink>
    </w:p>
  </w:footnote>
  <w:footnote w:id="17">
    <w:p w14:paraId="758B60A3" w14:textId="77777777" w:rsidR="0010771D" w:rsidRDefault="0010771D" w:rsidP="0010771D">
      <w:pPr>
        <w:pStyle w:val="FootnoteText"/>
      </w:pPr>
      <w:r w:rsidRPr="00A324EA">
        <w:rPr>
          <w:rStyle w:val="FootnoteReference"/>
          <w:rFonts w:ascii="Verdana" w:hAnsi="Verdana"/>
          <w:sz w:val="16"/>
          <w:szCs w:val="16"/>
        </w:rPr>
        <w:footnoteRef/>
      </w:r>
      <w:r w:rsidRPr="00A324EA">
        <w:rPr>
          <w:rFonts w:ascii="Verdana" w:hAnsi="Verdana"/>
          <w:sz w:val="16"/>
          <w:szCs w:val="16"/>
        </w:rPr>
        <w:t xml:space="preserve"> </w:t>
      </w:r>
      <w:hyperlink r:id="rId10" w:history="1">
        <w:r w:rsidRPr="00A324EA">
          <w:rPr>
            <w:rStyle w:val="Hyperlink"/>
            <w:rFonts w:ascii="Verdana" w:hAnsi="Verdana"/>
            <w:sz w:val="16"/>
            <w:szCs w:val="16"/>
          </w:rPr>
          <w:t>Tweede Kamerbrief met geannoteerde agenda OJCS-Raad 12 en 13 mei 2025 | Kamerstuk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5B36C3A"/>
    <w:multiLevelType w:val="multilevel"/>
    <w:tmpl w:val="7054A8A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4602780">
    <w:abstractNumId w:val="5"/>
  </w:num>
  <w:num w:numId="2" w16cid:durableId="799229259">
    <w:abstractNumId w:val="1"/>
  </w:num>
  <w:num w:numId="3" w16cid:durableId="563103314">
    <w:abstractNumId w:val="11"/>
  </w:num>
  <w:num w:numId="4" w16cid:durableId="1213615561">
    <w:abstractNumId w:val="6"/>
  </w:num>
  <w:num w:numId="5" w16cid:durableId="953287531">
    <w:abstractNumId w:val="9"/>
  </w:num>
  <w:num w:numId="6" w16cid:durableId="1499152405">
    <w:abstractNumId w:val="3"/>
  </w:num>
  <w:num w:numId="7" w16cid:durableId="714894410">
    <w:abstractNumId w:val="2"/>
  </w:num>
  <w:num w:numId="8" w16cid:durableId="1782072638">
    <w:abstractNumId w:val="10"/>
  </w:num>
  <w:num w:numId="9" w16cid:durableId="815728821">
    <w:abstractNumId w:val="4"/>
  </w:num>
  <w:num w:numId="10" w16cid:durableId="206574199">
    <w:abstractNumId w:val="0"/>
  </w:num>
  <w:num w:numId="11" w16cid:durableId="1611546699">
    <w:abstractNumId w:val="8"/>
  </w:num>
  <w:num w:numId="12" w16cid:durableId="584800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2C1BB3"/>
    <w:rsid w:val="00005FC3"/>
    <w:rsid w:val="0002104B"/>
    <w:rsid w:val="000273AD"/>
    <w:rsid w:val="00031F37"/>
    <w:rsid w:val="0004080D"/>
    <w:rsid w:val="0004287C"/>
    <w:rsid w:val="00042EA1"/>
    <w:rsid w:val="00044595"/>
    <w:rsid w:val="00050BE6"/>
    <w:rsid w:val="000536FC"/>
    <w:rsid w:val="00055982"/>
    <w:rsid w:val="0005675B"/>
    <w:rsid w:val="00080E08"/>
    <w:rsid w:val="00084775"/>
    <w:rsid w:val="00087BE3"/>
    <w:rsid w:val="000917FE"/>
    <w:rsid w:val="0009247B"/>
    <w:rsid w:val="0009560D"/>
    <w:rsid w:val="000A078F"/>
    <w:rsid w:val="000A631B"/>
    <w:rsid w:val="000A7699"/>
    <w:rsid w:val="000B0D6D"/>
    <w:rsid w:val="000B3C22"/>
    <w:rsid w:val="000D3D6D"/>
    <w:rsid w:val="000E0722"/>
    <w:rsid w:val="000E1384"/>
    <w:rsid w:val="0010771D"/>
    <w:rsid w:val="001222D8"/>
    <w:rsid w:val="00125A56"/>
    <w:rsid w:val="001324A9"/>
    <w:rsid w:val="001445C2"/>
    <w:rsid w:val="001702AE"/>
    <w:rsid w:val="00170A9E"/>
    <w:rsid w:val="00176798"/>
    <w:rsid w:val="001829B3"/>
    <w:rsid w:val="00184235"/>
    <w:rsid w:val="00196E32"/>
    <w:rsid w:val="001975E0"/>
    <w:rsid w:val="001C7238"/>
    <w:rsid w:val="001E0F3A"/>
    <w:rsid w:val="001F2905"/>
    <w:rsid w:val="001F4A1D"/>
    <w:rsid w:val="001F7846"/>
    <w:rsid w:val="0020084C"/>
    <w:rsid w:val="002406AF"/>
    <w:rsid w:val="00240DFF"/>
    <w:rsid w:val="002507F8"/>
    <w:rsid w:val="00255FF2"/>
    <w:rsid w:val="00264CD0"/>
    <w:rsid w:val="00270A88"/>
    <w:rsid w:val="00274F15"/>
    <w:rsid w:val="00292984"/>
    <w:rsid w:val="002A009D"/>
    <w:rsid w:val="002A738A"/>
    <w:rsid w:val="002C4280"/>
    <w:rsid w:val="002C4A82"/>
    <w:rsid w:val="002D057F"/>
    <w:rsid w:val="002D27B8"/>
    <w:rsid w:val="002F3BF9"/>
    <w:rsid w:val="00300806"/>
    <w:rsid w:val="00307085"/>
    <w:rsid w:val="00310B43"/>
    <w:rsid w:val="00312E34"/>
    <w:rsid w:val="0031486C"/>
    <w:rsid w:val="00326A61"/>
    <w:rsid w:val="003359D8"/>
    <w:rsid w:val="00354B04"/>
    <w:rsid w:val="00360EB6"/>
    <w:rsid w:val="00366FA7"/>
    <w:rsid w:val="00367238"/>
    <w:rsid w:val="00375A13"/>
    <w:rsid w:val="00383572"/>
    <w:rsid w:val="00394761"/>
    <w:rsid w:val="003C10A6"/>
    <w:rsid w:val="003C75DC"/>
    <w:rsid w:val="003E065D"/>
    <w:rsid w:val="00401083"/>
    <w:rsid w:val="00410F4F"/>
    <w:rsid w:val="00412D09"/>
    <w:rsid w:val="00416935"/>
    <w:rsid w:val="0043054C"/>
    <w:rsid w:val="00452B2E"/>
    <w:rsid w:val="004579E7"/>
    <w:rsid w:val="004810B0"/>
    <w:rsid w:val="00492CE4"/>
    <w:rsid w:val="004C4042"/>
    <w:rsid w:val="004D1CF2"/>
    <w:rsid w:val="004D7BD8"/>
    <w:rsid w:val="004F4A07"/>
    <w:rsid w:val="00503E92"/>
    <w:rsid w:val="00507428"/>
    <w:rsid w:val="005164F8"/>
    <w:rsid w:val="00522B62"/>
    <w:rsid w:val="005242A2"/>
    <w:rsid w:val="00547A36"/>
    <w:rsid w:val="00587482"/>
    <w:rsid w:val="0059359A"/>
    <w:rsid w:val="0059735D"/>
    <w:rsid w:val="005B4757"/>
    <w:rsid w:val="005C13D1"/>
    <w:rsid w:val="005C2745"/>
    <w:rsid w:val="005C2CAD"/>
    <w:rsid w:val="005C2E58"/>
    <w:rsid w:val="005D16F2"/>
    <w:rsid w:val="005F03AC"/>
    <w:rsid w:val="00610475"/>
    <w:rsid w:val="00624F59"/>
    <w:rsid w:val="00643EDF"/>
    <w:rsid w:val="0065180F"/>
    <w:rsid w:val="0067729A"/>
    <w:rsid w:val="00691F73"/>
    <w:rsid w:val="006A4845"/>
    <w:rsid w:val="006A6308"/>
    <w:rsid w:val="006E51C2"/>
    <w:rsid w:val="006F5A45"/>
    <w:rsid w:val="006F7FD6"/>
    <w:rsid w:val="00705BCE"/>
    <w:rsid w:val="00715F08"/>
    <w:rsid w:val="0072111C"/>
    <w:rsid w:val="00724BBF"/>
    <w:rsid w:val="00751732"/>
    <w:rsid w:val="00754B8B"/>
    <w:rsid w:val="00761C06"/>
    <w:rsid w:val="007670C9"/>
    <w:rsid w:val="007A6A2F"/>
    <w:rsid w:val="007B2D3D"/>
    <w:rsid w:val="007B7884"/>
    <w:rsid w:val="007C6BCA"/>
    <w:rsid w:val="007D641D"/>
    <w:rsid w:val="007E2446"/>
    <w:rsid w:val="007F300F"/>
    <w:rsid w:val="007F75A8"/>
    <w:rsid w:val="008346E5"/>
    <w:rsid w:val="0083634E"/>
    <w:rsid w:val="00836392"/>
    <w:rsid w:val="008461F3"/>
    <w:rsid w:val="00846F37"/>
    <w:rsid w:val="0085608A"/>
    <w:rsid w:val="00856FFC"/>
    <w:rsid w:val="00872BC2"/>
    <w:rsid w:val="008810A8"/>
    <w:rsid w:val="008814F5"/>
    <w:rsid w:val="008817B8"/>
    <w:rsid w:val="00896376"/>
    <w:rsid w:val="0089648A"/>
    <w:rsid w:val="008A409E"/>
    <w:rsid w:val="008B47E2"/>
    <w:rsid w:val="008B72F9"/>
    <w:rsid w:val="008C702B"/>
    <w:rsid w:val="008D614A"/>
    <w:rsid w:val="008D66D5"/>
    <w:rsid w:val="008E6474"/>
    <w:rsid w:val="008F348A"/>
    <w:rsid w:val="009018DD"/>
    <w:rsid w:val="009103D1"/>
    <w:rsid w:val="00912DEC"/>
    <w:rsid w:val="009170AB"/>
    <w:rsid w:val="0093610B"/>
    <w:rsid w:val="0094293C"/>
    <w:rsid w:val="00951E2A"/>
    <w:rsid w:val="009738A2"/>
    <w:rsid w:val="00990CDC"/>
    <w:rsid w:val="00992E5F"/>
    <w:rsid w:val="0099358D"/>
    <w:rsid w:val="009A35BB"/>
    <w:rsid w:val="009C5B01"/>
    <w:rsid w:val="009D6E87"/>
    <w:rsid w:val="009F2E76"/>
    <w:rsid w:val="00A100C1"/>
    <w:rsid w:val="00A146C2"/>
    <w:rsid w:val="00A16501"/>
    <w:rsid w:val="00A255FC"/>
    <w:rsid w:val="00A31FE0"/>
    <w:rsid w:val="00A324EA"/>
    <w:rsid w:val="00A41054"/>
    <w:rsid w:val="00A73F61"/>
    <w:rsid w:val="00A75448"/>
    <w:rsid w:val="00A839A3"/>
    <w:rsid w:val="00AA1E69"/>
    <w:rsid w:val="00AD5D1E"/>
    <w:rsid w:val="00AD5E4C"/>
    <w:rsid w:val="00AE046E"/>
    <w:rsid w:val="00B230E5"/>
    <w:rsid w:val="00B24DD6"/>
    <w:rsid w:val="00B43CB5"/>
    <w:rsid w:val="00B6389B"/>
    <w:rsid w:val="00B679A1"/>
    <w:rsid w:val="00B70DE6"/>
    <w:rsid w:val="00B72D92"/>
    <w:rsid w:val="00B8309A"/>
    <w:rsid w:val="00B870FB"/>
    <w:rsid w:val="00B91F3F"/>
    <w:rsid w:val="00BA2BF3"/>
    <w:rsid w:val="00BB6BCC"/>
    <w:rsid w:val="00BC058F"/>
    <w:rsid w:val="00BC2E31"/>
    <w:rsid w:val="00BC4959"/>
    <w:rsid w:val="00BC7E3D"/>
    <w:rsid w:val="00BD2644"/>
    <w:rsid w:val="00BD4674"/>
    <w:rsid w:val="00C07C44"/>
    <w:rsid w:val="00C07F64"/>
    <w:rsid w:val="00C11E48"/>
    <w:rsid w:val="00C125DA"/>
    <w:rsid w:val="00C12698"/>
    <w:rsid w:val="00C26173"/>
    <w:rsid w:val="00C349A1"/>
    <w:rsid w:val="00C34BA4"/>
    <w:rsid w:val="00C37FC8"/>
    <w:rsid w:val="00C416B5"/>
    <w:rsid w:val="00C41F04"/>
    <w:rsid w:val="00C61033"/>
    <w:rsid w:val="00C63570"/>
    <w:rsid w:val="00C71E7C"/>
    <w:rsid w:val="00C75534"/>
    <w:rsid w:val="00C75988"/>
    <w:rsid w:val="00CA6A87"/>
    <w:rsid w:val="00CB161C"/>
    <w:rsid w:val="00CB1AA8"/>
    <w:rsid w:val="00CB3206"/>
    <w:rsid w:val="00D01990"/>
    <w:rsid w:val="00D3051C"/>
    <w:rsid w:val="00D34C68"/>
    <w:rsid w:val="00D4682D"/>
    <w:rsid w:val="00D55E3E"/>
    <w:rsid w:val="00D66997"/>
    <w:rsid w:val="00D7409B"/>
    <w:rsid w:val="00D902F1"/>
    <w:rsid w:val="00DC3CA7"/>
    <w:rsid w:val="00DD5E09"/>
    <w:rsid w:val="00DF65F5"/>
    <w:rsid w:val="00E01C29"/>
    <w:rsid w:val="00E059ED"/>
    <w:rsid w:val="00E061D2"/>
    <w:rsid w:val="00E06E18"/>
    <w:rsid w:val="00E10FA9"/>
    <w:rsid w:val="00E154E0"/>
    <w:rsid w:val="00E16AFF"/>
    <w:rsid w:val="00E441D9"/>
    <w:rsid w:val="00E557C5"/>
    <w:rsid w:val="00E77C01"/>
    <w:rsid w:val="00E97740"/>
    <w:rsid w:val="00EA1511"/>
    <w:rsid w:val="00EA684C"/>
    <w:rsid w:val="00EB2781"/>
    <w:rsid w:val="00EC18E6"/>
    <w:rsid w:val="00EC4634"/>
    <w:rsid w:val="00EE676C"/>
    <w:rsid w:val="00EE7F8C"/>
    <w:rsid w:val="00F07A6C"/>
    <w:rsid w:val="00F21833"/>
    <w:rsid w:val="00F61CD6"/>
    <w:rsid w:val="00F95414"/>
    <w:rsid w:val="00FC4018"/>
    <w:rsid w:val="00FD4FD2"/>
    <w:rsid w:val="00FD6D4F"/>
    <w:rsid w:val="00FF3953"/>
    <w:rsid w:val="00FF3C89"/>
    <w:rsid w:val="00FF4F7E"/>
    <w:rsid w:val="00FF6CBA"/>
    <w:rsid w:val="280D7D58"/>
    <w:rsid w:val="2DDCD0CA"/>
    <w:rsid w:val="4293E327"/>
    <w:rsid w:val="481B571E"/>
    <w:rsid w:val="542C1BB3"/>
    <w:rsid w:val="58FF23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1BB3"/>
  <w15:chartTrackingRefBased/>
  <w15:docId w15:val="{E7822149-C2D7-409C-88F5-5DF646CC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36FC"/>
    <w:pPr>
      <w:keepNext/>
      <w:numPr>
        <w:numId w:val="1"/>
      </w:numPr>
      <w:tabs>
        <w:tab w:val="left" w:pos="0"/>
      </w:tabs>
      <w:spacing w:before="240" w:after="60" w:line="280" w:lineRule="atLeast"/>
      <w:outlineLvl w:val="0"/>
    </w:pPr>
    <w:rPr>
      <w:rFonts w:ascii="Times New Roman" w:eastAsia="Times New Roman" w:hAnsi="Times New Roman" w:cs="Times New Roman"/>
      <w:b/>
      <w:kern w:val="28"/>
      <w:sz w:val="27"/>
      <w:szCs w:val="20"/>
      <w:lang w:eastAsia="zh-CN"/>
    </w:rPr>
  </w:style>
  <w:style w:type="paragraph" w:styleId="Heading2">
    <w:name w:val="heading 2"/>
    <w:basedOn w:val="Normal"/>
    <w:next w:val="Normal"/>
    <w:link w:val="Heading2Char"/>
    <w:uiPriority w:val="9"/>
    <w:semiHidden/>
    <w:unhideWhenUsed/>
    <w:qFormat/>
    <w:rsid w:val="008346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6FC"/>
    <w:rPr>
      <w:rFonts w:ascii="Times New Roman" w:eastAsia="Times New Roman" w:hAnsi="Times New Roman" w:cs="Times New Roman"/>
      <w:b/>
      <w:kern w:val="28"/>
      <w:sz w:val="27"/>
      <w:szCs w:val="20"/>
      <w:lang w:eastAsia="zh-CN"/>
    </w:rPr>
  </w:style>
  <w:style w:type="paragraph" w:customStyle="1" w:styleId="Spreekpunten">
    <w:name w:val="Spreekpunten"/>
    <w:basedOn w:val="Normal"/>
    <w:rsid w:val="000536FC"/>
    <w:pPr>
      <w:numPr>
        <w:numId w:val="2"/>
      </w:numPr>
      <w:spacing w:after="0" w:line="360" w:lineRule="auto"/>
    </w:pPr>
    <w:rPr>
      <w:rFonts w:ascii="Times New Roman" w:eastAsia="Times New Roman" w:hAnsi="Times New Roman" w:cs="Times New Roman"/>
      <w:bCs/>
      <w:sz w:val="28"/>
      <w:szCs w:val="20"/>
      <w:lang w:val="en-GB" w:eastAsia="nl-NL"/>
    </w:rPr>
  </w:style>
  <w:style w:type="paragraph" w:styleId="Header">
    <w:name w:val="header"/>
    <w:basedOn w:val="Normal"/>
    <w:link w:val="HeaderChar"/>
    <w:rsid w:val="000536FC"/>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HeaderChar">
    <w:name w:val="Header Char"/>
    <w:basedOn w:val="DefaultParagraphFont"/>
    <w:link w:val="Header"/>
    <w:rsid w:val="000536FC"/>
    <w:rPr>
      <w:rFonts w:ascii="Times New Roman" w:eastAsia="Times New Roman" w:hAnsi="Times New Roman" w:cs="Times New Roman"/>
      <w:szCs w:val="20"/>
      <w:lang w:eastAsia="zh-CN"/>
    </w:rPr>
  </w:style>
  <w:style w:type="paragraph" w:styleId="Footer">
    <w:name w:val="footer"/>
    <w:basedOn w:val="Normal"/>
    <w:link w:val="FooterChar"/>
    <w:rsid w:val="000536FC"/>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FooterChar">
    <w:name w:val="Footer Char"/>
    <w:basedOn w:val="DefaultParagraphFont"/>
    <w:link w:val="Footer"/>
    <w:rsid w:val="000536FC"/>
    <w:rPr>
      <w:rFonts w:ascii="Times New Roman" w:eastAsia="Times New Roman" w:hAnsi="Times New Roman" w:cs="Times New Roman"/>
      <w:szCs w:val="20"/>
      <w:lang w:eastAsia="zh-CN"/>
    </w:rPr>
  </w:style>
  <w:style w:type="character" w:styleId="PageNumber">
    <w:name w:val="page number"/>
    <w:basedOn w:val="DefaultParagraphFont"/>
    <w:rsid w:val="000536FC"/>
  </w:style>
  <w:style w:type="paragraph" w:styleId="ListParagraph">
    <w:name w:val="List Paragraph"/>
    <w:basedOn w:val="Normal"/>
    <w:uiPriority w:val="34"/>
    <w:qFormat/>
    <w:rsid w:val="0065180F"/>
    <w:pPr>
      <w:ind w:left="720"/>
      <w:contextualSpacing/>
    </w:pPr>
  </w:style>
  <w:style w:type="paragraph" w:styleId="FootnoteText">
    <w:name w:val="footnote text"/>
    <w:basedOn w:val="Normal"/>
    <w:link w:val="FootnoteTextChar"/>
    <w:uiPriority w:val="99"/>
    <w:semiHidden/>
    <w:unhideWhenUsed/>
    <w:rsid w:val="007C6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BCA"/>
    <w:rPr>
      <w:sz w:val="20"/>
      <w:szCs w:val="20"/>
    </w:rPr>
  </w:style>
  <w:style w:type="character" w:styleId="FootnoteReference">
    <w:name w:val="footnote reference"/>
    <w:basedOn w:val="DefaultParagraphFont"/>
    <w:uiPriority w:val="99"/>
    <w:semiHidden/>
    <w:unhideWhenUsed/>
    <w:rsid w:val="007C6BCA"/>
    <w:rPr>
      <w:vertAlign w:val="superscript"/>
    </w:rPr>
  </w:style>
  <w:style w:type="character" w:styleId="Hyperlink">
    <w:name w:val="Hyperlink"/>
    <w:basedOn w:val="DefaultParagraphFont"/>
    <w:uiPriority w:val="99"/>
    <w:unhideWhenUsed/>
    <w:rsid w:val="007C6BCA"/>
    <w:rPr>
      <w:color w:val="0563C1" w:themeColor="hyperlink"/>
      <w:u w:val="single"/>
    </w:rPr>
  </w:style>
  <w:style w:type="character" w:styleId="CommentReference">
    <w:name w:val="annotation reference"/>
    <w:basedOn w:val="DefaultParagraphFont"/>
    <w:uiPriority w:val="99"/>
    <w:semiHidden/>
    <w:unhideWhenUsed/>
    <w:rsid w:val="00BC7E3D"/>
    <w:rPr>
      <w:sz w:val="16"/>
      <w:szCs w:val="16"/>
    </w:rPr>
  </w:style>
  <w:style w:type="paragraph" w:styleId="CommentText">
    <w:name w:val="annotation text"/>
    <w:basedOn w:val="Normal"/>
    <w:link w:val="CommentTextChar"/>
    <w:uiPriority w:val="99"/>
    <w:unhideWhenUsed/>
    <w:rsid w:val="00BC7E3D"/>
    <w:pPr>
      <w:spacing w:line="240" w:lineRule="auto"/>
    </w:pPr>
    <w:rPr>
      <w:sz w:val="20"/>
      <w:szCs w:val="20"/>
    </w:rPr>
  </w:style>
  <w:style w:type="character" w:customStyle="1" w:styleId="CommentTextChar">
    <w:name w:val="Comment Text Char"/>
    <w:basedOn w:val="DefaultParagraphFont"/>
    <w:link w:val="CommentText"/>
    <w:uiPriority w:val="99"/>
    <w:rsid w:val="00BC7E3D"/>
    <w:rPr>
      <w:sz w:val="20"/>
      <w:szCs w:val="20"/>
    </w:rPr>
  </w:style>
  <w:style w:type="paragraph" w:styleId="CommentSubject">
    <w:name w:val="annotation subject"/>
    <w:basedOn w:val="CommentText"/>
    <w:next w:val="CommentText"/>
    <w:link w:val="CommentSubjectChar"/>
    <w:uiPriority w:val="99"/>
    <w:semiHidden/>
    <w:unhideWhenUsed/>
    <w:rsid w:val="00BC7E3D"/>
    <w:rPr>
      <w:b/>
      <w:bCs/>
    </w:rPr>
  </w:style>
  <w:style w:type="character" w:customStyle="1" w:styleId="CommentSubjectChar">
    <w:name w:val="Comment Subject Char"/>
    <w:basedOn w:val="CommentTextChar"/>
    <w:link w:val="CommentSubject"/>
    <w:uiPriority w:val="99"/>
    <w:semiHidden/>
    <w:rsid w:val="00BC7E3D"/>
    <w:rPr>
      <w:b/>
      <w:bCs/>
      <w:sz w:val="20"/>
      <w:szCs w:val="20"/>
    </w:rPr>
  </w:style>
  <w:style w:type="character" w:styleId="UnresolvedMention">
    <w:name w:val="Unresolved Mention"/>
    <w:basedOn w:val="DefaultParagraphFont"/>
    <w:uiPriority w:val="99"/>
    <w:semiHidden/>
    <w:unhideWhenUsed/>
    <w:rsid w:val="0020084C"/>
    <w:rPr>
      <w:color w:val="605E5C"/>
      <w:shd w:val="clear" w:color="auto" w:fill="E1DFDD"/>
    </w:rPr>
  </w:style>
  <w:style w:type="character" w:customStyle="1" w:styleId="Heading2Char">
    <w:name w:val="Heading 2 Char"/>
    <w:basedOn w:val="DefaultParagraphFont"/>
    <w:link w:val="Heading2"/>
    <w:uiPriority w:val="9"/>
    <w:semiHidden/>
    <w:rsid w:val="008346E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5608A"/>
    <w:rPr>
      <w:rFonts w:ascii="Times New Roman" w:hAnsi="Times New Roman" w:cs="Times New Roman"/>
      <w:sz w:val="24"/>
      <w:szCs w:val="24"/>
    </w:rPr>
  </w:style>
  <w:style w:type="paragraph" w:styleId="Revision">
    <w:name w:val="Revision"/>
    <w:hidden/>
    <w:uiPriority w:val="99"/>
    <w:semiHidden/>
    <w:rsid w:val="00FF3C89"/>
    <w:pPr>
      <w:spacing w:after="0" w:line="240" w:lineRule="auto"/>
    </w:pPr>
  </w:style>
  <w:style w:type="character" w:styleId="FollowedHyperlink">
    <w:name w:val="FollowedHyperlink"/>
    <w:basedOn w:val="DefaultParagraphFont"/>
    <w:uiPriority w:val="99"/>
    <w:semiHidden/>
    <w:unhideWhenUsed/>
    <w:rsid w:val="00C07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958">
      <w:bodyDiv w:val="1"/>
      <w:marLeft w:val="0"/>
      <w:marRight w:val="0"/>
      <w:marTop w:val="0"/>
      <w:marBottom w:val="0"/>
      <w:divBdr>
        <w:top w:val="none" w:sz="0" w:space="0" w:color="auto"/>
        <w:left w:val="none" w:sz="0" w:space="0" w:color="auto"/>
        <w:bottom w:val="none" w:sz="0" w:space="0" w:color="auto"/>
        <w:right w:val="none" w:sz="0" w:space="0" w:color="auto"/>
      </w:divBdr>
    </w:div>
    <w:div w:id="78719013">
      <w:bodyDiv w:val="1"/>
      <w:marLeft w:val="0"/>
      <w:marRight w:val="0"/>
      <w:marTop w:val="0"/>
      <w:marBottom w:val="0"/>
      <w:divBdr>
        <w:top w:val="none" w:sz="0" w:space="0" w:color="auto"/>
        <w:left w:val="none" w:sz="0" w:space="0" w:color="auto"/>
        <w:bottom w:val="none" w:sz="0" w:space="0" w:color="auto"/>
        <w:right w:val="none" w:sz="0" w:space="0" w:color="auto"/>
      </w:divBdr>
    </w:div>
    <w:div w:id="237331497">
      <w:bodyDiv w:val="1"/>
      <w:marLeft w:val="0"/>
      <w:marRight w:val="0"/>
      <w:marTop w:val="0"/>
      <w:marBottom w:val="0"/>
      <w:divBdr>
        <w:top w:val="none" w:sz="0" w:space="0" w:color="auto"/>
        <w:left w:val="none" w:sz="0" w:space="0" w:color="auto"/>
        <w:bottom w:val="none" w:sz="0" w:space="0" w:color="auto"/>
        <w:right w:val="none" w:sz="0" w:space="0" w:color="auto"/>
      </w:divBdr>
    </w:div>
    <w:div w:id="480386427">
      <w:bodyDiv w:val="1"/>
      <w:marLeft w:val="0"/>
      <w:marRight w:val="0"/>
      <w:marTop w:val="0"/>
      <w:marBottom w:val="0"/>
      <w:divBdr>
        <w:top w:val="none" w:sz="0" w:space="0" w:color="auto"/>
        <w:left w:val="none" w:sz="0" w:space="0" w:color="auto"/>
        <w:bottom w:val="none" w:sz="0" w:space="0" w:color="auto"/>
        <w:right w:val="none" w:sz="0" w:space="0" w:color="auto"/>
      </w:divBdr>
    </w:div>
    <w:div w:id="544148298">
      <w:bodyDiv w:val="1"/>
      <w:marLeft w:val="0"/>
      <w:marRight w:val="0"/>
      <w:marTop w:val="0"/>
      <w:marBottom w:val="0"/>
      <w:divBdr>
        <w:top w:val="none" w:sz="0" w:space="0" w:color="auto"/>
        <w:left w:val="none" w:sz="0" w:space="0" w:color="auto"/>
        <w:bottom w:val="none" w:sz="0" w:space="0" w:color="auto"/>
        <w:right w:val="none" w:sz="0" w:space="0" w:color="auto"/>
      </w:divBdr>
    </w:div>
    <w:div w:id="993409995">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98526073">
      <w:bodyDiv w:val="1"/>
      <w:marLeft w:val="0"/>
      <w:marRight w:val="0"/>
      <w:marTop w:val="0"/>
      <w:marBottom w:val="0"/>
      <w:divBdr>
        <w:top w:val="none" w:sz="0" w:space="0" w:color="auto"/>
        <w:left w:val="none" w:sz="0" w:space="0" w:color="auto"/>
        <w:bottom w:val="none" w:sz="0" w:space="0" w:color="auto"/>
        <w:right w:val="none" w:sz="0" w:space="0" w:color="auto"/>
      </w:divBdr>
    </w:div>
    <w:div w:id="1161895104">
      <w:bodyDiv w:val="1"/>
      <w:marLeft w:val="0"/>
      <w:marRight w:val="0"/>
      <w:marTop w:val="0"/>
      <w:marBottom w:val="0"/>
      <w:divBdr>
        <w:top w:val="none" w:sz="0" w:space="0" w:color="auto"/>
        <w:left w:val="none" w:sz="0" w:space="0" w:color="auto"/>
        <w:bottom w:val="none" w:sz="0" w:space="0" w:color="auto"/>
        <w:right w:val="none" w:sz="0" w:space="0" w:color="auto"/>
      </w:divBdr>
    </w:div>
    <w:div w:id="1173687031">
      <w:bodyDiv w:val="1"/>
      <w:marLeft w:val="0"/>
      <w:marRight w:val="0"/>
      <w:marTop w:val="0"/>
      <w:marBottom w:val="0"/>
      <w:divBdr>
        <w:top w:val="none" w:sz="0" w:space="0" w:color="auto"/>
        <w:left w:val="none" w:sz="0" w:space="0" w:color="auto"/>
        <w:bottom w:val="none" w:sz="0" w:space="0" w:color="auto"/>
        <w:right w:val="none" w:sz="0" w:space="0" w:color="auto"/>
      </w:divBdr>
    </w:div>
    <w:div w:id="1178349627">
      <w:bodyDiv w:val="1"/>
      <w:marLeft w:val="0"/>
      <w:marRight w:val="0"/>
      <w:marTop w:val="0"/>
      <w:marBottom w:val="0"/>
      <w:divBdr>
        <w:top w:val="none" w:sz="0" w:space="0" w:color="auto"/>
        <w:left w:val="none" w:sz="0" w:space="0" w:color="auto"/>
        <w:bottom w:val="none" w:sz="0" w:space="0" w:color="auto"/>
        <w:right w:val="none" w:sz="0" w:space="0" w:color="auto"/>
      </w:divBdr>
    </w:div>
    <w:div w:id="1265112089">
      <w:bodyDiv w:val="1"/>
      <w:marLeft w:val="0"/>
      <w:marRight w:val="0"/>
      <w:marTop w:val="0"/>
      <w:marBottom w:val="0"/>
      <w:divBdr>
        <w:top w:val="none" w:sz="0" w:space="0" w:color="auto"/>
        <w:left w:val="none" w:sz="0" w:space="0" w:color="auto"/>
        <w:bottom w:val="none" w:sz="0" w:space="0" w:color="auto"/>
        <w:right w:val="none" w:sz="0" w:space="0" w:color="auto"/>
      </w:divBdr>
    </w:div>
    <w:div w:id="1559125346">
      <w:bodyDiv w:val="1"/>
      <w:marLeft w:val="0"/>
      <w:marRight w:val="0"/>
      <w:marTop w:val="0"/>
      <w:marBottom w:val="0"/>
      <w:divBdr>
        <w:top w:val="none" w:sz="0" w:space="0" w:color="auto"/>
        <w:left w:val="none" w:sz="0" w:space="0" w:color="auto"/>
        <w:bottom w:val="none" w:sz="0" w:space="0" w:color="auto"/>
        <w:right w:val="none" w:sz="0" w:space="0" w:color="auto"/>
      </w:divBdr>
    </w:div>
    <w:div w:id="1674717416">
      <w:bodyDiv w:val="1"/>
      <w:marLeft w:val="0"/>
      <w:marRight w:val="0"/>
      <w:marTop w:val="0"/>
      <w:marBottom w:val="0"/>
      <w:divBdr>
        <w:top w:val="none" w:sz="0" w:space="0" w:color="auto"/>
        <w:left w:val="none" w:sz="0" w:space="0" w:color="auto"/>
        <w:bottom w:val="none" w:sz="0" w:space="0" w:color="auto"/>
        <w:right w:val="none" w:sz="0" w:space="0" w:color="auto"/>
      </w:divBdr>
    </w:div>
    <w:div w:id="1719813095">
      <w:bodyDiv w:val="1"/>
      <w:marLeft w:val="0"/>
      <w:marRight w:val="0"/>
      <w:marTop w:val="0"/>
      <w:marBottom w:val="0"/>
      <w:divBdr>
        <w:top w:val="none" w:sz="0" w:space="0" w:color="auto"/>
        <w:left w:val="none" w:sz="0" w:space="0" w:color="auto"/>
        <w:bottom w:val="none" w:sz="0" w:space="0" w:color="auto"/>
        <w:right w:val="none" w:sz="0" w:space="0" w:color="auto"/>
      </w:divBdr>
    </w:div>
    <w:div w:id="1739090302">
      <w:bodyDiv w:val="1"/>
      <w:marLeft w:val="0"/>
      <w:marRight w:val="0"/>
      <w:marTop w:val="0"/>
      <w:marBottom w:val="0"/>
      <w:divBdr>
        <w:top w:val="none" w:sz="0" w:space="0" w:color="auto"/>
        <w:left w:val="none" w:sz="0" w:space="0" w:color="auto"/>
        <w:bottom w:val="none" w:sz="0" w:space="0" w:color="auto"/>
        <w:right w:val="none" w:sz="0" w:space="0" w:color="auto"/>
      </w:divBdr>
    </w:div>
    <w:div w:id="1786654563">
      <w:bodyDiv w:val="1"/>
      <w:marLeft w:val="0"/>
      <w:marRight w:val="0"/>
      <w:marTop w:val="0"/>
      <w:marBottom w:val="0"/>
      <w:divBdr>
        <w:top w:val="none" w:sz="0" w:space="0" w:color="auto"/>
        <w:left w:val="none" w:sz="0" w:space="0" w:color="auto"/>
        <w:bottom w:val="none" w:sz="0" w:space="0" w:color="auto"/>
        <w:right w:val="none" w:sz="0" w:space="0" w:color="auto"/>
      </w:divBdr>
    </w:div>
    <w:div w:id="1817185058">
      <w:bodyDiv w:val="1"/>
      <w:marLeft w:val="0"/>
      <w:marRight w:val="0"/>
      <w:marTop w:val="0"/>
      <w:marBottom w:val="0"/>
      <w:divBdr>
        <w:top w:val="none" w:sz="0" w:space="0" w:color="auto"/>
        <w:left w:val="none" w:sz="0" w:space="0" w:color="auto"/>
        <w:bottom w:val="none" w:sz="0" w:space="0" w:color="auto"/>
        <w:right w:val="none" w:sz="0" w:space="0" w:color="auto"/>
      </w:divBdr>
    </w:div>
    <w:div w:id="1909029729">
      <w:bodyDiv w:val="1"/>
      <w:marLeft w:val="0"/>
      <w:marRight w:val="0"/>
      <w:marTop w:val="0"/>
      <w:marBottom w:val="0"/>
      <w:divBdr>
        <w:top w:val="none" w:sz="0" w:space="0" w:color="auto"/>
        <w:left w:val="none" w:sz="0" w:space="0" w:color="auto"/>
        <w:bottom w:val="none" w:sz="0" w:space="0" w:color="auto"/>
        <w:right w:val="none" w:sz="0" w:space="0" w:color="auto"/>
      </w:divBdr>
    </w:div>
    <w:div w:id="19307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549&amp;qid=1753261438571"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4/17/aan-de-tweede-kamer-geannoteerde-agenda-ojcs-raad-12-13-mei-2025" TargetMode="External"/><Relationship Id="rId3" Type="http://schemas.openxmlformats.org/officeDocument/2006/relationships/hyperlink" Target="https://www.rijksoverheid.nl/documenten/publicaties/2023/12/22/bnc-fiche-2-aanbeveling-leermobiliteit" TargetMode="External"/><Relationship Id="rId7" Type="http://schemas.openxmlformats.org/officeDocument/2006/relationships/hyperlink" Target="https://open.overheid.nl/documenten/dpc-319a8220108e9150875ebd1bad45459d70189212/pdf" TargetMode="External"/><Relationship Id="rId2" Type="http://schemas.openxmlformats.org/officeDocument/2006/relationships/hyperlink" Target="https://www.rijksoverheid.nl/documenten/publicaties/2025/05/09/bnc-fiche-mededeling-paraatheidsuniestrategie" TargetMode="External"/><Relationship Id="rId1" Type="http://schemas.openxmlformats.org/officeDocument/2006/relationships/hyperlink" Target="https://www.rijksoverheid.nl/documenten/publicaties/2025/03/05/fiche-1-mededeling-vaardigheidsunie" TargetMode="External"/><Relationship Id="rId6" Type="http://schemas.openxmlformats.org/officeDocument/2006/relationships/hyperlink" Target="https://www.rijksoverheid.nl/documenten/publicaties/2023/12/22/bnc-fiche-2-aanbeveling-leermobiliteit" TargetMode="External"/><Relationship Id="rId5" Type="http://schemas.openxmlformats.org/officeDocument/2006/relationships/hyperlink" Target="https://www.rijksoverheid.nl/documenten/rapporten/2023/02/14/werkagenda-mbo" TargetMode="External"/><Relationship Id="rId10" Type="http://schemas.openxmlformats.org/officeDocument/2006/relationships/hyperlink" Target="https://www.rijksoverheid.nl/documenten/kamerstukken/2025/04/17/aan-de-tweede-kamer-geannoteerde-agenda-ojcs-raad-12-13-mei-2025" TargetMode="External"/><Relationship Id="rId4" Type="http://schemas.openxmlformats.org/officeDocument/2006/relationships/hyperlink" Target="https://www.rijksoverheid.nl/documenten/kamerstukken/2025/04/17/aan-de-tweede-kamer-geannoteerde-agenda-ojcs-raad-12-13-mei-2025" TargetMode="External"/><Relationship Id="rId9" Type="http://schemas.openxmlformats.org/officeDocument/2006/relationships/hyperlink" Target="https://www.rijksoverheid.nl/documenten/rapporten/2025/02/03/bijlage-1-national-evaluation-of-erasmus-plus-in-the-nether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5185</ap:Words>
  <ap:Characters>28522</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2025-09-10T12:32:00.0000000Z</lastPrinted>
  <dcterms:created xsi:type="dcterms:W3CDTF">2025-09-11T08:00:00.0000000Z</dcterms:created>
  <dcterms:modified xsi:type="dcterms:W3CDTF">2025-09-12T13:51:00.0000000Z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s_objectid">
    <vt:lpwstr>53889415</vt:lpwstr>
  </property>
  <property fmtid="{D5CDD505-2E9C-101B-9397-08002B2CF9AE}" pid="4" name="ClassificationContentMarkingFooterShapeIds">
    <vt:lpwstr>942905c,20c10de0,c68b92</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y fmtid="{D5CDD505-2E9C-101B-9397-08002B2CF9AE}" pid="7" name="_dlc_DocIdItemGuid">
    <vt:lpwstr>204e90d3-f4ca-4fb4-be0f-2bc049cf8faf</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ies>
</file>