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07C49" w:rsidR="009A3B1D" w:rsidP="00DA19A2" w:rsidRDefault="008C1E1C" w14:paraId="3855D1C4" w14:textId="1AEE278F">
      <w:pPr>
        <w:pStyle w:val="Heading1"/>
        <w:numPr>
          <w:ilvl w:val="0"/>
          <w:numId w:val="0"/>
        </w:numPr>
        <w:spacing w:before="0" w:after="0" w:line="360" w:lineRule="auto"/>
        <w:rPr>
          <w:rFonts w:ascii="Verdana" w:hAnsi="Verdana"/>
          <w:b w:val="0"/>
          <w:i/>
          <w:sz w:val="18"/>
          <w:szCs w:val="18"/>
        </w:rPr>
      </w:pPr>
      <w:bookmarkStart w:name="_Hlk208568784" w:id="0"/>
      <w:bookmarkStart w:name="OLE_LINK1" w:id="1"/>
      <w:bookmarkStart w:name="OLE_LINK2" w:id="2"/>
      <w:r>
        <w:rPr>
          <w:rFonts w:ascii="Verdana" w:hAnsi="Verdana"/>
          <w:sz w:val="18"/>
          <w:szCs w:val="18"/>
        </w:rPr>
        <w:t>F</w:t>
      </w:r>
      <w:r w:rsidRPr="00DA19A2" w:rsidR="009A3B1D">
        <w:rPr>
          <w:rFonts w:ascii="Verdana" w:hAnsi="Verdana"/>
          <w:sz w:val="18"/>
          <w:szCs w:val="18"/>
        </w:rPr>
        <w:t>iche</w:t>
      </w:r>
      <w:r w:rsidR="009C4021">
        <w:rPr>
          <w:rFonts w:ascii="Verdana" w:hAnsi="Verdana"/>
          <w:sz w:val="18"/>
          <w:szCs w:val="18"/>
        </w:rPr>
        <w:t xml:space="preserve"> </w:t>
      </w:r>
      <w:r w:rsidR="00D93F52">
        <w:rPr>
          <w:rFonts w:ascii="Verdana" w:hAnsi="Verdana"/>
          <w:sz w:val="18"/>
          <w:szCs w:val="18"/>
        </w:rPr>
        <w:t>19</w:t>
      </w:r>
      <w:r>
        <w:rPr>
          <w:rFonts w:ascii="Verdana" w:hAnsi="Verdana"/>
          <w:sz w:val="18"/>
          <w:szCs w:val="18"/>
        </w:rPr>
        <w:t xml:space="preserve">: </w:t>
      </w:r>
      <w:r w:rsidR="000109F3">
        <w:rPr>
          <w:rFonts w:ascii="Verdana" w:hAnsi="Verdana"/>
          <w:sz w:val="18"/>
          <w:szCs w:val="18"/>
        </w:rPr>
        <w:t>ECHA-verordening</w:t>
      </w:r>
    </w:p>
    <w:bookmarkEnd w:id="0"/>
    <w:p w:rsidRPr="00DA19A2" w:rsidR="009A3B1D" w:rsidP="00DA19A2" w:rsidRDefault="009A3B1D" w14:paraId="4F5D2405" w14:textId="77777777">
      <w:pPr>
        <w:spacing w:line="360" w:lineRule="auto"/>
        <w:rPr>
          <w:rFonts w:ascii="Verdana" w:hAnsi="Verdana"/>
          <w:sz w:val="18"/>
          <w:szCs w:val="18"/>
        </w:rPr>
      </w:pPr>
    </w:p>
    <w:p w:rsidRPr="00DA19A2" w:rsidR="009A3B1D" w:rsidP="004968C9" w:rsidRDefault="009A3B1D" w14:paraId="433BA929" w14:textId="77777777">
      <w:pPr>
        <w:numPr>
          <w:ilvl w:val="0"/>
          <w:numId w:val="3"/>
        </w:numPr>
        <w:spacing w:line="360" w:lineRule="auto"/>
        <w:rPr>
          <w:rFonts w:ascii="Verdana" w:hAnsi="Verdana"/>
          <w:b/>
          <w:sz w:val="18"/>
          <w:szCs w:val="18"/>
        </w:rPr>
      </w:pPr>
      <w:r w:rsidRPr="00DA19A2">
        <w:rPr>
          <w:rFonts w:ascii="Verdana" w:hAnsi="Verdana"/>
          <w:b/>
          <w:sz w:val="18"/>
          <w:szCs w:val="18"/>
        </w:rPr>
        <w:t>Algemene gegevens</w:t>
      </w:r>
    </w:p>
    <w:p w:rsidRPr="00613C88" w:rsidR="00F74E07" w:rsidP="004968C9" w:rsidRDefault="00F74E07" w14:paraId="62D55F76" w14:textId="175E0C79">
      <w:pPr>
        <w:numPr>
          <w:ilvl w:val="0"/>
          <w:numId w:val="4"/>
        </w:numPr>
        <w:spacing w:line="360" w:lineRule="auto"/>
        <w:rPr>
          <w:rFonts w:ascii="Verdana" w:hAnsi="Verdana"/>
          <w:i/>
          <w:iCs/>
          <w:sz w:val="18"/>
          <w:szCs w:val="18"/>
          <w:lang w:val="en-US"/>
        </w:rPr>
      </w:pPr>
      <w:r w:rsidRPr="00613C88">
        <w:rPr>
          <w:rFonts w:ascii="Verdana" w:hAnsi="Verdana"/>
          <w:i/>
          <w:iCs/>
          <w:sz w:val="18"/>
          <w:szCs w:val="18"/>
          <w:lang w:val="en-US"/>
        </w:rPr>
        <w:t>Titel voorstel</w:t>
      </w:r>
      <w:r w:rsidRPr="00613C88" w:rsidR="000109F3">
        <w:rPr>
          <w:rFonts w:ascii="Verdana" w:hAnsi="Verdana"/>
          <w:i/>
          <w:iCs/>
          <w:sz w:val="18"/>
          <w:szCs w:val="18"/>
          <w:lang w:val="en-US"/>
        </w:rPr>
        <w:br/>
      </w:r>
      <w:r w:rsidRPr="004C75EB" w:rsidR="00FA4C47">
        <w:rPr>
          <w:rFonts w:ascii="Verdana" w:hAnsi="Verdana"/>
          <w:sz w:val="18"/>
          <w:szCs w:val="18"/>
          <w:lang w:val="en-US"/>
        </w:rPr>
        <w:t>Proposal for a REGULATION OF THE EUROPEAN PARLIAMENT AND OF THE COUNCIL on the European Chemicals Agency and amending Regulations (EC) No 1907/2006, (EU) No 528/2012, (EU) No 649/2012 and (EU) 2019/1021</w:t>
      </w:r>
      <w:r w:rsidRPr="00BA6C81" w:rsidR="00FA4C47">
        <w:rPr>
          <w:rFonts w:ascii="Verdana" w:hAnsi="Verdana"/>
          <w:sz w:val="18"/>
          <w:szCs w:val="18"/>
          <w:lang w:val="en-US"/>
        </w:rPr>
        <w:t xml:space="preserve"> </w:t>
      </w:r>
      <w:r w:rsidRPr="004C75EB" w:rsidR="00FA4C47">
        <w:rPr>
          <w:rFonts w:ascii="Verdana" w:hAnsi="Verdana"/>
          <w:sz w:val="18"/>
          <w:szCs w:val="18"/>
          <w:lang w:val="en-US"/>
        </w:rPr>
        <w:t>COM/2025/386 final</w:t>
      </w:r>
    </w:p>
    <w:p w:rsidRPr="00613C88" w:rsidR="00A43D9F" w:rsidP="00A43D9F" w:rsidRDefault="00A43D9F" w14:paraId="07CC5BFC" w14:textId="77777777">
      <w:pPr>
        <w:spacing w:line="360" w:lineRule="auto"/>
        <w:rPr>
          <w:rFonts w:ascii="Verdana" w:hAnsi="Verdana"/>
          <w:i/>
          <w:iCs/>
          <w:sz w:val="18"/>
          <w:szCs w:val="18"/>
          <w:lang w:val="en-US"/>
        </w:rPr>
      </w:pPr>
    </w:p>
    <w:p w:rsidRPr="00A43D9F" w:rsidR="00F74E07" w:rsidP="004968C9" w:rsidRDefault="00F74E07" w14:paraId="2EBC1C57" w14:textId="0EFD9B51">
      <w:pPr>
        <w:numPr>
          <w:ilvl w:val="0"/>
          <w:numId w:val="4"/>
        </w:numPr>
        <w:spacing w:line="360" w:lineRule="auto"/>
        <w:rPr>
          <w:rFonts w:ascii="Verdana" w:hAnsi="Verdana"/>
          <w:i/>
          <w:iCs/>
          <w:sz w:val="18"/>
          <w:szCs w:val="18"/>
        </w:rPr>
      </w:pPr>
      <w:r w:rsidRPr="00EF5C95">
        <w:rPr>
          <w:rFonts w:ascii="Verdana" w:hAnsi="Verdana"/>
          <w:i/>
          <w:iCs/>
          <w:sz w:val="18"/>
          <w:szCs w:val="18"/>
        </w:rPr>
        <w:t>Datum ontvangst Commissiedocument</w:t>
      </w:r>
      <w:r w:rsidR="000109F3">
        <w:rPr>
          <w:rFonts w:ascii="Verdana" w:hAnsi="Verdana"/>
          <w:i/>
          <w:iCs/>
          <w:sz w:val="18"/>
          <w:szCs w:val="18"/>
        </w:rPr>
        <w:br/>
      </w:r>
      <w:r w:rsidRPr="000109F3" w:rsidR="000109F3">
        <w:rPr>
          <w:rFonts w:ascii="Verdana" w:hAnsi="Verdana"/>
          <w:sz w:val="18"/>
          <w:szCs w:val="18"/>
        </w:rPr>
        <w:t>8 juli 2025</w:t>
      </w:r>
    </w:p>
    <w:p w:rsidRPr="00EF5C95" w:rsidR="00A43D9F" w:rsidP="00A43D9F" w:rsidRDefault="00A43D9F" w14:paraId="5F25150A" w14:textId="77777777">
      <w:pPr>
        <w:spacing w:line="360" w:lineRule="auto"/>
        <w:rPr>
          <w:rFonts w:ascii="Verdana" w:hAnsi="Verdana"/>
          <w:i/>
          <w:iCs/>
          <w:sz w:val="18"/>
          <w:szCs w:val="18"/>
        </w:rPr>
      </w:pPr>
    </w:p>
    <w:p w:rsidR="00F74E07" w:rsidP="004968C9" w:rsidRDefault="00F74E07" w14:paraId="019813B8" w14:textId="7273CFFD">
      <w:pPr>
        <w:numPr>
          <w:ilvl w:val="0"/>
          <w:numId w:val="4"/>
        </w:numPr>
        <w:spacing w:line="360" w:lineRule="auto"/>
        <w:rPr>
          <w:rFonts w:ascii="Verdana" w:hAnsi="Verdana"/>
          <w:sz w:val="18"/>
          <w:szCs w:val="18"/>
        </w:rPr>
      </w:pPr>
      <w:r w:rsidRPr="00EF5C95">
        <w:rPr>
          <w:rFonts w:ascii="Verdana" w:hAnsi="Verdana"/>
          <w:i/>
          <w:iCs/>
          <w:sz w:val="18"/>
          <w:szCs w:val="18"/>
        </w:rPr>
        <w:t>Nr. Commissiedocument</w:t>
      </w:r>
      <w:r w:rsidR="000109F3">
        <w:rPr>
          <w:rFonts w:ascii="Verdana" w:hAnsi="Verdana"/>
          <w:i/>
          <w:iCs/>
          <w:sz w:val="18"/>
          <w:szCs w:val="18"/>
        </w:rPr>
        <w:br/>
      </w:r>
      <w:r w:rsidRPr="000109F3" w:rsidR="000109F3">
        <w:rPr>
          <w:rFonts w:ascii="Verdana" w:hAnsi="Verdana"/>
          <w:sz w:val="18"/>
          <w:szCs w:val="18"/>
        </w:rPr>
        <w:t>COM(2025) 386</w:t>
      </w:r>
    </w:p>
    <w:p w:rsidRPr="000109F3" w:rsidR="00A43D9F" w:rsidP="00A43D9F" w:rsidRDefault="00A43D9F" w14:paraId="18DC8192" w14:textId="77777777">
      <w:pPr>
        <w:spacing w:line="360" w:lineRule="auto"/>
        <w:rPr>
          <w:rFonts w:ascii="Verdana" w:hAnsi="Verdana"/>
          <w:sz w:val="18"/>
          <w:szCs w:val="18"/>
        </w:rPr>
      </w:pPr>
    </w:p>
    <w:p w:rsidR="00F74E07" w:rsidP="004968C9" w:rsidRDefault="00C85F76" w14:paraId="423932B7" w14:textId="54580E21">
      <w:pPr>
        <w:numPr>
          <w:ilvl w:val="0"/>
          <w:numId w:val="4"/>
        </w:numPr>
        <w:spacing w:line="360" w:lineRule="auto"/>
        <w:rPr>
          <w:rFonts w:ascii="Verdana" w:hAnsi="Verdana"/>
          <w:i/>
          <w:iCs/>
          <w:sz w:val="18"/>
          <w:szCs w:val="18"/>
        </w:rPr>
      </w:pPr>
      <w:r>
        <w:rPr>
          <w:rFonts w:ascii="Verdana" w:hAnsi="Verdana"/>
          <w:i/>
          <w:iCs/>
          <w:sz w:val="18"/>
          <w:szCs w:val="18"/>
        </w:rPr>
        <w:t>EUR</w:t>
      </w:r>
      <w:r w:rsidRPr="00EF5C95" w:rsidR="00F74E07">
        <w:rPr>
          <w:rFonts w:ascii="Verdana" w:hAnsi="Verdana"/>
          <w:i/>
          <w:iCs/>
          <w:sz w:val="18"/>
          <w:szCs w:val="18"/>
        </w:rPr>
        <w:t>-</w:t>
      </w:r>
      <w:r>
        <w:rPr>
          <w:rFonts w:ascii="Verdana" w:hAnsi="Verdana"/>
          <w:i/>
          <w:iCs/>
          <w:sz w:val="18"/>
          <w:szCs w:val="18"/>
        </w:rPr>
        <w:t>L</w:t>
      </w:r>
      <w:r w:rsidRPr="00EF5C95" w:rsidR="00F74E07">
        <w:rPr>
          <w:rFonts w:ascii="Verdana" w:hAnsi="Verdana"/>
          <w:i/>
          <w:iCs/>
          <w:sz w:val="18"/>
          <w:szCs w:val="18"/>
        </w:rPr>
        <w:t>ex</w:t>
      </w:r>
      <w:r w:rsidR="00C646CB">
        <w:rPr>
          <w:rFonts w:ascii="Verdana" w:hAnsi="Verdana"/>
          <w:i/>
          <w:iCs/>
          <w:sz w:val="18"/>
          <w:szCs w:val="18"/>
        </w:rPr>
        <w:br/>
      </w:r>
      <w:hyperlink w:history="1" r:id="rId13">
        <w:r w:rsidRPr="00613C88" w:rsidR="006D7F3F">
          <w:rPr>
            <w:rStyle w:val="Hyperlink"/>
          </w:rPr>
          <w:t>https://eur-lex.europa.eu/legal-content/EN/ALL/?uri=CELEX:52025PC0386</w:t>
        </w:r>
      </w:hyperlink>
      <w:r w:rsidR="006D7F3F">
        <w:rPr>
          <w:rFonts w:ascii="Verdana" w:hAnsi="Verdana"/>
          <w:sz w:val="18"/>
          <w:szCs w:val="18"/>
        </w:rPr>
        <w:t xml:space="preserve"> </w:t>
      </w:r>
    </w:p>
    <w:p w:rsidRPr="00EF5C95" w:rsidR="00A43D9F" w:rsidP="00A43D9F" w:rsidRDefault="00A43D9F" w14:paraId="0CF28357" w14:textId="77777777">
      <w:pPr>
        <w:spacing w:line="360" w:lineRule="auto"/>
        <w:rPr>
          <w:rFonts w:ascii="Verdana" w:hAnsi="Verdana"/>
          <w:i/>
          <w:iCs/>
          <w:sz w:val="18"/>
          <w:szCs w:val="18"/>
        </w:rPr>
      </w:pPr>
    </w:p>
    <w:p w:rsidR="00F74E07" w:rsidP="004968C9" w:rsidRDefault="00F74E07" w14:paraId="275B6B27" w14:textId="4EA796AC">
      <w:pPr>
        <w:numPr>
          <w:ilvl w:val="0"/>
          <w:numId w:val="4"/>
        </w:numPr>
        <w:spacing w:line="360" w:lineRule="auto"/>
        <w:rPr>
          <w:rFonts w:ascii="Verdana" w:hAnsi="Verdana"/>
          <w:sz w:val="18"/>
          <w:szCs w:val="18"/>
        </w:rPr>
      </w:pPr>
      <w:r w:rsidRPr="00F30C33">
        <w:rPr>
          <w:rFonts w:ascii="Verdana" w:hAnsi="Verdana"/>
          <w:i/>
          <w:iCs/>
          <w:sz w:val="18"/>
          <w:szCs w:val="18"/>
        </w:rPr>
        <w:t xml:space="preserve">Nr. impact assessment Commissie en Opinie </w:t>
      </w:r>
      <w:r w:rsidRPr="00B81969" w:rsidR="00F30C33">
        <w:rPr>
          <w:rFonts w:ascii="Verdana" w:hAnsi="Verdana"/>
          <w:i/>
          <w:sz w:val="18"/>
          <w:szCs w:val="18"/>
        </w:rPr>
        <w:t xml:space="preserve">Raad voor </w:t>
      </w:r>
      <w:r w:rsidR="00F30C33">
        <w:rPr>
          <w:rFonts w:ascii="Verdana" w:hAnsi="Verdana"/>
          <w:i/>
          <w:sz w:val="18"/>
          <w:szCs w:val="18"/>
        </w:rPr>
        <w:t>R</w:t>
      </w:r>
      <w:r w:rsidRPr="00B81969" w:rsidR="00F30C33">
        <w:rPr>
          <w:rFonts w:ascii="Verdana" w:hAnsi="Verdana"/>
          <w:i/>
          <w:sz w:val="18"/>
          <w:szCs w:val="18"/>
        </w:rPr>
        <w:t>egelgevingstoetsing</w:t>
      </w:r>
      <w:r w:rsidR="00B66AA1">
        <w:rPr>
          <w:rFonts w:ascii="Verdana" w:hAnsi="Verdana"/>
          <w:i/>
          <w:sz w:val="18"/>
          <w:szCs w:val="18"/>
        </w:rPr>
        <w:br/>
      </w:r>
      <w:r w:rsidR="00FA4C47">
        <w:rPr>
          <w:rFonts w:ascii="Verdana" w:hAnsi="Verdana"/>
          <w:sz w:val="18"/>
          <w:szCs w:val="18"/>
        </w:rPr>
        <w:t>N</w:t>
      </w:r>
      <w:r w:rsidR="009C1A67">
        <w:rPr>
          <w:rFonts w:ascii="Verdana" w:hAnsi="Verdana"/>
          <w:sz w:val="18"/>
          <w:szCs w:val="18"/>
        </w:rPr>
        <w:t>iet van toepassing</w:t>
      </w:r>
    </w:p>
    <w:p w:rsidRPr="00B66AA1" w:rsidR="00A43D9F" w:rsidP="00A43D9F" w:rsidRDefault="00A43D9F" w14:paraId="5F3CE702" w14:textId="77777777">
      <w:pPr>
        <w:spacing w:line="360" w:lineRule="auto"/>
        <w:rPr>
          <w:rFonts w:ascii="Verdana" w:hAnsi="Verdana"/>
          <w:sz w:val="18"/>
          <w:szCs w:val="18"/>
        </w:rPr>
      </w:pPr>
    </w:p>
    <w:p w:rsidRPr="00A43D9F" w:rsidR="00F74E07" w:rsidP="004968C9" w:rsidRDefault="00F74E07" w14:paraId="792A7FD8" w14:textId="1AA13330">
      <w:pPr>
        <w:numPr>
          <w:ilvl w:val="0"/>
          <w:numId w:val="4"/>
        </w:numPr>
        <w:spacing w:line="360" w:lineRule="auto"/>
        <w:rPr>
          <w:rFonts w:ascii="Verdana" w:hAnsi="Verdana"/>
          <w:i/>
          <w:iCs/>
          <w:sz w:val="18"/>
          <w:szCs w:val="18"/>
        </w:rPr>
      </w:pPr>
      <w:r w:rsidRPr="00EF5C95">
        <w:rPr>
          <w:rFonts w:ascii="Verdana" w:hAnsi="Verdana"/>
          <w:i/>
          <w:iCs/>
          <w:sz w:val="18"/>
          <w:szCs w:val="18"/>
        </w:rPr>
        <w:t>Behandelingstraject Raad</w:t>
      </w:r>
      <w:r w:rsidR="00DE58BD">
        <w:rPr>
          <w:rFonts w:ascii="Verdana" w:hAnsi="Verdana"/>
          <w:i/>
          <w:iCs/>
          <w:sz w:val="18"/>
          <w:szCs w:val="18"/>
        </w:rPr>
        <w:br/>
      </w:r>
      <w:r w:rsidRPr="00DE58BD" w:rsidR="00DE58BD">
        <w:rPr>
          <w:rFonts w:ascii="Verdana" w:hAnsi="Verdana"/>
          <w:sz w:val="18"/>
          <w:szCs w:val="18"/>
        </w:rPr>
        <w:t>Milieuraad</w:t>
      </w:r>
    </w:p>
    <w:p w:rsidR="00A43D9F" w:rsidP="00A43D9F" w:rsidRDefault="00A43D9F" w14:paraId="16930FF4" w14:textId="77777777">
      <w:pPr>
        <w:spacing w:line="360" w:lineRule="auto"/>
        <w:rPr>
          <w:rFonts w:ascii="Verdana" w:hAnsi="Verdana"/>
          <w:i/>
          <w:iCs/>
          <w:sz w:val="18"/>
          <w:szCs w:val="18"/>
        </w:rPr>
      </w:pPr>
    </w:p>
    <w:p w:rsidRPr="00A43D9F" w:rsidR="00330FE7" w:rsidP="004968C9" w:rsidRDefault="00330FE7" w14:paraId="6E778903" w14:textId="360EB865">
      <w:pPr>
        <w:numPr>
          <w:ilvl w:val="0"/>
          <w:numId w:val="4"/>
        </w:numPr>
        <w:spacing w:line="360" w:lineRule="auto"/>
        <w:rPr>
          <w:rFonts w:ascii="Verdana" w:hAnsi="Verdana"/>
          <w:i/>
          <w:iCs/>
          <w:sz w:val="18"/>
          <w:szCs w:val="18"/>
        </w:rPr>
      </w:pPr>
      <w:r>
        <w:rPr>
          <w:rFonts w:ascii="Verdana" w:hAnsi="Verdana"/>
          <w:i/>
          <w:iCs/>
          <w:sz w:val="18"/>
          <w:szCs w:val="18"/>
        </w:rPr>
        <w:t>Eerstverantwoordelijk ministerie</w:t>
      </w:r>
      <w:r w:rsidR="000109F3">
        <w:rPr>
          <w:rFonts w:ascii="Verdana" w:hAnsi="Verdana"/>
          <w:i/>
          <w:iCs/>
          <w:sz w:val="18"/>
          <w:szCs w:val="18"/>
        </w:rPr>
        <w:br/>
      </w:r>
      <w:r w:rsidR="007C6082">
        <w:rPr>
          <w:rFonts w:ascii="Verdana" w:hAnsi="Verdana"/>
          <w:sz w:val="18"/>
          <w:szCs w:val="18"/>
        </w:rPr>
        <w:t xml:space="preserve">Ministerie van </w:t>
      </w:r>
      <w:r w:rsidRPr="000109F3" w:rsidR="000109F3">
        <w:rPr>
          <w:rFonts w:ascii="Verdana" w:hAnsi="Verdana"/>
          <w:sz w:val="18"/>
          <w:szCs w:val="18"/>
        </w:rPr>
        <w:t>Infrastructuur en Waterstaat</w:t>
      </w:r>
    </w:p>
    <w:p w:rsidR="00A43D9F" w:rsidP="00A43D9F" w:rsidRDefault="00A43D9F" w14:paraId="6DED7962" w14:textId="77777777">
      <w:pPr>
        <w:spacing w:line="360" w:lineRule="auto"/>
        <w:rPr>
          <w:rFonts w:ascii="Verdana" w:hAnsi="Verdana"/>
          <w:i/>
          <w:iCs/>
          <w:sz w:val="18"/>
          <w:szCs w:val="18"/>
        </w:rPr>
      </w:pPr>
    </w:p>
    <w:p w:rsidRPr="00A43D9F" w:rsidR="00330FE7" w:rsidP="004968C9" w:rsidRDefault="00330FE7" w14:paraId="7AD0288E" w14:textId="7B59F21F">
      <w:pPr>
        <w:numPr>
          <w:ilvl w:val="0"/>
          <w:numId w:val="4"/>
        </w:numPr>
        <w:spacing w:line="360" w:lineRule="auto"/>
        <w:rPr>
          <w:rFonts w:ascii="Verdana" w:hAnsi="Verdana"/>
          <w:i/>
          <w:iCs/>
          <w:sz w:val="18"/>
          <w:szCs w:val="18"/>
        </w:rPr>
      </w:pPr>
      <w:r>
        <w:rPr>
          <w:rFonts w:ascii="Verdana" w:hAnsi="Verdana"/>
          <w:i/>
          <w:iCs/>
          <w:sz w:val="18"/>
          <w:szCs w:val="18"/>
        </w:rPr>
        <w:t>Rechtsbasis</w:t>
      </w:r>
      <w:r w:rsidR="00C646CB">
        <w:rPr>
          <w:rFonts w:ascii="Verdana" w:hAnsi="Verdana"/>
          <w:i/>
          <w:iCs/>
          <w:sz w:val="18"/>
          <w:szCs w:val="18"/>
        </w:rPr>
        <w:br/>
      </w:r>
      <w:r w:rsidR="00797191">
        <w:rPr>
          <w:rFonts w:ascii="Verdana" w:hAnsi="Verdana"/>
          <w:sz w:val="18"/>
          <w:szCs w:val="18"/>
        </w:rPr>
        <w:t>A</w:t>
      </w:r>
      <w:r w:rsidRPr="00C646CB" w:rsidR="00C646CB">
        <w:rPr>
          <w:rFonts w:ascii="Verdana" w:hAnsi="Verdana"/>
          <w:sz w:val="18"/>
          <w:szCs w:val="18"/>
        </w:rPr>
        <w:t>rt</w:t>
      </w:r>
      <w:r w:rsidR="00723EBE">
        <w:rPr>
          <w:rFonts w:ascii="Verdana" w:hAnsi="Verdana"/>
          <w:sz w:val="18"/>
          <w:szCs w:val="18"/>
        </w:rPr>
        <w:t>ikel</w:t>
      </w:r>
      <w:r w:rsidRPr="00C646CB" w:rsidR="00C646CB">
        <w:rPr>
          <w:rFonts w:ascii="Verdana" w:hAnsi="Verdana"/>
          <w:sz w:val="18"/>
          <w:szCs w:val="18"/>
        </w:rPr>
        <w:t xml:space="preserve"> 114 </w:t>
      </w:r>
      <w:r w:rsidR="00723EBE">
        <w:rPr>
          <w:rFonts w:ascii="Verdana" w:hAnsi="Verdana"/>
          <w:sz w:val="18"/>
          <w:szCs w:val="18"/>
        </w:rPr>
        <w:t>van het Verdrag betreffende de werking van de Europese Unie (VWEU)</w:t>
      </w:r>
    </w:p>
    <w:p w:rsidR="00A43D9F" w:rsidP="00A43D9F" w:rsidRDefault="00A43D9F" w14:paraId="411105ED" w14:textId="77777777">
      <w:pPr>
        <w:spacing w:line="360" w:lineRule="auto"/>
        <w:rPr>
          <w:rFonts w:ascii="Verdana" w:hAnsi="Verdana"/>
          <w:i/>
          <w:iCs/>
          <w:sz w:val="18"/>
          <w:szCs w:val="18"/>
        </w:rPr>
      </w:pPr>
    </w:p>
    <w:p w:rsidRPr="00A43D9F" w:rsidR="00330FE7" w:rsidP="004968C9" w:rsidRDefault="00330FE7" w14:paraId="1EB0C227" w14:textId="30A22CE8">
      <w:pPr>
        <w:numPr>
          <w:ilvl w:val="0"/>
          <w:numId w:val="4"/>
        </w:numPr>
        <w:spacing w:line="360" w:lineRule="auto"/>
        <w:rPr>
          <w:rFonts w:ascii="Verdana" w:hAnsi="Verdana"/>
          <w:i/>
          <w:iCs/>
          <w:sz w:val="18"/>
          <w:szCs w:val="18"/>
        </w:rPr>
      </w:pPr>
      <w:r>
        <w:rPr>
          <w:rFonts w:ascii="Verdana" w:hAnsi="Verdana"/>
          <w:i/>
          <w:iCs/>
          <w:sz w:val="18"/>
          <w:szCs w:val="18"/>
        </w:rPr>
        <w:t>Besluitvormingsprocedure Raad</w:t>
      </w:r>
      <w:r w:rsidR="00C646CB">
        <w:rPr>
          <w:rFonts w:ascii="Verdana" w:hAnsi="Verdana"/>
          <w:i/>
          <w:iCs/>
          <w:sz w:val="18"/>
          <w:szCs w:val="18"/>
        </w:rPr>
        <w:br/>
      </w:r>
      <w:r w:rsidR="00797191">
        <w:rPr>
          <w:rFonts w:ascii="Verdana" w:hAnsi="Verdana"/>
          <w:sz w:val="18"/>
          <w:szCs w:val="18"/>
        </w:rPr>
        <w:t>G</w:t>
      </w:r>
      <w:r w:rsidR="00A91756">
        <w:rPr>
          <w:rFonts w:ascii="Verdana" w:hAnsi="Verdana"/>
          <w:sz w:val="18"/>
          <w:szCs w:val="18"/>
        </w:rPr>
        <w:t>ekwalificeerde meerderheid</w:t>
      </w:r>
    </w:p>
    <w:p w:rsidR="00A43D9F" w:rsidP="00A43D9F" w:rsidRDefault="00A43D9F" w14:paraId="264EAAE8" w14:textId="77777777">
      <w:pPr>
        <w:spacing w:line="360" w:lineRule="auto"/>
        <w:rPr>
          <w:rFonts w:ascii="Verdana" w:hAnsi="Verdana"/>
          <w:i/>
          <w:iCs/>
          <w:sz w:val="18"/>
          <w:szCs w:val="18"/>
        </w:rPr>
      </w:pPr>
    </w:p>
    <w:p w:rsidRPr="00EF5C95" w:rsidR="00330FE7" w:rsidP="004968C9" w:rsidRDefault="00330FE7" w14:paraId="7E1521AA" w14:textId="4A718B22">
      <w:pPr>
        <w:numPr>
          <w:ilvl w:val="0"/>
          <w:numId w:val="4"/>
        </w:numPr>
        <w:spacing w:line="360" w:lineRule="auto"/>
        <w:rPr>
          <w:rFonts w:ascii="Verdana" w:hAnsi="Verdana"/>
          <w:i/>
          <w:iCs/>
          <w:sz w:val="18"/>
          <w:szCs w:val="18"/>
        </w:rPr>
      </w:pPr>
      <w:r>
        <w:rPr>
          <w:rFonts w:ascii="Verdana" w:hAnsi="Verdana"/>
          <w:i/>
          <w:iCs/>
          <w:sz w:val="18"/>
          <w:szCs w:val="18"/>
        </w:rPr>
        <w:t>Rol Europees Parlement</w:t>
      </w:r>
      <w:r w:rsidR="00C646CB">
        <w:rPr>
          <w:rFonts w:ascii="Verdana" w:hAnsi="Verdana"/>
          <w:i/>
          <w:iCs/>
          <w:sz w:val="18"/>
          <w:szCs w:val="18"/>
        </w:rPr>
        <w:br/>
      </w:r>
      <w:r w:rsidR="00797191">
        <w:rPr>
          <w:rFonts w:ascii="Verdana" w:hAnsi="Verdana"/>
          <w:sz w:val="18"/>
          <w:szCs w:val="18"/>
        </w:rPr>
        <w:t>M</w:t>
      </w:r>
      <w:r w:rsidR="00A91756">
        <w:rPr>
          <w:rFonts w:ascii="Verdana" w:hAnsi="Verdana"/>
          <w:sz w:val="18"/>
          <w:szCs w:val="18"/>
        </w:rPr>
        <w:t>edebeslissing</w:t>
      </w:r>
    </w:p>
    <w:p w:rsidRPr="00DA19A2" w:rsidR="009A3B1D" w:rsidP="00DA19A2" w:rsidRDefault="009A3B1D" w14:paraId="0BB96C40" w14:textId="77777777">
      <w:pPr>
        <w:spacing w:line="360" w:lineRule="auto"/>
        <w:rPr>
          <w:rFonts w:ascii="Verdana" w:hAnsi="Verdana"/>
          <w:b/>
          <w:sz w:val="18"/>
          <w:szCs w:val="18"/>
        </w:rPr>
      </w:pPr>
    </w:p>
    <w:p w:rsidRPr="00DA19A2" w:rsidR="00CB7FF8" w:rsidP="004968C9" w:rsidRDefault="00E539A8" w14:paraId="637A7F88" w14:textId="77777777">
      <w:pPr>
        <w:numPr>
          <w:ilvl w:val="0"/>
          <w:numId w:val="3"/>
        </w:numPr>
        <w:spacing w:line="360" w:lineRule="auto"/>
        <w:rPr>
          <w:rFonts w:ascii="Verdana" w:hAnsi="Verdana"/>
          <w:b/>
          <w:sz w:val="18"/>
          <w:szCs w:val="18"/>
        </w:rPr>
      </w:pPr>
      <w:r>
        <w:rPr>
          <w:rFonts w:ascii="Verdana" w:hAnsi="Verdana"/>
          <w:b/>
          <w:sz w:val="18"/>
          <w:szCs w:val="18"/>
        </w:rPr>
        <w:t>Essentie</w:t>
      </w:r>
      <w:r w:rsidRPr="00DA19A2" w:rsidR="00CB7FF8">
        <w:rPr>
          <w:rFonts w:ascii="Verdana" w:hAnsi="Verdana"/>
          <w:b/>
          <w:sz w:val="18"/>
          <w:szCs w:val="18"/>
        </w:rPr>
        <w:t xml:space="preserve"> voorstel </w:t>
      </w:r>
    </w:p>
    <w:p w:rsidRPr="00A43D9F" w:rsidR="00A43D9F" w:rsidP="004968C9" w:rsidRDefault="00CB7FF8" w14:paraId="543EDB71" w14:textId="77777777">
      <w:pPr>
        <w:pStyle w:val="Spreekpunten"/>
        <w:numPr>
          <w:ilvl w:val="0"/>
          <w:numId w:val="5"/>
        </w:numPr>
        <w:rPr>
          <w:rFonts w:ascii="Verdana" w:hAnsi="Verdana"/>
          <w:sz w:val="18"/>
          <w:szCs w:val="18"/>
          <w:lang w:val="nl-NL" w:eastAsia="zh-CN"/>
        </w:rPr>
      </w:pPr>
      <w:r w:rsidRPr="00DA19A2">
        <w:rPr>
          <w:rFonts w:ascii="Verdana" w:hAnsi="Verdana"/>
          <w:i/>
          <w:iCs/>
          <w:sz w:val="18"/>
          <w:szCs w:val="18"/>
          <w:lang w:val="nl-NL" w:eastAsia="zh-CN"/>
        </w:rPr>
        <w:t>Inhoud voorstel</w:t>
      </w:r>
    </w:p>
    <w:p w:rsidR="00CB7FF8" w:rsidP="00DC4E99" w:rsidRDefault="00ED5421" w14:paraId="6D7B6BA8" w14:textId="2E631940">
      <w:pPr>
        <w:pStyle w:val="Spreekpunten"/>
        <w:numPr>
          <w:ilvl w:val="0"/>
          <w:numId w:val="0"/>
        </w:numPr>
        <w:rPr>
          <w:rFonts w:ascii="Verdana" w:hAnsi="Verdana"/>
          <w:sz w:val="18"/>
          <w:szCs w:val="18"/>
          <w:lang w:val="nl-NL" w:eastAsia="zh-CN"/>
        </w:rPr>
      </w:pPr>
      <w:r>
        <w:rPr>
          <w:rFonts w:ascii="Verdana" w:hAnsi="Verdana"/>
          <w:sz w:val="18"/>
          <w:szCs w:val="18"/>
          <w:lang w:val="nl-NL" w:eastAsia="zh-CN"/>
        </w:rPr>
        <w:t>H</w:t>
      </w:r>
      <w:r w:rsidRPr="007B31CF" w:rsidR="007B31CF">
        <w:rPr>
          <w:rFonts w:ascii="Verdana" w:hAnsi="Verdana"/>
          <w:sz w:val="18"/>
          <w:szCs w:val="18"/>
          <w:lang w:val="nl-NL" w:eastAsia="zh-CN"/>
        </w:rPr>
        <w:t>e</w:t>
      </w:r>
      <w:r>
        <w:rPr>
          <w:rFonts w:ascii="Verdana" w:hAnsi="Verdana"/>
          <w:sz w:val="18"/>
          <w:szCs w:val="18"/>
          <w:lang w:val="nl-NL" w:eastAsia="zh-CN"/>
        </w:rPr>
        <w:t>t voorstel voor de</w:t>
      </w:r>
      <w:r w:rsidRPr="007B31CF" w:rsidR="007B31CF">
        <w:rPr>
          <w:rFonts w:ascii="Verdana" w:hAnsi="Verdana"/>
          <w:sz w:val="18"/>
          <w:szCs w:val="18"/>
          <w:lang w:val="nl-NL" w:eastAsia="zh-CN"/>
        </w:rPr>
        <w:t xml:space="preserve"> </w:t>
      </w:r>
      <w:r>
        <w:rPr>
          <w:rFonts w:ascii="Verdana" w:hAnsi="Verdana"/>
          <w:sz w:val="18"/>
          <w:szCs w:val="18"/>
          <w:lang w:val="nl-NL" w:eastAsia="zh-CN"/>
        </w:rPr>
        <w:t>v</w:t>
      </w:r>
      <w:r w:rsidR="00B66AA1">
        <w:rPr>
          <w:rFonts w:ascii="Verdana" w:hAnsi="Verdana"/>
          <w:sz w:val="18"/>
          <w:szCs w:val="18"/>
          <w:lang w:val="nl-NL" w:eastAsia="zh-CN"/>
        </w:rPr>
        <w:t xml:space="preserve">erordening is de uitwerking van de </w:t>
      </w:r>
      <w:r w:rsidRPr="00ED5421">
        <w:rPr>
          <w:rFonts w:ascii="Verdana" w:hAnsi="Verdana"/>
          <w:sz w:val="18"/>
          <w:szCs w:val="18"/>
          <w:lang w:val="nl-NL" w:eastAsia="zh-CN"/>
        </w:rPr>
        <w:t xml:space="preserve">Strategie voor duurzame chemische stoffen </w:t>
      </w:r>
      <w:r w:rsidRPr="007B31CF" w:rsidR="007B31CF">
        <w:rPr>
          <w:rFonts w:ascii="Verdana" w:hAnsi="Verdana"/>
          <w:sz w:val="18"/>
          <w:szCs w:val="18"/>
          <w:lang w:val="nl-NL" w:eastAsia="zh-CN"/>
        </w:rPr>
        <w:t>(CSS</w:t>
      </w:r>
      <w:r w:rsidR="00B66AA1">
        <w:rPr>
          <w:rFonts w:ascii="Verdana" w:hAnsi="Verdana"/>
          <w:sz w:val="18"/>
          <w:szCs w:val="18"/>
          <w:lang w:val="nl-NL" w:eastAsia="zh-CN"/>
        </w:rPr>
        <w:t>)</w:t>
      </w:r>
      <w:r w:rsidRPr="00FA4C47" w:rsidR="00FA4C47">
        <w:rPr>
          <w:rStyle w:val="FootnoteReference"/>
          <w:rFonts w:ascii="Verdana" w:hAnsi="Verdana"/>
          <w:sz w:val="18"/>
          <w:szCs w:val="18"/>
          <w:lang w:val="nl-NL" w:eastAsia="zh-CN"/>
        </w:rPr>
        <w:t xml:space="preserve"> </w:t>
      </w:r>
      <w:r w:rsidR="00FA4C47">
        <w:rPr>
          <w:rStyle w:val="FootnoteReference"/>
          <w:rFonts w:ascii="Verdana" w:hAnsi="Verdana"/>
          <w:sz w:val="18"/>
          <w:szCs w:val="18"/>
          <w:lang w:val="nl-NL" w:eastAsia="zh-CN"/>
        </w:rPr>
        <w:footnoteReference w:id="2"/>
      </w:r>
      <w:r w:rsidR="00B66AA1">
        <w:rPr>
          <w:rFonts w:ascii="Verdana" w:hAnsi="Verdana"/>
          <w:sz w:val="18"/>
          <w:szCs w:val="18"/>
          <w:lang w:val="nl-NL" w:eastAsia="zh-CN"/>
        </w:rPr>
        <w:t xml:space="preserve"> </w:t>
      </w:r>
      <w:r w:rsidR="00F44DC8">
        <w:rPr>
          <w:rFonts w:ascii="Verdana" w:hAnsi="Verdana"/>
          <w:sz w:val="18"/>
          <w:szCs w:val="18"/>
          <w:lang w:val="nl-NL" w:eastAsia="zh-CN"/>
        </w:rPr>
        <w:t xml:space="preserve">voor zover </w:t>
      </w:r>
      <w:r w:rsidR="00B66AA1">
        <w:rPr>
          <w:rFonts w:ascii="Verdana" w:hAnsi="Verdana"/>
          <w:sz w:val="18"/>
          <w:szCs w:val="18"/>
          <w:lang w:val="nl-NL" w:eastAsia="zh-CN"/>
        </w:rPr>
        <w:t>gericht op verbeter</w:t>
      </w:r>
      <w:r w:rsidR="00F44DC8">
        <w:rPr>
          <w:rFonts w:ascii="Verdana" w:hAnsi="Verdana"/>
          <w:sz w:val="18"/>
          <w:szCs w:val="18"/>
          <w:lang w:val="nl-NL" w:eastAsia="zh-CN"/>
        </w:rPr>
        <w:t>ing</w:t>
      </w:r>
      <w:r w:rsidR="00B66AA1">
        <w:rPr>
          <w:rFonts w:ascii="Verdana" w:hAnsi="Verdana"/>
          <w:sz w:val="18"/>
          <w:szCs w:val="18"/>
          <w:lang w:val="nl-NL" w:eastAsia="zh-CN"/>
        </w:rPr>
        <w:t xml:space="preserve"> van</w:t>
      </w:r>
      <w:r w:rsidRPr="007B31CF" w:rsidR="007B31CF">
        <w:rPr>
          <w:rFonts w:ascii="Verdana" w:hAnsi="Verdana"/>
          <w:sz w:val="18"/>
          <w:szCs w:val="18"/>
          <w:lang w:val="nl-NL" w:eastAsia="zh-CN"/>
        </w:rPr>
        <w:t xml:space="preserve"> effectiviteit, efficiëntie en consistentie van </w:t>
      </w:r>
      <w:r w:rsidR="002E40A2">
        <w:rPr>
          <w:rFonts w:ascii="Verdana" w:hAnsi="Verdana"/>
          <w:sz w:val="18"/>
          <w:szCs w:val="18"/>
          <w:lang w:val="nl-NL" w:eastAsia="zh-CN"/>
        </w:rPr>
        <w:lastRenderedPageBreak/>
        <w:t xml:space="preserve">chemische </w:t>
      </w:r>
      <w:r w:rsidRPr="007B31CF" w:rsidR="007B31CF">
        <w:rPr>
          <w:rFonts w:ascii="Verdana" w:hAnsi="Verdana"/>
          <w:sz w:val="18"/>
          <w:szCs w:val="18"/>
          <w:lang w:val="nl-NL" w:eastAsia="zh-CN"/>
        </w:rPr>
        <w:t xml:space="preserve">veiligheidsbeoordelingen </w:t>
      </w:r>
      <w:r w:rsidR="00B66AA1">
        <w:rPr>
          <w:rFonts w:ascii="Verdana" w:hAnsi="Verdana"/>
          <w:sz w:val="18"/>
          <w:szCs w:val="18"/>
          <w:lang w:val="nl-NL" w:eastAsia="zh-CN"/>
        </w:rPr>
        <w:t xml:space="preserve">door </w:t>
      </w:r>
      <w:r w:rsidRPr="007B31CF" w:rsidR="007B31CF">
        <w:rPr>
          <w:rFonts w:ascii="Verdana" w:hAnsi="Verdana"/>
          <w:sz w:val="18"/>
          <w:szCs w:val="18"/>
          <w:lang w:val="nl-NL" w:eastAsia="zh-CN"/>
        </w:rPr>
        <w:t>versterk</w:t>
      </w:r>
      <w:r w:rsidR="00F44DC8">
        <w:rPr>
          <w:rFonts w:ascii="Verdana" w:hAnsi="Verdana"/>
          <w:sz w:val="18"/>
          <w:szCs w:val="18"/>
          <w:lang w:val="nl-NL" w:eastAsia="zh-CN"/>
        </w:rPr>
        <w:t>ing</w:t>
      </w:r>
      <w:r w:rsidRPr="007B31CF" w:rsidR="007B31CF">
        <w:rPr>
          <w:rFonts w:ascii="Verdana" w:hAnsi="Verdana"/>
          <w:sz w:val="18"/>
          <w:szCs w:val="18"/>
          <w:lang w:val="nl-NL" w:eastAsia="zh-CN"/>
        </w:rPr>
        <w:t xml:space="preserve"> </w:t>
      </w:r>
      <w:r w:rsidR="007B31CF">
        <w:rPr>
          <w:rFonts w:ascii="Verdana" w:hAnsi="Verdana"/>
          <w:sz w:val="18"/>
          <w:szCs w:val="18"/>
          <w:lang w:val="nl-NL" w:eastAsia="zh-CN"/>
        </w:rPr>
        <w:t xml:space="preserve">van het </w:t>
      </w:r>
      <w:r w:rsidRPr="007B31CF" w:rsidR="007B31CF">
        <w:rPr>
          <w:rFonts w:ascii="Verdana" w:hAnsi="Verdana"/>
          <w:sz w:val="18"/>
          <w:szCs w:val="18"/>
          <w:lang w:val="nl-NL" w:eastAsia="zh-CN"/>
        </w:rPr>
        <w:t xml:space="preserve">bestuur van het Europees Agentschap voor </w:t>
      </w:r>
      <w:r w:rsidR="001B12E7">
        <w:rPr>
          <w:rFonts w:ascii="Verdana" w:hAnsi="Verdana"/>
          <w:sz w:val="18"/>
          <w:szCs w:val="18"/>
          <w:lang w:val="nl-NL" w:eastAsia="zh-CN"/>
        </w:rPr>
        <w:t>C</w:t>
      </w:r>
      <w:r w:rsidRPr="007B31CF" w:rsidR="007B31CF">
        <w:rPr>
          <w:rFonts w:ascii="Verdana" w:hAnsi="Verdana"/>
          <w:sz w:val="18"/>
          <w:szCs w:val="18"/>
          <w:lang w:val="nl-NL" w:eastAsia="zh-CN"/>
        </w:rPr>
        <w:t xml:space="preserve">hemische stoffen (ECHA) en </w:t>
      </w:r>
      <w:r w:rsidR="00B66AA1">
        <w:rPr>
          <w:rFonts w:ascii="Verdana" w:hAnsi="Verdana"/>
          <w:sz w:val="18"/>
          <w:szCs w:val="18"/>
          <w:lang w:val="nl-NL" w:eastAsia="zh-CN"/>
        </w:rPr>
        <w:t>het</w:t>
      </w:r>
      <w:r w:rsidRPr="007B31CF" w:rsidR="007B31CF">
        <w:rPr>
          <w:rFonts w:ascii="Verdana" w:hAnsi="Verdana"/>
          <w:sz w:val="18"/>
          <w:szCs w:val="18"/>
          <w:lang w:val="nl-NL" w:eastAsia="zh-CN"/>
        </w:rPr>
        <w:t xml:space="preserve"> </w:t>
      </w:r>
      <w:r w:rsidR="00B66AA1">
        <w:rPr>
          <w:rFonts w:ascii="Verdana" w:hAnsi="Verdana"/>
          <w:sz w:val="18"/>
          <w:szCs w:val="18"/>
          <w:lang w:val="nl-NL" w:eastAsia="zh-CN"/>
        </w:rPr>
        <w:t>toekomstbestendig</w:t>
      </w:r>
      <w:r w:rsidRPr="007B31CF" w:rsidR="00B66AA1">
        <w:rPr>
          <w:rFonts w:ascii="Verdana" w:hAnsi="Verdana"/>
          <w:sz w:val="18"/>
          <w:szCs w:val="18"/>
          <w:lang w:val="nl-NL" w:eastAsia="zh-CN"/>
        </w:rPr>
        <w:t xml:space="preserve"> </w:t>
      </w:r>
      <w:r w:rsidR="00B66AA1">
        <w:rPr>
          <w:rFonts w:ascii="Verdana" w:hAnsi="Verdana"/>
          <w:sz w:val="18"/>
          <w:szCs w:val="18"/>
          <w:lang w:val="nl-NL" w:eastAsia="zh-CN"/>
        </w:rPr>
        <w:t>mak</w:t>
      </w:r>
      <w:r w:rsidRPr="007B31CF" w:rsidR="00B66AA1">
        <w:rPr>
          <w:rFonts w:ascii="Verdana" w:hAnsi="Verdana"/>
          <w:sz w:val="18"/>
          <w:szCs w:val="18"/>
          <w:lang w:val="nl-NL" w:eastAsia="zh-CN"/>
        </w:rPr>
        <w:t xml:space="preserve">en </w:t>
      </w:r>
      <w:r w:rsidR="00B66AA1">
        <w:rPr>
          <w:rFonts w:ascii="Verdana" w:hAnsi="Verdana"/>
          <w:sz w:val="18"/>
          <w:szCs w:val="18"/>
          <w:lang w:val="nl-NL" w:eastAsia="zh-CN"/>
        </w:rPr>
        <w:t>van</w:t>
      </w:r>
      <w:r w:rsidRPr="007B31CF" w:rsidR="00B66AA1">
        <w:rPr>
          <w:rFonts w:ascii="Verdana" w:hAnsi="Verdana"/>
          <w:sz w:val="18"/>
          <w:szCs w:val="18"/>
          <w:lang w:val="nl-NL" w:eastAsia="zh-CN"/>
        </w:rPr>
        <w:t xml:space="preserve"> </w:t>
      </w:r>
      <w:r w:rsidR="00B66AA1">
        <w:rPr>
          <w:rFonts w:ascii="Verdana" w:hAnsi="Verdana"/>
          <w:sz w:val="18"/>
          <w:szCs w:val="18"/>
          <w:lang w:val="nl-NL" w:eastAsia="zh-CN"/>
        </w:rPr>
        <w:t xml:space="preserve">de </w:t>
      </w:r>
      <w:r w:rsidRPr="007B31CF" w:rsidR="007B31CF">
        <w:rPr>
          <w:rFonts w:ascii="Verdana" w:hAnsi="Verdana"/>
          <w:sz w:val="18"/>
          <w:szCs w:val="18"/>
          <w:lang w:val="nl-NL" w:eastAsia="zh-CN"/>
        </w:rPr>
        <w:t>financiering</w:t>
      </w:r>
      <w:r w:rsidR="007B31CF">
        <w:rPr>
          <w:rFonts w:ascii="Verdana" w:hAnsi="Verdana"/>
          <w:sz w:val="18"/>
          <w:szCs w:val="18"/>
          <w:lang w:val="nl-NL" w:eastAsia="zh-CN"/>
        </w:rPr>
        <w:t xml:space="preserve"> </w:t>
      </w:r>
      <w:r w:rsidR="00B66AA1">
        <w:rPr>
          <w:rFonts w:ascii="Verdana" w:hAnsi="Verdana"/>
          <w:sz w:val="18"/>
          <w:szCs w:val="18"/>
          <w:lang w:val="nl-NL" w:eastAsia="zh-CN"/>
        </w:rPr>
        <w:t>van ECHA</w:t>
      </w:r>
      <w:r w:rsidR="00C646CB">
        <w:rPr>
          <w:rFonts w:ascii="Verdana" w:hAnsi="Verdana"/>
          <w:sz w:val="18"/>
          <w:szCs w:val="18"/>
          <w:lang w:val="nl-NL" w:eastAsia="zh-CN"/>
        </w:rPr>
        <w:t xml:space="preserve">. </w:t>
      </w:r>
      <w:r w:rsidR="000F4BFA">
        <w:rPr>
          <w:rFonts w:ascii="Verdana" w:hAnsi="Verdana"/>
          <w:sz w:val="18"/>
          <w:szCs w:val="18"/>
          <w:lang w:val="nl-NL" w:eastAsia="zh-CN"/>
        </w:rPr>
        <w:t>Het voorstel</w:t>
      </w:r>
      <w:r w:rsidR="00C646CB">
        <w:rPr>
          <w:rFonts w:ascii="Verdana" w:hAnsi="Verdana"/>
          <w:sz w:val="18"/>
          <w:szCs w:val="18"/>
          <w:lang w:val="nl-NL" w:eastAsia="zh-CN"/>
        </w:rPr>
        <w:t xml:space="preserve"> </w:t>
      </w:r>
      <w:r w:rsidR="00B66AA1">
        <w:rPr>
          <w:rFonts w:ascii="Verdana" w:hAnsi="Verdana"/>
          <w:sz w:val="18"/>
          <w:szCs w:val="18"/>
          <w:lang w:val="nl-NL" w:eastAsia="zh-CN"/>
        </w:rPr>
        <w:t>leg</w:t>
      </w:r>
      <w:r w:rsidR="00C646CB">
        <w:rPr>
          <w:rFonts w:ascii="Verdana" w:hAnsi="Verdana"/>
          <w:sz w:val="18"/>
          <w:szCs w:val="18"/>
          <w:lang w:val="nl-NL" w:eastAsia="zh-CN"/>
        </w:rPr>
        <w:t>t</w:t>
      </w:r>
      <w:r w:rsidRPr="007B31CF" w:rsidR="007B31CF">
        <w:rPr>
          <w:rFonts w:ascii="Verdana" w:hAnsi="Verdana"/>
          <w:sz w:val="18"/>
          <w:szCs w:val="18"/>
          <w:lang w:val="nl-NL" w:eastAsia="zh-CN"/>
        </w:rPr>
        <w:t xml:space="preserve"> de bestaande en geplande </w:t>
      </w:r>
      <w:r w:rsidR="00C646CB">
        <w:rPr>
          <w:rFonts w:ascii="Verdana" w:hAnsi="Verdana"/>
          <w:sz w:val="18"/>
          <w:szCs w:val="18"/>
          <w:lang w:val="nl-NL" w:eastAsia="zh-CN"/>
        </w:rPr>
        <w:t>verdel</w:t>
      </w:r>
      <w:r w:rsidRPr="007B31CF" w:rsidR="007B31CF">
        <w:rPr>
          <w:rFonts w:ascii="Verdana" w:hAnsi="Verdana"/>
          <w:sz w:val="18"/>
          <w:szCs w:val="18"/>
          <w:lang w:val="nl-NL" w:eastAsia="zh-CN"/>
        </w:rPr>
        <w:t xml:space="preserve">ing </w:t>
      </w:r>
      <w:r w:rsidR="00B66AA1">
        <w:rPr>
          <w:rFonts w:ascii="Verdana" w:hAnsi="Verdana"/>
          <w:sz w:val="18"/>
          <w:szCs w:val="18"/>
          <w:lang w:val="nl-NL" w:eastAsia="zh-CN"/>
        </w:rPr>
        <w:t xml:space="preserve">vast </w:t>
      </w:r>
      <w:r w:rsidRPr="007B31CF" w:rsidR="007B31CF">
        <w:rPr>
          <w:rFonts w:ascii="Verdana" w:hAnsi="Verdana"/>
          <w:sz w:val="18"/>
          <w:szCs w:val="18"/>
          <w:lang w:val="nl-NL" w:eastAsia="zh-CN"/>
        </w:rPr>
        <w:t xml:space="preserve">van </w:t>
      </w:r>
      <w:r w:rsidR="00FC2251">
        <w:rPr>
          <w:rFonts w:ascii="Verdana" w:hAnsi="Verdana"/>
          <w:sz w:val="18"/>
          <w:szCs w:val="18"/>
          <w:lang w:val="nl-NL" w:eastAsia="zh-CN"/>
        </w:rPr>
        <w:t>(</w:t>
      </w:r>
      <w:r w:rsidRPr="007B31CF" w:rsidR="007B31CF">
        <w:rPr>
          <w:rFonts w:ascii="Verdana" w:hAnsi="Verdana"/>
          <w:sz w:val="18"/>
          <w:szCs w:val="18"/>
          <w:lang w:val="nl-NL" w:eastAsia="zh-CN"/>
        </w:rPr>
        <w:t>nieuw</w:t>
      </w:r>
      <w:r w:rsidR="00FC2251">
        <w:rPr>
          <w:rFonts w:ascii="Verdana" w:hAnsi="Verdana"/>
          <w:sz w:val="18"/>
          <w:szCs w:val="18"/>
          <w:lang w:val="nl-NL" w:eastAsia="zh-CN"/>
        </w:rPr>
        <w:t>)</w:t>
      </w:r>
      <w:r w:rsidRPr="007B31CF" w:rsidR="007B31CF">
        <w:rPr>
          <w:rFonts w:ascii="Verdana" w:hAnsi="Verdana"/>
          <w:sz w:val="18"/>
          <w:szCs w:val="18"/>
          <w:lang w:val="nl-NL" w:eastAsia="zh-CN"/>
        </w:rPr>
        <w:t xml:space="preserve"> wetenschappelijk en technisch werk </w:t>
      </w:r>
      <w:r w:rsidR="00B66AA1">
        <w:rPr>
          <w:rFonts w:ascii="Verdana" w:hAnsi="Verdana"/>
          <w:sz w:val="18"/>
          <w:szCs w:val="18"/>
          <w:lang w:val="nl-NL" w:eastAsia="zh-CN"/>
        </w:rPr>
        <w:t>tussen de</w:t>
      </w:r>
      <w:r w:rsidRPr="007B31CF" w:rsidR="007B31CF">
        <w:rPr>
          <w:rFonts w:ascii="Verdana" w:hAnsi="Verdana"/>
          <w:sz w:val="18"/>
          <w:szCs w:val="18"/>
          <w:lang w:val="nl-NL" w:eastAsia="zh-CN"/>
        </w:rPr>
        <w:t xml:space="preserve"> EU-agentschappen.</w:t>
      </w:r>
      <w:r>
        <w:rPr>
          <w:rFonts w:ascii="Verdana" w:hAnsi="Verdana"/>
          <w:sz w:val="18"/>
          <w:szCs w:val="18"/>
          <w:lang w:val="nl-NL" w:eastAsia="zh-CN"/>
        </w:rPr>
        <w:t xml:space="preserve"> </w:t>
      </w:r>
      <w:r w:rsidR="00201FF6">
        <w:rPr>
          <w:rFonts w:ascii="Verdana" w:hAnsi="Verdana"/>
          <w:sz w:val="18"/>
          <w:szCs w:val="18"/>
          <w:lang w:val="nl-NL" w:eastAsia="zh-CN"/>
        </w:rPr>
        <w:t>Daarnaast word</w:t>
      </w:r>
      <w:r w:rsidR="002A67E8">
        <w:rPr>
          <w:rFonts w:ascii="Verdana" w:hAnsi="Verdana"/>
          <w:sz w:val="18"/>
          <w:szCs w:val="18"/>
          <w:lang w:val="nl-NL" w:eastAsia="zh-CN"/>
        </w:rPr>
        <w:t>t</w:t>
      </w:r>
      <w:r w:rsidR="00201FF6">
        <w:rPr>
          <w:rFonts w:ascii="Verdana" w:hAnsi="Verdana"/>
          <w:sz w:val="18"/>
          <w:szCs w:val="18"/>
          <w:lang w:val="nl-NL" w:eastAsia="zh-CN"/>
        </w:rPr>
        <w:t xml:space="preserve"> de </w:t>
      </w:r>
      <w:r w:rsidRPr="00201FF6" w:rsidR="00201FF6">
        <w:rPr>
          <w:rFonts w:ascii="Verdana" w:hAnsi="Verdana"/>
          <w:sz w:val="18"/>
          <w:szCs w:val="18"/>
          <w:lang w:val="nl-NL" w:eastAsia="zh-CN"/>
        </w:rPr>
        <w:t xml:space="preserve">gemeenschappelijke aanpak </w:t>
      </w:r>
      <w:r w:rsidR="00201FF6">
        <w:rPr>
          <w:rFonts w:ascii="Verdana" w:hAnsi="Verdana"/>
          <w:sz w:val="18"/>
          <w:szCs w:val="18"/>
          <w:lang w:val="nl-NL" w:eastAsia="zh-CN"/>
        </w:rPr>
        <w:t xml:space="preserve">ten aanzien van </w:t>
      </w:r>
      <w:r w:rsidRPr="00201FF6" w:rsidR="00201FF6">
        <w:rPr>
          <w:rFonts w:ascii="Verdana" w:hAnsi="Verdana"/>
          <w:sz w:val="18"/>
          <w:szCs w:val="18"/>
          <w:lang w:val="nl-NL" w:eastAsia="zh-CN"/>
        </w:rPr>
        <w:t>agentschappen</w:t>
      </w:r>
      <w:r w:rsidR="00201FF6">
        <w:rPr>
          <w:rStyle w:val="FootnoteReference"/>
          <w:rFonts w:ascii="Verdana" w:hAnsi="Verdana"/>
          <w:sz w:val="18"/>
          <w:szCs w:val="18"/>
          <w:lang w:val="nl-NL" w:eastAsia="zh-CN"/>
        </w:rPr>
        <w:footnoteReference w:id="3"/>
      </w:r>
      <w:r w:rsidR="00201FF6">
        <w:rPr>
          <w:rFonts w:ascii="Verdana" w:hAnsi="Verdana"/>
          <w:sz w:val="18"/>
          <w:szCs w:val="18"/>
          <w:lang w:val="nl-NL" w:eastAsia="zh-CN"/>
        </w:rPr>
        <w:t xml:space="preserve"> toegepast, waarin onder meer </w:t>
      </w:r>
      <w:r w:rsidR="00FC2251">
        <w:rPr>
          <w:rFonts w:ascii="Verdana" w:hAnsi="Verdana"/>
          <w:sz w:val="18"/>
          <w:szCs w:val="18"/>
          <w:lang w:val="nl-NL" w:eastAsia="zh-CN"/>
        </w:rPr>
        <w:t>de wijze van organisatie van het bestuur is opgenomen.</w:t>
      </w:r>
    </w:p>
    <w:p w:rsidR="00ED5421" w:rsidP="00DC4E99" w:rsidRDefault="00ED5421" w14:paraId="5BAFCC89" w14:textId="77777777">
      <w:pPr>
        <w:pStyle w:val="Spreekpunten"/>
        <w:numPr>
          <w:ilvl w:val="0"/>
          <w:numId w:val="0"/>
        </w:numPr>
        <w:ind w:hanging="360"/>
        <w:rPr>
          <w:rFonts w:ascii="Verdana" w:hAnsi="Verdana"/>
          <w:sz w:val="18"/>
          <w:szCs w:val="18"/>
          <w:lang w:val="nl-NL" w:eastAsia="zh-CN"/>
        </w:rPr>
      </w:pPr>
    </w:p>
    <w:p w:rsidR="00CA4D01" w:rsidP="00DC4E99" w:rsidRDefault="00ED5421" w14:paraId="55A5892F" w14:textId="77B981D1">
      <w:pPr>
        <w:pStyle w:val="Spreekpunten"/>
        <w:numPr>
          <w:ilvl w:val="0"/>
          <w:numId w:val="0"/>
        </w:numPr>
        <w:rPr>
          <w:rFonts w:ascii="Verdana" w:hAnsi="Verdana"/>
          <w:sz w:val="18"/>
          <w:szCs w:val="18"/>
          <w:lang w:val="nl-NL" w:eastAsia="zh-CN"/>
        </w:rPr>
      </w:pPr>
      <w:r>
        <w:rPr>
          <w:rFonts w:ascii="Verdana" w:hAnsi="Verdana"/>
          <w:sz w:val="18"/>
          <w:szCs w:val="18"/>
          <w:lang w:val="nl-NL" w:eastAsia="zh-CN"/>
        </w:rPr>
        <w:t xml:space="preserve">Een groot deel van </w:t>
      </w:r>
      <w:r w:rsidR="001E732F">
        <w:rPr>
          <w:rFonts w:ascii="Verdana" w:hAnsi="Verdana"/>
          <w:sz w:val="18"/>
          <w:szCs w:val="18"/>
          <w:lang w:val="nl-NL" w:eastAsia="zh-CN"/>
        </w:rPr>
        <w:t>het</w:t>
      </w:r>
      <w:r>
        <w:rPr>
          <w:rFonts w:ascii="Verdana" w:hAnsi="Verdana"/>
          <w:sz w:val="18"/>
          <w:szCs w:val="18"/>
          <w:lang w:val="nl-NL" w:eastAsia="zh-CN"/>
        </w:rPr>
        <w:t xml:space="preserve"> voorstel</w:t>
      </w:r>
      <w:r w:rsidR="001E732F">
        <w:rPr>
          <w:rFonts w:ascii="Verdana" w:hAnsi="Verdana"/>
          <w:sz w:val="18"/>
          <w:szCs w:val="18"/>
          <w:lang w:val="nl-NL" w:eastAsia="zh-CN"/>
        </w:rPr>
        <w:t xml:space="preserve"> gaat</w:t>
      </w:r>
      <w:r>
        <w:rPr>
          <w:rFonts w:ascii="Verdana" w:hAnsi="Verdana"/>
          <w:sz w:val="18"/>
          <w:szCs w:val="18"/>
          <w:lang w:val="nl-NL" w:eastAsia="zh-CN"/>
        </w:rPr>
        <w:t xml:space="preserve"> o</w:t>
      </w:r>
      <w:r w:rsidR="001E732F">
        <w:rPr>
          <w:rFonts w:ascii="Verdana" w:hAnsi="Verdana"/>
          <w:sz w:val="18"/>
          <w:szCs w:val="18"/>
          <w:lang w:val="nl-NL" w:eastAsia="zh-CN"/>
        </w:rPr>
        <w:t>ver</w:t>
      </w:r>
      <w:r>
        <w:rPr>
          <w:rFonts w:ascii="Verdana" w:hAnsi="Verdana"/>
          <w:sz w:val="18"/>
          <w:szCs w:val="18"/>
          <w:lang w:val="nl-NL" w:eastAsia="zh-CN"/>
        </w:rPr>
        <w:t xml:space="preserve"> de organisatie van ECHA </w:t>
      </w:r>
      <w:r w:rsidR="00675B57">
        <w:rPr>
          <w:rFonts w:ascii="Verdana" w:hAnsi="Verdana"/>
          <w:sz w:val="18"/>
          <w:szCs w:val="18"/>
          <w:lang w:val="nl-NL" w:eastAsia="zh-CN"/>
        </w:rPr>
        <w:t>en toedeling van taken</w:t>
      </w:r>
      <w:r w:rsidR="00EC6BBB">
        <w:rPr>
          <w:rFonts w:ascii="Verdana" w:hAnsi="Verdana"/>
          <w:sz w:val="18"/>
          <w:szCs w:val="18"/>
          <w:lang w:val="nl-NL" w:eastAsia="zh-CN"/>
        </w:rPr>
        <w:t>,</w:t>
      </w:r>
      <w:r w:rsidR="00675B57">
        <w:rPr>
          <w:rFonts w:ascii="Verdana" w:hAnsi="Verdana"/>
          <w:sz w:val="18"/>
          <w:szCs w:val="18"/>
          <w:lang w:val="nl-NL" w:eastAsia="zh-CN"/>
        </w:rPr>
        <w:t xml:space="preserve"> </w:t>
      </w:r>
      <w:r>
        <w:rPr>
          <w:rFonts w:ascii="Verdana" w:hAnsi="Verdana"/>
          <w:sz w:val="18"/>
          <w:szCs w:val="18"/>
          <w:lang w:val="nl-NL" w:eastAsia="zh-CN"/>
        </w:rPr>
        <w:t>die</w:t>
      </w:r>
      <w:r w:rsidR="00675B57">
        <w:rPr>
          <w:rFonts w:ascii="Verdana" w:hAnsi="Verdana"/>
          <w:sz w:val="18"/>
          <w:szCs w:val="18"/>
          <w:lang w:val="nl-NL" w:eastAsia="zh-CN"/>
        </w:rPr>
        <w:t xml:space="preserve"> momenteel zijn vastgelegd in verschillende wetgevingskaders. </w:t>
      </w:r>
      <w:r w:rsidR="00EC6BBB">
        <w:rPr>
          <w:rFonts w:ascii="Verdana" w:hAnsi="Verdana"/>
          <w:sz w:val="18"/>
          <w:szCs w:val="18"/>
          <w:lang w:val="nl-NL" w:eastAsia="zh-CN"/>
        </w:rPr>
        <w:t>In de REACH</w:t>
      </w:r>
      <w:r w:rsidR="000F4BFA">
        <w:rPr>
          <w:rFonts w:ascii="Verdana" w:hAnsi="Verdana"/>
          <w:sz w:val="18"/>
          <w:szCs w:val="18"/>
          <w:lang w:val="nl-NL" w:eastAsia="zh-CN"/>
        </w:rPr>
        <w:t>-</w:t>
      </w:r>
      <w:r w:rsidR="00EC6BBB">
        <w:rPr>
          <w:rFonts w:ascii="Verdana" w:hAnsi="Verdana"/>
          <w:sz w:val="18"/>
          <w:szCs w:val="18"/>
          <w:lang w:val="nl-NL" w:eastAsia="zh-CN"/>
        </w:rPr>
        <w:t xml:space="preserve">verordening is de oprichting van ECHA opgenomen alsook de organisatie van het bestuur en de onderliggende comités en de begroting van ECHA. </w:t>
      </w:r>
      <w:r w:rsidR="0055574E">
        <w:rPr>
          <w:rFonts w:ascii="Verdana" w:hAnsi="Verdana"/>
          <w:sz w:val="18"/>
          <w:szCs w:val="18"/>
          <w:lang w:val="nl-NL" w:eastAsia="zh-CN"/>
        </w:rPr>
        <w:t xml:space="preserve">De </w:t>
      </w:r>
      <w:r w:rsidR="002A3FD7">
        <w:rPr>
          <w:rFonts w:ascii="Verdana" w:hAnsi="Verdana"/>
          <w:sz w:val="18"/>
          <w:szCs w:val="18"/>
          <w:lang w:val="nl-NL" w:eastAsia="zh-CN"/>
        </w:rPr>
        <w:t xml:space="preserve">bronnen van de middelen voor de uitvoering van het chemische stoffenbeleid </w:t>
      </w:r>
      <w:r w:rsidR="00653330">
        <w:rPr>
          <w:rFonts w:ascii="Verdana" w:hAnsi="Verdana"/>
          <w:sz w:val="18"/>
          <w:szCs w:val="18"/>
          <w:lang w:val="nl-NL" w:eastAsia="zh-CN"/>
        </w:rPr>
        <w:t xml:space="preserve">liggen tot dusver </w:t>
      </w:r>
      <w:r w:rsidR="00EC6BBB">
        <w:rPr>
          <w:rFonts w:ascii="Verdana" w:hAnsi="Verdana"/>
          <w:sz w:val="18"/>
          <w:szCs w:val="18"/>
          <w:lang w:val="nl-NL" w:eastAsia="zh-CN"/>
        </w:rPr>
        <w:t xml:space="preserve">ook vast in de </w:t>
      </w:r>
      <w:r w:rsidR="00D634F5">
        <w:rPr>
          <w:rFonts w:ascii="Verdana" w:hAnsi="Verdana"/>
          <w:sz w:val="18"/>
          <w:szCs w:val="18"/>
          <w:lang w:val="nl-NL" w:eastAsia="zh-CN"/>
        </w:rPr>
        <w:t>Verordening indeling, etikettering, en verpakking van stoffen en mengsels (CLP)</w:t>
      </w:r>
      <w:r w:rsidRPr="00FA4C47" w:rsidR="00FA4C47">
        <w:rPr>
          <w:rStyle w:val="FootnoteReference"/>
          <w:rFonts w:ascii="Verdana" w:hAnsi="Verdana"/>
          <w:sz w:val="18"/>
          <w:szCs w:val="18"/>
          <w:lang w:val="nl-NL" w:eastAsia="zh-CN"/>
        </w:rPr>
        <w:t xml:space="preserve"> </w:t>
      </w:r>
      <w:r w:rsidR="00FA4C47">
        <w:rPr>
          <w:rStyle w:val="FootnoteReference"/>
          <w:rFonts w:ascii="Verdana" w:hAnsi="Verdana"/>
          <w:sz w:val="18"/>
          <w:szCs w:val="18"/>
          <w:lang w:val="nl-NL" w:eastAsia="zh-CN"/>
        </w:rPr>
        <w:footnoteReference w:id="4"/>
      </w:r>
      <w:r w:rsidR="00D634F5">
        <w:rPr>
          <w:rFonts w:ascii="Verdana" w:hAnsi="Verdana"/>
          <w:sz w:val="18"/>
          <w:szCs w:val="18"/>
          <w:lang w:val="nl-NL" w:eastAsia="zh-CN"/>
        </w:rPr>
        <w:t xml:space="preserve">, de </w:t>
      </w:r>
      <w:r w:rsidR="00675B57">
        <w:rPr>
          <w:rFonts w:ascii="Verdana" w:hAnsi="Verdana"/>
          <w:sz w:val="18"/>
          <w:szCs w:val="18"/>
          <w:lang w:val="nl-NL" w:eastAsia="zh-CN"/>
        </w:rPr>
        <w:t>Biocidenverordening</w:t>
      </w:r>
      <w:r w:rsidR="00FA4C47">
        <w:rPr>
          <w:rStyle w:val="FootnoteReference"/>
          <w:rFonts w:ascii="Verdana" w:hAnsi="Verdana"/>
          <w:sz w:val="18"/>
          <w:szCs w:val="18"/>
          <w:lang w:val="nl-NL" w:eastAsia="zh-CN"/>
        </w:rPr>
        <w:footnoteReference w:id="5"/>
      </w:r>
      <w:r w:rsidR="00675B57">
        <w:rPr>
          <w:rFonts w:ascii="Verdana" w:hAnsi="Verdana"/>
          <w:sz w:val="18"/>
          <w:szCs w:val="18"/>
          <w:lang w:val="nl-NL" w:eastAsia="zh-CN"/>
        </w:rPr>
        <w:t xml:space="preserve">, </w:t>
      </w:r>
      <w:r w:rsidR="008065EB">
        <w:rPr>
          <w:rFonts w:ascii="Verdana" w:hAnsi="Verdana"/>
          <w:sz w:val="18"/>
          <w:szCs w:val="18"/>
          <w:lang w:val="nl-NL" w:eastAsia="zh-CN"/>
        </w:rPr>
        <w:t>de Verordening inzake voorafgaande geïnformeerde toestemming (PIC)</w:t>
      </w:r>
      <w:r w:rsidRPr="00FA4C47" w:rsidR="00FA4C47">
        <w:rPr>
          <w:rStyle w:val="FootnoteReference"/>
          <w:rFonts w:ascii="Verdana" w:hAnsi="Verdana"/>
          <w:sz w:val="18"/>
          <w:szCs w:val="18"/>
          <w:lang w:val="nl-NL" w:eastAsia="zh-CN"/>
        </w:rPr>
        <w:t xml:space="preserve"> </w:t>
      </w:r>
      <w:r w:rsidR="00FA4C47">
        <w:rPr>
          <w:rStyle w:val="FootnoteReference"/>
          <w:rFonts w:ascii="Verdana" w:hAnsi="Verdana"/>
          <w:sz w:val="18"/>
          <w:szCs w:val="18"/>
          <w:lang w:val="nl-NL" w:eastAsia="zh-CN"/>
        </w:rPr>
        <w:footnoteReference w:id="6"/>
      </w:r>
      <w:r w:rsidR="00675B57">
        <w:rPr>
          <w:rFonts w:ascii="Verdana" w:hAnsi="Verdana"/>
          <w:sz w:val="18"/>
          <w:szCs w:val="18"/>
          <w:lang w:val="nl-NL" w:eastAsia="zh-CN"/>
        </w:rPr>
        <w:t xml:space="preserve"> en </w:t>
      </w:r>
      <w:r w:rsidR="008065EB">
        <w:rPr>
          <w:rFonts w:ascii="Verdana" w:hAnsi="Verdana"/>
          <w:sz w:val="18"/>
          <w:szCs w:val="18"/>
          <w:lang w:val="nl-NL" w:eastAsia="zh-CN"/>
        </w:rPr>
        <w:t>de Verordening betreffende persistente organische verontreinigende stoffen (POP)</w:t>
      </w:r>
      <w:r w:rsidRPr="00FA4C47" w:rsidR="00FA4C47">
        <w:rPr>
          <w:rStyle w:val="FootnoteReference"/>
          <w:rFonts w:ascii="Verdana" w:hAnsi="Verdana"/>
          <w:sz w:val="18"/>
          <w:szCs w:val="18"/>
          <w:lang w:val="nl-NL" w:eastAsia="zh-CN"/>
        </w:rPr>
        <w:t xml:space="preserve"> </w:t>
      </w:r>
      <w:r w:rsidR="00FA4C47">
        <w:rPr>
          <w:rStyle w:val="FootnoteReference"/>
          <w:rFonts w:ascii="Verdana" w:hAnsi="Verdana"/>
          <w:sz w:val="18"/>
          <w:szCs w:val="18"/>
          <w:lang w:val="nl-NL" w:eastAsia="zh-CN"/>
        </w:rPr>
        <w:footnoteReference w:id="7"/>
      </w:r>
      <w:r w:rsidR="00EC6BBB">
        <w:rPr>
          <w:rFonts w:ascii="Verdana" w:hAnsi="Verdana"/>
          <w:sz w:val="18"/>
          <w:szCs w:val="18"/>
          <w:lang w:val="nl-NL" w:eastAsia="zh-CN"/>
        </w:rPr>
        <w:t xml:space="preserve">. </w:t>
      </w:r>
      <w:r w:rsidRPr="00166C84" w:rsidR="00CA4D01">
        <w:rPr>
          <w:rFonts w:ascii="Verdana" w:hAnsi="Verdana"/>
          <w:sz w:val="18"/>
          <w:szCs w:val="18"/>
          <w:lang w:val="nl-NL" w:eastAsia="zh-CN"/>
        </w:rPr>
        <w:t>De</w:t>
      </w:r>
      <w:r w:rsidR="00CA4D01">
        <w:rPr>
          <w:rFonts w:ascii="Verdana" w:hAnsi="Verdana"/>
          <w:sz w:val="18"/>
          <w:szCs w:val="18"/>
          <w:lang w:val="nl-NL" w:eastAsia="zh-CN"/>
        </w:rPr>
        <w:t xml:space="preserve"> Commissie wil de organisatie en de financiering van ECHA met het voorstel </w:t>
      </w:r>
      <w:r w:rsidR="00653330">
        <w:rPr>
          <w:rFonts w:ascii="Verdana" w:hAnsi="Verdana"/>
          <w:sz w:val="18"/>
          <w:szCs w:val="18"/>
          <w:lang w:val="nl-NL" w:eastAsia="zh-CN"/>
        </w:rPr>
        <w:t xml:space="preserve">op een plaats samenbrengen </w:t>
      </w:r>
      <w:r w:rsidR="00CA4D01">
        <w:rPr>
          <w:rFonts w:ascii="Verdana" w:hAnsi="Verdana"/>
          <w:sz w:val="18"/>
          <w:szCs w:val="18"/>
          <w:lang w:val="nl-NL" w:eastAsia="zh-CN"/>
        </w:rPr>
        <w:t xml:space="preserve">en stelt daarom voor relevante wettelijke bepalingen </w:t>
      </w:r>
      <w:r w:rsidR="002A3FD7">
        <w:rPr>
          <w:rFonts w:ascii="Verdana" w:hAnsi="Verdana"/>
          <w:sz w:val="18"/>
          <w:szCs w:val="18"/>
          <w:lang w:val="nl-NL" w:eastAsia="zh-CN"/>
        </w:rPr>
        <w:t>uit</w:t>
      </w:r>
      <w:r w:rsidR="00CA4D01">
        <w:rPr>
          <w:rFonts w:ascii="Verdana" w:hAnsi="Verdana"/>
          <w:sz w:val="18"/>
          <w:szCs w:val="18"/>
          <w:lang w:val="nl-NL" w:eastAsia="zh-CN"/>
        </w:rPr>
        <w:t xml:space="preserve"> bovengenoemde verordeningen te verplaatsen naar de </w:t>
      </w:r>
      <w:r w:rsidR="002A3FD7">
        <w:rPr>
          <w:rFonts w:ascii="Verdana" w:hAnsi="Verdana"/>
          <w:sz w:val="18"/>
          <w:szCs w:val="18"/>
          <w:lang w:val="nl-NL" w:eastAsia="zh-CN"/>
        </w:rPr>
        <w:t>voorgestelde ECHA-</w:t>
      </w:r>
      <w:r w:rsidRPr="007F34FF" w:rsidR="007F34FF">
        <w:rPr>
          <w:rFonts w:ascii="Verdana" w:hAnsi="Verdana"/>
          <w:sz w:val="18"/>
          <w:szCs w:val="18"/>
          <w:lang w:val="nl-NL" w:eastAsia="zh-CN"/>
        </w:rPr>
        <w:t>verordening</w:t>
      </w:r>
      <w:r w:rsidR="00CA4D01">
        <w:rPr>
          <w:rFonts w:ascii="Verdana" w:hAnsi="Verdana"/>
          <w:sz w:val="18"/>
          <w:szCs w:val="18"/>
          <w:lang w:val="nl-NL" w:eastAsia="zh-CN"/>
        </w:rPr>
        <w:t xml:space="preserve"> zodat één uniforme budgetcontributie vanuit de EU naar ECHA gaat.</w:t>
      </w:r>
    </w:p>
    <w:p w:rsidR="00CA4D01" w:rsidP="00DC4E99" w:rsidRDefault="00CA4D01" w14:paraId="10D54DE4" w14:textId="77777777">
      <w:pPr>
        <w:pStyle w:val="Spreekpunten"/>
        <w:numPr>
          <w:ilvl w:val="0"/>
          <w:numId w:val="0"/>
        </w:numPr>
        <w:ind w:hanging="360"/>
        <w:rPr>
          <w:rFonts w:ascii="Verdana" w:hAnsi="Verdana"/>
          <w:sz w:val="18"/>
          <w:szCs w:val="18"/>
          <w:lang w:val="nl-NL" w:eastAsia="zh-CN"/>
        </w:rPr>
      </w:pPr>
    </w:p>
    <w:p w:rsidR="000505A5" w:rsidP="00DC4E99" w:rsidRDefault="00BF6EAC" w14:paraId="45B16ECA" w14:textId="61D60887">
      <w:pPr>
        <w:pStyle w:val="Spreekpunten"/>
        <w:numPr>
          <w:ilvl w:val="0"/>
          <w:numId w:val="0"/>
        </w:numPr>
        <w:rPr>
          <w:rFonts w:ascii="Verdana" w:hAnsi="Verdana"/>
          <w:sz w:val="18"/>
          <w:szCs w:val="18"/>
          <w:lang w:val="nl-NL" w:eastAsia="zh-CN"/>
        </w:rPr>
      </w:pPr>
      <w:r>
        <w:rPr>
          <w:rFonts w:ascii="Verdana" w:hAnsi="Verdana"/>
          <w:sz w:val="18"/>
          <w:szCs w:val="18"/>
          <w:lang w:val="nl-NL" w:eastAsia="zh-CN"/>
        </w:rPr>
        <w:t>Sinds de oprichting in 2007</w:t>
      </w:r>
      <w:r w:rsidR="002A3FD7">
        <w:rPr>
          <w:rFonts w:ascii="Verdana" w:hAnsi="Verdana"/>
          <w:sz w:val="18"/>
          <w:szCs w:val="18"/>
          <w:lang w:val="nl-NL" w:eastAsia="zh-CN"/>
        </w:rPr>
        <w:t xml:space="preserve"> zijn</w:t>
      </w:r>
      <w:r>
        <w:rPr>
          <w:rFonts w:ascii="Verdana" w:hAnsi="Verdana"/>
          <w:sz w:val="18"/>
          <w:szCs w:val="18"/>
          <w:lang w:val="nl-NL" w:eastAsia="zh-CN"/>
        </w:rPr>
        <w:t xml:space="preserve"> nieuwe taken vanuit verschillende wetgevingskaders </w:t>
      </w:r>
      <w:r w:rsidR="002A3FD7">
        <w:rPr>
          <w:rFonts w:ascii="Verdana" w:hAnsi="Verdana"/>
          <w:sz w:val="18"/>
          <w:szCs w:val="18"/>
          <w:lang w:val="nl-NL" w:eastAsia="zh-CN"/>
        </w:rPr>
        <w:t xml:space="preserve">aan ECHA </w:t>
      </w:r>
      <w:r>
        <w:rPr>
          <w:rFonts w:ascii="Verdana" w:hAnsi="Verdana"/>
          <w:sz w:val="18"/>
          <w:szCs w:val="18"/>
          <w:lang w:val="nl-NL" w:eastAsia="zh-CN"/>
        </w:rPr>
        <w:t>toebedeeld</w:t>
      </w:r>
      <w:r w:rsidR="00E14E4A">
        <w:rPr>
          <w:rFonts w:ascii="Verdana" w:hAnsi="Verdana"/>
          <w:sz w:val="18"/>
          <w:szCs w:val="18"/>
          <w:lang w:val="nl-NL" w:eastAsia="zh-CN"/>
        </w:rPr>
        <w:t>. Naast taken voortvloeiend uit hierboven genoemde wetgeving, zijn ook taken in het kader van</w:t>
      </w:r>
      <w:r w:rsidR="0055574E">
        <w:rPr>
          <w:rFonts w:ascii="Verdana" w:hAnsi="Verdana"/>
          <w:sz w:val="18"/>
          <w:szCs w:val="18"/>
          <w:lang w:val="nl-NL" w:eastAsia="zh-CN"/>
        </w:rPr>
        <w:t xml:space="preserve"> </w:t>
      </w:r>
      <w:r w:rsidR="0053593F">
        <w:rPr>
          <w:rFonts w:ascii="Verdana" w:hAnsi="Verdana"/>
          <w:sz w:val="18"/>
          <w:szCs w:val="18"/>
          <w:lang w:val="nl-NL" w:eastAsia="zh-CN"/>
        </w:rPr>
        <w:t xml:space="preserve">de Drinkwaterrichtlijn, Verordening </w:t>
      </w:r>
      <w:r w:rsidRPr="0053593F" w:rsidR="0053593F">
        <w:rPr>
          <w:rFonts w:ascii="Verdana" w:hAnsi="Verdana"/>
          <w:sz w:val="18"/>
          <w:szCs w:val="18"/>
          <w:lang w:val="nl-NL" w:eastAsia="zh-CN"/>
        </w:rPr>
        <w:t>voor grensoverschrijdende bedreigingen van de gezondheid</w:t>
      </w:r>
      <w:r w:rsidR="003F0713">
        <w:rPr>
          <w:rFonts w:ascii="Verdana" w:hAnsi="Verdana"/>
          <w:sz w:val="18"/>
          <w:szCs w:val="18"/>
          <w:lang w:val="nl-NL" w:eastAsia="zh-CN"/>
        </w:rPr>
        <w:t xml:space="preserve"> en</w:t>
      </w:r>
      <w:r w:rsidR="0053593F">
        <w:rPr>
          <w:rFonts w:ascii="Verdana" w:hAnsi="Verdana"/>
          <w:sz w:val="18"/>
          <w:szCs w:val="18"/>
          <w:lang w:val="nl-NL" w:eastAsia="zh-CN"/>
        </w:rPr>
        <w:t xml:space="preserve"> de Richtlijn </w:t>
      </w:r>
      <w:r w:rsidR="002A3FD7">
        <w:rPr>
          <w:rFonts w:ascii="Verdana" w:hAnsi="Verdana"/>
          <w:sz w:val="18"/>
          <w:szCs w:val="18"/>
          <w:lang w:val="nl-NL" w:eastAsia="zh-CN"/>
        </w:rPr>
        <w:t>i</w:t>
      </w:r>
      <w:r w:rsidR="0053593F">
        <w:rPr>
          <w:rFonts w:ascii="Verdana" w:hAnsi="Verdana"/>
          <w:sz w:val="18"/>
          <w:szCs w:val="18"/>
          <w:lang w:val="nl-NL" w:eastAsia="zh-CN"/>
        </w:rPr>
        <w:t xml:space="preserve">ndustriële </w:t>
      </w:r>
      <w:r w:rsidR="002A3FD7">
        <w:rPr>
          <w:rFonts w:ascii="Verdana" w:hAnsi="Verdana"/>
          <w:sz w:val="18"/>
          <w:szCs w:val="18"/>
          <w:lang w:val="nl-NL" w:eastAsia="zh-CN"/>
        </w:rPr>
        <w:t>e</w:t>
      </w:r>
      <w:r w:rsidR="0053593F">
        <w:rPr>
          <w:rFonts w:ascii="Verdana" w:hAnsi="Verdana"/>
          <w:sz w:val="18"/>
          <w:szCs w:val="18"/>
          <w:lang w:val="nl-NL" w:eastAsia="zh-CN"/>
        </w:rPr>
        <w:t>missies</w:t>
      </w:r>
      <w:r w:rsidR="00E14E4A">
        <w:rPr>
          <w:rFonts w:ascii="Verdana" w:hAnsi="Verdana"/>
          <w:sz w:val="18"/>
          <w:szCs w:val="18"/>
          <w:lang w:val="nl-NL" w:eastAsia="zh-CN"/>
        </w:rPr>
        <w:t xml:space="preserve"> bijgekomen</w:t>
      </w:r>
      <w:r w:rsidR="0053593F">
        <w:rPr>
          <w:rFonts w:ascii="Verdana" w:hAnsi="Verdana"/>
          <w:sz w:val="18"/>
          <w:szCs w:val="18"/>
          <w:lang w:val="nl-NL" w:eastAsia="zh-CN"/>
        </w:rPr>
        <w:t>.</w:t>
      </w:r>
      <w:r w:rsidR="00CA4D01">
        <w:rPr>
          <w:rFonts w:ascii="Verdana" w:hAnsi="Verdana"/>
          <w:sz w:val="18"/>
          <w:szCs w:val="18"/>
          <w:lang w:val="nl-NL" w:eastAsia="zh-CN"/>
        </w:rPr>
        <w:t xml:space="preserve"> </w:t>
      </w:r>
      <w:r w:rsidR="00A024C6">
        <w:rPr>
          <w:rFonts w:ascii="Verdana" w:hAnsi="Verdana"/>
          <w:sz w:val="18"/>
          <w:szCs w:val="18"/>
          <w:lang w:val="nl-NL" w:eastAsia="zh-CN"/>
        </w:rPr>
        <w:t>R</w:t>
      </w:r>
      <w:r>
        <w:rPr>
          <w:rFonts w:ascii="Verdana" w:hAnsi="Verdana"/>
          <w:sz w:val="18"/>
          <w:szCs w:val="18"/>
          <w:lang w:val="nl-NL" w:eastAsia="zh-CN"/>
        </w:rPr>
        <w:t xml:space="preserve">ecent </w:t>
      </w:r>
      <w:r w:rsidR="00653330">
        <w:rPr>
          <w:rFonts w:ascii="Verdana" w:hAnsi="Verdana"/>
          <w:sz w:val="18"/>
          <w:szCs w:val="18"/>
          <w:lang w:val="nl-NL" w:eastAsia="zh-CN"/>
        </w:rPr>
        <w:t xml:space="preserve">zijn </w:t>
      </w:r>
      <w:r>
        <w:rPr>
          <w:rFonts w:ascii="Verdana" w:hAnsi="Verdana"/>
          <w:sz w:val="18"/>
          <w:szCs w:val="18"/>
          <w:lang w:val="nl-NL" w:eastAsia="zh-CN"/>
        </w:rPr>
        <w:t xml:space="preserve">in het kader van </w:t>
      </w:r>
      <w:r w:rsidRPr="00AF37D8" w:rsidR="00314F1F">
        <w:rPr>
          <w:rFonts w:ascii="Verdana" w:hAnsi="Verdana"/>
          <w:sz w:val="18"/>
          <w:szCs w:val="18"/>
          <w:lang w:val="nl-NL" w:eastAsia="zh-CN"/>
        </w:rPr>
        <w:t>“één stof, één beoordeling”</w:t>
      </w:r>
      <w:r w:rsidRPr="00AF37D8">
        <w:rPr>
          <w:rStyle w:val="FootnoteReference"/>
          <w:rFonts w:ascii="Verdana" w:hAnsi="Verdana"/>
          <w:sz w:val="18"/>
          <w:szCs w:val="18"/>
          <w:lang w:val="nl-NL" w:eastAsia="zh-CN"/>
        </w:rPr>
        <w:footnoteReference w:id="8"/>
      </w:r>
      <w:r w:rsidR="00166C84">
        <w:rPr>
          <w:rFonts w:ascii="Verdana" w:hAnsi="Verdana"/>
          <w:sz w:val="18"/>
          <w:szCs w:val="18"/>
          <w:lang w:val="nl-NL" w:eastAsia="zh-CN"/>
        </w:rPr>
        <w:t xml:space="preserve"> de taken van de verschillende EU-agentschappen </w:t>
      </w:r>
      <w:r w:rsidR="002A3FD7">
        <w:rPr>
          <w:rFonts w:ascii="Verdana" w:hAnsi="Verdana"/>
          <w:sz w:val="18"/>
          <w:szCs w:val="18"/>
          <w:lang w:val="nl-NL" w:eastAsia="zh-CN"/>
        </w:rPr>
        <w:t>herschikt met het oog op meer doelmatigheid</w:t>
      </w:r>
      <w:r w:rsidR="00166C84">
        <w:rPr>
          <w:rFonts w:ascii="Verdana" w:hAnsi="Verdana"/>
          <w:sz w:val="18"/>
          <w:szCs w:val="18"/>
          <w:lang w:val="nl-NL" w:eastAsia="zh-CN"/>
        </w:rPr>
        <w:t>.</w:t>
      </w:r>
      <w:r w:rsidR="0053593F">
        <w:rPr>
          <w:rFonts w:ascii="Verdana" w:hAnsi="Verdana"/>
          <w:sz w:val="18"/>
          <w:szCs w:val="18"/>
          <w:lang w:val="nl-NL" w:eastAsia="zh-CN"/>
        </w:rPr>
        <w:t xml:space="preserve"> </w:t>
      </w:r>
      <w:r w:rsidR="00A024C6">
        <w:rPr>
          <w:rFonts w:ascii="Verdana" w:hAnsi="Verdana"/>
          <w:sz w:val="18"/>
          <w:szCs w:val="18"/>
          <w:lang w:val="nl-NL" w:eastAsia="zh-CN"/>
        </w:rPr>
        <w:t>D</w:t>
      </w:r>
      <w:r w:rsidR="0053593F">
        <w:rPr>
          <w:rFonts w:ascii="Verdana" w:hAnsi="Verdana"/>
          <w:sz w:val="18"/>
          <w:szCs w:val="18"/>
          <w:lang w:val="nl-NL" w:eastAsia="zh-CN"/>
        </w:rPr>
        <w:t xml:space="preserve">e wetenschappelijke comités van ECHA </w:t>
      </w:r>
      <w:r w:rsidR="00A024C6">
        <w:rPr>
          <w:rFonts w:ascii="Verdana" w:hAnsi="Verdana"/>
          <w:sz w:val="18"/>
          <w:szCs w:val="18"/>
          <w:lang w:val="nl-NL" w:eastAsia="zh-CN"/>
        </w:rPr>
        <w:t xml:space="preserve">krijgen </w:t>
      </w:r>
      <w:r w:rsidR="002A3FD7">
        <w:rPr>
          <w:rFonts w:ascii="Verdana" w:hAnsi="Verdana"/>
          <w:sz w:val="18"/>
          <w:szCs w:val="18"/>
          <w:lang w:val="nl-NL" w:eastAsia="zh-CN"/>
        </w:rPr>
        <w:t xml:space="preserve">er </w:t>
      </w:r>
      <w:r w:rsidR="0053593F">
        <w:rPr>
          <w:rFonts w:ascii="Verdana" w:hAnsi="Verdana"/>
          <w:sz w:val="18"/>
          <w:szCs w:val="18"/>
          <w:lang w:val="nl-NL" w:eastAsia="zh-CN"/>
        </w:rPr>
        <w:t>taken</w:t>
      </w:r>
      <w:r w:rsidR="002A3FD7">
        <w:rPr>
          <w:rFonts w:ascii="Verdana" w:hAnsi="Verdana"/>
          <w:sz w:val="18"/>
          <w:szCs w:val="18"/>
          <w:lang w:val="nl-NL" w:eastAsia="zh-CN"/>
        </w:rPr>
        <w:t xml:space="preserve"> bij</w:t>
      </w:r>
      <w:r w:rsidR="0053593F">
        <w:rPr>
          <w:rFonts w:ascii="Verdana" w:hAnsi="Verdana"/>
          <w:sz w:val="18"/>
          <w:szCs w:val="18"/>
          <w:lang w:val="nl-NL" w:eastAsia="zh-CN"/>
        </w:rPr>
        <w:t xml:space="preserve"> op het gebied van onder andere </w:t>
      </w:r>
      <w:r w:rsidRPr="003F0713" w:rsidR="003F0713">
        <w:rPr>
          <w:rFonts w:ascii="Verdana" w:hAnsi="Verdana"/>
          <w:sz w:val="18"/>
          <w:szCs w:val="18"/>
          <w:lang w:val="nl-NL" w:eastAsia="zh-CN"/>
        </w:rPr>
        <w:t>de Richtlijn betreffende gevaarlijke stoffen in elektrische en elektronische apparatuur (RoHS)</w:t>
      </w:r>
      <w:r w:rsidRPr="002B3A80" w:rsidR="002B3A80">
        <w:rPr>
          <w:rStyle w:val="FootnoteReference"/>
          <w:rFonts w:ascii="Verdana" w:hAnsi="Verdana"/>
          <w:sz w:val="18"/>
          <w:szCs w:val="18"/>
          <w:lang w:val="nl-NL" w:eastAsia="zh-CN"/>
        </w:rPr>
        <w:t xml:space="preserve"> </w:t>
      </w:r>
      <w:r w:rsidR="002B3A80">
        <w:rPr>
          <w:rStyle w:val="FootnoteReference"/>
          <w:rFonts w:ascii="Verdana" w:hAnsi="Verdana"/>
          <w:sz w:val="18"/>
          <w:szCs w:val="18"/>
          <w:lang w:val="nl-NL" w:eastAsia="zh-CN"/>
        </w:rPr>
        <w:footnoteReference w:id="9"/>
      </w:r>
      <w:r w:rsidRPr="003F0713" w:rsidR="003F0713">
        <w:rPr>
          <w:rFonts w:ascii="Verdana" w:hAnsi="Verdana"/>
          <w:sz w:val="18"/>
          <w:szCs w:val="18"/>
          <w:lang w:val="nl-NL" w:eastAsia="zh-CN"/>
        </w:rPr>
        <w:t xml:space="preserve"> </w:t>
      </w:r>
      <w:r w:rsidR="003F0713">
        <w:rPr>
          <w:rFonts w:ascii="Verdana" w:hAnsi="Verdana"/>
          <w:sz w:val="18"/>
          <w:szCs w:val="18"/>
          <w:lang w:val="nl-NL" w:eastAsia="zh-CN"/>
        </w:rPr>
        <w:t xml:space="preserve">en </w:t>
      </w:r>
      <w:r w:rsidR="0053593F">
        <w:rPr>
          <w:rFonts w:ascii="Verdana" w:hAnsi="Verdana"/>
          <w:sz w:val="18"/>
          <w:szCs w:val="18"/>
          <w:lang w:val="nl-NL" w:eastAsia="zh-CN"/>
        </w:rPr>
        <w:t xml:space="preserve">de </w:t>
      </w:r>
      <w:r w:rsidR="002A3FD7">
        <w:rPr>
          <w:rFonts w:ascii="Verdana" w:hAnsi="Verdana"/>
          <w:sz w:val="18"/>
          <w:szCs w:val="18"/>
          <w:lang w:val="nl-NL" w:eastAsia="zh-CN"/>
        </w:rPr>
        <w:t>verordeningen over m</w:t>
      </w:r>
      <w:r w:rsidR="0053593F">
        <w:rPr>
          <w:rFonts w:ascii="Verdana" w:hAnsi="Verdana"/>
          <w:sz w:val="18"/>
          <w:szCs w:val="18"/>
          <w:lang w:val="nl-NL" w:eastAsia="zh-CN"/>
        </w:rPr>
        <w:t>edische hulpmiddelen</w:t>
      </w:r>
      <w:r w:rsidR="002B3A80">
        <w:rPr>
          <w:rStyle w:val="FootnoteReference"/>
          <w:rFonts w:ascii="Verdana" w:hAnsi="Verdana"/>
          <w:sz w:val="18"/>
          <w:szCs w:val="18"/>
          <w:lang w:val="nl-NL" w:eastAsia="zh-CN"/>
        </w:rPr>
        <w:footnoteReference w:id="10"/>
      </w:r>
      <w:r w:rsidR="00FA4C47">
        <w:rPr>
          <w:rFonts w:ascii="Verdana" w:hAnsi="Verdana"/>
          <w:sz w:val="18"/>
          <w:szCs w:val="18"/>
          <w:lang w:val="nl-NL" w:eastAsia="zh-CN"/>
        </w:rPr>
        <w:t xml:space="preserve"> en de nog niet gepubliceerde Speelgoedverordening</w:t>
      </w:r>
      <w:r w:rsidR="0053593F">
        <w:rPr>
          <w:rFonts w:ascii="Verdana" w:hAnsi="Verdana"/>
          <w:sz w:val="18"/>
          <w:szCs w:val="18"/>
          <w:lang w:val="nl-NL" w:eastAsia="zh-CN"/>
        </w:rPr>
        <w:t xml:space="preserve">. </w:t>
      </w:r>
      <w:r w:rsidR="00FA4C47">
        <w:rPr>
          <w:rFonts w:ascii="Verdana" w:hAnsi="Verdana"/>
          <w:sz w:val="18"/>
          <w:szCs w:val="18"/>
          <w:lang w:val="nl-NL" w:eastAsia="zh-CN"/>
        </w:rPr>
        <w:t>Eerder</w:t>
      </w:r>
      <w:r w:rsidR="00613C88">
        <w:rPr>
          <w:rFonts w:ascii="Verdana" w:hAnsi="Verdana"/>
          <w:sz w:val="18"/>
          <w:szCs w:val="18"/>
          <w:lang w:val="nl-NL" w:eastAsia="zh-CN"/>
        </w:rPr>
        <w:t xml:space="preserve"> </w:t>
      </w:r>
      <w:r w:rsidR="005006ED">
        <w:rPr>
          <w:rFonts w:ascii="Verdana" w:hAnsi="Verdana"/>
          <w:sz w:val="18"/>
          <w:szCs w:val="18"/>
          <w:lang w:val="nl-NL" w:eastAsia="zh-CN"/>
        </w:rPr>
        <w:t xml:space="preserve">heeft ECHA de taak gekregen </w:t>
      </w:r>
      <w:r w:rsidRPr="00E305A6" w:rsidR="00E305A6">
        <w:rPr>
          <w:rFonts w:ascii="Verdana" w:hAnsi="Verdana"/>
          <w:sz w:val="18"/>
          <w:szCs w:val="18"/>
          <w:lang w:val="nl-NL" w:eastAsia="zh-CN"/>
        </w:rPr>
        <w:t>grenswaarden voor beroepsmatige blootstelling (</w:t>
      </w:r>
      <w:r w:rsidRPr="00613C88" w:rsidR="00E305A6">
        <w:rPr>
          <w:rFonts w:ascii="Verdana" w:hAnsi="Verdana"/>
          <w:i/>
          <w:sz w:val="18"/>
          <w:szCs w:val="18"/>
          <w:lang w:val="nl-NL" w:eastAsia="zh-CN"/>
        </w:rPr>
        <w:t>occupational exposure limits</w:t>
      </w:r>
      <w:r w:rsidR="00EF612B">
        <w:rPr>
          <w:rFonts w:ascii="Verdana" w:hAnsi="Verdana"/>
          <w:sz w:val="18"/>
          <w:szCs w:val="18"/>
          <w:lang w:val="nl-NL" w:eastAsia="zh-CN"/>
        </w:rPr>
        <w:t>, OELs</w:t>
      </w:r>
      <w:r w:rsidRPr="00E305A6" w:rsidR="00E305A6">
        <w:rPr>
          <w:rFonts w:ascii="Verdana" w:hAnsi="Verdana"/>
          <w:sz w:val="18"/>
          <w:szCs w:val="18"/>
          <w:lang w:val="nl-NL" w:eastAsia="zh-CN"/>
        </w:rPr>
        <w:t xml:space="preserve">) </w:t>
      </w:r>
      <w:r w:rsidR="00E305A6">
        <w:rPr>
          <w:rFonts w:ascii="Verdana" w:hAnsi="Verdana"/>
          <w:sz w:val="18"/>
          <w:szCs w:val="18"/>
          <w:lang w:val="nl-NL" w:eastAsia="zh-CN"/>
        </w:rPr>
        <w:t>vast te stellen</w:t>
      </w:r>
      <w:r w:rsidR="002A3FD7">
        <w:rPr>
          <w:rFonts w:ascii="Verdana" w:hAnsi="Verdana"/>
          <w:sz w:val="18"/>
          <w:szCs w:val="18"/>
          <w:lang w:val="nl-NL" w:eastAsia="zh-CN"/>
        </w:rPr>
        <w:t>,</w:t>
      </w:r>
      <w:r w:rsidR="00E305A6">
        <w:rPr>
          <w:rFonts w:ascii="Verdana" w:hAnsi="Verdana"/>
          <w:sz w:val="18"/>
          <w:szCs w:val="18"/>
          <w:lang w:val="nl-NL" w:eastAsia="zh-CN"/>
        </w:rPr>
        <w:t xml:space="preserve"> die met dit voorstel structureel </w:t>
      </w:r>
      <w:r w:rsidR="006E39D0">
        <w:rPr>
          <w:rFonts w:ascii="Verdana" w:hAnsi="Verdana"/>
          <w:sz w:val="18"/>
          <w:szCs w:val="18"/>
          <w:lang w:val="nl-NL" w:eastAsia="zh-CN"/>
        </w:rPr>
        <w:t>word</w:t>
      </w:r>
      <w:r w:rsidR="002A3FD7">
        <w:rPr>
          <w:rFonts w:ascii="Verdana" w:hAnsi="Verdana"/>
          <w:sz w:val="18"/>
          <w:szCs w:val="18"/>
          <w:lang w:val="nl-NL" w:eastAsia="zh-CN"/>
        </w:rPr>
        <w:t>t</w:t>
      </w:r>
      <w:r w:rsidR="00E305A6">
        <w:rPr>
          <w:rFonts w:ascii="Verdana" w:hAnsi="Verdana"/>
          <w:sz w:val="18"/>
          <w:szCs w:val="18"/>
          <w:lang w:val="nl-NL" w:eastAsia="zh-CN"/>
        </w:rPr>
        <w:t>.</w:t>
      </w:r>
      <w:r w:rsidR="006E39D0">
        <w:rPr>
          <w:rFonts w:ascii="Verdana" w:hAnsi="Verdana"/>
          <w:sz w:val="18"/>
          <w:szCs w:val="18"/>
          <w:lang w:val="nl-NL" w:eastAsia="zh-CN"/>
        </w:rPr>
        <w:t xml:space="preserve"> </w:t>
      </w:r>
      <w:r w:rsidR="00653330">
        <w:rPr>
          <w:rFonts w:ascii="Verdana" w:hAnsi="Verdana"/>
          <w:sz w:val="18"/>
          <w:szCs w:val="18"/>
          <w:lang w:val="nl-NL" w:eastAsia="zh-CN"/>
        </w:rPr>
        <w:t>In het voorstel wordt</w:t>
      </w:r>
      <w:r w:rsidR="006E39D0">
        <w:rPr>
          <w:rFonts w:ascii="Verdana" w:hAnsi="Verdana"/>
          <w:sz w:val="18"/>
          <w:szCs w:val="18"/>
          <w:lang w:val="nl-NL" w:eastAsia="zh-CN"/>
        </w:rPr>
        <w:t xml:space="preserve"> daarnaast het </w:t>
      </w:r>
      <w:r w:rsidRPr="006E39D0" w:rsidR="006E39D0">
        <w:rPr>
          <w:rFonts w:ascii="Verdana" w:hAnsi="Verdana"/>
          <w:sz w:val="18"/>
          <w:szCs w:val="18"/>
          <w:lang w:val="nl-NL" w:eastAsia="zh-CN"/>
        </w:rPr>
        <w:t xml:space="preserve">Wetenschappelijk </w:t>
      </w:r>
      <w:r w:rsidR="006E39D0">
        <w:rPr>
          <w:rFonts w:ascii="Verdana" w:hAnsi="Verdana"/>
          <w:sz w:val="18"/>
          <w:szCs w:val="18"/>
          <w:lang w:val="nl-NL" w:eastAsia="zh-CN"/>
        </w:rPr>
        <w:t>C</w:t>
      </w:r>
      <w:r w:rsidRPr="006E39D0" w:rsidR="006E39D0">
        <w:rPr>
          <w:rFonts w:ascii="Verdana" w:hAnsi="Verdana"/>
          <w:sz w:val="18"/>
          <w:szCs w:val="18"/>
          <w:lang w:val="nl-NL" w:eastAsia="zh-CN"/>
        </w:rPr>
        <w:t xml:space="preserve">omité voor </w:t>
      </w:r>
      <w:r w:rsidR="006E39D0">
        <w:rPr>
          <w:rFonts w:ascii="Verdana" w:hAnsi="Verdana"/>
          <w:sz w:val="18"/>
          <w:szCs w:val="18"/>
          <w:lang w:val="nl-NL" w:eastAsia="zh-CN"/>
        </w:rPr>
        <w:t>C</w:t>
      </w:r>
      <w:r w:rsidRPr="006E39D0" w:rsidR="006E39D0">
        <w:rPr>
          <w:rFonts w:ascii="Verdana" w:hAnsi="Verdana"/>
          <w:sz w:val="18"/>
          <w:szCs w:val="18"/>
          <w:lang w:val="nl-NL" w:eastAsia="zh-CN"/>
        </w:rPr>
        <w:t>onsumentenveiligheid (</w:t>
      </w:r>
      <w:r w:rsidRPr="00613C88" w:rsidR="00EF612B">
        <w:rPr>
          <w:rFonts w:ascii="Verdana" w:hAnsi="Verdana"/>
          <w:i/>
          <w:sz w:val="18"/>
          <w:szCs w:val="18"/>
          <w:lang w:val="nl-NL" w:eastAsia="zh-CN"/>
        </w:rPr>
        <w:t>Scientific Committee on Consumer Safety,</w:t>
      </w:r>
      <w:r w:rsidR="00EF612B">
        <w:rPr>
          <w:rFonts w:ascii="Verdana" w:hAnsi="Verdana"/>
          <w:sz w:val="18"/>
          <w:szCs w:val="18"/>
          <w:lang w:val="nl-NL" w:eastAsia="zh-CN"/>
        </w:rPr>
        <w:t xml:space="preserve"> </w:t>
      </w:r>
      <w:r w:rsidRPr="006E39D0" w:rsidR="006E39D0">
        <w:rPr>
          <w:rFonts w:ascii="Verdana" w:hAnsi="Verdana"/>
          <w:sz w:val="18"/>
          <w:szCs w:val="18"/>
          <w:lang w:val="nl-NL" w:eastAsia="zh-CN"/>
        </w:rPr>
        <w:t>SCCS)</w:t>
      </w:r>
      <w:r w:rsidR="00A70FA9">
        <w:rPr>
          <w:rFonts w:ascii="Verdana" w:hAnsi="Verdana"/>
          <w:sz w:val="18"/>
          <w:szCs w:val="18"/>
          <w:lang w:val="nl-NL" w:eastAsia="zh-CN"/>
        </w:rPr>
        <w:t>,</w:t>
      </w:r>
      <w:r w:rsidR="006E39D0">
        <w:rPr>
          <w:rFonts w:ascii="Verdana" w:hAnsi="Verdana"/>
          <w:sz w:val="18"/>
          <w:szCs w:val="18"/>
          <w:lang w:val="nl-NL" w:eastAsia="zh-CN"/>
        </w:rPr>
        <w:t xml:space="preserve"> </w:t>
      </w:r>
      <w:r w:rsidR="00653330">
        <w:rPr>
          <w:rFonts w:ascii="Verdana" w:hAnsi="Verdana"/>
          <w:sz w:val="18"/>
          <w:szCs w:val="18"/>
          <w:lang w:val="nl-NL" w:eastAsia="zh-CN"/>
        </w:rPr>
        <w:t xml:space="preserve">belast met wetenschappelijke </w:t>
      </w:r>
      <w:r w:rsidR="00653330">
        <w:rPr>
          <w:rFonts w:ascii="Verdana" w:hAnsi="Verdana"/>
          <w:sz w:val="18"/>
          <w:szCs w:val="18"/>
          <w:lang w:val="nl-NL" w:eastAsia="zh-CN"/>
        </w:rPr>
        <w:lastRenderedPageBreak/>
        <w:t xml:space="preserve">risicobeoordelingen van cosmetische producten, </w:t>
      </w:r>
      <w:r w:rsidR="006E39D0">
        <w:rPr>
          <w:rFonts w:ascii="Verdana" w:hAnsi="Verdana"/>
          <w:sz w:val="18"/>
          <w:szCs w:val="18"/>
          <w:lang w:val="nl-NL" w:eastAsia="zh-CN"/>
        </w:rPr>
        <w:t>onder</w:t>
      </w:r>
      <w:r w:rsidR="00653330">
        <w:rPr>
          <w:rFonts w:ascii="Verdana" w:hAnsi="Verdana"/>
          <w:sz w:val="18"/>
          <w:szCs w:val="18"/>
          <w:lang w:val="nl-NL" w:eastAsia="zh-CN"/>
        </w:rPr>
        <w:t>g</w:t>
      </w:r>
      <w:r w:rsidR="006E39D0">
        <w:rPr>
          <w:rFonts w:ascii="Verdana" w:hAnsi="Verdana"/>
          <w:sz w:val="18"/>
          <w:szCs w:val="18"/>
          <w:lang w:val="nl-NL" w:eastAsia="zh-CN"/>
        </w:rPr>
        <w:t>ebr</w:t>
      </w:r>
      <w:r w:rsidR="00653330">
        <w:rPr>
          <w:rFonts w:ascii="Verdana" w:hAnsi="Verdana"/>
          <w:sz w:val="18"/>
          <w:szCs w:val="18"/>
          <w:lang w:val="nl-NL" w:eastAsia="zh-CN"/>
        </w:rPr>
        <w:t>acht</w:t>
      </w:r>
      <w:r w:rsidR="006E39D0">
        <w:rPr>
          <w:rFonts w:ascii="Verdana" w:hAnsi="Verdana"/>
          <w:sz w:val="18"/>
          <w:szCs w:val="18"/>
          <w:lang w:val="nl-NL" w:eastAsia="zh-CN"/>
        </w:rPr>
        <w:t xml:space="preserve"> bij ECHA</w:t>
      </w:r>
      <w:r w:rsidR="00653330">
        <w:rPr>
          <w:rFonts w:ascii="Verdana" w:hAnsi="Verdana"/>
          <w:sz w:val="18"/>
          <w:szCs w:val="18"/>
          <w:lang w:val="nl-NL" w:eastAsia="zh-CN"/>
        </w:rPr>
        <w:t>. Het krijgt</w:t>
      </w:r>
      <w:r w:rsidR="006E39D0">
        <w:rPr>
          <w:rFonts w:ascii="Verdana" w:hAnsi="Verdana"/>
          <w:sz w:val="18"/>
          <w:szCs w:val="18"/>
          <w:lang w:val="nl-NL" w:eastAsia="zh-CN"/>
        </w:rPr>
        <w:t xml:space="preserve"> een vergelijkbare status als het Comité voor Risicobeoordeling (RAC), het Comité voor Sociaal-</w:t>
      </w:r>
      <w:r w:rsidR="00E36B66">
        <w:rPr>
          <w:rFonts w:ascii="Verdana" w:hAnsi="Verdana"/>
          <w:sz w:val="18"/>
          <w:szCs w:val="18"/>
          <w:lang w:val="nl-NL" w:eastAsia="zh-CN"/>
        </w:rPr>
        <w:t>E</w:t>
      </w:r>
      <w:r w:rsidR="006E39D0">
        <w:rPr>
          <w:rFonts w:ascii="Verdana" w:hAnsi="Verdana"/>
          <w:sz w:val="18"/>
          <w:szCs w:val="18"/>
          <w:lang w:val="nl-NL" w:eastAsia="zh-CN"/>
        </w:rPr>
        <w:t xml:space="preserve">conomische </w:t>
      </w:r>
      <w:r w:rsidR="00E36B66">
        <w:rPr>
          <w:rFonts w:ascii="Verdana" w:hAnsi="Verdana"/>
          <w:sz w:val="18"/>
          <w:szCs w:val="18"/>
          <w:lang w:val="nl-NL" w:eastAsia="zh-CN"/>
        </w:rPr>
        <w:t>A</w:t>
      </w:r>
      <w:r w:rsidR="006E39D0">
        <w:rPr>
          <w:rFonts w:ascii="Verdana" w:hAnsi="Verdana"/>
          <w:sz w:val="18"/>
          <w:szCs w:val="18"/>
          <w:lang w:val="nl-NL" w:eastAsia="zh-CN"/>
        </w:rPr>
        <w:t>nalyse (SEAC) en het Biocidencomité (BPC).</w:t>
      </w:r>
    </w:p>
    <w:p w:rsidR="00AC3FB3" w:rsidP="00DC4E99" w:rsidRDefault="00AC3FB3" w14:paraId="2C9D8CBD" w14:textId="1569C2B2">
      <w:pPr>
        <w:pStyle w:val="Spreekpunten"/>
        <w:numPr>
          <w:ilvl w:val="0"/>
          <w:numId w:val="0"/>
        </w:numPr>
        <w:ind w:hanging="360"/>
        <w:rPr>
          <w:rFonts w:ascii="Verdana" w:hAnsi="Verdana"/>
          <w:sz w:val="18"/>
          <w:szCs w:val="18"/>
          <w:lang w:val="nl-NL" w:eastAsia="zh-CN"/>
        </w:rPr>
      </w:pPr>
    </w:p>
    <w:p w:rsidR="00474A70" w:rsidP="00DC4E99" w:rsidRDefault="00AC3FB3" w14:paraId="3C1220B9" w14:textId="7B813299">
      <w:pPr>
        <w:pStyle w:val="Spreekpunten"/>
        <w:numPr>
          <w:ilvl w:val="0"/>
          <w:numId w:val="0"/>
        </w:numPr>
        <w:rPr>
          <w:rFonts w:ascii="Verdana" w:hAnsi="Verdana"/>
          <w:sz w:val="18"/>
          <w:szCs w:val="18"/>
          <w:lang w:val="nl-NL" w:eastAsia="zh-CN"/>
        </w:rPr>
      </w:pPr>
      <w:r>
        <w:rPr>
          <w:rFonts w:ascii="Verdana" w:hAnsi="Verdana"/>
          <w:sz w:val="18"/>
          <w:szCs w:val="18"/>
          <w:lang w:val="nl-NL" w:eastAsia="zh-CN"/>
        </w:rPr>
        <w:t xml:space="preserve">De Commissie benoemt de volgende taken voor ECHA: de implementatie en </w:t>
      </w:r>
      <w:r w:rsidR="004D4665">
        <w:rPr>
          <w:rFonts w:ascii="Verdana" w:hAnsi="Verdana"/>
          <w:sz w:val="18"/>
          <w:szCs w:val="18"/>
          <w:lang w:val="nl-NL" w:eastAsia="zh-CN"/>
        </w:rPr>
        <w:t xml:space="preserve">borging </w:t>
      </w:r>
      <w:r>
        <w:rPr>
          <w:rFonts w:ascii="Verdana" w:hAnsi="Verdana"/>
          <w:sz w:val="18"/>
          <w:szCs w:val="18"/>
          <w:lang w:val="nl-NL" w:eastAsia="zh-CN"/>
        </w:rPr>
        <w:t xml:space="preserve">van EU-wetgeving en -beleid gerelateerd </w:t>
      </w:r>
      <w:r w:rsidRPr="009346E1">
        <w:rPr>
          <w:rFonts w:ascii="Verdana" w:hAnsi="Verdana"/>
          <w:sz w:val="18"/>
          <w:szCs w:val="18"/>
          <w:lang w:val="nl-NL" w:eastAsia="zh-CN"/>
        </w:rPr>
        <w:t>aan de gevaren, risico’s en veilig gebruik van chemische stoffen, mengsels en voorwerpen</w:t>
      </w:r>
      <w:r w:rsidRPr="009346E1" w:rsidR="00AC6DFF">
        <w:rPr>
          <w:rFonts w:ascii="Verdana" w:hAnsi="Verdana"/>
          <w:sz w:val="18"/>
          <w:szCs w:val="18"/>
          <w:lang w:val="nl-NL" w:eastAsia="zh-CN"/>
        </w:rPr>
        <w:t xml:space="preserve"> en het verschaffen van wetenschappelijke</w:t>
      </w:r>
      <w:r w:rsidR="00AC6DFF">
        <w:rPr>
          <w:rFonts w:ascii="Verdana" w:hAnsi="Verdana"/>
          <w:sz w:val="18"/>
          <w:szCs w:val="18"/>
          <w:lang w:val="nl-NL" w:eastAsia="zh-CN"/>
        </w:rPr>
        <w:t xml:space="preserve"> opinies, advies en onafhankelijke informatie en communicatie daarover.</w:t>
      </w:r>
    </w:p>
    <w:p w:rsidR="00474A70" w:rsidP="00DC4E99" w:rsidRDefault="00474A70" w14:paraId="43F6C902" w14:textId="77777777">
      <w:pPr>
        <w:pStyle w:val="Spreekpunten"/>
        <w:numPr>
          <w:ilvl w:val="0"/>
          <w:numId w:val="0"/>
        </w:numPr>
        <w:ind w:hanging="360"/>
        <w:rPr>
          <w:rFonts w:ascii="Verdana" w:hAnsi="Verdana"/>
          <w:sz w:val="18"/>
          <w:szCs w:val="18"/>
          <w:lang w:val="nl-NL" w:eastAsia="zh-CN"/>
        </w:rPr>
      </w:pPr>
    </w:p>
    <w:p w:rsidR="00474A70" w:rsidP="00DC4E99" w:rsidRDefault="00D9753F" w14:paraId="69EC9D61" w14:textId="17BE70B0">
      <w:pPr>
        <w:pStyle w:val="Spreekpunten"/>
        <w:numPr>
          <w:ilvl w:val="0"/>
          <w:numId w:val="0"/>
        </w:numPr>
        <w:rPr>
          <w:rFonts w:ascii="Verdana" w:hAnsi="Verdana"/>
          <w:sz w:val="18"/>
          <w:szCs w:val="18"/>
          <w:lang w:val="nl-NL" w:eastAsia="zh-CN"/>
        </w:rPr>
      </w:pPr>
      <w:r>
        <w:rPr>
          <w:rFonts w:ascii="Verdana" w:hAnsi="Verdana"/>
          <w:sz w:val="18"/>
          <w:szCs w:val="18"/>
          <w:lang w:val="nl-NL" w:eastAsia="zh-CN"/>
        </w:rPr>
        <w:t>H</w:t>
      </w:r>
      <w:r w:rsidR="002A3FD7">
        <w:rPr>
          <w:rFonts w:ascii="Verdana" w:hAnsi="Verdana"/>
          <w:sz w:val="18"/>
          <w:szCs w:val="18"/>
          <w:lang w:val="nl-NL" w:eastAsia="zh-CN"/>
        </w:rPr>
        <w:t>et</w:t>
      </w:r>
      <w:r w:rsidR="00474A70">
        <w:rPr>
          <w:rFonts w:ascii="Verdana" w:hAnsi="Verdana"/>
          <w:sz w:val="18"/>
          <w:szCs w:val="18"/>
          <w:lang w:val="nl-NL" w:eastAsia="zh-CN"/>
        </w:rPr>
        <w:t xml:space="preserve"> voorstel</w:t>
      </w:r>
      <w:r w:rsidR="00DE092B">
        <w:rPr>
          <w:rFonts w:ascii="Verdana" w:hAnsi="Verdana"/>
          <w:sz w:val="18"/>
          <w:szCs w:val="18"/>
          <w:lang w:val="nl-NL" w:eastAsia="zh-CN"/>
        </w:rPr>
        <w:t xml:space="preserve"> </w:t>
      </w:r>
      <w:r>
        <w:rPr>
          <w:rFonts w:ascii="Verdana" w:hAnsi="Verdana"/>
          <w:sz w:val="18"/>
          <w:szCs w:val="18"/>
          <w:lang w:val="nl-NL" w:eastAsia="zh-CN"/>
        </w:rPr>
        <w:t>bepaa</w:t>
      </w:r>
      <w:r w:rsidR="008A69BA">
        <w:rPr>
          <w:rFonts w:ascii="Verdana" w:hAnsi="Verdana"/>
          <w:sz w:val="18"/>
          <w:szCs w:val="18"/>
          <w:lang w:val="nl-NL" w:eastAsia="zh-CN"/>
        </w:rPr>
        <w:t xml:space="preserve">lt </w:t>
      </w:r>
      <w:r w:rsidR="0058250D">
        <w:rPr>
          <w:rFonts w:ascii="Verdana" w:hAnsi="Verdana"/>
          <w:sz w:val="18"/>
          <w:szCs w:val="18"/>
          <w:lang w:val="nl-NL" w:eastAsia="zh-CN"/>
        </w:rPr>
        <w:t xml:space="preserve">de samenstelling en taken van het </w:t>
      </w:r>
      <w:r w:rsidRPr="00613C88" w:rsidR="0058250D">
        <w:rPr>
          <w:rFonts w:ascii="Verdana" w:hAnsi="Verdana"/>
          <w:i/>
          <w:iCs/>
          <w:sz w:val="18"/>
          <w:szCs w:val="18"/>
          <w:lang w:val="nl-NL" w:eastAsia="zh-CN"/>
        </w:rPr>
        <w:t xml:space="preserve">Forum for Exchange of Information on Enforcement </w:t>
      </w:r>
      <w:r w:rsidR="0058250D">
        <w:rPr>
          <w:rFonts w:ascii="Verdana" w:hAnsi="Verdana"/>
          <w:sz w:val="18"/>
          <w:szCs w:val="18"/>
          <w:lang w:val="nl-NL" w:eastAsia="zh-CN"/>
        </w:rPr>
        <w:t xml:space="preserve">(FORUM), waarin handhavingsinstanties uit de lidstaten samenwerken, en </w:t>
      </w:r>
      <w:r>
        <w:rPr>
          <w:rFonts w:ascii="Verdana" w:hAnsi="Verdana"/>
          <w:sz w:val="18"/>
          <w:szCs w:val="18"/>
          <w:lang w:val="nl-NL" w:eastAsia="zh-CN"/>
        </w:rPr>
        <w:t>aan welke</w:t>
      </w:r>
      <w:r w:rsidR="008A69BA">
        <w:rPr>
          <w:rFonts w:ascii="Verdana" w:hAnsi="Verdana"/>
          <w:sz w:val="18"/>
          <w:szCs w:val="18"/>
          <w:lang w:val="nl-NL" w:eastAsia="zh-CN"/>
        </w:rPr>
        <w:t xml:space="preserve"> voorwaarden </w:t>
      </w:r>
      <w:r>
        <w:rPr>
          <w:rFonts w:ascii="Verdana" w:hAnsi="Verdana"/>
          <w:sz w:val="18"/>
          <w:szCs w:val="18"/>
          <w:lang w:val="nl-NL" w:eastAsia="zh-CN"/>
        </w:rPr>
        <w:t>de leden v</w:t>
      </w:r>
      <w:r w:rsidR="008A69BA">
        <w:rPr>
          <w:rFonts w:ascii="Verdana" w:hAnsi="Verdana"/>
          <w:sz w:val="18"/>
          <w:szCs w:val="18"/>
          <w:lang w:val="nl-NL" w:eastAsia="zh-CN"/>
        </w:rPr>
        <w:t xml:space="preserve">an RAC, SEAC en het </w:t>
      </w:r>
      <w:r w:rsidR="002A3FD7">
        <w:rPr>
          <w:rFonts w:ascii="Verdana" w:hAnsi="Verdana"/>
          <w:sz w:val="18"/>
          <w:szCs w:val="18"/>
          <w:lang w:val="nl-NL" w:eastAsia="zh-CN"/>
        </w:rPr>
        <w:t>L</w:t>
      </w:r>
      <w:r w:rsidR="008A69BA">
        <w:rPr>
          <w:rFonts w:ascii="Verdana" w:hAnsi="Verdana"/>
          <w:sz w:val="18"/>
          <w:szCs w:val="18"/>
          <w:lang w:val="nl-NL" w:eastAsia="zh-CN"/>
        </w:rPr>
        <w:t>idstatenexpertcomité (</w:t>
      </w:r>
      <w:r w:rsidRPr="00613C88" w:rsidR="008A69BA">
        <w:rPr>
          <w:rFonts w:ascii="Verdana" w:hAnsi="Verdana"/>
          <w:i/>
          <w:sz w:val="18"/>
          <w:szCs w:val="18"/>
          <w:lang w:val="nl-NL" w:eastAsia="zh-CN"/>
        </w:rPr>
        <w:t>Member State Committee</w:t>
      </w:r>
      <w:r w:rsidR="008A69BA">
        <w:rPr>
          <w:rFonts w:ascii="Verdana" w:hAnsi="Verdana"/>
          <w:sz w:val="18"/>
          <w:szCs w:val="18"/>
          <w:lang w:val="nl-NL" w:eastAsia="zh-CN"/>
        </w:rPr>
        <w:t xml:space="preserve">, MSC) </w:t>
      </w:r>
      <w:r>
        <w:rPr>
          <w:rFonts w:ascii="Verdana" w:hAnsi="Verdana"/>
          <w:sz w:val="18"/>
          <w:szCs w:val="18"/>
          <w:lang w:val="nl-NL" w:eastAsia="zh-CN"/>
        </w:rPr>
        <w:t>moeten voldoen.</w:t>
      </w:r>
      <w:r w:rsidRPr="00A80063" w:rsidR="00A80063">
        <w:rPr>
          <w:rFonts w:ascii="Segoe UI" w:hAnsi="Segoe UI" w:cs="Segoe UI"/>
          <w:bCs w:val="0"/>
          <w:sz w:val="18"/>
          <w:szCs w:val="18"/>
          <w:lang w:val="nl-NL" w:eastAsia="zh-CN"/>
        </w:rPr>
        <w:t xml:space="preserve"> </w:t>
      </w:r>
      <w:r w:rsidRPr="00A80063" w:rsidR="00A80063">
        <w:rPr>
          <w:rFonts w:ascii="Verdana" w:hAnsi="Verdana"/>
          <w:sz w:val="18"/>
          <w:szCs w:val="18"/>
          <w:lang w:val="nl-NL" w:eastAsia="zh-CN"/>
        </w:rPr>
        <w:t>Ook wordt er in het voorstel voorwaarden voor SCCS en BPC leden gesteld.</w:t>
      </w:r>
      <w:r>
        <w:rPr>
          <w:rFonts w:ascii="Verdana" w:hAnsi="Verdana"/>
          <w:sz w:val="18"/>
          <w:szCs w:val="18"/>
          <w:lang w:val="nl-NL" w:eastAsia="zh-CN"/>
        </w:rPr>
        <w:t xml:space="preserve"> Het </w:t>
      </w:r>
      <w:r w:rsidR="00A80063">
        <w:rPr>
          <w:rFonts w:ascii="Verdana" w:hAnsi="Verdana"/>
          <w:sz w:val="18"/>
          <w:szCs w:val="18"/>
          <w:lang w:val="nl-NL" w:eastAsia="zh-CN"/>
        </w:rPr>
        <w:t xml:space="preserve">voorstel </w:t>
      </w:r>
      <w:r w:rsidR="00013EC5">
        <w:rPr>
          <w:rFonts w:ascii="Verdana" w:hAnsi="Verdana"/>
          <w:sz w:val="18"/>
          <w:szCs w:val="18"/>
          <w:lang w:val="nl-NL" w:eastAsia="zh-CN"/>
        </w:rPr>
        <w:t xml:space="preserve">introduceert de nieuwe </w:t>
      </w:r>
      <w:r w:rsidR="00474A70">
        <w:rPr>
          <w:rFonts w:ascii="Verdana" w:hAnsi="Verdana"/>
          <w:sz w:val="18"/>
          <w:szCs w:val="18"/>
          <w:lang w:val="nl-NL" w:eastAsia="zh-CN"/>
        </w:rPr>
        <w:t>verplicht</w:t>
      </w:r>
      <w:r w:rsidR="00013EC5">
        <w:rPr>
          <w:rFonts w:ascii="Verdana" w:hAnsi="Verdana"/>
          <w:sz w:val="18"/>
          <w:szCs w:val="18"/>
          <w:lang w:val="nl-NL" w:eastAsia="zh-CN"/>
        </w:rPr>
        <w:t>ing voor</w:t>
      </w:r>
      <w:r w:rsidR="00474A70">
        <w:rPr>
          <w:rFonts w:ascii="Verdana" w:hAnsi="Verdana"/>
          <w:sz w:val="18"/>
          <w:szCs w:val="18"/>
          <w:lang w:val="nl-NL" w:eastAsia="zh-CN"/>
        </w:rPr>
        <w:t xml:space="preserve"> </w:t>
      </w:r>
      <w:r>
        <w:rPr>
          <w:rFonts w:ascii="Verdana" w:hAnsi="Verdana"/>
          <w:sz w:val="18"/>
          <w:szCs w:val="18"/>
          <w:lang w:val="nl-NL" w:eastAsia="zh-CN"/>
        </w:rPr>
        <w:t>elk</w:t>
      </w:r>
      <w:r w:rsidR="00474A70">
        <w:rPr>
          <w:rFonts w:ascii="Verdana" w:hAnsi="Verdana"/>
          <w:sz w:val="18"/>
          <w:szCs w:val="18"/>
          <w:lang w:val="nl-NL" w:eastAsia="zh-CN"/>
        </w:rPr>
        <w:t>e lidsta</w:t>
      </w:r>
      <w:r w:rsidR="00013EC5">
        <w:rPr>
          <w:rFonts w:ascii="Verdana" w:hAnsi="Verdana"/>
          <w:sz w:val="18"/>
          <w:szCs w:val="18"/>
          <w:lang w:val="nl-NL" w:eastAsia="zh-CN"/>
        </w:rPr>
        <w:t>a</w:t>
      </w:r>
      <w:r w:rsidR="00474A70">
        <w:rPr>
          <w:rFonts w:ascii="Verdana" w:hAnsi="Verdana"/>
          <w:sz w:val="18"/>
          <w:szCs w:val="18"/>
          <w:lang w:val="nl-NL" w:eastAsia="zh-CN"/>
        </w:rPr>
        <w:t>t</w:t>
      </w:r>
      <w:r w:rsidR="00013EC5">
        <w:rPr>
          <w:rFonts w:ascii="Verdana" w:hAnsi="Verdana"/>
          <w:sz w:val="18"/>
          <w:szCs w:val="18"/>
          <w:lang w:val="nl-NL" w:eastAsia="zh-CN"/>
        </w:rPr>
        <w:t xml:space="preserve"> om minimaal</w:t>
      </w:r>
      <w:r w:rsidR="00474A70">
        <w:rPr>
          <w:rFonts w:ascii="Verdana" w:hAnsi="Verdana"/>
          <w:sz w:val="18"/>
          <w:szCs w:val="18"/>
          <w:lang w:val="nl-NL" w:eastAsia="zh-CN"/>
        </w:rPr>
        <w:t xml:space="preserve"> twee kandidaten voor RAC en </w:t>
      </w:r>
      <w:r>
        <w:rPr>
          <w:rFonts w:ascii="Verdana" w:hAnsi="Verdana"/>
          <w:sz w:val="18"/>
          <w:szCs w:val="18"/>
          <w:lang w:val="nl-NL" w:eastAsia="zh-CN"/>
        </w:rPr>
        <w:t xml:space="preserve">twee kandidaten voor </w:t>
      </w:r>
      <w:r w:rsidR="00474A70">
        <w:rPr>
          <w:rFonts w:ascii="Verdana" w:hAnsi="Verdana"/>
          <w:sz w:val="18"/>
          <w:szCs w:val="18"/>
          <w:lang w:val="nl-NL" w:eastAsia="zh-CN"/>
        </w:rPr>
        <w:t xml:space="preserve">SEAC te nomineren. </w:t>
      </w:r>
    </w:p>
    <w:p w:rsidR="00E356E4" w:rsidP="00DC4E99" w:rsidRDefault="00E356E4" w14:paraId="358F4D66" w14:textId="77777777">
      <w:pPr>
        <w:pStyle w:val="Spreekpunten"/>
        <w:numPr>
          <w:ilvl w:val="0"/>
          <w:numId w:val="0"/>
        </w:numPr>
        <w:ind w:hanging="360"/>
        <w:rPr>
          <w:rFonts w:ascii="Verdana" w:hAnsi="Verdana"/>
          <w:sz w:val="18"/>
          <w:szCs w:val="18"/>
          <w:lang w:val="nl-NL" w:eastAsia="zh-CN"/>
        </w:rPr>
      </w:pPr>
    </w:p>
    <w:p w:rsidR="00ED5421" w:rsidP="002F1874" w:rsidRDefault="00D9753F" w14:paraId="2BB5DD25" w14:textId="13E61935">
      <w:pPr>
        <w:pStyle w:val="Spreekpunten"/>
        <w:numPr>
          <w:ilvl w:val="0"/>
          <w:numId w:val="0"/>
        </w:numPr>
        <w:rPr>
          <w:rFonts w:ascii="Verdana" w:hAnsi="Verdana"/>
          <w:sz w:val="18"/>
          <w:szCs w:val="18"/>
          <w:lang w:val="nl-NL" w:eastAsia="zh-CN"/>
        </w:rPr>
      </w:pPr>
      <w:r>
        <w:rPr>
          <w:rFonts w:ascii="Verdana" w:hAnsi="Verdana"/>
          <w:sz w:val="18"/>
          <w:szCs w:val="18"/>
          <w:lang w:val="nl-NL" w:eastAsia="zh-CN"/>
        </w:rPr>
        <w:t>In het voorstel wordt</w:t>
      </w:r>
      <w:r w:rsidR="00E356E4">
        <w:rPr>
          <w:rFonts w:ascii="Verdana" w:hAnsi="Verdana"/>
          <w:sz w:val="18"/>
          <w:szCs w:val="18"/>
          <w:lang w:val="nl-NL" w:eastAsia="zh-CN"/>
        </w:rPr>
        <w:t xml:space="preserve"> ECHA </w:t>
      </w:r>
      <w:r>
        <w:rPr>
          <w:rFonts w:ascii="Verdana" w:hAnsi="Verdana"/>
          <w:sz w:val="18"/>
          <w:szCs w:val="18"/>
          <w:lang w:val="nl-NL" w:eastAsia="zh-CN"/>
        </w:rPr>
        <w:t xml:space="preserve">belast </w:t>
      </w:r>
      <w:r w:rsidR="00013EC5">
        <w:rPr>
          <w:rFonts w:ascii="Verdana" w:hAnsi="Verdana"/>
          <w:sz w:val="18"/>
          <w:szCs w:val="18"/>
          <w:lang w:val="nl-NL" w:eastAsia="zh-CN"/>
        </w:rPr>
        <w:t xml:space="preserve">om </w:t>
      </w:r>
      <w:r>
        <w:rPr>
          <w:rFonts w:ascii="Verdana" w:hAnsi="Verdana"/>
          <w:sz w:val="18"/>
          <w:szCs w:val="18"/>
          <w:lang w:val="nl-NL" w:eastAsia="zh-CN"/>
        </w:rPr>
        <w:t>eventuel</w:t>
      </w:r>
      <w:r w:rsidR="00E356E4">
        <w:rPr>
          <w:rFonts w:ascii="Verdana" w:hAnsi="Verdana"/>
          <w:sz w:val="18"/>
          <w:szCs w:val="18"/>
          <w:lang w:val="nl-NL" w:eastAsia="zh-CN"/>
        </w:rPr>
        <w:t xml:space="preserve">e </w:t>
      </w:r>
      <w:r w:rsidR="002A3FD7">
        <w:rPr>
          <w:rFonts w:ascii="Verdana" w:hAnsi="Verdana"/>
          <w:sz w:val="18"/>
          <w:szCs w:val="18"/>
          <w:lang w:val="nl-NL" w:eastAsia="zh-CN"/>
        </w:rPr>
        <w:t>verschill</w:t>
      </w:r>
      <w:r w:rsidR="00E356E4">
        <w:rPr>
          <w:rFonts w:ascii="Verdana" w:hAnsi="Verdana"/>
          <w:sz w:val="18"/>
          <w:szCs w:val="18"/>
          <w:lang w:val="nl-NL" w:eastAsia="zh-CN"/>
        </w:rPr>
        <w:t xml:space="preserve">en </w:t>
      </w:r>
      <w:r w:rsidR="002A3FD7">
        <w:rPr>
          <w:rFonts w:ascii="Verdana" w:hAnsi="Verdana"/>
          <w:sz w:val="18"/>
          <w:szCs w:val="18"/>
          <w:lang w:val="nl-NL" w:eastAsia="zh-CN"/>
        </w:rPr>
        <w:t>tussen de</w:t>
      </w:r>
      <w:r w:rsidR="00E356E4">
        <w:rPr>
          <w:rFonts w:ascii="Verdana" w:hAnsi="Verdana"/>
          <w:sz w:val="18"/>
          <w:szCs w:val="18"/>
          <w:lang w:val="nl-NL" w:eastAsia="zh-CN"/>
        </w:rPr>
        <w:t xml:space="preserve"> opinies van </w:t>
      </w:r>
      <w:r w:rsidR="002A3FD7">
        <w:rPr>
          <w:rFonts w:ascii="Verdana" w:hAnsi="Verdana"/>
          <w:sz w:val="18"/>
          <w:szCs w:val="18"/>
          <w:lang w:val="nl-NL" w:eastAsia="zh-CN"/>
        </w:rPr>
        <w:t xml:space="preserve">verschillende </w:t>
      </w:r>
      <w:r w:rsidR="00E356E4">
        <w:rPr>
          <w:rFonts w:ascii="Verdana" w:hAnsi="Verdana"/>
          <w:sz w:val="18"/>
          <w:szCs w:val="18"/>
          <w:lang w:val="nl-NL" w:eastAsia="zh-CN"/>
        </w:rPr>
        <w:t xml:space="preserve">agentschappen </w:t>
      </w:r>
      <w:r w:rsidR="002A3FD7">
        <w:rPr>
          <w:rFonts w:ascii="Verdana" w:hAnsi="Verdana"/>
          <w:sz w:val="18"/>
          <w:szCs w:val="18"/>
          <w:lang w:val="nl-NL" w:eastAsia="zh-CN"/>
        </w:rPr>
        <w:t>vast te stellen</w:t>
      </w:r>
      <w:r w:rsidR="00E356E4">
        <w:rPr>
          <w:rFonts w:ascii="Verdana" w:hAnsi="Verdana"/>
          <w:sz w:val="18"/>
          <w:szCs w:val="18"/>
          <w:lang w:val="nl-NL" w:eastAsia="zh-CN"/>
        </w:rPr>
        <w:t xml:space="preserve"> en </w:t>
      </w:r>
      <w:r w:rsidR="00013EC5">
        <w:rPr>
          <w:rFonts w:ascii="Verdana" w:hAnsi="Verdana"/>
          <w:sz w:val="18"/>
          <w:szCs w:val="18"/>
          <w:lang w:val="nl-NL" w:eastAsia="zh-CN"/>
        </w:rPr>
        <w:t xml:space="preserve">een </w:t>
      </w:r>
      <w:r>
        <w:rPr>
          <w:rFonts w:ascii="Verdana" w:hAnsi="Verdana"/>
          <w:sz w:val="18"/>
          <w:szCs w:val="18"/>
          <w:lang w:val="nl-NL" w:eastAsia="zh-CN"/>
        </w:rPr>
        <w:t xml:space="preserve">overleg te organiseren om tot een </w:t>
      </w:r>
      <w:r w:rsidR="002A3FD7">
        <w:rPr>
          <w:rFonts w:ascii="Verdana" w:hAnsi="Verdana"/>
          <w:sz w:val="18"/>
          <w:szCs w:val="18"/>
          <w:lang w:val="nl-NL" w:eastAsia="zh-CN"/>
        </w:rPr>
        <w:t>een</w:t>
      </w:r>
      <w:r>
        <w:rPr>
          <w:rFonts w:ascii="Verdana" w:hAnsi="Verdana"/>
          <w:sz w:val="18"/>
          <w:szCs w:val="18"/>
          <w:lang w:val="nl-NL" w:eastAsia="zh-CN"/>
        </w:rPr>
        <w:t>sluidende opinie</w:t>
      </w:r>
      <w:r w:rsidR="002A3FD7">
        <w:rPr>
          <w:rFonts w:ascii="Verdana" w:hAnsi="Verdana"/>
          <w:sz w:val="18"/>
          <w:szCs w:val="18"/>
          <w:lang w:val="nl-NL" w:eastAsia="zh-CN"/>
        </w:rPr>
        <w:t xml:space="preserve"> te k</w:t>
      </w:r>
      <w:r>
        <w:rPr>
          <w:rFonts w:ascii="Verdana" w:hAnsi="Verdana"/>
          <w:sz w:val="18"/>
          <w:szCs w:val="18"/>
          <w:lang w:val="nl-NL" w:eastAsia="zh-CN"/>
        </w:rPr>
        <w:t>om</w:t>
      </w:r>
      <w:r w:rsidR="002A3FD7">
        <w:rPr>
          <w:rFonts w:ascii="Verdana" w:hAnsi="Verdana"/>
          <w:sz w:val="18"/>
          <w:szCs w:val="18"/>
          <w:lang w:val="nl-NL" w:eastAsia="zh-CN"/>
        </w:rPr>
        <w:t>en</w:t>
      </w:r>
      <w:r w:rsidR="00E356E4">
        <w:rPr>
          <w:rFonts w:ascii="Verdana" w:hAnsi="Verdana"/>
          <w:sz w:val="18"/>
          <w:szCs w:val="18"/>
          <w:lang w:val="nl-NL" w:eastAsia="zh-CN"/>
        </w:rPr>
        <w:t xml:space="preserve">. Wanneer </w:t>
      </w:r>
      <w:r>
        <w:rPr>
          <w:rFonts w:ascii="Verdana" w:hAnsi="Verdana"/>
          <w:sz w:val="18"/>
          <w:szCs w:val="18"/>
          <w:lang w:val="nl-NL" w:eastAsia="zh-CN"/>
        </w:rPr>
        <w:t>een verschil van mening</w:t>
      </w:r>
      <w:r w:rsidR="00E356E4">
        <w:rPr>
          <w:rFonts w:ascii="Verdana" w:hAnsi="Verdana"/>
          <w:sz w:val="18"/>
          <w:szCs w:val="18"/>
          <w:lang w:val="nl-NL" w:eastAsia="zh-CN"/>
        </w:rPr>
        <w:t xml:space="preserve"> blijft </w:t>
      </w:r>
      <w:r w:rsidR="007B74DF">
        <w:rPr>
          <w:rFonts w:ascii="Verdana" w:hAnsi="Verdana"/>
          <w:sz w:val="18"/>
          <w:szCs w:val="18"/>
          <w:lang w:val="nl-NL" w:eastAsia="zh-CN"/>
        </w:rPr>
        <w:t>be</w:t>
      </w:r>
      <w:r w:rsidR="00E356E4">
        <w:rPr>
          <w:rFonts w:ascii="Verdana" w:hAnsi="Verdana"/>
          <w:sz w:val="18"/>
          <w:szCs w:val="18"/>
          <w:lang w:val="nl-NL" w:eastAsia="zh-CN"/>
        </w:rPr>
        <w:t>staan, dient een gezamenlijk rapport te worden gemaakt waarin</w:t>
      </w:r>
      <w:r w:rsidRPr="00E356E4" w:rsidR="00E356E4">
        <w:rPr>
          <w:rFonts w:ascii="Verdana" w:hAnsi="Verdana"/>
          <w:sz w:val="18"/>
          <w:szCs w:val="18"/>
          <w:lang w:val="nl-NL" w:eastAsia="zh-CN"/>
        </w:rPr>
        <w:t xml:space="preserve"> de relevante onzekerheden in de gegevens en de onderliggende redenen voor</w:t>
      </w:r>
      <w:r w:rsidR="00E356E4">
        <w:rPr>
          <w:rFonts w:ascii="Verdana" w:hAnsi="Verdana"/>
          <w:sz w:val="18"/>
          <w:szCs w:val="18"/>
          <w:lang w:val="nl-NL" w:eastAsia="zh-CN"/>
        </w:rPr>
        <w:t xml:space="preserve"> </w:t>
      </w:r>
      <w:r w:rsidRPr="00E356E4" w:rsidR="00E356E4">
        <w:rPr>
          <w:rFonts w:ascii="Verdana" w:hAnsi="Verdana"/>
          <w:sz w:val="18"/>
          <w:szCs w:val="18"/>
          <w:lang w:val="nl-NL" w:eastAsia="zh-CN"/>
        </w:rPr>
        <w:t xml:space="preserve">de uiteenlopende </w:t>
      </w:r>
      <w:r w:rsidR="00E356E4">
        <w:rPr>
          <w:rFonts w:ascii="Verdana" w:hAnsi="Verdana"/>
          <w:sz w:val="18"/>
          <w:szCs w:val="18"/>
          <w:lang w:val="nl-NL" w:eastAsia="zh-CN"/>
        </w:rPr>
        <w:t>opinies</w:t>
      </w:r>
      <w:r w:rsidRPr="00E356E4" w:rsidR="00E356E4">
        <w:rPr>
          <w:rFonts w:ascii="Verdana" w:hAnsi="Verdana"/>
          <w:sz w:val="18"/>
          <w:szCs w:val="18"/>
          <w:lang w:val="nl-NL" w:eastAsia="zh-CN"/>
        </w:rPr>
        <w:t xml:space="preserve">, waaronder ook de methodologische verschillen, </w:t>
      </w:r>
      <w:r w:rsidR="00E356E4">
        <w:rPr>
          <w:rFonts w:ascii="Verdana" w:hAnsi="Verdana"/>
          <w:sz w:val="18"/>
          <w:szCs w:val="18"/>
          <w:lang w:val="nl-NL" w:eastAsia="zh-CN"/>
        </w:rPr>
        <w:t>zijn</w:t>
      </w:r>
      <w:r w:rsidRPr="00E356E4" w:rsidR="00E356E4">
        <w:rPr>
          <w:rFonts w:ascii="Verdana" w:hAnsi="Verdana"/>
          <w:sz w:val="18"/>
          <w:szCs w:val="18"/>
          <w:lang w:val="nl-NL" w:eastAsia="zh-CN"/>
        </w:rPr>
        <w:t xml:space="preserve"> opgenomen.</w:t>
      </w:r>
    </w:p>
    <w:p w:rsidRPr="007B31CF" w:rsidR="00ED5421" w:rsidP="00DC4E99" w:rsidRDefault="00ED5421" w14:paraId="205C8402" w14:textId="77777777">
      <w:pPr>
        <w:pStyle w:val="Spreekpunten"/>
        <w:numPr>
          <w:ilvl w:val="0"/>
          <w:numId w:val="0"/>
        </w:numPr>
        <w:ind w:hanging="360"/>
        <w:rPr>
          <w:rFonts w:ascii="Verdana" w:hAnsi="Verdana"/>
          <w:sz w:val="18"/>
          <w:szCs w:val="18"/>
          <w:lang w:val="nl-NL" w:eastAsia="zh-CN"/>
        </w:rPr>
      </w:pPr>
    </w:p>
    <w:p w:rsidRPr="00B22B9D" w:rsidR="00F72431" w:rsidRDefault="00CB7FF8" w14:paraId="440D8C8F" w14:textId="77777777">
      <w:pPr>
        <w:pStyle w:val="Spreekpunten"/>
        <w:numPr>
          <w:ilvl w:val="0"/>
          <w:numId w:val="5"/>
        </w:numPr>
        <w:rPr>
          <w:rFonts w:ascii="Verdana" w:hAnsi="Verdana"/>
          <w:i/>
          <w:iCs/>
          <w:sz w:val="18"/>
          <w:szCs w:val="18"/>
          <w:lang w:val="nl-NL" w:eastAsia="zh-CN"/>
        </w:rPr>
      </w:pPr>
      <w:r w:rsidRPr="00E9493D">
        <w:rPr>
          <w:rFonts w:ascii="Verdana" w:hAnsi="Verdana"/>
          <w:i/>
          <w:iCs/>
          <w:sz w:val="18"/>
          <w:szCs w:val="18"/>
          <w:lang w:val="nl-NL" w:eastAsia="zh-CN"/>
        </w:rPr>
        <w:t>Impact assessment Commissie</w:t>
      </w:r>
    </w:p>
    <w:p w:rsidR="00E676CA" w:rsidP="00F72431" w:rsidRDefault="002A5DC2" w14:paraId="71C759AE" w14:textId="77777777">
      <w:pPr>
        <w:pStyle w:val="Spreekpunten"/>
        <w:numPr>
          <w:ilvl w:val="0"/>
          <w:numId w:val="0"/>
        </w:numPr>
        <w:rPr>
          <w:rFonts w:ascii="Verdana" w:hAnsi="Verdana"/>
          <w:sz w:val="18"/>
          <w:szCs w:val="18"/>
          <w:lang w:val="nl-NL" w:eastAsia="zh-CN"/>
        </w:rPr>
      </w:pPr>
      <w:r>
        <w:rPr>
          <w:rFonts w:ascii="Verdana" w:hAnsi="Verdana"/>
          <w:sz w:val="18"/>
          <w:szCs w:val="18"/>
          <w:lang w:val="nl-NL" w:eastAsia="zh-CN"/>
        </w:rPr>
        <w:t>I</w:t>
      </w:r>
      <w:r w:rsidRPr="00E9493D">
        <w:rPr>
          <w:rFonts w:ascii="Verdana" w:hAnsi="Verdana"/>
          <w:sz w:val="18"/>
          <w:szCs w:val="18"/>
          <w:lang w:val="nl-NL" w:eastAsia="zh-CN"/>
        </w:rPr>
        <w:t xml:space="preserve">n 2018 </w:t>
      </w:r>
      <w:r>
        <w:rPr>
          <w:rFonts w:ascii="Verdana" w:hAnsi="Verdana"/>
          <w:sz w:val="18"/>
          <w:szCs w:val="18"/>
          <w:lang w:val="nl-NL" w:eastAsia="zh-CN"/>
        </w:rPr>
        <w:t xml:space="preserve">is </w:t>
      </w:r>
      <w:r w:rsidR="00FA4C47">
        <w:rPr>
          <w:rFonts w:ascii="Verdana" w:hAnsi="Verdana"/>
          <w:sz w:val="18"/>
          <w:szCs w:val="18"/>
          <w:lang w:val="nl-NL" w:eastAsia="zh-CN"/>
        </w:rPr>
        <w:t xml:space="preserve">op basis van een evaluatie door de Commissie </w:t>
      </w:r>
      <w:r w:rsidRPr="00E9493D">
        <w:rPr>
          <w:rFonts w:ascii="Verdana" w:hAnsi="Verdana"/>
          <w:sz w:val="18"/>
          <w:szCs w:val="18"/>
          <w:lang w:val="nl-NL" w:eastAsia="zh-CN"/>
        </w:rPr>
        <w:t xml:space="preserve">vastgesteld dat ECHA alle toegewezen taken effectief uitvoert, maar dat de kosten lager en de processen sneller kunnen. </w:t>
      </w:r>
      <w:r>
        <w:rPr>
          <w:rFonts w:ascii="Verdana" w:hAnsi="Verdana"/>
          <w:sz w:val="18"/>
          <w:szCs w:val="18"/>
          <w:lang w:val="nl-NL" w:eastAsia="zh-CN"/>
        </w:rPr>
        <w:t>I</w:t>
      </w:r>
      <w:r w:rsidRPr="00E9493D" w:rsidR="00224F24">
        <w:rPr>
          <w:rFonts w:ascii="Verdana" w:hAnsi="Verdana"/>
          <w:sz w:val="18"/>
          <w:szCs w:val="18"/>
          <w:lang w:val="nl-NL" w:eastAsia="zh-CN"/>
        </w:rPr>
        <w:t>n het kader van verschillende wetgevingsvoorstellen</w:t>
      </w:r>
      <w:r w:rsidRPr="00E9493D" w:rsidR="00E9493D">
        <w:rPr>
          <w:rFonts w:ascii="Verdana" w:hAnsi="Verdana"/>
          <w:sz w:val="18"/>
          <w:szCs w:val="18"/>
          <w:lang w:val="nl-NL" w:eastAsia="zh-CN"/>
        </w:rPr>
        <w:t xml:space="preserve"> </w:t>
      </w:r>
      <w:r w:rsidR="007C6082">
        <w:rPr>
          <w:rFonts w:ascii="Verdana" w:hAnsi="Verdana"/>
          <w:sz w:val="18"/>
          <w:szCs w:val="18"/>
          <w:lang w:val="nl-NL" w:eastAsia="zh-CN"/>
        </w:rPr>
        <w:t>heeft de Commissie</w:t>
      </w:r>
      <w:r>
        <w:rPr>
          <w:rFonts w:ascii="Verdana" w:hAnsi="Verdana"/>
          <w:sz w:val="18"/>
          <w:szCs w:val="18"/>
          <w:lang w:val="nl-NL" w:eastAsia="zh-CN"/>
        </w:rPr>
        <w:t xml:space="preserve"> </w:t>
      </w:r>
      <w:r w:rsidRPr="00E9493D" w:rsidR="00E9493D">
        <w:rPr>
          <w:rFonts w:ascii="Verdana" w:hAnsi="Verdana"/>
          <w:sz w:val="18"/>
          <w:szCs w:val="18"/>
          <w:lang w:val="nl-NL" w:eastAsia="zh-CN"/>
        </w:rPr>
        <w:t>impact assessments uitgevoerd waarin ook is ingegaan op de organisatie en taken van ECHA</w:t>
      </w:r>
      <w:r w:rsidR="00E9493D">
        <w:rPr>
          <w:rFonts w:ascii="Verdana" w:hAnsi="Verdana"/>
          <w:sz w:val="18"/>
          <w:szCs w:val="18"/>
          <w:lang w:val="nl-NL" w:eastAsia="zh-CN"/>
        </w:rPr>
        <w:t xml:space="preserve">, </w:t>
      </w:r>
      <w:r w:rsidRPr="00E9493D" w:rsidR="00224F24">
        <w:rPr>
          <w:rFonts w:ascii="Verdana" w:hAnsi="Verdana"/>
          <w:sz w:val="18"/>
          <w:szCs w:val="18"/>
          <w:lang w:val="nl-NL" w:eastAsia="zh-CN"/>
        </w:rPr>
        <w:t>onder</w:t>
      </w:r>
      <w:r w:rsidR="00013EC5">
        <w:rPr>
          <w:rFonts w:ascii="Verdana" w:hAnsi="Verdana"/>
          <w:sz w:val="18"/>
          <w:szCs w:val="18"/>
          <w:lang w:val="nl-NL" w:eastAsia="zh-CN"/>
        </w:rPr>
        <w:t xml:space="preserve"> andere bij</w:t>
      </w:r>
      <w:r w:rsidRPr="00E9493D" w:rsidR="00224F24">
        <w:rPr>
          <w:rFonts w:ascii="Verdana" w:hAnsi="Verdana"/>
          <w:sz w:val="18"/>
          <w:szCs w:val="18"/>
          <w:lang w:val="nl-NL" w:eastAsia="zh-CN"/>
        </w:rPr>
        <w:t xml:space="preserve"> </w:t>
      </w:r>
      <w:r w:rsidRPr="00E9493D" w:rsidR="0053593F">
        <w:rPr>
          <w:rFonts w:ascii="Verdana" w:hAnsi="Verdana"/>
          <w:sz w:val="18"/>
          <w:szCs w:val="18"/>
          <w:lang w:val="nl-NL" w:eastAsia="zh-CN"/>
        </w:rPr>
        <w:t>de herziening</w:t>
      </w:r>
      <w:r w:rsidR="00E9493D">
        <w:rPr>
          <w:rFonts w:ascii="Verdana" w:hAnsi="Verdana"/>
          <w:sz w:val="18"/>
          <w:szCs w:val="18"/>
          <w:lang w:val="nl-NL" w:eastAsia="zh-CN"/>
        </w:rPr>
        <w:t>en</w:t>
      </w:r>
      <w:r w:rsidRPr="00E9493D" w:rsidR="0053593F">
        <w:rPr>
          <w:rFonts w:ascii="Verdana" w:hAnsi="Verdana"/>
          <w:sz w:val="18"/>
          <w:szCs w:val="18"/>
          <w:lang w:val="nl-NL" w:eastAsia="zh-CN"/>
        </w:rPr>
        <w:t xml:space="preserve"> van de CLP</w:t>
      </w:r>
      <w:r w:rsidRPr="00E9493D" w:rsidR="00E9493D">
        <w:rPr>
          <w:rFonts w:ascii="Verdana" w:hAnsi="Verdana"/>
          <w:sz w:val="18"/>
          <w:szCs w:val="18"/>
          <w:lang w:val="nl-NL" w:eastAsia="zh-CN"/>
        </w:rPr>
        <w:t>-</w:t>
      </w:r>
      <w:r w:rsidRPr="00E9493D" w:rsidR="0053593F">
        <w:rPr>
          <w:rFonts w:ascii="Verdana" w:hAnsi="Verdana"/>
          <w:sz w:val="18"/>
          <w:szCs w:val="18"/>
          <w:lang w:val="nl-NL" w:eastAsia="zh-CN"/>
        </w:rPr>
        <w:t>verordening</w:t>
      </w:r>
      <w:r w:rsidRPr="00E9493D" w:rsidR="00224F24">
        <w:rPr>
          <w:rFonts w:ascii="Verdana" w:hAnsi="Verdana"/>
          <w:sz w:val="18"/>
          <w:szCs w:val="18"/>
          <w:lang w:val="nl-NL" w:eastAsia="zh-CN"/>
        </w:rPr>
        <w:t xml:space="preserve"> en </w:t>
      </w:r>
      <w:r w:rsidRPr="00E9493D" w:rsidR="0053593F">
        <w:rPr>
          <w:rFonts w:ascii="Verdana" w:hAnsi="Verdana"/>
          <w:sz w:val="18"/>
          <w:szCs w:val="18"/>
          <w:lang w:val="nl-NL" w:eastAsia="zh-CN"/>
        </w:rPr>
        <w:t>de Speelgoedverordening</w:t>
      </w:r>
      <w:r w:rsidR="00FA4C47">
        <w:rPr>
          <w:rStyle w:val="FootnoteReference"/>
          <w:rFonts w:ascii="Verdana" w:hAnsi="Verdana"/>
          <w:sz w:val="18"/>
          <w:szCs w:val="18"/>
          <w:lang w:val="nl-NL" w:eastAsia="zh-CN"/>
        </w:rPr>
        <w:footnoteReference w:id="11"/>
      </w:r>
      <w:r w:rsidR="00E9493D">
        <w:rPr>
          <w:rFonts w:ascii="Verdana" w:hAnsi="Verdana"/>
          <w:sz w:val="18"/>
          <w:szCs w:val="18"/>
          <w:lang w:val="nl-NL" w:eastAsia="zh-CN"/>
        </w:rPr>
        <w:t>.</w:t>
      </w:r>
      <w:r w:rsidRPr="00E9493D" w:rsidR="0053593F">
        <w:rPr>
          <w:rFonts w:ascii="Verdana" w:hAnsi="Verdana"/>
          <w:sz w:val="18"/>
          <w:szCs w:val="18"/>
          <w:lang w:val="nl-NL" w:eastAsia="zh-CN"/>
        </w:rPr>
        <w:t xml:space="preserve"> </w:t>
      </w:r>
      <w:r>
        <w:rPr>
          <w:rFonts w:ascii="Verdana" w:hAnsi="Verdana"/>
          <w:sz w:val="18"/>
          <w:szCs w:val="18"/>
          <w:lang w:val="nl-NL" w:eastAsia="zh-CN"/>
        </w:rPr>
        <w:t>Ook</w:t>
      </w:r>
      <w:r w:rsidRPr="00E9493D" w:rsidR="00224F24">
        <w:rPr>
          <w:rFonts w:ascii="Verdana" w:hAnsi="Verdana"/>
          <w:sz w:val="18"/>
          <w:szCs w:val="18"/>
          <w:lang w:val="nl-NL" w:eastAsia="zh-CN"/>
        </w:rPr>
        <w:t xml:space="preserve"> </w:t>
      </w:r>
      <w:r w:rsidR="00A1072A">
        <w:rPr>
          <w:rFonts w:ascii="Verdana" w:hAnsi="Verdana"/>
          <w:sz w:val="18"/>
          <w:szCs w:val="18"/>
          <w:lang w:val="nl-NL" w:eastAsia="zh-CN"/>
        </w:rPr>
        <w:t xml:space="preserve">is </w:t>
      </w:r>
      <w:r>
        <w:rPr>
          <w:rFonts w:ascii="Verdana" w:hAnsi="Verdana"/>
          <w:sz w:val="18"/>
          <w:szCs w:val="18"/>
          <w:lang w:val="nl-NL" w:eastAsia="zh-CN"/>
        </w:rPr>
        <w:t xml:space="preserve">in de </w:t>
      </w:r>
      <w:r w:rsidRPr="00E9493D">
        <w:rPr>
          <w:rFonts w:ascii="Verdana" w:hAnsi="Verdana"/>
          <w:sz w:val="18"/>
          <w:szCs w:val="18"/>
          <w:lang w:val="nl-NL" w:eastAsia="zh-CN"/>
        </w:rPr>
        <w:t xml:space="preserve">uitgebreide impact assessment </w:t>
      </w:r>
      <w:r w:rsidRPr="00E9493D" w:rsidR="00224F24">
        <w:rPr>
          <w:rFonts w:ascii="Verdana" w:hAnsi="Verdana"/>
          <w:sz w:val="18"/>
          <w:szCs w:val="18"/>
          <w:lang w:val="nl-NL" w:eastAsia="zh-CN"/>
        </w:rPr>
        <w:t>van de</w:t>
      </w:r>
      <w:r>
        <w:rPr>
          <w:rFonts w:ascii="Verdana" w:hAnsi="Verdana"/>
          <w:sz w:val="18"/>
          <w:szCs w:val="18"/>
          <w:lang w:val="nl-NL" w:eastAsia="zh-CN"/>
        </w:rPr>
        <w:t xml:space="preserve"> voorstellen over</w:t>
      </w:r>
      <w:r w:rsidRPr="00E9493D" w:rsidR="00224F24">
        <w:rPr>
          <w:rFonts w:ascii="Verdana" w:hAnsi="Verdana"/>
          <w:sz w:val="18"/>
          <w:szCs w:val="18"/>
          <w:lang w:val="nl-NL" w:eastAsia="zh-CN"/>
        </w:rPr>
        <w:t xml:space="preserve"> </w:t>
      </w:r>
      <w:r w:rsidRPr="00AF37D8" w:rsidR="00AF37D8">
        <w:rPr>
          <w:rFonts w:ascii="Verdana" w:hAnsi="Verdana"/>
          <w:sz w:val="18"/>
          <w:szCs w:val="18"/>
          <w:lang w:val="nl-NL" w:eastAsia="zh-CN"/>
        </w:rPr>
        <w:t>“één stof, één beoordeling”</w:t>
      </w:r>
      <w:r w:rsidR="00AF37D8">
        <w:rPr>
          <w:rFonts w:ascii="Verdana" w:hAnsi="Verdana"/>
          <w:i/>
          <w:iCs/>
          <w:sz w:val="18"/>
          <w:szCs w:val="18"/>
          <w:lang w:val="nl-NL" w:eastAsia="zh-CN"/>
        </w:rPr>
        <w:t xml:space="preserve"> </w:t>
      </w:r>
      <w:r w:rsidRPr="00E9493D" w:rsidR="00224F24">
        <w:rPr>
          <w:rFonts w:ascii="Verdana" w:hAnsi="Verdana"/>
          <w:sz w:val="18"/>
          <w:szCs w:val="18"/>
          <w:lang w:val="nl-NL" w:eastAsia="zh-CN"/>
        </w:rPr>
        <w:t>gekeken</w:t>
      </w:r>
      <w:r w:rsidR="00A1072A">
        <w:rPr>
          <w:rFonts w:ascii="Verdana" w:hAnsi="Verdana"/>
          <w:sz w:val="18"/>
          <w:szCs w:val="18"/>
          <w:lang w:val="nl-NL" w:eastAsia="zh-CN"/>
        </w:rPr>
        <w:t xml:space="preserve"> </w:t>
      </w:r>
      <w:r w:rsidRPr="00E9493D" w:rsidR="00224F24">
        <w:rPr>
          <w:rFonts w:ascii="Verdana" w:hAnsi="Verdana"/>
          <w:sz w:val="18"/>
          <w:szCs w:val="18"/>
          <w:lang w:val="nl-NL" w:eastAsia="zh-CN"/>
        </w:rPr>
        <w:t xml:space="preserve">naar de toedeling van taken aan </w:t>
      </w:r>
      <w:r>
        <w:rPr>
          <w:rFonts w:ascii="Verdana" w:hAnsi="Verdana"/>
          <w:sz w:val="18"/>
          <w:szCs w:val="18"/>
          <w:lang w:val="nl-NL" w:eastAsia="zh-CN"/>
        </w:rPr>
        <w:t xml:space="preserve">de </w:t>
      </w:r>
      <w:r w:rsidRPr="00E9493D" w:rsidR="00224F24">
        <w:rPr>
          <w:rFonts w:ascii="Verdana" w:hAnsi="Verdana"/>
          <w:sz w:val="18"/>
          <w:szCs w:val="18"/>
          <w:lang w:val="nl-NL" w:eastAsia="zh-CN"/>
        </w:rPr>
        <w:t>agentschappen.</w:t>
      </w:r>
      <w:r w:rsidRPr="00E9493D" w:rsidR="00E9493D">
        <w:rPr>
          <w:rFonts w:ascii="Verdana" w:hAnsi="Verdana"/>
          <w:sz w:val="18"/>
          <w:szCs w:val="18"/>
          <w:lang w:val="nl-NL" w:eastAsia="zh-CN"/>
        </w:rPr>
        <w:t xml:space="preserve"> </w:t>
      </w:r>
      <w:r w:rsidRPr="00E9493D">
        <w:rPr>
          <w:rFonts w:ascii="Verdana" w:hAnsi="Verdana"/>
          <w:sz w:val="18"/>
          <w:szCs w:val="18"/>
          <w:lang w:val="nl-NL" w:eastAsia="zh-CN"/>
        </w:rPr>
        <w:t xml:space="preserve">Er is </w:t>
      </w:r>
      <w:r>
        <w:rPr>
          <w:rFonts w:ascii="Verdana" w:hAnsi="Verdana"/>
          <w:sz w:val="18"/>
          <w:szCs w:val="18"/>
          <w:lang w:val="nl-NL" w:eastAsia="zh-CN"/>
        </w:rPr>
        <w:t xml:space="preserve">daarom </w:t>
      </w:r>
      <w:r w:rsidRPr="00E9493D">
        <w:rPr>
          <w:rFonts w:ascii="Verdana" w:hAnsi="Verdana"/>
          <w:sz w:val="18"/>
          <w:szCs w:val="18"/>
          <w:lang w:val="nl-NL" w:eastAsia="zh-CN"/>
        </w:rPr>
        <w:t xml:space="preserve">geen afzonderlijk impact assessment gemaakt </w:t>
      </w:r>
      <w:r>
        <w:rPr>
          <w:rFonts w:ascii="Verdana" w:hAnsi="Verdana"/>
          <w:sz w:val="18"/>
          <w:szCs w:val="18"/>
          <w:lang w:val="nl-NL" w:eastAsia="zh-CN"/>
        </w:rPr>
        <w:t xml:space="preserve">specifiek </w:t>
      </w:r>
      <w:r w:rsidRPr="00E9493D">
        <w:rPr>
          <w:rFonts w:ascii="Verdana" w:hAnsi="Verdana"/>
          <w:sz w:val="18"/>
          <w:szCs w:val="18"/>
          <w:lang w:val="nl-NL" w:eastAsia="zh-CN"/>
        </w:rPr>
        <w:t xml:space="preserve">ter voorbereiding op het </w:t>
      </w:r>
      <w:r>
        <w:rPr>
          <w:rFonts w:ascii="Verdana" w:hAnsi="Verdana"/>
          <w:sz w:val="18"/>
          <w:szCs w:val="18"/>
          <w:lang w:val="nl-NL" w:eastAsia="zh-CN"/>
        </w:rPr>
        <w:t xml:space="preserve">onderhavige </w:t>
      </w:r>
      <w:r w:rsidRPr="00E9493D">
        <w:rPr>
          <w:rFonts w:ascii="Verdana" w:hAnsi="Verdana"/>
          <w:sz w:val="18"/>
          <w:szCs w:val="18"/>
          <w:lang w:val="nl-NL" w:eastAsia="zh-CN"/>
        </w:rPr>
        <w:t>Commissievoorstel.</w:t>
      </w:r>
      <w:r w:rsidRPr="00E9493D" w:rsidR="002D2006">
        <w:rPr>
          <w:rFonts w:ascii="Verdana" w:hAnsi="Verdana"/>
          <w:sz w:val="18"/>
          <w:szCs w:val="18"/>
          <w:lang w:val="nl-NL" w:eastAsia="zh-CN"/>
        </w:rPr>
        <w:t xml:space="preserve"> </w:t>
      </w:r>
      <w:r w:rsidRPr="00497871" w:rsidR="002D2006">
        <w:rPr>
          <w:rFonts w:ascii="Verdana" w:hAnsi="Verdana"/>
          <w:iCs/>
          <w:sz w:val="18"/>
          <w:szCs w:val="18"/>
          <w:lang w:val="nl-NL"/>
        </w:rPr>
        <w:t>Het kabinet is van mening dat de impact assessments die in het verleden zijn uitgevoerd genoeg informatie bevatten om de verordening op te baseren. Een afzonderlijk impact assessment, al dan niet op nationale schaal, acht het kabinet daarom niet noodzakelijk.</w:t>
      </w:r>
      <w:r w:rsidRPr="00E9493D">
        <w:rPr>
          <w:rFonts w:ascii="Verdana" w:hAnsi="Verdana"/>
          <w:sz w:val="18"/>
          <w:szCs w:val="18"/>
          <w:lang w:val="nl-NL" w:eastAsia="zh-CN"/>
        </w:rPr>
        <w:t xml:space="preserve"> </w:t>
      </w:r>
      <w:r w:rsidRPr="00E9493D" w:rsidR="00475901">
        <w:rPr>
          <w:rFonts w:ascii="Verdana" w:hAnsi="Verdana"/>
          <w:sz w:val="18"/>
          <w:szCs w:val="18"/>
          <w:lang w:val="nl-NL" w:eastAsia="zh-CN"/>
        </w:rPr>
        <w:t xml:space="preserve">Veel van de aanbevelingen </w:t>
      </w:r>
      <w:r>
        <w:rPr>
          <w:rFonts w:ascii="Verdana" w:hAnsi="Verdana"/>
          <w:sz w:val="18"/>
          <w:szCs w:val="18"/>
          <w:lang w:val="nl-NL" w:eastAsia="zh-CN"/>
        </w:rPr>
        <w:t xml:space="preserve">uit deze evaluaties </w:t>
      </w:r>
      <w:r w:rsidRPr="00E9493D" w:rsidR="00475901">
        <w:rPr>
          <w:rFonts w:ascii="Verdana" w:hAnsi="Verdana"/>
          <w:sz w:val="18"/>
          <w:szCs w:val="18"/>
          <w:lang w:val="nl-NL" w:eastAsia="zh-CN"/>
        </w:rPr>
        <w:t>zijn al uitgevoerd</w:t>
      </w:r>
      <w:r w:rsidRPr="00E9493D" w:rsidR="00DE58BD">
        <w:rPr>
          <w:rFonts w:ascii="Verdana" w:hAnsi="Verdana"/>
          <w:sz w:val="18"/>
          <w:szCs w:val="18"/>
          <w:lang w:val="nl-NL" w:eastAsia="zh-CN"/>
        </w:rPr>
        <w:t>, met name wat betreft het functioneren van de wetenschappelijke comités RAC en SEAC</w:t>
      </w:r>
      <w:r w:rsidRPr="00E9493D" w:rsidR="00475901">
        <w:rPr>
          <w:rFonts w:ascii="Verdana" w:hAnsi="Verdana"/>
          <w:sz w:val="18"/>
          <w:szCs w:val="18"/>
          <w:lang w:val="nl-NL" w:eastAsia="zh-CN"/>
        </w:rPr>
        <w:t xml:space="preserve">. </w:t>
      </w:r>
      <w:r w:rsidRPr="00E9493D" w:rsidR="00F44DC8">
        <w:rPr>
          <w:rFonts w:ascii="Verdana" w:hAnsi="Verdana"/>
          <w:sz w:val="18"/>
          <w:szCs w:val="18"/>
          <w:lang w:val="nl-NL" w:eastAsia="zh-CN"/>
        </w:rPr>
        <w:t xml:space="preserve">De noodzakelijke wijzigingen in de structuur en capaciteit van deze </w:t>
      </w:r>
      <w:r w:rsidRPr="00E9493D" w:rsidR="00E36B66">
        <w:rPr>
          <w:rFonts w:ascii="Verdana" w:hAnsi="Verdana"/>
          <w:sz w:val="18"/>
          <w:szCs w:val="18"/>
          <w:lang w:val="nl-NL" w:eastAsia="zh-CN"/>
        </w:rPr>
        <w:t>comit</w:t>
      </w:r>
      <w:r w:rsidR="00E36B66">
        <w:rPr>
          <w:rFonts w:ascii="Verdana" w:hAnsi="Verdana"/>
          <w:sz w:val="18"/>
          <w:szCs w:val="18"/>
          <w:lang w:val="nl-NL" w:eastAsia="zh-CN"/>
        </w:rPr>
        <w:t>és</w:t>
      </w:r>
      <w:r w:rsidR="00CD03B0">
        <w:rPr>
          <w:rFonts w:ascii="Verdana" w:hAnsi="Verdana"/>
          <w:sz w:val="18"/>
          <w:szCs w:val="18"/>
          <w:lang w:val="nl-NL" w:eastAsia="zh-CN"/>
        </w:rPr>
        <w:t>,</w:t>
      </w:r>
      <w:r w:rsidRPr="00E9493D" w:rsidR="00F44DC8">
        <w:rPr>
          <w:rFonts w:ascii="Verdana" w:hAnsi="Verdana"/>
          <w:sz w:val="18"/>
          <w:szCs w:val="18"/>
          <w:lang w:val="nl-NL" w:eastAsia="zh-CN"/>
        </w:rPr>
        <w:t xml:space="preserve"> </w:t>
      </w:r>
      <w:r w:rsidR="00013EC5">
        <w:rPr>
          <w:rFonts w:ascii="Verdana" w:hAnsi="Verdana"/>
          <w:sz w:val="18"/>
          <w:szCs w:val="18"/>
          <w:lang w:val="nl-NL" w:eastAsia="zh-CN"/>
        </w:rPr>
        <w:t>die in de evaluaties worden aanbevolen</w:t>
      </w:r>
      <w:r w:rsidR="00CD03B0">
        <w:rPr>
          <w:rFonts w:ascii="Verdana" w:hAnsi="Verdana"/>
          <w:sz w:val="18"/>
          <w:szCs w:val="18"/>
          <w:lang w:val="nl-NL" w:eastAsia="zh-CN"/>
        </w:rPr>
        <w:t xml:space="preserve">, </w:t>
      </w:r>
      <w:r w:rsidRPr="00E9493D" w:rsidR="00F44DC8">
        <w:rPr>
          <w:rFonts w:ascii="Verdana" w:hAnsi="Verdana"/>
          <w:sz w:val="18"/>
          <w:szCs w:val="18"/>
          <w:lang w:val="nl-NL" w:eastAsia="zh-CN"/>
        </w:rPr>
        <w:t>kunnen echter alleen via het huidige voorstel worden doorgevoerd.</w:t>
      </w:r>
      <w:r w:rsidRPr="00E9493D" w:rsidDel="002D2006" w:rsidR="002D2006">
        <w:rPr>
          <w:rFonts w:ascii="Verdana" w:hAnsi="Verdana"/>
          <w:sz w:val="18"/>
          <w:szCs w:val="18"/>
          <w:lang w:val="nl-NL" w:eastAsia="zh-CN"/>
        </w:rPr>
        <w:t xml:space="preserve"> </w:t>
      </w:r>
    </w:p>
    <w:p w:rsidRPr="00E9493D" w:rsidR="00CB7FF8" w:rsidP="00F72431" w:rsidRDefault="002D2006" w14:paraId="32DDF169" w14:textId="5D3267DC">
      <w:pPr>
        <w:pStyle w:val="Spreekpunten"/>
        <w:numPr>
          <w:ilvl w:val="0"/>
          <w:numId w:val="0"/>
        </w:numPr>
        <w:rPr>
          <w:rFonts w:ascii="Verdana" w:hAnsi="Verdana"/>
          <w:i/>
          <w:iCs/>
          <w:sz w:val="18"/>
          <w:szCs w:val="18"/>
          <w:lang w:val="nl-NL" w:eastAsia="zh-CN"/>
        </w:rPr>
      </w:pPr>
      <w:r w:rsidRPr="00B22B9D">
        <w:rPr>
          <w:rFonts w:ascii="Verdana" w:hAnsi="Verdana"/>
          <w:iCs/>
          <w:sz w:val="18"/>
          <w:szCs w:val="18"/>
          <w:lang w:val="nl-NL"/>
        </w:rPr>
        <w:br/>
      </w:r>
    </w:p>
    <w:p w:rsidRPr="00475901" w:rsidR="00CB7FF8" w:rsidP="00CB7FF8" w:rsidRDefault="00CB7FF8" w14:paraId="078319D9" w14:textId="77777777">
      <w:pPr>
        <w:spacing w:line="360" w:lineRule="auto"/>
        <w:ind w:left="360" w:hanging="360"/>
        <w:rPr>
          <w:rFonts w:ascii="Verdana" w:hAnsi="Verdana"/>
          <w:b/>
          <w:sz w:val="18"/>
          <w:szCs w:val="18"/>
        </w:rPr>
      </w:pPr>
    </w:p>
    <w:p w:rsidR="00CB7FF8" w:rsidP="004968C9" w:rsidRDefault="00CB7FF8" w14:paraId="4B833EFF" w14:textId="77777777">
      <w:pPr>
        <w:numPr>
          <w:ilvl w:val="0"/>
          <w:numId w:val="3"/>
        </w:numPr>
        <w:spacing w:line="360" w:lineRule="auto"/>
        <w:rPr>
          <w:rFonts w:ascii="Verdana" w:hAnsi="Verdana"/>
          <w:b/>
          <w:sz w:val="18"/>
          <w:szCs w:val="18"/>
        </w:rPr>
      </w:pPr>
      <w:r w:rsidRPr="00DA19A2">
        <w:rPr>
          <w:rFonts w:ascii="Verdana" w:hAnsi="Verdana"/>
          <w:b/>
          <w:sz w:val="18"/>
          <w:szCs w:val="18"/>
        </w:rPr>
        <w:lastRenderedPageBreak/>
        <w:t>Nederlandse</w:t>
      </w:r>
      <w:r w:rsidR="00F74E07">
        <w:rPr>
          <w:rFonts w:ascii="Verdana" w:hAnsi="Verdana"/>
          <w:b/>
          <w:sz w:val="18"/>
          <w:szCs w:val="18"/>
        </w:rPr>
        <w:t xml:space="preserve"> positie ten aanzien van het</w:t>
      </w:r>
      <w:r>
        <w:rPr>
          <w:rFonts w:ascii="Verdana" w:hAnsi="Verdana"/>
          <w:b/>
          <w:sz w:val="18"/>
          <w:szCs w:val="18"/>
        </w:rPr>
        <w:t xml:space="preserve"> voorstel</w:t>
      </w:r>
      <w:r w:rsidRPr="00DA19A2">
        <w:rPr>
          <w:rFonts w:ascii="Verdana" w:hAnsi="Verdana"/>
          <w:b/>
          <w:sz w:val="18"/>
          <w:szCs w:val="18"/>
        </w:rPr>
        <w:t xml:space="preserve"> </w:t>
      </w:r>
    </w:p>
    <w:p w:rsidRPr="00E34290" w:rsidR="00E34290" w:rsidP="004968C9" w:rsidRDefault="00F74E07" w14:paraId="1FF9FC32" w14:textId="77777777">
      <w:pPr>
        <w:numPr>
          <w:ilvl w:val="0"/>
          <w:numId w:val="6"/>
        </w:numPr>
        <w:spacing w:line="360" w:lineRule="auto"/>
        <w:rPr>
          <w:rFonts w:ascii="Verdana" w:hAnsi="Verdana"/>
          <w:iCs/>
          <w:sz w:val="18"/>
          <w:szCs w:val="18"/>
        </w:rPr>
      </w:pPr>
      <w:r w:rsidRPr="00DC59BB">
        <w:rPr>
          <w:rFonts w:ascii="Verdana" w:hAnsi="Verdana"/>
          <w:i/>
          <w:sz w:val="18"/>
          <w:szCs w:val="18"/>
        </w:rPr>
        <w:t>Essentie Nederlands beleid op dit terrein</w:t>
      </w:r>
    </w:p>
    <w:p w:rsidR="00C043BE" w:rsidP="00C043BE" w:rsidRDefault="00E34290" w14:paraId="2B023B00" w14:textId="7AD64256">
      <w:pPr>
        <w:spacing w:line="360" w:lineRule="auto"/>
        <w:rPr>
          <w:rFonts w:ascii="Verdana" w:hAnsi="Verdana"/>
          <w:iCs/>
          <w:sz w:val="18"/>
          <w:szCs w:val="18"/>
        </w:rPr>
      </w:pPr>
      <w:r>
        <w:rPr>
          <w:rFonts w:ascii="Verdana" w:hAnsi="Verdana"/>
          <w:iCs/>
          <w:sz w:val="18"/>
          <w:szCs w:val="18"/>
        </w:rPr>
        <w:t>Het kabinet streeft naar een ho</w:t>
      </w:r>
      <w:r w:rsidR="002C11EE">
        <w:rPr>
          <w:rFonts w:ascii="Verdana" w:hAnsi="Verdana"/>
          <w:iCs/>
          <w:sz w:val="18"/>
          <w:szCs w:val="18"/>
        </w:rPr>
        <w:t>o</w:t>
      </w:r>
      <w:r>
        <w:rPr>
          <w:rFonts w:ascii="Verdana" w:hAnsi="Verdana"/>
          <w:iCs/>
          <w:sz w:val="18"/>
          <w:szCs w:val="18"/>
        </w:rPr>
        <w:t>g bescherming</w:t>
      </w:r>
      <w:r w:rsidR="002C11EE">
        <w:rPr>
          <w:rFonts w:ascii="Verdana" w:hAnsi="Verdana"/>
          <w:iCs/>
          <w:sz w:val="18"/>
          <w:szCs w:val="18"/>
        </w:rPr>
        <w:t>sniveau</w:t>
      </w:r>
      <w:r>
        <w:rPr>
          <w:rFonts w:ascii="Verdana" w:hAnsi="Verdana"/>
          <w:iCs/>
          <w:sz w:val="18"/>
          <w:szCs w:val="18"/>
        </w:rPr>
        <w:t xml:space="preserve"> van mens </w:t>
      </w:r>
      <w:r w:rsidR="002C11EE">
        <w:rPr>
          <w:rFonts w:ascii="Verdana" w:hAnsi="Verdana"/>
          <w:iCs/>
          <w:sz w:val="18"/>
          <w:szCs w:val="18"/>
        </w:rPr>
        <w:t xml:space="preserve">en </w:t>
      </w:r>
      <w:r>
        <w:rPr>
          <w:rFonts w:ascii="Verdana" w:hAnsi="Verdana"/>
          <w:iCs/>
          <w:sz w:val="18"/>
          <w:szCs w:val="18"/>
        </w:rPr>
        <w:t>milieu</w:t>
      </w:r>
      <w:r w:rsidR="002C11EE">
        <w:rPr>
          <w:rFonts w:ascii="Verdana" w:hAnsi="Verdana"/>
          <w:iCs/>
          <w:sz w:val="18"/>
          <w:szCs w:val="18"/>
        </w:rPr>
        <w:t>,</w:t>
      </w:r>
      <w:r>
        <w:rPr>
          <w:rFonts w:ascii="Verdana" w:hAnsi="Verdana"/>
          <w:iCs/>
          <w:sz w:val="18"/>
          <w:szCs w:val="18"/>
        </w:rPr>
        <w:t xml:space="preserve"> en </w:t>
      </w:r>
      <w:r w:rsidR="002C11EE">
        <w:rPr>
          <w:rFonts w:ascii="Verdana" w:hAnsi="Verdana"/>
          <w:iCs/>
          <w:sz w:val="18"/>
          <w:szCs w:val="18"/>
        </w:rPr>
        <w:t>het</w:t>
      </w:r>
      <w:r>
        <w:rPr>
          <w:rFonts w:ascii="Verdana" w:hAnsi="Verdana"/>
          <w:iCs/>
          <w:sz w:val="18"/>
          <w:szCs w:val="18"/>
        </w:rPr>
        <w:t xml:space="preserve"> </w:t>
      </w:r>
      <w:r w:rsidR="002C11EE">
        <w:rPr>
          <w:rFonts w:ascii="Verdana" w:hAnsi="Verdana"/>
          <w:iCs/>
          <w:sz w:val="18"/>
          <w:szCs w:val="18"/>
        </w:rPr>
        <w:t>goed</w:t>
      </w:r>
      <w:r>
        <w:rPr>
          <w:rFonts w:ascii="Verdana" w:hAnsi="Verdana"/>
          <w:iCs/>
          <w:sz w:val="18"/>
          <w:szCs w:val="18"/>
        </w:rPr>
        <w:t xml:space="preserve"> functioner</w:t>
      </w:r>
      <w:r w:rsidR="002C11EE">
        <w:rPr>
          <w:rFonts w:ascii="Verdana" w:hAnsi="Verdana"/>
          <w:iCs/>
          <w:sz w:val="18"/>
          <w:szCs w:val="18"/>
        </w:rPr>
        <w:t>en</w:t>
      </w:r>
      <w:r>
        <w:rPr>
          <w:rFonts w:ascii="Verdana" w:hAnsi="Verdana"/>
          <w:iCs/>
          <w:sz w:val="18"/>
          <w:szCs w:val="18"/>
        </w:rPr>
        <w:t xml:space="preserve"> van de interne markt. Het concurrentie- en innovatievermogen van </w:t>
      </w:r>
      <w:r w:rsidR="005E7394">
        <w:rPr>
          <w:rFonts w:ascii="Verdana" w:hAnsi="Verdana"/>
          <w:iCs/>
          <w:sz w:val="18"/>
          <w:szCs w:val="18"/>
        </w:rPr>
        <w:t xml:space="preserve">de Nederlandse en Europese industrie speelt hierbij een belangrijke rol. De ontwikkeling van schone, duurzame en veilige stoffen en materialen wordt gestimuleerd zonder afbreuk te doen aan </w:t>
      </w:r>
      <w:r w:rsidR="002C11EE">
        <w:rPr>
          <w:rFonts w:ascii="Verdana" w:hAnsi="Verdana"/>
          <w:iCs/>
          <w:sz w:val="18"/>
          <w:szCs w:val="18"/>
        </w:rPr>
        <w:t xml:space="preserve">de veiligheid voor </w:t>
      </w:r>
      <w:r w:rsidR="005E7394">
        <w:rPr>
          <w:rFonts w:ascii="Verdana" w:hAnsi="Verdana"/>
          <w:iCs/>
          <w:sz w:val="18"/>
          <w:szCs w:val="18"/>
        </w:rPr>
        <w:t>mens en milieu. Het kabinet investeert in d</w:t>
      </w:r>
      <w:r w:rsidRPr="0040052C" w:rsidR="005E7394">
        <w:rPr>
          <w:rFonts w:ascii="Verdana" w:hAnsi="Verdana"/>
          <w:iCs/>
          <w:sz w:val="18"/>
          <w:szCs w:val="18"/>
        </w:rPr>
        <w:t xml:space="preserve">eelname aan de comités </w:t>
      </w:r>
      <w:r w:rsidRPr="0040052C" w:rsidR="0040052C">
        <w:rPr>
          <w:rFonts w:ascii="Verdana" w:hAnsi="Verdana"/>
          <w:iCs/>
          <w:sz w:val="18"/>
          <w:szCs w:val="18"/>
        </w:rPr>
        <w:t xml:space="preserve">en technische werkgroepen </w:t>
      </w:r>
      <w:r w:rsidRPr="0040052C" w:rsidR="005E7394">
        <w:rPr>
          <w:rFonts w:ascii="Verdana" w:hAnsi="Verdana"/>
          <w:iCs/>
          <w:sz w:val="18"/>
          <w:szCs w:val="18"/>
        </w:rPr>
        <w:t xml:space="preserve">onder ECHA en andere agentschappen en vindt het </w:t>
      </w:r>
      <w:r w:rsidR="00824F0B">
        <w:rPr>
          <w:rFonts w:ascii="Verdana" w:hAnsi="Verdana"/>
          <w:iCs/>
          <w:sz w:val="18"/>
          <w:szCs w:val="18"/>
        </w:rPr>
        <w:t>belangrijk</w:t>
      </w:r>
      <w:r w:rsidRPr="0040052C" w:rsidR="005E7394">
        <w:rPr>
          <w:rFonts w:ascii="Verdana" w:hAnsi="Verdana"/>
          <w:iCs/>
          <w:sz w:val="18"/>
          <w:szCs w:val="18"/>
        </w:rPr>
        <w:t xml:space="preserve"> dat </w:t>
      </w:r>
      <w:r w:rsidR="007B74DF">
        <w:rPr>
          <w:rFonts w:ascii="Verdana" w:hAnsi="Verdana"/>
          <w:iCs/>
          <w:sz w:val="18"/>
          <w:szCs w:val="18"/>
        </w:rPr>
        <w:t xml:space="preserve">de veiligheid van </w:t>
      </w:r>
      <w:r w:rsidRPr="0040052C" w:rsidR="007B74DF">
        <w:rPr>
          <w:rFonts w:ascii="Verdana" w:hAnsi="Verdana"/>
          <w:iCs/>
          <w:sz w:val="18"/>
          <w:szCs w:val="18"/>
        </w:rPr>
        <w:t xml:space="preserve">chemische stoffen </w:t>
      </w:r>
      <w:r w:rsidRPr="0040052C" w:rsidR="005E7394">
        <w:rPr>
          <w:rFonts w:ascii="Verdana" w:hAnsi="Verdana"/>
          <w:iCs/>
          <w:sz w:val="18"/>
          <w:szCs w:val="18"/>
        </w:rPr>
        <w:t xml:space="preserve">gedegen </w:t>
      </w:r>
      <w:r w:rsidR="007B74DF">
        <w:rPr>
          <w:rFonts w:ascii="Verdana" w:hAnsi="Verdana"/>
          <w:iCs/>
          <w:sz w:val="18"/>
          <w:szCs w:val="18"/>
        </w:rPr>
        <w:t>worden</w:t>
      </w:r>
      <w:r w:rsidRPr="0040052C" w:rsidR="005E7394">
        <w:rPr>
          <w:rFonts w:ascii="Verdana" w:hAnsi="Verdana"/>
          <w:iCs/>
          <w:sz w:val="18"/>
          <w:szCs w:val="18"/>
        </w:rPr>
        <w:t xml:space="preserve"> beoorde</w:t>
      </w:r>
      <w:r w:rsidR="007B74DF">
        <w:rPr>
          <w:rFonts w:ascii="Verdana" w:hAnsi="Verdana"/>
          <w:iCs/>
          <w:sz w:val="18"/>
          <w:szCs w:val="18"/>
        </w:rPr>
        <w:t>eld</w:t>
      </w:r>
      <w:r w:rsidRPr="0040052C" w:rsidR="005E7394">
        <w:rPr>
          <w:rFonts w:ascii="Verdana" w:hAnsi="Verdana"/>
          <w:iCs/>
          <w:sz w:val="18"/>
          <w:szCs w:val="18"/>
        </w:rPr>
        <w:t xml:space="preserve">. </w:t>
      </w:r>
    </w:p>
    <w:p w:rsidR="00C043BE" w:rsidP="00C043BE" w:rsidRDefault="00C043BE" w14:paraId="0F9E3E21" w14:textId="77777777">
      <w:pPr>
        <w:spacing w:line="360" w:lineRule="auto"/>
        <w:rPr>
          <w:rFonts w:ascii="Verdana" w:hAnsi="Verdana"/>
          <w:iCs/>
          <w:sz w:val="18"/>
          <w:szCs w:val="18"/>
        </w:rPr>
      </w:pPr>
    </w:p>
    <w:p w:rsidRPr="00E34290" w:rsidR="00F74E07" w:rsidP="00C043BE" w:rsidRDefault="00774D1D" w14:paraId="05149A14" w14:textId="4182ED63">
      <w:pPr>
        <w:spacing w:line="360" w:lineRule="auto"/>
        <w:rPr>
          <w:rFonts w:ascii="Verdana" w:hAnsi="Verdana"/>
          <w:iCs/>
          <w:sz w:val="18"/>
          <w:szCs w:val="18"/>
        </w:rPr>
      </w:pPr>
      <w:r w:rsidRPr="00774D1D">
        <w:rPr>
          <w:rFonts w:ascii="Verdana" w:hAnsi="Verdana"/>
          <w:iCs/>
          <w:sz w:val="18"/>
          <w:szCs w:val="18"/>
        </w:rPr>
        <w:t>Het kabinet hecht sterk aan het terugdringen van producttekorten in de medische sector, van verschraling van het aanbod en aan het in de hand houden van de zorguitgaven. De voorgestelde regelgeving zal hier naar verwachting geen negatief effect op hebben. Mocht dit anders blijken, dan zet het kabinet in op een zorgvuldige afweging met de belangen van de patiënt en de zorg.</w:t>
      </w:r>
    </w:p>
    <w:p w:rsidRPr="00DC59BB" w:rsidR="00E34290" w:rsidP="00E34290" w:rsidRDefault="00E34290" w14:paraId="08443AAA" w14:textId="77777777">
      <w:pPr>
        <w:spacing w:line="360" w:lineRule="auto"/>
        <w:rPr>
          <w:rFonts w:ascii="Verdana" w:hAnsi="Verdana"/>
          <w:iCs/>
          <w:sz w:val="18"/>
          <w:szCs w:val="18"/>
        </w:rPr>
      </w:pPr>
    </w:p>
    <w:p w:rsidRPr="000505A5" w:rsidR="000505A5" w:rsidP="004968C9" w:rsidRDefault="00F74E07" w14:paraId="027E409A" w14:textId="77777777">
      <w:pPr>
        <w:numPr>
          <w:ilvl w:val="0"/>
          <w:numId w:val="6"/>
        </w:numPr>
        <w:spacing w:line="360" w:lineRule="auto"/>
        <w:rPr>
          <w:rFonts w:ascii="Verdana" w:hAnsi="Verdana"/>
          <w:i/>
          <w:sz w:val="18"/>
          <w:szCs w:val="18"/>
        </w:rPr>
      </w:pPr>
      <w:r w:rsidRPr="00447DC2">
        <w:rPr>
          <w:rFonts w:ascii="Verdana" w:hAnsi="Verdana"/>
          <w:i/>
          <w:sz w:val="18"/>
          <w:szCs w:val="18"/>
        </w:rPr>
        <w:t>Beoordeling + inzet ten aanzien van dit voorstel</w:t>
      </w:r>
      <w:r w:rsidRPr="00447DC2" w:rsidR="00AE7C51">
        <w:rPr>
          <w:rFonts w:ascii="Verdana" w:hAnsi="Verdana"/>
          <w:iCs/>
          <w:sz w:val="18"/>
          <w:szCs w:val="18"/>
        </w:rPr>
        <w:t xml:space="preserve"> </w:t>
      </w:r>
    </w:p>
    <w:p w:rsidR="00FA4C47" w:rsidP="00FA4C47" w:rsidRDefault="00DD715C" w14:paraId="4043B247" w14:textId="4B9C0011">
      <w:pPr>
        <w:spacing w:line="360" w:lineRule="auto"/>
        <w:rPr>
          <w:rFonts w:ascii="Verdana" w:hAnsi="Verdana"/>
          <w:iCs/>
          <w:sz w:val="18"/>
          <w:szCs w:val="18"/>
        </w:rPr>
      </w:pPr>
      <w:r w:rsidRPr="00447DC2">
        <w:rPr>
          <w:rFonts w:ascii="Verdana" w:hAnsi="Verdana"/>
          <w:iCs/>
          <w:sz w:val="18"/>
          <w:szCs w:val="18"/>
        </w:rPr>
        <w:t xml:space="preserve">Het kabinet staat over het algemeen positief tegenover het voorstel voor een </w:t>
      </w:r>
      <w:r>
        <w:rPr>
          <w:rFonts w:ascii="Verdana" w:hAnsi="Verdana"/>
          <w:iCs/>
          <w:sz w:val="18"/>
          <w:szCs w:val="18"/>
        </w:rPr>
        <w:t>v</w:t>
      </w:r>
      <w:r w:rsidRPr="00447DC2">
        <w:rPr>
          <w:rFonts w:ascii="Verdana" w:hAnsi="Verdana"/>
          <w:iCs/>
          <w:sz w:val="18"/>
          <w:szCs w:val="18"/>
        </w:rPr>
        <w:t xml:space="preserve">erordening betreffende </w:t>
      </w:r>
      <w:r>
        <w:rPr>
          <w:rFonts w:ascii="Verdana" w:hAnsi="Verdana"/>
          <w:iCs/>
          <w:sz w:val="18"/>
          <w:szCs w:val="18"/>
        </w:rPr>
        <w:t>ECHA</w:t>
      </w:r>
      <w:r w:rsidRPr="00447DC2">
        <w:rPr>
          <w:rFonts w:ascii="Verdana" w:hAnsi="Verdana"/>
          <w:iCs/>
          <w:sz w:val="18"/>
          <w:szCs w:val="18"/>
        </w:rPr>
        <w:t xml:space="preserve">. </w:t>
      </w:r>
      <w:r w:rsidRPr="00E34290" w:rsidR="00A30D33">
        <w:rPr>
          <w:rFonts w:ascii="Verdana" w:hAnsi="Verdana"/>
          <w:iCs/>
          <w:sz w:val="18"/>
          <w:szCs w:val="18"/>
        </w:rPr>
        <w:t xml:space="preserve">Het kabinet is voorstander van een duidelijke, rationele en doelmatige toedeling van taken aan de verschillende agentschappen van de Commissie aangezien dit bijdraagt aan zowel het verminderen van de administratieve lasten en bestuurskosten als het tempo en de kwaliteit van de beoordeling van chemische stoffen, en daarmee het veilig gebruik van chemische stoffen. </w:t>
      </w:r>
      <w:r w:rsidR="00FA4C47">
        <w:rPr>
          <w:rFonts w:ascii="Verdana" w:hAnsi="Verdana"/>
          <w:iCs/>
          <w:sz w:val="18"/>
          <w:szCs w:val="18"/>
        </w:rPr>
        <w:t>Di</w:t>
      </w:r>
      <w:r w:rsidRPr="0040052C" w:rsidR="00FA4C47">
        <w:rPr>
          <w:rFonts w:ascii="Verdana" w:hAnsi="Verdana"/>
          <w:iCs/>
          <w:sz w:val="18"/>
          <w:szCs w:val="18"/>
        </w:rPr>
        <w:t xml:space="preserve">t Commissievoorstel </w:t>
      </w:r>
      <w:r w:rsidR="00FA4C47">
        <w:rPr>
          <w:rFonts w:ascii="Verdana" w:hAnsi="Verdana"/>
          <w:iCs/>
          <w:sz w:val="18"/>
          <w:szCs w:val="18"/>
        </w:rPr>
        <w:t>en de daarmee samenhangende re</w:t>
      </w:r>
      <w:r w:rsidRPr="0040052C" w:rsidR="00FA4C47">
        <w:rPr>
          <w:rFonts w:ascii="Verdana" w:hAnsi="Verdana"/>
          <w:iCs/>
          <w:sz w:val="18"/>
          <w:szCs w:val="18"/>
        </w:rPr>
        <w:t>organisatie van ECHA z</w:t>
      </w:r>
      <w:r w:rsidR="00FA4C47">
        <w:rPr>
          <w:rFonts w:ascii="Verdana" w:hAnsi="Verdana"/>
          <w:iCs/>
          <w:sz w:val="18"/>
          <w:szCs w:val="18"/>
        </w:rPr>
        <w:t xml:space="preserve">ullen </w:t>
      </w:r>
      <w:r w:rsidRPr="0040052C" w:rsidR="00FA4C47">
        <w:rPr>
          <w:rFonts w:ascii="Verdana" w:hAnsi="Verdana"/>
          <w:iCs/>
          <w:sz w:val="18"/>
          <w:szCs w:val="18"/>
        </w:rPr>
        <w:t>bijdragen aan een efficiënte uitvoering en er mede voor zorgen dat de verschillende wetenschappelijke comités op juiste en consistente wijze opereren.</w:t>
      </w:r>
    </w:p>
    <w:p w:rsidR="00FA4C47" w:rsidP="001B2147" w:rsidRDefault="00FA4C47" w14:paraId="5C0FF74E" w14:textId="77777777">
      <w:pPr>
        <w:spacing w:line="360" w:lineRule="auto"/>
        <w:rPr>
          <w:rFonts w:ascii="Verdana" w:hAnsi="Verdana"/>
          <w:iCs/>
          <w:sz w:val="18"/>
          <w:szCs w:val="18"/>
        </w:rPr>
      </w:pPr>
    </w:p>
    <w:p w:rsidR="006874C6" w:rsidP="001B2147" w:rsidRDefault="00DD715C" w14:paraId="15413071" w14:textId="69E7AE8A">
      <w:pPr>
        <w:spacing w:line="360" w:lineRule="auto"/>
        <w:rPr>
          <w:rFonts w:ascii="Verdana" w:hAnsi="Verdana"/>
          <w:i/>
          <w:sz w:val="18"/>
          <w:szCs w:val="18"/>
        </w:rPr>
      </w:pPr>
      <w:r w:rsidRPr="00447DC2">
        <w:rPr>
          <w:rFonts w:ascii="Verdana" w:hAnsi="Verdana"/>
          <w:iCs/>
          <w:sz w:val="18"/>
          <w:szCs w:val="18"/>
        </w:rPr>
        <w:t xml:space="preserve">Het voorstel zorgt tevens voor een toekomstbestendige financieringsstructuur voor ECHA. </w:t>
      </w:r>
      <w:r w:rsidR="000F4BFA">
        <w:rPr>
          <w:rFonts w:ascii="Verdana" w:hAnsi="Verdana"/>
          <w:iCs/>
          <w:sz w:val="18"/>
          <w:szCs w:val="18"/>
        </w:rPr>
        <w:t>Het kabinet</w:t>
      </w:r>
      <w:r w:rsidRPr="00447DC2" w:rsidR="000F4BFA">
        <w:rPr>
          <w:rFonts w:ascii="Verdana" w:hAnsi="Verdana"/>
          <w:iCs/>
          <w:sz w:val="18"/>
          <w:szCs w:val="18"/>
        </w:rPr>
        <w:t xml:space="preserve"> </w:t>
      </w:r>
      <w:r w:rsidRPr="00447DC2">
        <w:rPr>
          <w:rFonts w:ascii="Verdana" w:hAnsi="Verdana"/>
          <w:iCs/>
          <w:sz w:val="18"/>
          <w:szCs w:val="18"/>
        </w:rPr>
        <w:t>acht die van groot belang om de adequate uitvoering van de EU-chemicaliënregelgeving te kunnen verzekeren.</w:t>
      </w:r>
      <w:r>
        <w:rPr>
          <w:rFonts w:ascii="Verdana" w:hAnsi="Verdana"/>
          <w:iCs/>
          <w:sz w:val="18"/>
          <w:szCs w:val="18"/>
        </w:rPr>
        <w:t xml:space="preserve"> </w:t>
      </w:r>
      <w:r w:rsidR="000F4BFA">
        <w:rPr>
          <w:rFonts w:ascii="Verdana" w:hAnsi="Verdana"/>
          <w:iCs/>
          <w:sz w:val="18"/>
          <w:szCs w:val="18"/>
        </w:rPr>
        <w:t>Het voorstel</w:t>
      </w:r>
      <w:r w:rsidRPr="00E34290" w:rsidR="00A30D33">
        <w:rPr>
          <w:rFonts w:ascii="Verdana" w:hAnsi="Verdana"/>
          <w:iCs/>
          <w:sz w:val="18"/>
          <w:szCs w:val="18"/>
        </w:rPr>
        <w:t xml:space="preserve"> zorgt ervoor dat de organisatie en budgettering van ECHA op één centrale plek </w:t>
      </w:r>
      <w:r w:rsidR="007B74DF">
        <w:rPr>
          <w:rFonts w:ascii="Verdana" w:hAnsi="Verdana"/>
          <w:iCs/>
          <w:sz w:val="18"/>
          <w:szCs w:val="18"/>
        </w:rPr>
        <w:t>zijn vastgelegd</w:t>
      </w:r>
      <w:r w:rsidRPr="00E34290" w:rsidR="00A30D33">
        <w:rPr>
          <w:rFonts w:ascii="Verdana" w:hAnsi="Verdana"/>
          <w:iCs/>
          <w:sz w:val="18"/>
          <w:szCs w:val="18"/>
        </w:rPr>
        <w:t xml:space="preserve">, wat bijdraagt aan </w:t>
      </w:r>
      <w:r w:rsidR="002C11EE">
        <w:rPr>
          <w:rFonts w:ascii="Verdana" w:hAnsi="Verdana"/>
          <w:iCs/>
          <w:sz w:val="18"/>
          <w:szCs w:val="18"/>
        </w:rPr>
        <w:t>continuïteit en heldere verantwoording</w:t>
      </w:r>
      <w:r w:rsidRPr="00E34290" w:rsidR="00A30D33">
        <w:rPr>
          <w:rFonts w:ascii="Verdana" w:hAnsi="Verdana"/>
          <w:iCs/>
          <w:sz w:val="18"/>
          <w:szCs w:val="18"/>
        </w:rPr>
        <w:t>.</w:t>
      </w:r>
      <w:r w:rsidR="004E48AB">
        <w:rPr>
          <w:rFonts w:ascii="Verdana" w:hAnsi="Verdana"/>
          <w:iCs/>
          <w:sz w:val="18"/>
          <w:szCs w:val="18"/>
        </w:rPr>
        <w:t xml:space="preserve"> </w:t>
      </w:r>
      <w:r w:rsidRPr="00447DC2" w:rsidR="007A5DCA">
        <w:rPr>
          <w:rFonts w:ascii="Verdana" w:hAnsi="Verdana"/>
          <w:iCs/>
          <w:sz w:val="18"/>
          <w:szCs w:val="18"/>
        </w:rPr>
        <w:br/>
      </w:r>
      <w:r w:rsidRPr="00993A3F" w:rsidR="00993A3F">
        <w:rPr>
          <w:rFonts w:ascii="Verdana" w:hAnsi="Verdana"/>
          <w:iCs/>
          <w:sz w:val="18"/>
          <w:szCs w:val="18"/>
        </w:rPr>
        <w:t xml:space="preserve">Het kabinet herkent de zorgen over de afdoende bemensing van de wetenschappelijke comités RAC en SEAC. De verplichting </w:t>
      </w:r>
      <w:r w:rsidR="00993A3F">
        <w:rPr>
          <w:rFonts w:ascii="Verdana" w:hAnsi="Verdana"/>
          <w:iCs/>
          <w:sz w:val="18"/>
          <w:szCs w:val="18"/>
        </w:rPr>
        <w:t xml:space="preserve">komt erop neer </w:t>
      </w:r>
      <w:r w:rsidRPr="00993A3F" w:rsidR="00993A3F">
        <w:rPr>
          <w:rFonts w:ascii="Verdana" w:hAnsi="Verdana"/>
          <w:iCs/>
          <w:sz w:val="18"/>
          <w:szCs w:val="18"/>
        </w:rPr>
        <w:t>voor elk lidstaat minimaal twee kandidaten voor RAC en twee kandidaten voor SEAC te nomineren met de vrijwillige toevoeging van twee aanvullende experts per comité</w:t>
      </w:r>
      <w:r w:rsidR="00993A3F">
        <w:rPr>
          <w:rFonts w:ascii="Verdana" w:hAnsi="Verdana"/>
          <w:iCs/>
          <w:sz w:val="18"/>
          <w:szCs w:val="18"/>
        </w:rPr>
        <w:t>.</w:t>
      </w:r>
      <w:r w:rsidRPr="00993A3F" w:rsidR="00993A3F">
        <w:rPr>
          <w:rFonts w:ascii="Verdana" w:hAnsi="Verdana"/>
          <w:iCs/>
          <w:sz w:val="18"/>
          <w:szCs w:val="18"/>
        </w:rPr>
        <w:t xml:space="preserve"> Een uitbreiding van onafhankelijke experts zou de capaciteit </w:t>
      </w:r>
      <w:r w:rsidR="00993A3F">
        <w:rPr>
          <w:rFonts w:ascii="Verdana" w:hAnsi="Verdana"/>
          <w:iCs/>
          <w:sz w:val="18"/>
          <w:szCs w:val="18"/>
        </w:rPr>
        <w:t xml:space="preserve">verder </w:t>
      </w:r>
      <w:r w:rsidRPr="00993A3F" w:rsidR="00993A3F">
        <w:rPr>
          <w:rFonts w:ascii="Verdana" w:hAnsi="Verdana"/>
          <w:iCs/>
          <w:sz w:val="18"/>
          <w:szCs w:val="18"/>
        </w:rPr>
        <w:t>op peil kunnen brengen. Het kabinet erkent dat de kennis en vaardigheden van de experts varieert. Het kabinet wil daarom met de Commissie en de lidstaten bezien hoe experts beter ondersteund kunnen worden voorafgaand aan en tijdens hun lidmaatschap van deze comités. In het voorstel kan de participatie van experts uit EFTA- en EEA-landen niet worden geregeld, maar het is van belang te zorgen dat deze landen een overeenkomstige bijdrage kunnen leveren aan de comités.</w:t>
      </w:r>
      <w:r w:rsidR="001B2147">
        <w:rPr>
          <w:rFonts w:ascii="Verdana" w:hAnsi="Verdana"/>
          <w:sz w:val="18"/>
          <w:szCs w:val="18"/>
        </w:rPr>
        <w:t xml:space="preserve"> </w:t>
      </w:r>
    </w:p>
    <w:p w:rsidR="006874C6" w:rsidP="006874C6" w:rsidRDefault="006874C6" w14:paraId="7C3E92D9" w14:textId="77777777">
      <w:pPr>
        <w:spacing w:line="360" w:lineRule="auto"/>
        <w:ind w:left="360"/>
        <w:rPr>
          <w:rFonts w:ascii="Verdana" w:hAnsi="Verdana"/>
          <w:i/>
          <w:sz w:val="18"/>
          <w:szCs w:val="18"/>
        </w:rPr>
      </w:pPr>
    </w:p>
    <w:p w:rsidR="006874C6" w:rsidP="001B2147" w:rsidRDefault="002938F1" w14:paraId="0BA4020E" w14:textId="6E7B5A91">
      <w:pPr>
        <w:spacing w:line="360" w:lineRule="auto"/>
        <w:rPr>
          <w:rFonts w:ascii="Verdana" w:hAnsi="Verdana"/>
          <w:iCs/>
          <w:sz w:val="18"/>
          <w:szCs w:val="18"/>
        </w:rPr>
      </w:pPr>
      <w:r w:rsidRPr="00447DC2">
        <w:rPr>
          <w:rFonts w:ascii="Verdana" w:hAnsi="Verdana"/>
          <w:iCs/>
          <w:sz w:val="18"/>
          <w:szCs w:val="18"/>
        </w:rPr>
        <w:lastRenderedPageBreak/>
        <w:t xml:space="preserve">Het kabinet </w:t>
      </w:r>
      <w:r w:rsidR="00993A3F">
        <w:rPr>
          <w:rFonts w:ascii="Verdana" w:hAnsi="Verdana"/>
          <w:iCs/>
          <w:sz w:val="18"/>
          <w:szCs w:val="18"/>
        </w:rPr>
        <w:t>ondersteunt</w:t>
      </w:r>
      <w:r w:rsidR="00AE29DA">
        <w:rPr>
          <w:rFonts w:ascii="Verdana" w:hAnsi="Verdana"/>
          <w:iCs/>
          <w:sz w:val="18"/>
          <w:szCs w:val="18"/>
        </w:rPr>
        <w:t xml:space="preserve"> </w:t>
      </w:r>
      <w:r w:rsidRPr="00447DC2">
        <w:rPr>
          <w:rFonts w:ascii="Verdana" w:hAnsi="Verdana"/>
          <w:iCs/>
          <w:sz w:val="18"/>
          <w:szCs w:val="18"/>
        </w:rPr>
        <w:t xml:space="preserve">dat </w:t>
      </w:r>
      <w:r w:rsidR="00993A3F">
        <w:rPr>
          <w:rFonts w:ascii="Verdana" w:hAnsi="Verdana"/>
          <w:iCs/>
          <w:sz w:val="18"/>
          <w:szCs w:val="18"/>
        </w:rPr>
        <w:t xml:space="preserve">het RAC de formele taak krijgt om de wetenschappelijke beoordeling te gaan doen voor </w:t>
      </w:r>
      <w:r w:rsidRPr="00447DC2" w:rsidR="00447DC2">
        <w:rPr>
          <w:rFonts w:ascii="Verdana" w:hAnsi="Verdana"/>
          <w:iCs/>
          <w:sz w:val="18"/>
          <w:szCs w:val="18"/>
        </w:rPr>
        <w:t xml:space="preserve">de </w:t>
      </w:r>
      <w:bookmarkStart w:name="_Hlk204763757" w:id="3"/>
      <w:r w:rsidRPr="00447DC2">
        <w:rPr>
          <w:rFonts w:ascii="Verdana" w:hAnsi="Verdana"/>
          <w:iCs/>
          <w:sz w:val="18"/>
          <w:szCs w:val="18"/>
        </w:rPr>
        <w:t>Richtlijn chemische agentia (CAD)</w:t>
      </w:r>
      <w:r w:rsidR="00C82088">
        <w:rPr>
          <w:rFonts w:ascii="Verdana" w:hAnsi="Verdana"/>
          <w:iCs/>
          <w:sz w:val="18"/>
          <w:szCs w:val="18"/>
        </w:rPr>
        <w:t>,</w:t>
      </w:r>
      <w:r w:rsidR="00180DB9">
        <w:rPr>
          <w:rStyle w:val="FootnoteReference"/>
          <w:rFonts w:ascii="Verdana" w:hAnsi="Verdana"/>
          <w:iCs/>
          <w:sz w:val="18"/>
          <w:szCs w:val="18"/>
        </w:rPr>
        <w:footnoteReference w:id="12"/>
      </w:r>
      <w:r w:rsidRPr="00447DC2">
        <w:rPr>
          <w:rFonts w:ascii="Verdana" w:hAnsi="Verdana"/>
          <w:iCs/>
          <w:sz w:val="18"/>
          <w:szCs w:val="18"/>
        </w:rPr>
        <w:t xml:space="preserve"> de Richtlijn carcinogene, mutagene of reprotoxische agentia (CMRD)</w:t>
      </w:r>
      <w:r w:rsidR="0093661A">
        <w:rPr>
          <w:rStyle w:val="FootnoteReference"/>
          <w:rFonts w:ascii="Verdana" w:hAnsi="Verdana"/>
          <w:iCs/>
          <w:sz w:val="18"/>
          <w:szCs w:val="18"/>
        </w:rPr>
        <w:footnoteReference w:id="13"/>
      </w:r>
      <w:r w:rsidRPr="00447DC2" w:rsidR="0093661A">
        <w:rPr>
          <w:rFonts w:ascii="Verdana" w:hAnsi="Verdana"/>
          <w:iCs/>
          <w:sz w:val="18"/>
          <w:szCs w:val="18"/>
        </w:rPr>
        <w:t xml:space="preserve"> </w:t>
      </w:r>
      <w:bookmarkEnd w:id="3"/>
      <w:r w:rsidR="00993A3F">
        <w:rPr>
          <w:rFonts w:ascii="Verdana" w:hAnsi="Verdana"/>
          <w:iCs/>
          <w:sz w:val="18"/>
          <w:szCs w:val="18"/>
        </w:rPr>
        <w:t>en de Rich</w:t>
      </w:r>
      <w:r w:rsidR="00C82088">
        <w:rPr>
          <w:rFonts w:ascii="Verdana" w:hAnsi="Verdana"/>
          <w:iCs/>
          <w:sz w:val="18"/>
          <w:szCs w:val="18"/>
        </w:rPr>
        <w:t>t</w:t>
      </w:r>
      <w:r w:rsidR="00993A3F">
        <w:rPr>
          <w:rFonts w:ascii="Verdana" w:hAnsi="Verdana"/>
          <w:iCs/>
          <w:sz w:val="18"/>
          <w:szCs w:val="18"/>
        </w:rPr>
        <w:t>lijn Asbest op het werk</w:t>
      </w:r>
      <w:r w:rsidRPr="00447DC2">
        <w:rPr>
          <w:rFonts w:ascii="Verdana" w:hAnsi="Verdana"/>
          <w:iCs/>
          <w:sz w:val="18"/>
          <w:szCs w:val="18"/>
        </w:rPr>
        <w:t>.</w:t>
      </w:r>
      <w:r w:rsidR="003E4992">
        <w:rPr>
          <w:rStyle w:val="FootnoteReference"/>
          <w:rFonts w:ascii="Verdana" w:hAnsi="Verdana"/>
          <w:iCs/>
          <w:sz w:val="18"/>
          <w:szCs w:val="18"/>
        </w:rPr>
        <w:footnoteReference w:id="14"/>
      </w:r>
    </w:p>
    <w:p w:rsidR="006874C6" w:rsidP="006874C6" w:rsidRDefault="006874C6" w14:paraId="5BB35555" w14:textId="77777777">
      <w:pPr>
        <w:spacing w:line="360" w:lineRule="auto"/>
        <w:ind w:left="360"/>
        <w:rPr>
          <w:rFonts w:ascii="Verdana" w:hAnsi="Verdana"/>
          <w:iCs/>
          <w:sz w:val="18"/>
          <w:szCs w:val="18"/>
        </w:rPr>
      </w:pPr>
    </w:p>
    <w:p w:rsidR="006874C6" w:rsidP="001B2147" w:rsidRDefault="00447DC2" w14:paraId="57793924" w14:textId="773C04F2">
      <w:pPr>
        <w:spacing w:line="360" w:lineRule="auto"/>
        <w:rPr>
          <w:rFonts w:ascii="Verdana" w:hAnsi="Verdana"/>
          <w:iCs/>
          <w:sz w:val="18"/>
          <w:szCs w:val="18"/>
        </w:rPr>
      </w:pPr>
      <w:r w:rsidRPr="00447DC2">
        <w:rPr>
          <w:rFonts w:ascii="Verdana" w:hAnsi="Verdana"/>
          <w:iCs/>
          <w:sz w:val="18"/>
          <w:szCs w:val="18"/>
        </w:rPr>
        <w:t xml:space="preserve">Het kabinet vindt </w:t>
      </w:r>
      <w:r w:rsidR="006E39D0">
        <w:rPr>
          <w:rFonts w:ascii="Verdana" w:hAnsi="Verdana"/>
          <w:iCs/>
          <w:sz w:val="18"/>
          <w:szCs w:val="18"/>
        </w:rPr>
        <w:t>het positie</w:t>
      </w:r>
      <w:r w:rsidR="0093661A">
        <w:rPr>
          <w:rFonts w:ascii="Verdana" w:hAnsi="Verdana"/>
          <w:iCs/>
          <w:sz w:val="18"/>
          <w:szCs w:val="18"/>
        </w:rPr>
        <w:t>f</w:t>
      </w:r>
      <w:r w:rsidR="006E39D0">
        <w:rPr>
          <w:rFonts w:ascii="Verdana" w:hAnsi="Verdana"/>
          <w:iCs/>
          <w:sz w:val="18"/>
          <w:szCs w:val="18"/>
        </w:rPr>
        <w:t xml:space="preserve"> dat </w:t>
      </w:r>
      <w:r w:rsidR="00CD03B0">
        <w:rPr>
          <w:rFonts w:ascii="Verdana" w:hAnsi="Verdana"/>
          <w:iCs/>
          <w:sz w:val="18"/>
          <w:szCs w:val="18"/>
        </w:rPr>
        <w:t xml:space="preserve">voorgesteld wordt om </w:t>
      </w:r>
      <w:r w:rsidR="006E39D0">
        <w:rPr>
          <w:rFonts w:ascii="Verdana" w:hAnsi="Verdana"/>
          <w:iCs/>
          <w:sz w:val="18"/>
          <w:szCs w:val="18"/>
        </w:rPr>
        <w:t xml:space="preserve">het </w:t>
      </w:r>
      <w:r w:rsidR="00EF612B">
        <w:rPr>
          <w:rFonts w:ascii="Verdana" w:hAnsi="Verdana"/>
          <w:iCs/>
          <w:sz w:val="18"/>
          <w:szCs w:val="18"/>
        </w:rPr>
        <w:t>SCCS</w:t>
      </w:r>
      <w:r w:rsidR="006E39D0">
        <w:rPr>
          <w:rFonts w:ascii="Verdana" w:hAnsi="Verdana"/>
          <w:iCs/>
          <w:sz w:val="18"/>
          <w:szCs w:val="18"/>
        </w:rPr>
        <w:t xml:space="preserve"> onder</w:t>
      </w:r>
      <w:r w:rsidR="00CD03B0">
        <w:rPr>
          <w:rFonts w:ascii="Verdana" w:hAnsi="Verdana"/>
          <w:iCs/>
          <w:sz w:val="18"/>
          <w:szCs w:val="18"/>
        </w:rPr>
        <w:t xml:space="preserve"> t</w:t>
      </w:r>
      <w:r w:rsidR="006E39D0">
        <w:rPr>
          <w:rFonts w:ascii="Verdana" w:hAnsi="Verdana"/>
          <w:iCs/>
          <w:sz w:val="18"/>
          <w:szCs w:val="18"/>
        </w:rPr>
        <w:t>e</w:t>
      </w:r>
      <w:r w:rsidR="00CD03B0">
        <w:rPr>
          <w:rFonts w:ascii="Verdana" w:hAnsi="Verdana"/>
          <w:iCs/>
          <w:sz w:val="18"/>
          <w:szCs w:val="18"/>
        </w:rPr>
        <w:t xml:space="preserve"> </w:t>
      </w:r>
      <w:r w:rsidR="006E39D0">
        <w:rPr>
          <w:rFonts w:ascii="Verdana" w:hAnsi="Verdana"/>
          <w:iCs/>
          <w:sz w:val="18"/>
          <w:szCs w:val="18"/>
        </w:rPr>
        <w:t>br</w:t>
      </w:r>
      <w:r w:rsidR="00CD03B0">
        <w:rPr>
          <w:rFonts w:ascii="Verdana" w:hAnsi="Verdana"/>
          <w:iCs/>
          <w:sz w:val="18"/>
          <w:szCs w:val="18"/>
        </w:rPr>
        <w:t>engen</w:t>
      </w:r>
      <w:r w:rsidR="006E39D0">
        <w:rPr>
          <w:rFonts w:ascii="Verdana" w:hAnsi="Verdana"/>
          <w:iCs/>
          <w:sz w:val="18"/>
          <w:szCs w:val="18"/>
        </w:rPr>
        <w:t xml:space="preserve"> bij EC</w:t>
      </w:r>
      <w:r w:rsidR="002E72A1">
        <w:rPr>
          <w:rFonts w:ascii="Verdana" w:hAnsi="Verdana"/>
          <w:iCs/>
          <w:sz w:val="18"/>
          <w:szCs w:val="18"/>
        </w:rPr>
        <w:t xml:space="preserve">HA, wat zal bijdragen aan geharmoniseerde veiligheidsbeoordelingen en </w:t>
      </w:r>
      <w:r w:rsidR="00875DD9">
        <w:rPr>
          <w:rFonts w:ascii="Verdana" w:hAnsi="Verdana"/>
          <w:iCs/>
          <w:sz w:val="18"/>
          <w:szCs w:val="18"/>
        </w:rPr>
        <w:t xml:space="preserve">waardevolle </w:t>
      </w:r>
      <w:r w:rsidR="002E72A1">
        <w:rPr>
          <w:rFonts w:ascii="Verdana" w:hAnsi="Verdana"/>
          <w:iCs/>
          <w:sz w:val="18"/>
          <w:szCs w:val="18"/>
        </w:rPr>
        <w:t>uitwisseling van kennis en expertise tussen de wetenschappelijke comités en werkgroepen</w:t>
      </w:r>
      <w:r w:rsidR="006E39D0">
        <w:rPr>
          <w:rFonts w:ascii="Verdana" w:hAnsi="Verdana"/>
          <w:iCs/>
          <w:sz w:val="18"/>
          <w:szCs w:val="18"/>
        </w:rPr>
        <w:t>.</w:t>
      </w:r>
      <w:r w:rsidR="002E72A1">
        <w:rPr>
          <w:rFonts w:ascii="Verdana" w:hAnsi="Verdana"/>
          <w:iCs/>
          <w:sz w:val="18"/>
          <w:szCs w:val="18"/>
        </w:rPr>
        <w:t xml:space="preserve"> Het kabinet vindt </w:t>
      </w:r>
      <w:r w:rsidRPr="00447DC2">
        <w:rPr>
          <w:rFonts w:ascii="Verdana" w:hAnsi="Verdana"/>
          <w:iCs/>
          <w:sz w:val="18"/>
          <w:szCs w:val="18"/>
        </w:rPr>
        <w:t xml:space="preserve">dat de toegepaste risicobeoordelingsmethodes </w:t>
      </w:r>
      <w:r w:rsidRPr="006D381C" w:rsidR="00CD03B0">
        <w:rPr>
          <w:rFonts w:ascii="Verdana" w:hAnsi="Verdana"/>
          <w:iCs/>
          <w:sz w:val="18"/>
          <w:szCs w:val="18"/>
        </w:rPr>
        <w:t xml:space="preserve">van SCCS en RAC </w:t>
      </w:r>
      <w:r w:rsidR="00CD03B0">
        <w:rPr>
          <w:rFonts w:ascii="Verdana" w:hAnsi="Verdana"/>
          <w:iCs/>
          <w:sz w:val="18"/>
          <w:szCs w:val="18"/>
        </w:rPr>
        <w:t xml:space="preserve">op elkaar </w:t>
      </w:r>
      <w:r w:rsidR="00C248D7">
        <w:rPr>
          <w:rFonts w:ascii="Verdana" w:hAnsi="Verdana"/>
          <w:iCs/>
          <w:sz w:val="18"/>
          <w:szCs w:val="18"/>
        </w:rPr>
        <w:t xml:space="preserve">dienen te </w:t>
      </w:r>
      <w:r w:rsidR="00CD03B0">
        <w:rPr>
          <w:rFonts w:ascii="Verdana" w:hAnsi="Verdana"/>
          <w:iCs/>
          <w:sz w:val="18"/>
          <w:szCs w:val="18"/>
        </w:rPr>
        <w:t>worden</w:t>
      </w:r>
      <w:r w:rsidRPr="00447DC2" w:rsidR="00CD03B0">
        <w:rPr>
          <w:rFonts w:ascii="Verdana" w:hAnsi="Verdana"/>
          <w:iCs/>
          <w:sz w:val="18"/>
          <w:szCs w:val="18"/>
        </w:rPr>
        <w:t xml:space="preserve"> </w:t>
      </w:r>
      <w:r w:rsidRPr="00447DC2">
        <w:rPr>
          <w:rFonts w:ascii="Verdana" w:hAnsi="Verdana"/>
          <w:iCs/>
          <w:sz w:val="18"/>
          <w:szCs w:val="18"/>
        </w:rPr>
        <w:t>af</w:t>
      </w:r>
      <w:r w:rsidR="00CD03B0">
        <w:rPr>
          <w:rFonts w:ascii="Verdana" w:hAnsi="Verdana"/>
          <w:iCs/>
          <w:sz w:val="18"/>
          <w:szCs w:val="18"/>
        </w:rPr>
        <w:t>ge</w:t>
      </w:r>
      <w:r w:rsidRPr="00447DC2">
        <w:rPr>
          <w:rFonts w:ascii="Verdana" w:hAnsi="Verdana"/>
          <w:iCs/>
          <w:sz w:val="18"/>
          <w:szCs w:val="18"/>
        </w:rPr>
        <w:t>stem</w:t>
      </w:r>
      <w:r w:rsidR="00CD03B0">
        <w:rPr>
          <w:rFonts w:ascii="Verdana" w:hAnsi="Verdana"/>
          <w:iCs/>
          <w:sz w:val="18"/>
          <w:szCs w:val="18"/>
        </w:rPr>
        <w:t>d</w:t>
      </w:r>
      <w:r w:rsidR="002E72A1">
        <w:rPr>
          <w:rFonts w:ascii="Verdana" w:hAnsi="Verdana"/>
          <w:iCs/>
          <w:sz w:val="18"/>
          <w:szCs w:val="18"/>
        </w:rPr>
        <w:t>,</w:t>
      </w:r>
      <w:r w:rsidR="006E39D0">
        <w:rPr>
          <w:rFonts w:ascii="Verdana" w:hAnsi="Verdana"/>
          <w:iCs/>
          <w:sz w:val="18"/>
          <w:szCs w:val="18"/>
        </w:rPr>
        <w:t xml:space="preserve"> </w:t>
      </w:r>
      <w:r w:rsidR="00AE29DA">
        <w:rPr>
          <w:rFonts w:ascii="Verdana" w:hAnsi="Verdana"/>
          <w:iCs/>
          <w:sz w:val="18"/>
          <w:szCs w:val="18"/>
        </w:rPr>
        <w:t>en zal zich ervoor inzetten</w:t>
      </w:r>
      <w:r w:rsidR="006E39D0">
        <w:rPr>
          <w:rFonts w:ascii="Verdana" w:hAnsi="Verdana"/>
          <w:iCs/>
          <w:sz w:val="18"/>
          <w:szCs w:val="18"/>
        </w:rPr>
        <w:t xml:space="preserve"> dit vast te leggen in de verordening.</w:t>
      </w:r>
    </w:p>
    <w:p w:rsidR="00C248D7" w:rsidP="001B2147" w:rsidRDefault="00C248D7" w14:paraId="7B76D52F" w14:textId="77777777">
      <w:pPr>
        <w:spacing w:line="360" w:lineRule="auto"/>
        <w:rPr>
          <w:rFonts w:ascii="Verdana" w:hAnsi="Verdana"/>
          <w:iCs/>
          <w:sz w:val="18"/>
          <w:szCs w:val="18"/>
        </w:rPr>
      </w:pPr>
    </w:p>
    <w:p w:rsidR="00C248D7" w:rsidP="00C248D7" w:rsidRDefault="00C248D7" w14:paraId="2EC79127" w14:textId="36DEA929">
      <w:pPr>
        <w:spacing w:line="360" w:lineRule="auto"/>
        <w:rPr>
          <w:rFonts w:ascii="Verdana" w:hAnsi="Verdana"/>
          <w:iCs/>
          <w:sz w:val="18"/>
          <w:szCs w:val="18"/>
        </w:rPr>
      </w:pPr>
      <w:r>
        <w:rPr>
          <w:rFonts w:ascii="Verdana" w:hAnsi="Verdana"/>
          <w:iCs/>
          <w:sz w:val="18"/>
          <w:szCs w:val="18"/>
        </w:rPr>
        <w:t>Het kabinet stelt voor om in aanvulling op het huidige voorstel de mogelijkheid op te nemen om het SEAC om advies te vragen voor de afweging in Artikel 15, tweede lid, onder b uit de Cosmeticaverordening</w:t>
      </w:r>
      <w:r w:rsidR="002B3A80">
        <w:rPr>
          <w:rFonts w:ascii="Verdana" w:hAnsi="Verdana"/>
          <w:iCs/>
          <w:sz w:val="18"/>
          <w:szCs w:val="18"/>
        </w:rPr>
        <w:t>.</w:t>
      </w:r>
      <w:r w:rsidR="002B3A80">
        <w:rPr>
          <w:rStyle w:val="FootnoteReference"/>
          <w:rFonts w:ascii="Verdana" w:hAnsi="Verdana"/>
          <w:iCs/>
          <w:sz w:val="18"/>
          <w:szCs w:val="18"/>
        </w:rPr>
        <w:footnoteReference w:id="15"/>
      </w:r>
      <w:r w:rsidR="002B3A80">
        <w:rPr>
          <w:rFonts w:ascii="Verdana" w:hAnsi="Verdana"/>
          <w:iCs/>
          <w:sz w:val="18"/>
          <w:szCs w:val="18"/>
        </w:rPr>
        <w:t xml:space="preserve"> </w:t>
      </w:r>
      <w:r>
        <w:rPr>
          <w:rFonts w:ascii="Verdana" w:hAnsi="Verdana"/>
          <w:iCs/>
          <w:sz w:val="18"/>
          <w:szCs w:val="18"/>
        </w:rPr>
        <w:t xml:space="preserve">Dit criterium voor de toelating van kankerverwekkende, mutagene en reprotoxische stoffen (CMR) heeft veel raakvlak met de autorisatie criteria uit Annex XIV van REACH en de beoordeling van CMR-stoffen waar onder de </w:t>
      </w:r>
      <w:r w:rsidR="00E36B66">
        <w:rPr>
          <w:rFonts w:ascii="Verdana" w:hAnsi="Verdana"/>
          <w:iCs/>
          <w:sz w:val="18"/>
          <w:szCs w:val="18"/>
        </w:rPr>
        <w:t>Biocidenverordening</w:t>
      </w:r>
      <w:r>
        <w:rPr>
          <w:rFonts w:ascii="Verdana" w:hAnsi="Verdana"/>
          <w:iCs/>
          <w:sz w:val="18"/>
          <w:szCs w:val="18"/>
        </w:rPr>
        <w:t xml:space="preserve"> een uitzondering voor wordt overwogen. Er is op dit moment geen autoriteit toegewezen om deze afweging te maken. Het zou gaan om een beperkt aantal beoordelingen, tot maximaal vijf per jaar. Dit is in lijn met het huidige voorstel om de mogelijkheid te creëren om SEAC om advies te vragen binnen de B</w:t>
      </w:r>
      <w:r w:rsidR="00E36B66">
        <w:rPr>
          <w:rFonts w:ascii="Verdana" w:hAnsi="Verdana"/>
          <w:iCs/>
          <w:sz w:val="18"/>
          <w:szCs w:val="18"/>
        </w:rPr>
        <w:t>iocidenverordening</w:t>
      </w:r>
      <w:r>
        <w:rPr>
          <w:rFonts w:ascii="Verdana" w:hAnsi="Verdana"/>
          <w:iCs/>
          <w:sz w:val="18"/>
          <w:szCs w:val="18"/>
        </w:rPr>
        <w:t xml:space="preserve">.  </w:t>
      </w:r>
    </w:p>
    <w:p w:rsidR="006874C6" w:rsidP="00C248D7" w:rsidRDefault="006874C6" w14:paraId="5E9FBDFE" w14:textId="77777777">
      <w:pPr>
        <w:spacing w:line="360" w:lineRule="auto"/>
        <w:rPr>
          <w:rFonts w:ascii="Verdana" w:hAnsi="Verdana"/>
          <w:iCs/>
          <w:sz w:val="18"/>
          <w:szCs w:val="18"/>
        </w:rPr>
      </w:pPr>
    </w:p>
    <w:p w:rsidR="006320EC" w:rsidP="001B2147" w:rsidRDefault="00B201C0" w14:paraId="64DB30FF" w14:textId="4E09E56B">
      <w:pPr>
        <w:spacing w:line="360" w:lineRule="auto"/>
        <w:rPr>
          <w:rFonts w:ascii="Verdana" w:hAnsi="Verdana"/>
          <w:iCs/>
          <w:sz w:val="18"/>
          <w:szCs w:val="18"/>
        </w:rPr>
      </w:pPr>
      <w:r w:rsidRPr="00447DC2">
        <w:rPr>
          <w:rFonts w:ascii="Verdana" w:hAnsi="Verdana"/>
          <w:iCs/>
          <w:sz w:val="18"/>
          <w:szCs w:val="18"/>
        </w:rPr>
        <w:t xml:space="preserve">Het kabinet </w:t>
      </w:r>
      <w:r w:rsidR="006D4A8D">
        <w:rPr>
          <w:rFonts w:ascii="Verdana" w:hAnsi="Verdana"/>
          <w:iCs/>
          <w:sz w:val="18"/>
          <w:szCs w:val="18"/>
        </w:rPr>
        <w:t>is van mening</w:t>
      </w:r>
      <w:r w:rsidR="00C003E7">
        <w:rPr>
          <w:rFonts w:ascii="Verdana" w:hAnsi="Verdana"/>
          <w:iCs/>
          <w:sz w:val="18"/>
          <w:szCs w:val="18"/>
        </w:rPr>
        <w:t xml:space="preserve"> dat RAC- en SEAC-leden, die functioneren zonder last of ruggenspraak</w:t>
      </w:r>
      <w:r w:rsidR="004968C9">
        <w:rPr>
          <w:rFonts w:ascii="Verdana" w:hAnsi="Verdana"/>
          <w:iCs/>
          <w:sz w:val="18"/>
          <w:szCs w:val="18"/>
        </w:rPr>
        <w:t>,</w:t>
      </w:r>
      <w:r w:rsidR="00C003E7">
        <w:rPr>
          <w:rFonts w:ascii="Verdana" w:hAnsi="Verdana"/>
          <w:iCs/>
          <w:sz w:val="18"/>
          <w:szCs w:val="18"/>
        </w:rPr>
        <w:t xml:space="preserve"> niet </w:t>
      </w:r>
      <w:r w:rsidR="008A69BA">
        <w:rPr>
          <w:rFonts w:ascii="Verdana" w:hAnsi="Verdana"/>
          <w:iCs/>
          <w:sz w:val="18"/>
          <w:szCs w:val="18"/>
        </w:rPr>
        <w:t>kunnen</w:t>
      </w:r>
      <w:r w:rsidR="00C003E7">
        <w:rPr>
          <w:rFonts w:ascii="Verdana" w:hAnsi="Verdana"/>
          <w:iCs/>
          <w:sz w:val="18"/>
          <w:szCs w:val="18"/>
        </w:rPr>
        <w:t xml:space="preserve"> worden belast met het </w:t>
      </w:r>
      <w:r w:rsidRPr="007A2751" w:rsidR="00C003E7">
        <w:rPr>
          <w:rFonts w:ascii="Verdana" w:hAnsi="Verdana"/>
          <w:iCs/>
          <w:sz w:val="18"/>
          <w:szCs w:val="18"/>
        </w:rPr>
        <w:t>coördine</w:t>
      </w:r>
      <w:r w:rsidR="00C003E7">
        <w:rPr>
          <w:rFonts w:ascii="Verdana" w:hAnsi="Verdana"/>
          <w:iCs/>
          <w:sz w:val="18"/>
          <w:szCs w:val="18"/>
        </w:rPr>
        <w:t>ren</w:t>
      </w:r>
      <w:r w:rsidRPr="007A2751" w:rsidR="00C003E7">
        <w:rPr>
          <w:rFonts w:ascii="Verdana" w:hAnsi="Verdana"/>
          <w:iCs/>
          <w:sz w:val="18"/>
          <w:szCs w:val="18"/>
        </w:rPr>
        <w:t xml:space="preserve"> </w:t>
      </w:r>
      <w:r w:rsidR="00C003E7">
        <w:rPr>
          <w:rFonts w:ascii="Verdana" w:hAnsi="Verdana"/>
          <w:iCs/>
          <w:sz w:val="18"/>
          <w:szCs w:val="18"/>
        </w:rPr>
        <w:t xml:space="preserve">van </w:t>
      </w:r>
      <w:r w:rsidRPr="007A2751" w:rsidR="00C003E7">
        <w:rPr>
          <w:rFonts w:ascii="Verdana" w:hAnsi="Verdana"/>
          <w:iCs/>
          <w:sz w:val="18"/>
          <w:szCs w:val="18"/>
        </w:rPr>
        <w:t>het werk van ECHA en competente autoriteiten.</w:t>
      </w:r>
      <w:r w:rsidR="00C003E7">
        <w:rPr>
          <w:rFonts w:ascii="Verdana" w:hAnsi="Verdana"/>
          <w:iCs/>
          <w:sz w:val="18"/>
          <w:szCs w:val="18"/>
        </w:rPr>
        <w:t xml:space="preserve"> </w:t>
      </w:r>
      <w:r w:rsidR="00CD03B0">
        <w:rPr>
          <w:rFonts w:ascii="Verdana" w:hAnsi="Verdana"/>
          <w:iCs/>
          <w:sz w:val="18"/>
          <w:szCs w:val="18"/>
        </w:rPr>
        <w:t xml:space="preserve">Daarom meent het </w:t>
      </w:r>
      <w:r w:rsidR="00447DC2">
        <w:rPr>
          <w:rFonts w:ascii="Verdana" w:hAnsi="Verdana"/>
          <w:iCs/>
          <w:sz w:val="18"/>
          <w:szCs w:val="18"/>
        </w:rPr>
        <w:t xml:space="preserve">kabinet dat het nuttig zou zijn de noodzakelijke competenties </w:t>
      </w:r>
      <w:r w:rsidR="007A2751">
        <w:rPr>
          <w:rFonts w:ascii="Verdana" w:hAnsi="Verdana"/>
          <w:iCs/>
          <w:sz w:val="18"/>
          <w:szCs w:val="18"/>
        </w:rPr>
        <w:t xml:space="preserve">en de wijze van benoeming </w:t>
      </w:r>
      <w:r w:rsidR="00447DC2">
        <w:rPr>
          <w:rFonts w:ascii="Verdana" w:hAnsi="Verdana"/>
          <w:iCs/>
          <w:sz w:val="18"/>
          <w:szCs w:val="18"/>
        </w:rPr>
        <w:t>van leden</w:t>
      </w:r>
      <w:r w:rsidR="00075330">
        <w:rPr>
          <w:rFonts w:ascii="Verdana" w:hAnsi="Verdana"/>
          <w:iCs/>
          <w:sz w:val="18"/>
          <w:szCs w:val="18"/>
        </w:rPr>
        <w:t xml:space="preserve"> van RAC, SEAC en MSC</w:t>
      </w:r>
      <w:r w:rsidR="007A2751">
        <w:rPr>
          <w:rFonts w:ascii="Verdana" w:hAnsi="Verdana"/>
          <w:iCs/>
          <w:sz w:val="18"/>
          <w:szCs w:val="18"/>
        </w:rPr>
        <w:t xml:space="preserve"> op te nemen.</w:t>
      </w:r>
    </w:p>
    <w:p w:rsidR="006320EC" w:rsidP="00B22B9D" w:rsidRDefault="006320EC" w14:paraId="68D01DB9" w14:textId="77777777">
      <w:pPr>
        <w:spacing w:line="360" w:lineRule="auto"/>
        <w:rPr>
          <w:rFonts w:ascii="Verdana" w:hAnsi="Verdana"/>
          <w:iCs/>
          <w:sz w:val="18"/>
          <w:szCs w:val="18"/>
        </w:rPr>
      </w:pPr>
    </w:p>
    <w:p w:rsidRPr="006A78A9" w:rsidR="000505A5" w:rsidP="001B2147" w:rsidRDefault="006A78A9" w14:paraId="41787204" w14:textId="0F690754">
      <w:pPr>
        <w:spacing w:line="360" w:lineRule="auto"/>
        <w:rPr>
          <w:rFonts w:ascii="Verdana" w:hAnsi="Verdana"/>
          <w:iCs/>
          <w:sz w:val="18"/>
          <w:szCs w:val="18"/>
        </w:rPr>
      </w:pPr>
      <w:r>
        <w:rPr>
          <w:rFonts w:ascii="Verdana" w:hAnsi="Verdana"/>
          <w:iCs/>
          <w:sz w:val="18"/>
          <w:szCs w:val="18"/>
        </w:rPr>
        <w:t xml:space="preserve">In het kader van </w:t>
      </w:r>
      <w:r w:rsidRPr="00AF37D8" w:rsidR="005B7C64">
        <w:rPr>
          <w:rFonts w:ascii="Verdana" w:hAnsi="Verdana"/>
          <w:sz w:val="18"/>
          <w:szCs w:val="18"/>
        </w:rPr>
        <w:t>“één stof, één beoordeling”</w:t>
      </w:r>
      <w:r w:rsidR="005B7C64">
        <w:rPr>
          <w:rFonts w:ascii="Verdana" w:hAnsi="Verdana"/>
          <w:i/>
          <w:iCs/>
          <w:sz w:val="18"/>
          <w:szCs w:val="18"/>
        </w:rPr>
        <w:t xml:space="preserve"> </w:t>
      </w:r>
      <w:r>
        <w:rPr>
          <w:rFonts w:ascii="Verdana" w:hAnsi="Verdana"/>
          <w:iCs/>
          <w:sz w:val="18"/>
          <w:szCs w:val="18"/>
        </w:rPr>
        <w:t xml:space="preserve">is van belang dat de agentschappen </w:t>
      </w:r>
      <w:r w:rsidR="00C043BE">
        <w:rPr>
          <w:rFonts w:ascii="Verdana" w:hAnsi="Verdana"/>
          <w:iCs/>
          <w:sz w:val="18"/>
          <w:szCs w:val="18"/>
        </w:rPr>
        <w:t xml:space="preserve">voor hetzelfde doel </w:t>
      </w:r>
      <w:r>
        <w:rPr>
          <w:rFonts w:ascii="Verdana" w:hAnsi="Verdana"/>
          <w:iCs/>
          <w:sz w:val="18"/>
          <w:szCs w:val="18"/>
        </w:rPr>
        <w:t xml:space="preserve">op dezelfde wijze beoordelen en </w:t>
      </w:r>
      <w:r w:rsidR="00C043BE">
        <w:rPr>
          <w:rFonts w:ascii="Verdana" w:hAnsi="Verdana"/>
          <w:iCs/>
          <w:sz w:val="18"/>
          <w:szCs w:val="18"/>
        </w:rPr>
        <w:t xml:space="preserve">daarvoor </w:t>
      </w:r>
      <w:r>
        <w:rPr>
          <w:rFonts w:ascii="Verdana" w:hAnsi="Verdana"/>
          <w:iCs/>
          <w:sz w:val="18"/>
          <w:szCs w:val="18"/>
        </w:rPr>
        <w:t>uniforme methodieken hanteren</w:t>
      </w:r>
      <w:r w:rsidR="00E86EFF">
        <w:rPr>
          <w:rFonts w:ascii="Verdana" w:hAnsi="Verdana"/>
          <w:iCs/>
          <w:sz w:val="18"/>
          <w:szCs w:val="18"/>
        </w:rPr>
        <w:t>. A</w:t>
      </w:r>
      <w:r>
        <w:rPr>
          <w:rFonts w:ascii="Verdana" w:hAnsi="Verdana"/>
          <w:iCs/>
          <w:sz w:val="18"/>
          <w:szCs w:val="18"/>
        </w:rPr>
        <w:t xml:space="preserve">fwijking is slechts mogelijk indien </w:t>
      </w:r>
      <w:r w:rsidR="00E86EFF">
        <w:rPr>
          <w:rFonts w:ascii="Verdana" w:hAnsi="Verdana"/>
          <w:iCs/>
          <w:sz w:val="18"/>
          <w:szCs w:val="18"/>
        </w:rPr>
        <w:t xml:space="preserve">er </w:t>
      </w:r>
      <w:r>
        <w:rPr>
          <w:rFonts w:ascii="Verdana" w:hAnsi="Verdana"/>
          <w:iCs/>
          <w:sz w:val="18"/>
          <w:szCs w:val="18"/>
        </w:rPr>
        <w:t xml:space="preserve">sprake is van factoren die dit rechtvaardigen. </w:t>
      </w:r>
      <w:r w:rsidR="00406D13">
        <w:rPr>
          <w:rFonts w:ascii="Verdana" w:hAnsi="Verdana"/>
          <w:iCs/>
          <w:sz w:val="18"/>
          <w:szCs w:val="18"/>
        </w:rPr>
        <w:t xml:space="preserve">Het is daarom des te meer van belang dat mogelijke afwijkende opinies worden voorkomen. </w:t>
      </w:r>
      <w:r>
        <w:rPr>
          <w:rFonts w:ascii="Verdana" w:hAnsi="Verdana"/>
          <w:iCs/>
          <w:sz w:val="18"/>
          <w:szCs w:val="18"/>
        </w:rPr>
        <w:t xml:space="preserve">Het kabinet zal zich ervoor inzetten om dit </w:t>
      </w:r>
      <w:r w:rsidR="007B74DF">
        <w:rPr>
          <w:rFonts w:ascii="Verdana" w:hAnsi="Verdana"/>
          <w:iCs/>
          <w:sz w:val="18"/>
          <w:szCs w:val="18"/>
        </w:rPr>
        <w:t>te verduidelijken in het voorstel</w:t>
      </w:r>
      <w:r>
        <w:rPr>
          <w:rFonts w:ascii="Verdana" w:hAnsi="Verdana"/>
          <w:iCs/>
          <w:sz w:val="18"/>
          <w:szCs w:val="18"/>
        </w:rPr>
        <w:t>.</w:t>
      </w:r>
    </w:p>
    <w:p w:rsidRPr="006A78A9" w:rsidR="006A78A9" w:rsidP="000505A5" w:rsidRDefault="006A78A9" w14:paraId="3434FE22" w14:textId="77777777">
      <w:pPr>
        <w:spacing w:line="360" w:lineRule="auto"/>
        <w:rPr>
          <w:rFonts w:ascii="Verdana" w:hAnsi="Verdana"/>
          <w:iCs/>
          <w:sz w:val="18"/>
          <w:szCs w:val="18"/>
        </w:rPr>
      </w:pPr>
    </w:p>
    <w:p w:rsidR="008A69BA" w:rsidP="004968C9" w:rsidRDefault="0018227F" w14:paraId="666F73E8" w14:textId="77777777">
      <w:pPr>
        <w:numPr>
          <w:ilvl w:val="0"/>
          <w:numId w:val="6"/>
        </w:numPr>
        <w:spacing w:line="360" w:lineRule="auto"/>
        <w:rPr>
          <w:rFonts w:ascii="Verdana" w:hAnsi="Verdana"/>
          <w:i/>
          <w:sz w:val="18"/>
          <w:szCs w:val="18"/>
        </w:rPr>
      </w:pPr>
      <w:r w:rsidRPr="006320EC">
        <w:rPr>
          <w:rFonts w:ascii="Verdana" w:hAnsi="Verdana"/>
          <w:i/>
          <w:sz w:val="18"/>
          <w:szCs w:val="18"/>
        </w:rPr>
        <w:t>Eerste inschatting van k</w:t>
      </w:r>
      <w:r w:rsidRPr="006320EC" w:rsidR="00F74E07">
        <w:rPr>
          <w:rFonts w:ascii="Verdana" w:hAnsi="Verdana"/>
          <w:i/>
          <w:sz w:val="18"/>
          <w:szCs w:val="18"/>
        </w:rPr>
        <w:t>rachtenveld</w:t>
      </w:r>
    </w:p>
    <w:p w:rsidRPr="006320EC" w:rsidR="00AE29DA" w:rsidP="008A69BA" w:rsidRDefault="006320EC" w14:paraId="7B074F02" w14:textId="4FDB82A2">
      <w:pPr>
        <w:spacing w:line="360" w:lineRule="auto"/>
        <w:rPr>
          <w:rFonts w:ascii="Verdana" w:hAnsi="Verdana"/>
          <w:i/>
          <w:sz w:val="18"/>
          <w:szCs w:val="18"/>
        </w:rPr>
      </w:pPr>
      <w:r w:rsidRPr="006320EC">
        <w:rPr>
          <w:rFonts w:ascii="Verdana" w:hAnsi="Verdana"/>
          <w:iCs/>
          <w:sz w:val="18"/>
          <w:szCs w:val="18"/>
        </w:rPr>
        <w:t xml:space="preserve">De meningen </w:t>
      </w:r>
      <w:r w:rsidR="002B3A80">
        <w:rPr>
          <w:rFonts w:ascii="Verdana" w:hAnsi="Verdana"/>
          <w:iCs/>
          <w:sz w:val="18"/>
          <w:szCs w:val="18"/>
        </w:rPr>
        <w:t xml:space="preserve">van de lidstaten </w:t>
      </w:r>
      <w:r w:rsidRPr="006320EC">
        <w:rPr>
          <w:rFonts w:ascii="Verdana" w:hAnsi="Verdana"/>
          <w:iCs/>
          <w:sz w:val="18"/>
          <w:szCs w:val="18"/>
        </w:rPr>
        <w:t xml:space="preserve">over dit voorstel zijn over het algemeen positief. </w:t>
      </w:r>
      <w:r w:rsidR="002B3A80">
        <w:rPr>
          <w:rFonts w:ascii="Verdana" w:hAnsi="Verdana"/>
          <w:iCs/>
          <w:sz w:val="18"/>
          <w:szCs w:val="18"/>
        </w:rPr>
        <w:t xml:space="preserve"> Zij </w:t>
      </w:r>
      <w:r w:rsidRPr="006320EC">
        <w:rPr>
          <w:rFonts w:ascii="Verdana" w:hAnsi="Verdana"/>
          <w:iCs/>
          <w:sz w:val="18"/>
          <w:szCs w:val="18"/>
        </w:rPr>
        <w:t>erkennen dat ECHA zich moet aanpassen aan de ontwikkelingen in het EU-chemicaliënbeleid en de doelstellingen van de C</w:t>
      </w:r>
      <w:r>
        <w:rPr>
          <w:rFonts w:ascii="Verdana" w:hAnsi="Verdana"/>
          <w:iCs/>
          <w:sz w:val="18"/>
          <w:szCs w:val="18"/>
        </w:rPr>
        <w:t>SS</w:t>
      </w:r>
      <w:r w:rsidRPr="006320EC">
        <w:rPr>
          <w:rFonts w:ascii="Verdana" w:hAnsi="Verdana"/>
          <w:iCs/>
          <w:sz w:val="18"/>
          <w:szCs w:val="18"/>
        </w:rPr>
        <w:t xml:space="preserve">. </w:t>
      </w:r>
      <w:r w:rsidR="002B3A80">
        <w:rPr>
          <w:rFonts w:ascii="Verdana" w:hAnsi="Verdana"/>
          <w:iCs/>
          <w:sz w:val="18"/>
          <w:szCs w:val="18"/>
        </w:rPr>
        <w:t xml:space="preserve">Enkele lidstaten maken zich echter zorgen of zij in staat zijn genoeg te kunnen </w:t>
      </w:r>
      <w:r w:rsidR="002B3A80">
        <w:rPr>
          <w:rFonts w:ascii="Verdana" w:hAnsi="Verdana"/>
          <w:iCs/>
          <w:sz w:val="18"/>
          <w:szCs w:val="18"/>
        </w:rPr>
        <w:lastRenderedPageBreak/>
        <w:t>voldoen aan de gestelde noodzakelijke expertise.  De positie van het Europees Parlement</w:t>
      </w:r>
      <w:r w:rsidR="00674203">
        <w:rPr>
          <w:rFonts w:ascii="Verdana" w:hAnsi="Verdana"/>
          <w:iCs/>
          <w:sz w:val="18"/>
          <w:szCs w:val="18"/>
        </w:rPr>
        <w:t xml:space="preserve"> (hierna: EP)</w:t>
      </w:r>
      <w:r w:rsidR="002B3A80">
        <w:rPr>
          <w:rFonts w:ascii="Verdana" w:hAnsi="Verdana"/>
          <w:iCs/>
          <w:sz w:val="18"/>
          <w:szCs w:val="18"/>
        </w:rPr>
        <w:t xml:space="preserve"> is vooralsnog niet bekend.</w:t>
      </w:r>
      <w:r w:rsidR="00674203">
        <w:rPr>
          <w:rFonts w:ascii="Verdana" w:hAnsi="Verdana"/>
          <w:iCs/>
          <w:sz w:val="18"/>
          <w:szCs w:val="18"/>
        </w:rPr>
        <w:t xml:space="preserve"> </w:t>
      </w:r>
      <w:r w:rsidR="00AE29DA">
        <w:rPr>
          <w:rFonts w:ascii="Verdana" w:hAnsi="Verdana"/>
          <w:iCs/>
          <w:sz w:val="18"/>
          <w:szCs w:val="18"/>
        </w:rPr>
        <w:t xml:space="preserve">Bespreking zal binnen het </w:t>
      </w:r>
      <w:r w:rsidR="00674203">
        <w:rPr>
          <w:rFonts w:ascii="Verdana" w:hAnsi="Verdana"/>
          <w:iCs/>
          <w:sz w:val="18"/>
          <w:szCs w:val="18"/>
        </w:rPr>
        <w:t>EP</w:t>
      </w:r>
      <w:r w:rsidR="00AE29DA">
        <w:rPr>
          <w:rFonts w:ascii="Verdana" w:hAnsi="Verdana"/>
          <w:iCs/>
          <w:sz w:val="18"/>
          <w:szCs w:val="18"/>
        </w:rPr>
        <w:t xml:space="preserve"> plaatsvinden in de Milieucommissie</w:t>
      </w:r>
      <w:r w:rsidR="00743B8E">
        <w:rPr>
          <w:rFonts w:ascii="Verdana" w:hAnsi="Verdana"/>
          <w:iCs/>
          <w:sz w:val="18"/>
          <w:szCs w:val="18"/>
        </w:rPr>
        <w:t xml:space="preserve">, met als rapporteur </w:t>
      </w:r>
      <w:r w:rsidRPr="00743B8E" w:rsidR="00743B8E">
        <w:rPr>
          <w:rFonts w:ascii="Verdana" w:hAnsi="Verdana"/>
          <w:iCs/>
          <w:sz w:val="18"/>
          <w:szCs w:val="18"/>
        </w:rPr>
        <w:t>Dimitris Tsiodras (EPP, Gr</w:t>
      </w:r>
      <w:r w:rsidR="00743B8E">
        <w:rPr>
          <w:rFonts w:ascii="Verdana" w:hAnsi="Verdana"/>
          <w:iCs/>
          <w:sz w:val="18"/>
          <w:szCs w:val="18"/>
        </w:rPr>
        <w:t>iekenland</w:t>
      </w:r>
      <w:r w:rsidRPr="00743B8E" w:rsidR="00743B8E">
        <w:rPr>
          <w:rFonts w:ascii="Verdana" w:hAnsi="Verdana"/>
          <w:iCs/>
          <w:sz w:val="18"/>
          <w:szCs w:val="18"/>
        </w:rPr>
        <w:t>)</w:t>
      </w:r>
      <w:r w:rsidR="00AE29DA">
        <w:rPr>
          <w:rFonts w:ascii="Verdana" w:hAnsi="Verdana"/>
          <w:iCs/>
          <w:sz w:val="18"/>
          <w:szCs w:val="18"/>
        </w:rPr>
        <w:t xml:space="preserve">. </w:t>
      </w:r>
    </w:p>
    <w:p w:rsidR="00E539A8" w:rsidP="00CB7FF8" w:rsidRDefault="00E539A8" w14:paraId="620085B7" w14:textId="77777777">
      <w:pPr>
        <w:spacing w:line="360" w:lineRule="auto"/>
        <w:ind w:left="360"/>
        <w:rPr>
          <w:rFonts w:ascii="Verdana" w:hAnsi="Verdana"/>
          <w:b/>
          <w:sz w:val="18"/>
          <w:szCs w:val="18"/>
        </w:rPr>
      </w:pPr>
    </w:p>
    <w:p w:rsidRPr="00CB7FF8" w:rsidR="00A15B58" w:rsidP="004968C9" w:rsidRDefault="00A15B58" w14:paraId="4916B704" w14:textId="77777777">
      <w:pPr>
        <w:numPr>
          <w:ilvl w:val="0"/>
          <w:numId w:val="3"/>
        </w:numPr>
        <w:spacing w:line="360" w:lineRule="auto"/>
        <w:rPr>
          <w:rFonts w:ascii="Verdana" w:hAnsi="Verdana"/>
          <w:i/>
          <w:iCs/>
          <w:sz w:val="18"/>
          <w:szCs w:val="18"/>
        </w:rPr>
      </w:pPr>
      <w:r>
        <w:rPr>
          <w:rFonts w:ascii="Verdana" w:hAnsi="Verdana"/>
          <w:b/>
          <w:sz w:val="18"/>
          <w:szCs w:val="18"/>
        </w:rPr>
        <w:t>Beoordeling bevoegdheid, subsidiariteit en proportionaliteit</w:t>
      </w:r>
      <w:r w:rsidRPr="00CB7FF8">
        <w:rPr>
          <w:rFonts w:ascii="Verdana" w:hAnsi="Verdana"/>
          <w:b/>
          <w:sz w:val="18"/>
          <w:szCs w:val="18"/>
        </w:rPr>
        <w:t xml:space="preserve"> </w:t>
      </w:r>
    </w:p>
    <w:p w:rsidR="008065EB" w:rsidP="004968C9" w:rsidRDefault="00076EDE" w14:paraId="40C5C989" w14:textId="77777777">
      <w:pPr>
        <w:pStyle w:val="Spreekpunten"/>
        <w:numPr>
          <w:ilvl w:val="0"/>
          <w:numId w:val="7"/>
        </w:numPr>
        <w:rPr>
          <w:rFonts w:ascii="Verdana" w:hAnsi="Verdana"/>
          <w:i/>
          <w:iCs/>
          <w:sz w:val="18"/>
          <w:szCs w:val="18"/>
          <w:lang w:val="nl-NL" w:eastAsia="zh-CN"/>
        </w:rPr>
      </w:pPr>
      <w:r>
        <w:rPr>
          <w:rFonts w:ascii="Verdana" w:hAnsi="Verdana"/>
          <w:i/>
          <w:iCs/>
          <w:sz w:val="18"/>
          <w:szCs w:val="18"/>
          <w:lang w:val="nl-NL" w:eastAsia="zh-CN"/>
        </w:rPr>
        <w:t>B</w:t>
      </w:r>
      <w:r w:rsidR="00A15B58">
        <w:rPr>
          <w:rFonts w:ascii="Verdana" w:hAnsi="Verdana"/>
          <w:i/>
          <w:iCs/>
          <w:sz w:val="18"/>
          <w:szCs w:val="18"/>
          <w:lang w:val="nl-NL" w:eastAsia="zh-CN"/>
        </w:rPr>
        <w:t>evoegdheid</w:t>
      </w:r>
    </w:p>
    <w:p w:rsidRPr="00214503" w:rsidR="0069567E" w:rsidP="008065EB" w:rsidRDefault="001A7975" w14:paraId="198F05F9" w14:textId="4DDEEB83">
      <w:pPr>
        <w:pStyle w:val="Spreekpunten"/>
        <w:numPr>
          <w:ilvl w:val="0"/>
          <w:numId w:val="0"/>
        </w:numPr>
        <w:rPr>
          <w:rFonts w:ascii="Verdana" w:hAnsi="Verdana"/>
          <w:i/>
          <w:iCs/>
          <w:sz w:val="18"/>
          <w:szCs w:val="18"/>
          <w:lang w:val="nl-NL" w:eastAsia="zh-CN"/>
        </w:rPr>
      </w:pPr>
      <w:r>
        <w:rPr>
          <w:rFonts w:ascii="Verdana" w:hAnsi="Verdana"/>
          <w:sz w:val="18"/>
          <w:szCs w:val="18"/>
          <w:lang w:val="nl-NL" w:eastAsia="zh-CN"/>
        </w:rPr>
        <w:t xml:space="preserve">Als onderdeel van de toets of de EU mag optreden conform de EU-verdragen toetst het kabinet of de EU handelt binnen de grenzen van de bevoegdheden die haar door de lidstaten in de EU-verdragen zijn toegedeeld om de daarin bepaalde doelstellingen te verwezenlijken. </w:t>
      </w:r>
      <w:r w:rsidRPr="0069567E" w:rsidR="0069567E">
        <w:rPr>
          <w:rFonts w:ascii="Verdana" w:hAnsi="Verdana"/>
          <w:sz w:val="18"/>
          <w:szCs w:val="18"/>
          <w:lang w:val="nl-NL" w:eastAsia="zh-CN"/>
        </w:rPr>
        <w:t>Het oordeel van het kabinet ten aanzien van de bevoegdheid is positief. Het voorstel is gebaseerd op artikel 114 VWEU. Artikel 114 VWEU geeft de EU de bevoegdheid tot het vaststellen van maatregelen op het terrein van de instelling en de werking van de interne markt. Het kabinet kan zich vinden in deze rechtsgrondslag. Op het terrein van de interne markt is sprake van een gedeelde bevoegdheid tussen de EU en de lidstaten op grond van artikel 4, tweede lid, onder a, VWEU.</w:t>
      </w:r>
    </w:p>
    <w:p w:rsidRPr="00214503" w:rsidR="00214503" w:rsidP="008065EB" w:rsidRDefault="00214503" w14:paraId="1EBC8EF2" w14:textId="77777777">
      <w:pPr>
        <w:pStyle w:val="Spreekpunten"/>
        <w:numPr>
          <w:ilvl w:val="0"/>
          <w:numId w:val="0"/>
        </w:numPr>
        <w:rPr>
          <w:rFonts w:ascii="Verdana" w:hAnsi="Verdana"/>
          <w:i/>
          <w:iCs/>
          <w:sz w:val="18"/>
          <w:szCs w:val="18"/>
          <w:lang w:val="nl-NL" w:eastAsia="zh-CN"/>
        </w:rPr>
      </w:pPr>
    </w:p>
    <w:p w:rsidRPr="0069567E" w:rsidR="00214503" w:rsidP="004968C9" w:rsidRDefault="00214503" w14:paraId="70629E76" w14:textId="4D400780">
      <w:pPr>
        <w:pStyle w:val="Spreekpunten"/>
        <w:numPr>
          <w:ilvl w:val="0"/>
          <w:numId w:val="7"/>
        </w:numPr>
        <w:rPr>
          <w:rFonts w:ascii="Verdana" w:hAnsi="Verdana"/>
          <w:i/>
          <w:iCs/>
          <w:sz w:val="18"/>
          <w:szCs w:val="18"/>
          <w:lang w:val="nl-NL" w:eastAsia="zh-CN"/>
        </w:rPr>
      </w:pPr>
      <w:r>
        <w:rPr>
          <w:rFonts w:ascii="Verdana" w:hAnsi="Verdana"/>
          <w:i/>
          <w:iCs/>
          <w:sz w:val="18"/>
          <w:szCs w:val="18"/>
          <w:lang w:val="nl-NL" w:eastAsia="zh-CN"/>
        </w:rPr>
        <w:t>Subsidiariteit</w:t>
      </w:r>
    </w:p>
    <w:p w:rsidR="00C410B8" w:rsidP="008065EB" w:rsidRDefault="001A7975" w14:paraId="365F2F75" w14:textId="7BB8393B">
      <w:pPr>
        <w:pStyle w:val="Spreekpunten"/>
        <w:numPr>
          <w:ilvl w:val="0"/>
          <w:numId w:val="0"/>
        </w:numPr>
        <w:rPr>
          <w:rFonts w:ascii="Verdana" w:hAnsi="Verdana"/>
          <w:sz w:val="18"/>
          <w:szCs w:val="18"/>
          <w:lang w:val="nl-NL" w:eastAsia="zh-CN"/>
        </w:rPr>
      </w:pPr>
      <w:r>
        <w:rPr>
          <w:rFonts w:ascii="Verdana" w:hAnsi="Verdana"/>
          <w:sz w:val="18"/>
          <w:szCs w:val="18"/>
          <w:lang w:val="nl-NL" w:eastAsia="zh-CN"/>
        </w:rPr>
        <w:t>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w:t>
      </w:r>
      <w:r w:rsidR="00B71D6F">
        <w:rPr>
          <w:rFonts w:ascii="Verdana" w:hAnsi="Verdana"/>
          <w:sz w:val="18"/>
          <w:szCs w:val="18"/>
          <w:lang w:val="nl-NL" w:eastAsia="zh-CN"/>
        </w:rPr>
        <w:t xml:space="preserve"> (het subsidiariteitsbeginsel)</w:t>
      </w:r>
      <w:r>
        <w:rPr>
          <w:rFonts w:ascii="Verdana" w:hAnsi="Verdana"/>
          <w:sz w:val="18"/>
          <w:szCs w:val="18"/>
          <w:lang w:val="nl-NL" w:eastAsia="zh-CN"/>
        </w:rPr>
        <w:t xml:space="preserve">. </w:t>
      </w:r>
      <w:r w:rsidRPr="008065EB" w:rsidR="0069567E">
        <w:rPr>
          <w:rFonts w:ascii="Verdana" w:hAnsi="Verdana"/>
          <w:sz w:val="18"/>
          <w:szCs w:val="18"/>
          <w:lang w:val="nl-NL" w:eastAsia="zh-CN"/>
        </w:rPr>
        <w:t>Het</w:t>
      </w:r>
      <w:r w:rsidRPr="008065EB" w:rsidR="0069567E">
        <w:rPr>
          <w:rFonts w:ascii="Verdana" w:hAnsi="Verdana"/>
          <w:i/>
          <w:iCs/>
          <w:sz w:val="18"/>
          <w:szCs w:val="18"/>
          <w:lang w:val="nl-NL" w:eastAsia="zh-CN"/>
        </w:rPr>
        <w:t xml:space="preserve"> o</w:t>
      </w:r>
      <w:r w:rsidRPr="00214503" w:rsidR="0069567E">
        <w:rPr>
          <w:rFonts w:ascii="Verdana" w:hAnsi="Verdana"/>
          <w:sz w:val="18"/>
          <w:szCs w:val="18"/>
          <w:lang w:val="nl-NL" w:eastAsia="zh-CN"/>
        </w:rPr>
        <w:t xml:space="preserve">ordeel van het kabinet ten aanzien van de subsidiariteit is positief. </w:t>
      </w:r>
      <w:r w:rsidRPr="00214503" w:rsidR="00C410B8">
        <w:rPr>
          <w:rFonts w:ascii="Verdana" w:hAnsi="Verdana"/>
          <w:sz w:val="18"/>
          <w:szCs w:val="18"/>
          <w:lang w:val="nl-NL" w:eastAsia="zh-CN"/>
        </w:rPr>
        <w:t xml:space="preserve">Het voorstel centraliseert de organisatie en financiering van ECHA met als doel de </w:t>
      </w:r>
      <w:r w:rsidR="00223513">
        <w:rPr>
          <w:rFonts w:ascii="Verdana" w:hAnsi="Verdana"/>
          <w:sz w:val="18"/>
          <w:szCs w:val="18"/>
          <w:lang w:val="nl-NL" w:eastAsia="zh-CN"/>
        </w:rPr>
        <w:t>effectiviteit, efficiëntie en</w:t>
      </w:r>
      <w:r w:rsidRPr="00214503" w:rsidR="00C410B8">
        <w:rPr>
          <w:rFonts w:ascii="Verdana" w:hAnsi="Verdana"/>
          <w:sz w:val="18"/>
          <w:szCs w:val="18"/>
          <w:lang w:val="nl-NL" w:eastAsia="zh-CN"/>
        </w:rPr>
        <w:t xml:space="preserve"> consistentie van chemische veiligheidsbeoordelingen </w:t>
      </w:r>
      <w:r w:rsidR="00223513">
        <w:rPr>
          <w:rFonts w:ascii="Verdana" w:hAnsi="Verdana"/>
          <w:sz w:val="18"/>
          <w:szCs w:val="18"/>
          <w:lang w:val="nl-NL" w:eastAsia="zh-CN"/>
        </w:rPr>
        <w:t>te verbeteren en de financiering van ECHA toekomstbestendig te maken</w:t>
      </w:r>
      <w:r w:rsidRPr="00214503" w:rsidR="00C410B8">
        <w:rPr>
          <w:rFonts w:ascii="Verdana" w:hAnsi="Verdana"/>
          <w:sz w:val="18"/>
          <w:szCs w:val="18"/>
          <w:lang w:val="nl-NL" w:eastAsia="zh-CN"/>
        </w:rPr>
        <w:t xml:space="preserve">. Gezien het feit dat </w:t>
      </w:r>
      <w:r w:rsidR="00B71D6F">
        <w:rPr>
          <w:rFonts w:ascii="Verdana" w:hAnsi="Verdana"/>
          <w:sz w:val="18"/>
          <w:szCs w:val="18"/>
          <w:lang w:val="nl-NL" w:eastAsia="zh-CN"/>
        </w:rPr>
        <w:t>ECHA veiligheidsbeoordelingen uitvoert op EU-niveau, die voortvloeien uit diverse verordeningen en richtlijnen</w:t>
      </w:r>
      <w:r w:rsidRPr="00214503" w:rsidR="00C410B8">
        <w:rPr>
          <w:rFonts w:ascii="Verdana" w:hAnsi="Verdana"/>
          <w:sz w:val="18"/>
          <w:szCs w:val="18"/>
          <w:lang w:val="nl-NL" w:eastAsia="zh-CN"/>
        </w:rPr>
        <w:t xml:space="preserve">, kan dit </w:t>
      </w:r>
      <w:r w:rsidR="00B71D6F">
        <w:rPr>
          <w:rFonts w:ascii="Verdana" w:hAnsi="Verdana"/>
          <w:sz w:val="18"/>
          <w:szCs w:val="18"/>
          <w:lang w:val="nl-NL" w:eastAsia="zh-CN"/>
        </w:rPr>
        <w:t>niet</w:t>
      </w:r>
      <w:r w:rsidRPr="00214503" w:rsidR="00C410B8">
        <w:rPr>
          <w:rFonts w:ascii="Verdana" w:hAnsi="Verdana"/>
          <w:sz w:val="18"/>
          <w:szCs w:val="18"/>
          <w:lang w:val="nl-NL" w:eastAsia="zh-CN"/>
        </w:rPr>
        <w:t xml:space="preserve"> door de lidstaten op centraal, regionaal of lokaal niveau worden verwezenlijkt.</w:t>
      </w:r>
      <w:r w:rsidRPr="00214503" w:rsidR="00214503">
        <w:rPr>
          <w:rFonts w:ascii="Verdana" w:hAnsi="Verdana"/>
          <w:sz w:val="18"/>
          <w:szCs w:val="18"/>
          <w:lang w:val="nl-NL" w:eastAsia="zh-CN"/>
        </w:rPr>
        <w:t xml:space="preserve"> </w:t>
      </w:r>
      <w:r w:rsidRPr="00214503" w:rsidR="00C410B8">
        <w:rPr>
          <w:rFonts w:ascii="Verdana" w:hAnsi="Verdana"/>
          <w:sz w:val="18"/>
          <w:szCs w:val="18"/>
          <w:lang w:val="nl-NL" w:eastAsia="zh-CN"/>
        </w:rPr>
        <w:t xml:space="preserve">Daarom is een EU-aanpak nodig. Daarnaast zijn de voorstellen gericht op verdere harmonisatie tussen de verschillende wetgevingskaders, en hiervoor acht de Commissie het noodzakelijk om bepaalde taken </w:t>
      </w:r>
      <w:r w:rsidR="00214503">
        <w:rPr>
          <w:rFonts w:ascii="Verdana" w:hAnsi="Verdana"/>
          <w:sz w:val="18"/>
          <w:szCs w:val="18"/>
          <w:lang w:val="nl-NL" w:eastAsia="zh-CN"/>
        </w:rPr>
        <w:t>toe te delen aan ECHA</w:t>
      </w:r>
      <w:r w:rsidRPr="00214503" w:rsidR="00C410B8">
        <w:rPr>
          <w:rFonts w:ascii="Verdana" w:hAnsi="Verdana"/>
          <w:sz w:val="18"/>
          <w:szCs w:val="18"/>
          <w:lang w:val="nl-NL" w:eastAsia="zh-CN"/>
        </w:rPr>
        <w:t xml:space="preserve">. De herverdeling van taken van Europese agentschappen kan enkel op EU-niveau plaatsvinden. Om deze redenen is optreden op het niveau van de EU gerechtvaardigd. </w:t>
      </w:r>
    </w:p>
    <w:p w:rsidRPr="00214503" w:rsidR="00214503" w:rsidP="00214503" w:rsidRDefault="00214503" w14:paraId="79915226" w14:textId="77777777">
      <w:pPr>
        <w:pStyle w:val="Spreekpunten"/>
        <w:numPr>
          <w:ilvl w:val="0"/>
          <w:numId w:val="0"/>
        </w:numPr>
        <w:ind w:left="357"/>
        <w:rPr>
          <w:rFonts w:ascii="Verdana" w:hAnsi="Verdana"/>
          <w:sz w:val="18"/>
          <w:szCs w:val="18"/>
          <w:lang w:val="nl-NL" w:eastAsia="zh-CN"/>
        </w:rPr>
      </w:pPr>
    </w:p>
    <w:p w:rsidR="008065EB" w:rsidP="004968C9" w:rsidRDefault="00076EDE" w14:paraId="0FB1B66D" w14:textId="77777777">
      <w:pPr>
        <w:pStyle w:val="Spreekpunten"/>
        <w:numPr>
          <w:ilvl w:val="0"/>
          <w:numId w:val="7"/>
        </w:numPr>
        <w:rPr>
          <w:rFonts w:ascii="Verdana" w:hAnsi="Verdana"/>
          <w:i/>
          <w:iCs/>
          <w:sz w:val="18"/>
          <w:szCs w:val="18"/>
          <w:lang w:val="nl-NL" w:eastAsia="zh-CN"/>
        </w:rPr>
      </w:pPr>
      <w:r w:rsidRPr="00D56F2E">
        <w:rPr>
          <w:rFonts w:ascii="Verdana" w:hAnsi="Verdana"/>
          <w:i/>
          <w:iCs/>
          <w:sz w:val="18"/>
          <w:szCs w:val="18"/>
          <w:lang w:val="nl-NL" w:eastAsia="zh-CN"/>
        </w:rPr>
        <w:t>P</w:t>
      </w:r>
      <w:r w:rsidRPr="00D56F2E" w:rsidR="00A15B58">
        <w:rPr>
          <w:rFonts w:ascii="Verdana" w:hAnsi="Verdana"/>
          <w:i/>
          <w:iCs/>
          <w:sz w:val="18"/>
          <w:szCs w:val="18"/>
          <w:lang w:val="nl-NL" w:eastAsia="zh-CN"/>
        </w:rPr>
        <w:t>roportionaliteit</w:t>
      </w:r>
    </w:p>
    <w:p w:rsidR="009C6334" w:rsidP="008065EB" w:rsidRDefault="001A7975" w14:paraId="4BF3810E" w14:textId="38601054">
      <w:pPr>
        <w:pStyle w:val="Spreekpunten"/>
        <w:numPr>
          <w:ilvl w:val="0"/>
          <w:numId w:val="0"/>
        </w:numPr>
        <w:rPr>
          <w:rFonts w:ascii="Verdana" w:hAnsi="Verdana"/>
          <w:sz w:val="18"/>
          <w:szCs w:val="18"/>
          <w:lang w:val="nl-NL" w:eastAsia="zh-CN"/>
        </w:rPr>
      </w:pPr>
      <w:r>
        <w:rPr>
          <w:rFonts w:ascii="Verdana" w:hAnsi="Verdana"/>
          <w:sz w:val="18"/>
          <w:szCs w:val="18"/>
          <w:lang w:val="nl-NL" w:eastAsia="zh-CN"/>
        </w:rPr>
        <w:t xml:space="preserve">Als onderdeel van de toets of de EU mag optreden conform de EU-verdragen toetst het kabinet of de inhoud en vorm van het optreden van de Unie niet </w:t>
      </w:r>
      <w:r w:rsidRPr="005F4A56">
        <w:rPr>
          <w:rFonts w:ascii="Verdana" w:hAnsi="Verdana"/>
          <w:sz w:val="18"/>
          <w:szCs w:val="18"/>
          <w:lang w:val="nl-NL" w:eastAsia="zh-CN"/>
        </w:rPr>
        <w:t>verder gaan dan wat nodig is om de doelstellingen van de EU-verdragen te verwezenlijken</w:t>
      </w:r>
      <w:r w:rsidRPr="005F4A56" w:rsidR="009C6334">
        <w:rPr>
          <w:rFonts w:ascii="Verdana" w:hAnsi="Verdana"/>
          <w:sz w:val="18"/>
          <w:szCs w:val="18"/>
          <w:lang w:val="nl-NL" w:eastAsia="zh-CN"/>
        </w:rPr>
        <w:t xml:space="preserve"> (het proportionaliteitsbeginsel)</w:t>
      </w:r>
      <w:r w:rsidRPr="005F4A56">
        <w:rPr>
          <w:rFonts w:ascii="Verdana" w:hAnsi="Verdana"/>
          <w:sz w:val="18"/>
          <w:szCs w:val="18"/>
          <w:lang w:val="nl-NL" w:eastAsia="zh-CN"/>
        </w:rPr>
        <w:t xml:space="preserve">. Het oordeel van het kabinet </w:t>
      </w:r>
      <w:r w:rsidRPr="005F4A56" w:rsidR="009C6334">
        <w:rPr>
          <w:rFonts w:ascii="Verdana" w:hAnsi="Verdana"/>
          <w:sz w:val="18"/>
          <w:szCs w:val="18"/>
          <w:lang w:val="nl-NL" w:eastAsia="zh-CN"/>
        </w:rPr>
        <w:t>over</w:t>
      </w:r>
      <w:r w:rsidRPr="005F4A56">
        <w:rPr>
          <w:rFonts w:ascii="Verdana" w:hAnsi="Verdana"/>
          <w:sz w:val="18"/>
          <w:szCs w:val="18"/>
          <w:lang w:val="nl-NL" w:eastAsia="zh-CN"/>
        </w:rPr>
        <w:t xml:space="preserve"> de proportionaliteit is positief.</w:t>
      </w:r>
      <w:r w:rsidRPr="005F4A56" w:rsidR="00700F32">
        <w:rPr>
          <w:rFonts w:ascii="Verdana" w:hAnsi="Verdana"/>
          <w:sz w:val="18"/>
          <w:szCs w:val="18"/>
          <w:lang w:val="nl-NL" w:eastAsia="zh-CN"/>
        </w:rPr>
        <w:t xml:space="preserve"> </w:t>
      </w:r>
      <w:r w:rsidRPr="005F4A56" w:rsidR="005F4A56">
        <w:rPr>
          <w:rFonts w:ascii="Verdana" w:hAnsi="Verdana"/>
          <w:sz w:val="18"/>
          <w:szCs w:val="18"/>
          <w:lang w:val="nl-NL" w:eastAsia="zh-CN"/>
        </w:rPr>
        <w:t xml:space="preserve">De voorgestelde wetgeving heeft tot </w:t>
      </w:r>
      <w:r w:rsidRPr="005F4A56" w:rsidR="00223513">
        <w:rPr>
          <w:rFonts w:ascii="Verdana" w:hAnsi="Verdana"/>
          <w:sz w:val="18"/>
          <w:szCs w:val="18"/>
          <w:lang w:val="nl-NL" w:eastAsia="zh-CN"/>
        </w:rPr>
        <w:t>doel de effectiviteit, efficiëntie en consistentie van chemische veiligheidsbeoordelingen te verbeteren en de financiering van ECHA toekomstbestendig te maken</w:t>
      </w:r>
      <w:r w:rsidRPr="005F4A56" w:rsidR="009C6334">
        <w:rPr>
          <w:rFonts w:ascii="Verdana" w:hAnsi="Verdana"/>
          <w:sz w:val="18"/>
          <w:szCs w:val="18"/>
          <w:lang w:val="nl-NL" w:eastAsia="zh-CN"/>
        </w:rPr>
        <w:t xml:space="preserve">. </w:t>
      </w:r>
      <w:r w:rsidRPr="005F4A56" w:rsidR="005F4A56">
        <w:rPr>
          <w:rFonts w:ascii="Verdana" w:hAnsi="Verdana"/>
          <w:sz w:val="18"/>
          <w:szCs w:val="18"/>
          <w:lang w:val="nl-NL" w:eastAsia="zh-CN"/>
        </w:rPr>
        <w:t>Het voorgestelde optreden is</w:t>
      </w:r>
      <w:r w:rsidRPr="005F4A56" w:rsidR="009C6334">
        <w:rPr>
          <w:rFonts w:ascii="Verdana" w:hAnsi="Verdana"/>
          <w:sz w:val="18"/>
          <w:szCs w:val="18"/>
          <w:lang w:val="nl-NL" w:eastAsia="zh-CN"/>
        </w:rPr>
        <w:t xml:space="preserve"> geschikt om deze doelstellingen te bereiken, omdat die reeds aan ECHA toebedeelde taken wettelijk vastleggen </w:t>
      </w:r>
      <w:r w:rsidRPr="005F4A56" w:rsidR="009C6334">
        <w:rPr>
          <w:rFonts w:ascii="Verdana" w:hAnsi="Verdana"/>
          <w:sz w:val="18"/>
          <w:szCs w:val="18"/>
          <w:lang w:val="nl-NL" w:eastAsia="zh-CN"/>
        </w:rPr>
        <w:lastRenderedPageBreak/>
        <w:t>en de organisatie van het agentschap versterken. Bovendien gaat het voorgestelde optreden niet verder dan noodzakelijk, omdat</w:t>
      </w:r>
      <w:r w:rsidRPr="005F4A56" w:rsidR="005F4A56">
        <w:rPr>
          <w:rFonts w:ascii="Verdana" w:hAnsi="Verdana"/>
          <w:sz w:val="18"/>
          <w:szCs w:val="18"/>
          <w:lang w:val="nl-NL" w:eastAsia="zh-CN"/>
        </w:rPr>
        <w:t xml:space="preserve"> het gaat om de invulling van de organisatie van ECHA en minimale deelname van lidstaten, en overige nationale werkzaamheden in het kader van chemische veiligheidsbeoordelingen aan de lidstaten wordt overgelaten. </w:t>
      </w:r>
    </w:p>
    <w:p w:rsidRPr="00DA19A2" w:rsidR="00A15B58" w:rsidP="00223513" w:rsidRDefault="00A15B58" w14:paraId="19ABB3BB" w14:textId="77777777">
      <w:pPr>
        <w:spacing w:line="360" w:lineRule="auto"/>
        <w:rPr>
          <w:rFonts w:ascii="Verdana" w:hAnsi="Verdana"/>
          <w:b/>
          <w:sz w:val="18"/>
          <w:szCs w:val="18"/>
        </w:rPr>
      </w:pPr>
    </w:p>
    <w:p w:rsidRPr="00DA19A2" w:rsidR="00CB7FF8" w:rsidP="004968C9" w:rsidRDefault="00CB7FF8" w14:paraId="6B1AD17E" w14:textId="77777777">
      <w:pPr>
        <w:numPr>
          <w:ilvl w:val="0"/>
          <w:numId w:val="3"/>
        </w:numPr>
        <w:spacing w:line="360" w:lineRule="auto"/>
        <w:rPr>
          <w:rFonts w:ascii="Verdana" w:hAnsi="Verdana"/>
          <w:b/>
          <w:sz w:val="18"/>
          <w:szCs w:val="18"/>
        </w:rPr>
      </w:pPr>
      <w:r w:rsidRPr="00DA19A2">
        <w:rPr>
          <w:rFonts w:ascii="Verdana" w:hAnsi="Verdana"/>
          <w:b/>
          <w:sz w:val="18"/>
          <w:szCs w:val="18"/>
        </w:rPr>
        <w:t xml:space="preserve">Financiële </w:t>
      </w:r>
      <w:r w:rsidR="00313255">
        <w:rPr>
          <w:rFonts w:ascii="Verdana" w:hAnsi="Verdana"/>
          <w:b/>
          <w:sz w:val="18"/>
          <w:szCs w:val="18"/>
        </w:rPr>
        <w:t>consequenties</w:t>
      </w:r>
      <w:r w:rsidRPr="00DA19A2">
        <w:rPr>
          <w:rFonts w:ascii="Verdana" w:hAnsi="Verdana"/>
          <w:b/>
          <w:sz w:val="18"/>
          <w:szCs w:val="18"/>
        </w:rPr>
        <w:t>, gevolgen voor regeldruk</w:t>
      </w:r>
      <w:r w:rsidR="000A39A4">
        <w:rPr>
          <w:rFonts w:ascii="Verdana" w:hAnsi="Verdana"/>
          <w:b/>
          <w:sz w:val="18"/>
          <w:szCs w:val="18"/>
        </w:rPr>
        <w:t>, concurrentiekracht en geopolitieke aspecten</w:t>
      </w:r>
      <w:r w:rsidRPr="00DA19A2">
        <w:rPr>
          <w:rFonts w:ascii="Verdana" w:hAnsi="Verdana"/>
          <w:b/>
          <w:sz w:val="18"/>
          <w:szCs w:val="18"/>
        </w:rPr>
        <w:t xml:space="preserve"> </w:t>
      </w:r>
    </w:p>
    <w:p w:rsidR="00CB7FF8" w:rsidP="004968C9" w:rsidRDefault="00CB7FF8" w14:paraId="7EE3B054" w14:textId="580FB9C8">
      <w:pPr>
        <w:numPr>
          <w:ilvl w:val="0"/>
          <w:numId w:val="8"/>
        </w:numPr>
        <w:spacing w:line="360" w:lineRule="auto"/>
        <w:outlineLvl w:val="0"/>
        <w:rPr>
          <w:rFonts w:ascii="Verdana" w:hAnsi="Verdana"/>
          <w:bCs/>
          <w:i/>
          <w:iCs/>
          <w:sz w:val="18"/>
          <w:szCs w:val="18"/>
        </w:rPr>
      </w:pPr>
      <w:r w:rsidRPr="00DA19A2">
        <w:rPr>
          <w:rFonts w:ascii="Verdana" w:hAnsi="Verdana"/>
          <w:bCs/>
          <w:i/>
          <w:iCs/>
          <w:sz w:val="18"/>
          <w:szCs w:val="18"/>
        </w:rPr>
        <w:t>Consequenties EU-begroting</w:t>
      </w:r>
    </w:p>
    <w:p w:rsidR="00E72449" w:rsidP="00D56F2E" w:rsidRDefault="005922EC" w14:paraId="707E3BD2" w14:textId="37BAD3AD">
      <w:pPr>
        <w:spacing w:line="360" w:lineRule="auto"/>
        <w:outlineLvl w:val="0"/>
        <w:rPr>
          <w:rFonts w:ascii="Verdana" w:hAnsi="Verdana"/>
          <w:bCs/>
          <w:sz w:val="18"/>
          <w:szCs w:val="18"/>
        </w:rPr>
      </w:pPr>
      <w:r>
        <w:rPr>
          <w:rFonts w:ascii="Verdana" w:hAnsi="Verdana"/>
          <w:bCs/>
          <w:sz w:val="18"/>
          <w:szCs w:val="18"/>
        </w:rPr>
        <w:t xml:space="preserve">Tot dusver waren de middelen </w:t>
      </w:r>
      <w:r w:rsidR="00AA0555">
        <w:rPr>
          <w:rFonts w:ascii="Verdana" w:hAnsi="Verdana"/>
          <w:bCs/>
          <w:sz w:val="18"/>
          <w:szCs w:val="18"/>
        </w:rPr>
        <w:t>afkomstig van drie gescheiden budgetten te weten REACH en CLP, de Biocidenverordening en de overige milieuwetgeving, waarover afzonder</w:t>
      </w:r>
      <w:r w:rsidR="0086264C">
        <w:rPr>
          <w:rFonts w:ascii="Verdana" w:hAnsi="Verdana"/>
          <w:bCs/>
          <w:sz w:val="18"/>
          <w:szCs w:val="18"/>
        </w:rPr>
        <w:t>lijk</w:t>
      </w:r>
      <w:r w:rsidR="00AA0555">
        <w:rPr>
          <w:rFonts w:ascii="Verdana" w:hAnsi="Verdana"/>
          <w:bCs/>
          <w:sz w:val="18"/>
          <w:szCs w:val="18"/>
        </w:rPr>
        <w:t xml:space="preserve"> verantwoording moet worden afgelegd. Dit belemmert een flexibele capaciteitsinzet en veroorzaakt veel rapportage-inspanningen. </w:t>
      </w:r>
      <w:r w:rsidR="00D3393E">
        <w:rPr>
          <w:rFonts w:ascii="Verdana" w:hAnsi="Verdana"/>
          <w:bCs/>
          <w:sz w:val="18"/>
          <w:szCs w:val="18"/>
        </w:rPr>
        <w:t>Met het voorstel worden deze budgetten samengebracht en opgehoogd met het bedrag dat nodig is voor de werkzaamheden van de SCCS</w:t>
      </w:r>
      <w:r w:rsidR="00A70FA9">
        <w:rPr>
          <w:rFonts w:ascii="Verdana" w:hAnsi="Verdana"/>
          <w:bCs/>
          <w:sz w:val="18"/>
          <w:szCs w:val="18"/>
        </w:rPr>
        <w:t xml:space="preserve"> en werkzaamheden in het kader van de Verordening inzake ernstige grensoverschrijdende gezondheidsbedreigingen (SCBHT)</w:t>
      </w:r>
      <w:r w:rsidR="00D3393E">
        <w:rPr>
          <w:rFonts w:ascii="Verdana" w:hAnsi="Verdana"/>
          <w:bCs/>
          <w:sz w:val="18"/>
          <w:szCs w:val="18"/>
        </w:rPr>
        <w:t>. De</w:t>
      </w:r>
      <w:r w:rsidR="00B22B9D">
        <w:rPr>
          <w:rFonts w:ascii="Verdana" w:hAnsi="Verdana"/>
          <w:bCs/>
          <w:sz w:val="18"/>
          <w:szCs w:val="18"/>
        </w:rPr>
        <w:t xml:space="preserve"> </w:t>
      </w:r>
      <w:r w:rsidR="00D3393E">
        <w:rPr>
          <w:rFonts w:ascii="Verdana" w:hAnsi="Verdana"/>
          <w:bCs/>
          <w:sz w:val="18"/>
          <w:szCs w:val="18"/>
        </w:rPr>
        <w:t xml:space="preserve">financiële consequenties voor de EU-begroting bedragen daarmee naar verwachting € </w:t>
      </w:r>
      <w:r w:rsidRPr="00D3393E" w:rsidR="00D3393E">
        <w:rPr>
          <w:rFonts w:ascii="Verdana" w:hAnsi="Verdana"/>
          <w:bCs/>
          <w:sz w:val="18"/>
          <w:szCs w:val="18"/>
        </w:rPr>
        <w:t>577</w:t>
      </w:r>
      <w:r w:rsidR="002B3A80">
        <w:rPr>
          <w:rFonts w:ascii="Verdana" w:hAnsi="Verdana"/>
          <w:bCs/>
          <w:sz w:val="18"/>
          <w:szCs w:val="18"/>
        </w:rPr>
        <w:t>.000</w:t>
      </w:r>
      <w:r w:rsidR="00D3393E">
        <w:rPr>
          <w:rFonts w:ascii="Verdana" w:hAnsi="Verdana"/>
          <w:bCs/>
          <w:sz w:val="18"/>
          <w:szCs w:val="18"/>
        </w:rPr>
        <w:t xml:space="preserve"> over 2027 en € </w:t>
      </w:r>
      <w:r w:rsidRPr="00D3393E" w:rsidR="00D3393E">
        <w:rPr>
          <w:rFonts w:ascii="Verdana" w:hAnsi="Verdana"/>
          <w:bCs/>
          <w:sz w:val="18"/>
          <w:szCs w:val="18"/>
        </w:rPr>
        <w:t>2</w:t>
      </w:r>
      <w:r w:rsidR="002B3A80">
        <w:rPr>
          <w:rFonts w:ascii="Verdana" w:hAnsi="Verdana"/>
          <w:bCs/>
          <w:sz w:val="18"/>
          <w:szCs w:val="18"/>
        </w:rPr>
        <w:t>.</w:t>
      </w:r>
      <w:r w:rsidRPr="00D3393E" w:rsidR="00D3393E">
        <w:rPr>
          <w:rFonts w:ascii="Verdana" w:hAnsi="Verdana"/>
          <w:bCs/>
          <w:sz w:val="18"/>
          <w:szCs w:val="18"/>
        </w:rPr>
        <w:t>956</w:t>
      </w:r>
      <w:r w:rsidR="002B3A80">
        <w:rPr>
          <w:rFonts w:ascii="Verdana" w:hAnsi="Verdana"/>
          <w:bCs/>
          <w:sz w:val="18"/>
          <w:szCs w:val="18"/>
        </w:rPr>
        <w:t>.000</w:t>
      </w:r>
      <w:r w:rsidR="00D3393E">
        <w:rPr>
          <w:rFonts w:ascii="Verdana" w:hAnsi="Verdana"/>
          <w:bCs/>
          <w:sz w:val="18"/>
          <w:szCs w:val="18"/>
        </w:rPr>
        <w:t xml:space="preserve"> vanaf 2028, waarin tevens inbegrepen een bijdrage van EFTA-landen.</w:t>
      </w:r>
      <w:r w:rsidR="00B95324">
        <w:rPr>
          <w:rFonts w:ascii="Verdana" w:hAnsi="Verdana"/>
          <w:bCs/>
          <w:sz w:val="18"/>
          <w:szCs w:val="18"/>
        </w:rPr>
        <w:t xml:space="preserve"> </w:t>
      </w:r>
      <w:r w:rsidRPr="00B95324" w:rsidR="00B95324">
        <w:rPr>
          <w:rFonts w:ascii="Verdana" w:hAnsi="Verdana"/>
          <w:bCs/>
          <w:sz w:val="18"/>
          <w:szCs w:val="18"/>
        </w:rPr>
        <w:t>Het kabinet is van mening dat de benodigde EU-middelen gevonden dienen te worden binnen de in de Raad afgesproken financiële kaders van de EU-begroting 2021-2027 en dat deze moeten passen bij een prudente ontwikkeling van de jaarbegroting</w:t>
      </w:r>
      <w:r w:rsidR="00B95324">
        <w:rPr>
          <w:rFonts w:ascii="Verdana" w:hAnsi="Verdana"/>
          <w:bCs/>
          <w:sz w:val="18"/>
          <w:szCs w:val="18"/>
        </w:rPr>
        <w:t>. Ook wil h</w:t>
      </w:r>
      <w:r w:rsidRPr="00B95324" w:rsidR="00B95324">
        <w:rPr>
          <w:rFonts w:ascii="Verdana" w:hAnsi="Verdana"/>
          <w:bCs/>
          <w:sz w:val="18"/>
          <w:szCs w:val="18"/>
        </w:rPr>
        <w:t>et kabinet niet vooruitlopen op de integrale afweging van middelen na 2027.</w:t>
      </w:r>
    </w:p>
    <w:p w:rsidRPr="00E72449" w:rsidR="005922EC" w:rsidP="00D56F2E" w:rsidRDefault="005922EC" w14:paraId="20EE1563" w14:textId="77777777">
      <w:pPr>
        <w:spacing w:line="360" w:lineRule="auto"/>
        <w:outlineLvl w:val="0"/>
        <w:rPr>
          <w:rFonts w:ascii="Verdana" w:hAnsi="Verdana"/>
          <w:bCs/>
          <w:sz w:val="18"/>
          <w:szCs w:val="18"/>
        </w:rPr>
      </w:pPr>
    </w:p>
    <w:p w:rsidR="00CB7FF8" w:rsidP="004968C9" w:rsidRDefault="00CB7FF8" w14:paraId="7FF07388" w14:textId="77777777">
      <w:pPr>
        <w:numPr>
          <w:ilvl w:val="0"/>
          <w:numId w:val="8"/>
        </w:numPr>
        <w:spacing w:line="360" w:lineRule="auto"/>
        <w:outlineLvl w:val="0"/>
        <w:rPr>
          <w:rFonts w:ascii="Verdana" w:hAnsi="Verdana"/>
          <w:bCs/>
          <w:i/>
          <w:iCs/>
          <w:sz w:val="18"/>
          <w:szCs w:val="18"/>
        </w:rPr>
      </w:pPr>
      <w:r w:rsidRPr="00DA19A2">
        <w:rPr>
          <w:rFonts w:ascii="Verdana" w:hAnsi="Verdana"/>
          <w:bCs/>
          <w:i/>
          <w:iCs/>
          <w:sz w:val="18"/>
          <w:szCs w:val="18"/>
        </w:rPr>
        <w:t>Financiële consequenties (incl. personele)</w:t>
      </w:r>
      <w:r w:rsidR="000A39A4">
        <w:rPr>
          <w:rFonts w:ascii="Verdana" w:hAnsi="Verdana"/>
          <w:bCs/>
          <w:i/>
          <w:iCs/>
          <w:sz w:val="18"/>
          <w:szCs w:val="18"/>
        </w:rPr>
        <w:t xml:space="preserve"> </w:t>
      </w:r>
      <w:r w:rsidRPr="00DA19A2">
        <w:rPr>
          <w:rFonts w:ascii="Verdana" w:hAnsi="Verdana"/>
          <w:bCs/>
          <w:i/>
          <w:iCs/>
          <w:sz w:val="18"/>
          <w:szCs w:val="18"/>
        </w:rPr>
        <w:t xml:space="preserve">voor rijksoverheid en/ of </w:t>
      </w:r>
      <w:r w:rsidR="002F38E5">
        <w:rPr>
          <w:rFonts w:ascii="Verdana" w:hAnsi="Verdana"/>
          <w:bCs/>
          <w:i/>
          <w:iCs/>
          <w:sz w:val="18"/>
          <w:szCs w:val="18"/>
        </w:rPr>
        <w:t>mede</w:t>
      </w:r>
      <w:r w:rsidRPr="00DA19A2">
        <w:rPr>
          <w:rFonts w:ascii="Verdana" w:hAnsi="Verdana"/>
          <w:bCs/>
          <w:i/>
          <w:iCs/>
          <w:sz w:val="18"/>
          <w:szCs w:val="18"/>
        </w:rPr>
        <w:t>overheden</w:t>
      </w:r>
    </w:p>
    <w:p w:rsidRPr="00D56F2E" w:rsidR="00D56F2E" w:rsidP="00D56F2E" w:rsidRDefault="00D56F2E" w14:paraId="33D595B3" w14:textId="703361F5">
      <w:pPr>
        <w:spacing w:line="360" w:lineRule="auto"/>
        <w:outlineLvl w:val="0"/>
        <w:rPr>
          <w:rFonts w:ascii="Verdana" w:hAnsi="Verdana"/>
          <w:bCs/>
          <w:sz w:val="18"/>
          <w:szCs w:val="18"/>
        </w:rPr>
      </w:pPr>
      <w:r>
        <w:rPr>
          <w:rFonts w:ascii="Verdana" w:hAnsi="Verdana"/>
          <w:bCs/>
          <w:sz w:val="18"/>
          <w:szCs w:val="18"/>
        </w:rPr>
        <w:t>Het kabinet verwacht</w:t>
      </w:r>
      <w:r w:rsidRPr="00D56F2E">
        <w:rPr>
          <w:rFonts w:ascii="Verdana" w:hAnsi="Verdana"/>
          <w:bCs/>
          <w:sz w:val="18"/>
          <w:szCs w:val="18"/>
        </w:rPr>
        <w:t xml:space="preserve"> dat het Commissievoorstel geen consequenties heeft voor de Rijksoverheid en/of medeoverheden. Eventuele budgettaire gevolgen voor de Rijksoverheid worden ingepast op de</w:t>
      </w:r>
      <w:r>
        <w:rPr>
          <w:rFonts w:ascii="Verdana" w:hAnsi="Verdana"/>
          <w:bCs/>
          <w:sz w:val="18"/>
          <w:szCs w:val="18"/>
        </w:rPr>
        <w:t xml:space="preserve"> </w:t>
      </w:r>
      <w:r w:rsidRPr="00D56F2E">
        <w:rPr>
          <w:rFonts w:ascii="Verdana" w:hAnsi="Verdana"/>
          <w:bCs/>
          <w:sz w:val="18"/>
          <w:szCs w:val="18"/>
        </w:rPr>
        <w:t>begroting van de beleidsverantwoordelijke departementen, conform de regels van de budgetdiscipline.</w:t>
      </w:r>
    </w:p>
    <w:p w:rsidRPr="00DA19A2" w:rsidR="00D56F2E" w:rsidP="00D56F2E" w:rsidRDefault="00D56F2E" w14:paraId="11F1CC55" w14:textId="77777777">
      <w:pPr>
        <w:spacing w:line="360" w:lineRule="auto"/>
        <w:outlineLvl w:val="0"/>
        <w:rPr>
          <w:rFonts w:ascii="Verdana" w:hAnsi="Verdana"/>
          <w:bCs/>
          <w:i/>
          <w:iCs/>
          <w:sz w:val="18"/>
          <w:szCs w:val="18"/>
        </w:rPr>
      </w:pPr>
    </w:p>
    <w:p w:rsidR="00CB7FF8" w:rsidP="004968C9" w:rsidRDefault="00CB7FF8" w14:paraId="468D33B3" w14:textId="5E216B70">
      <w:pPr>
        <w:numPr>
          <w:ilvl w:val="0"/>
          <w:numId w:val="8"/>
        </w:numPr>
        <w:spacing w:line="360" w:lineRule="auto"/>
        <w:rPr>
          <w:rFonts w:ascii="Verdana" w:hAnsi="Verdana"/>
          <w:bCs/>
          <w:i/>
          <w:iCs/>
          <w:sz w:val="18"/>
          <w:szCs w:val="18"/>
        </w:rPr>
      </w:pPr>
      <w:r w:rsidRPr="00DA19A2">
        <w:rPr>
          <w:rFonts w:ascii="Verdana" w:hAnsi="Verdana"/>
          <w:bCs/>
          <w:i/>
          <w:iCs/>
          <w:sz w:val="18"/>
          <w:szCs w:val="18"/>
        </w:rPr>
        <w:t>Financiële consequenties</w:t>
      </w:r>
      <w:r w:rsidR="000A39A4">
        <w:rPr>
          <w:rFonts w:ascii="Verdana" w:hAnsi="Verdana"/>
          <w:bCs/>
          <w:i/>
          <w:iCs/>
          <w:sz w:val="18"/>
          <w:szCs w:val="18"/>
        </w:rPr>
        <w:t xml:space="preserve"> en gevolgen voor regeldruk</w:t>
      </w:r>
      <w:r w:rsidRPr="00DA19A2">
        <w:rPr>
          <w:rFonts w:ascii="Verdana" w:hAnsi="Verdana"/>
          <w:bCs/>
          <w:i/>
          <w:iCs/>
          <w:sz w:val="18"/>
          <w:szCs w:val="18"/>
        </w:rPr>
        <w:t xml:space="preserve"> voor bedrijfsleven en burger</w:t>
      </w:r>
    </w:p>
    <w:p w:rsidR="00D56F2E" w:rsidP="00D56F2E" w:rsidRDefault="00D56F2E" w14:paraId="2AA56C62" w14:textId="70D33321">
      <w:pPr>
        <w:spacing w:line="360" w:lineRule="auto"/>
        <w:rPr>
          <w:rFonts w:ascii="Verdana" w:hAnsi="Verdana"/>
          <w:bCs/>
          <w:sz w:val="18"/>
          <w:szCs w:val="18"/>
        </w:rPr>
      </w:pPr>
      <w:r w:rsidRPr="00D56F2E">
        <w:rPr>
          <w:rFonts w:ascii="Verdana" w:hAnsi="Verdana"/>
          <w:bCs/>
          <w:sz w:val="18"/>
          <w:szCs w:val="18"/>
        </w:rPr>
        <w:t xml:space="preserve">Verwacht wordt dat </w:t>
      </w:r>
      <w:r w:rsidR="00077944">
        <w:rPr>
          <w:rFonts w:ascii="Verdana" w:hAnsi="Verdana"/>
          <w:bCs/>
          <w:sz w:val="18"/>
          <w:szCs w:val="18"/>
        </w:rPr>
        <w:t>het voorstel leidt</w:t>
      </w:r>
      <w:r w:rsidRPr="00D56F2E">
        <w:rPr>
          <w:rFonts w:ascii="Verdana" w:hAnsi="Verdana"/>
          <w:bCs/>
          <w:sz w:val="18"/>
          <w:szCs w:val="18"/>
        </w:rPr>
        <w:t xml:space="preserve"> tot verhoogde efficiëntie, consistentie en transparantie voor het bedrijfsleven en de burger. Dat kan een positief effect hebben op </w:t>
      </w:r>
      <w:r w:rsidR="00B61FC6">
        <w:rPr>
          <w:rFonts w:ascii="Verdana" w:hAnsi="Verdana"/>
          <w:bCs/>
          <w:sz w:val="18"/>
          <w:szCs w:val="18"/>
        </w:rPr>
        <w:t xml:space="preserve">de </w:t>
      </w:r>
      <w:r w:rsidRPr="00D56F2E">
        <w:rPr>
          <w:rFonts w:ascii="Verdana" w:hAnsi="Verdana"/>
          <w:bCs/>
          <w:sz w:val="18"/>
          <w:szCs w:val="18"/>
        </w:rPr>
        <w:t>ervaren regeldruk. Bovendien kan het leiden tot kosten</w:t>
      </w:r>
      <w:r w:rsidR="00A4557D">
        <w:rPr>
          <w:rFonts w:ascii="Verdana" w:hAnsi="Verdana"/>
          <w:bCs/>
          <w:sz w:val="18"/>
          <w:szCs w:val="18"/>
        </w:rPr>
        <w:t>bespar</w:t>
      </w:r>
      <w:r w:rsidRPr="00D56F2E">
        <w:rPr>
          <w:rFonts w:ascii="Verdana" w:hAnsi="Verdana"/>
          <w:bCs/>
          <w:sz w:val="18"/>
          <w:szCs w:val="18"/>
        </w:rPr>
        <w:t xml:space="preserve">ingen bij het bedrijfsleven, omdat zij </w:t>
      </w:r>
      <w:r w:rsidRPr="00D56F2E" w:rsidR="00B61FC6">
        <w:rPr>
          <w:rFonts w:ascii="Verdana" w:hAnsi="Verdana"/>
          <w:bCs/>
          <w:sz w:val="18"/>
          <w:szCs w:val="18"/>
        </w:rPr>
        <w:t xml:space="preserve">zich </w:t>
      </w:r>
      <w:r w:rsidRPr="00D56F2E">
        <w:rPr>
          <w:rFonts w:ascii="Verdana" w:hAnsi="Verdana"/>
          <w:bCs/>
          <w:sz w:val="18"/>
          <w:szCs w:val="18"/>
        </w:rPr>
        <w:t>voor bepaalde chemicaliën niet meer tot verschillende organen/agentschappen hoeven te richten</w:t>
      </w:r>
      <w:r w:rsidR="00C8005D">
        <w:rPr>
          <w:rFonts w:ascii="Verdana" w:hAnsi="Verdana"/>
          <w:bCs/>
          <w:sz w:val="18"/>
          <w:szCs w:val="18"/>
        </w:rPr>
        <w:t>.</w:t>
      </w:r>
      <w:r w:rsidR="00A4557D">
        <w:rPr>
          <w:rFonts w:ascii="Verdana" w:hAnsi="Verdana"/>
          <w:bCs/>
          <w:sz w:val="18"/>
          <w:szCs w:val="18"/>
        </w:rPr>
        <w:t xml:space="preserve"> Er kan geen inschatting worden gegeven van de ordegrootte van deze kostenbesparingen.</w:t>
      </w:r>
    </w:p>
    <w:p w:rsidRPr="00D56F2E" w:rsidR="00D56F2E" w:rsidP="00D56F2E" w:rsidRDefault="00D56F2E" w14:paraId="0C69C2D3" w14:textId="77777777">
      <w:pPr>
        <w:spacing w:line="360" w:lineRule="auto"/>
        <w:rPr>
          <w:rFonts w:ascii="Verdana" w:hAnsi="Verdana"/>
          <w:bCs/>
          <w:sz w:val="18"/>
          <w:szCs w:val="18"/>
        </w:rPr>
      </w:pPr>
    </w:p>
    <w:p w:rsidRPr="00F74E07" w:rsidR="00CB7FF8" w:rsidP="004968C9" w:rsidRDefault="00F936B2" w14:paraId="32052748" w14:textId="77777777">
      <w:pPr>
        <w:numPr>
          <w:ilvl w:val="0"/>
          <w:numId w:val="8"/>
        </w:numPr>
        <w:spacing w:line="360" w:lineRule="auto"/>
        <w:rPr>
          <w:rFonts w:ascii="Verdana" w:hAnsi="Verdana"/>
          <w:bCs/>
          <w:i/>
          <w:iCs/>
          <w:sz w:val="18"/>
          <w:szCs w:val="18"/>
        </w:rPr>
      </w:pPr>
      <w:r>
        <w:rPr>
          <w:rFonts w:ascii="Verdana" w:hAnsi="Verdana"/>
          <w:bCs/>
          <w:i/>
          <w:iCs/>
          <w:sz w:val="18"/>
          <w:szCs w:val="18"/>
        </w:rPr>
        <w:t>Gevolgen voor concurrentiekracht</w:t>
      </w:r>
      <w:r w:rsidRPr="00F74E07" w:rsidR="00CB7FF8">
        <w:rPr>
          <w:rFonts w:ascii="Verdana" w:hAnsi="Verdana"/>
          <w:bCs/>
          <w:i/>
          <w:iCs/>
          <w:sz w:val="18"/>
          <w:szCs w:val="18"/>
        </w:rPr>
        <w:t xml:space="preserve"> </w:t>
      </w:r>
      <w:r w:rsidR="000A39A4">
        <w:rPr>
          <w:rFonts w:ascii="Verdana" w:hAnsi="Verdana"/>
          <w:bCs/>
          <w:i/>
          <w:iCs/>
          <w:sz w:val="18"/>
          <w:szCs w:val="18"/>
        </w:rPr>
        <w:t>en geopolitieke aspecten</w:t>
      </w:r>
    </w:p>
    <w:p w:rsidR="005922EC" w:rsidP="00CB7FF8" w:rsidRDefault="00D56F2E" w14:paraId="401F1A11" w14:textId="58A4EA16">
      <w:pPr>
        <w:tabs>
          <w:tab w:val="left" w:pos="567"/>
          <w:tab w:val="left" w:pos="1134"/>
          <w:tab w:val="left" w:pos="1701"/>
          <w:tab w:val="left" w:pos="1843"/>
          <w:tab w:val="left" w:pos="2268"/>
          <w:tab w:val="left" w:pos="2552"/>
          <w:tab w:val="left" w:pos="2835"/>
          <w:tab w:val="left" w:pos="3119"/>
        </w:tabs>
        <w:spacing w:line="360" w:lineRule="auto"/>
        <w:rPr>
          <w:rFonts w:ascii="Verdana" w:hAnsi="Verdana"/>
          <w:iCs/>
          <w:sz w:val="18"/>
          <w:szCs w:val="18"/>
        </w:rPr>
      </w:pPr>
      <w:r w:rsidRPr="005922EC">
        <w:rPr>
          <w:rFonts w:ascii="Verdana" w:hAnsi="Verdana"/>
          <w:iCs/>
          <w:sz w:val="18"/>
          <w:szCs w:val="18"/>
        </w:rPr>
        <w:t>Het kabinet verwacht dat de efficiënte inrichting en financiering van ECHA tot gevolg zal hebben dat</w:t>
      </w:r>
      <w:r w:rsidR="005922EC">
        <w:rPr>
          <w:rFonts w:ascii="Verdana" w:hAnsi="Verdana"/>
          <w:iCs/>
          <w:sz w:val="18"/>
          <w:szCs w:val="18"/>
        </w:rPr>
        <w:t xml:space="preserve"> de </w:t>
      </w:r>
      <w:r w:rsidR="006273B3">
        <w:rPr>
          <w:rFonts w:ascii="Verdana" w:hAnsi="Verdana"/>
          <w:iCs/>
          <w:sz w:val="18"/>
          <w:szCs w:val="18"/>
        </w:rPr>
        <w:t xml:space="preserve">hoeveelheid </w:t>
      </w:r>
      <w:r w:rsidR="005922EC">
        <w:rPr>
          <w:rFonts w:ascii="Verdana" w:hAnsi="Verdana"/>
          <w:iCs/>
          <w:sz w:val="18"/>
          <w:szCs w:val="18"/>
        </w:rPr>
        <w:t xml:space="preserve">aan beoordeelde stoffen groter zal worden. Hierdoor krijgen bedrijven meer zekerheid zodat de aansprakelijkheidsrisico’s die voortvloeien uit import, productie en gebruik van deze stoffen sneller zullen verminderen. Dit is in enige mate gunstig voor de concurrentiekracht van het Europese bedrijfsleven, maar het effect is beperkt. </w:t>
      </w:r>
    </w:p>
    <w:p w:rsidR="005922EC" w:rsidP="00CB7FF8" w:rsidRDefault="005922EC" w14:paraId="6CD72997" w14:textId="77777777">
      <w:pPr>
        <w:tabs>
          <w:tab w:val="left" w:pos="567"/>
          <w:tab w:val="left" w:pos="1134"/>
          <w:tab w:val="left" w:pos="1701"/>
          <w:tab w:val="left" w:pos="1843"/>
          <w:tab w:val="left" w:pos="2268"/>
          <w:tab w:val="left" w:pos="2552"/>
          <w:tab w:val="left" w:pos="2835"/>
          <w:tab w:val="left" w:pos="3119"/>
        </w:tabs>
        <w:spacing w:line="360" w:lineRule="auto"/>
        <w:rPr>
          <w:rFonts w:ascii="Verdana" w:hAnsi="Verdana"/>
          <w:iCs/>
          <w:sz w:val="18"/>
          <w:szCs w:val="18"/>
        </w:rPr>
      </w:pPr>
    </w:p>
    <w:p w:rsidRPr="00D56F2E" w:rsidR="00CB7FF8" w:rsidP="00CB7FF8" w:rsidRDefault="005922EC" w14:paraId="0AC0B30D" w14:textId="439F7F9E">
      <w:pPr>
        <w:tabs>
          <w:tab w:val="left" w:pos="567"/>
          <w:tab w:val="left" w:pos="1134"/>
          <w:tab w:val="left" w:pos="1701"/>
          <w:tab w:val="left" w:pos="1843"/>
          <w:tab w:val="left" w:pos="2268"/>
          <w:tab w:val="left" w:pos="2552"/>
          <w:tab w:val="left" w:pos="2835"/>
          <w:tab w:val="left" w:pos="3119"/>
        </w:tabs>
        <w:spacing w:line="360" w:lineRule="auto"/>
        <w:rPr>
          <w:rFonts w:ascii="Verdana" w:hAnsi="Verdana"/>
          <w:iCs/>
          <w:sz w:val="18"/>
          <w:szCs w:val="18"/>
        </w:rPr>
      </w:pPr>
      <w:r>
        <w:rPr>
          <w:rFonts w:ascii="Verdana" w:hAnsi="Verdana"/>
          <w:iCs/>
          <w:sz w:val="18"/>
          <w:szCs w:val="18"/>
        </w:rPr>
        <w:lastRenderedPageBreak/>
        <w:t xml:space="preserve">Over het algemeen zullen beoordelingen van stoffen het eerst plaatsvinden in de EU. Hierbij zal de EU over het algemeen vaak </w:t>
      </w:r>
      <w:r w:rsidR="000847F3">
        <w:rPr>
          <w:rFonts w:ascii="Verdana" w:hAnsi="Verdana"/>
          <w:iCs/>
          <w:sz w:val="18"/>
          <w:szCs w:val="18"/>
        </w:rPr>
        <w:t>trendsettend</w:t>
      </w:r>
      <w:r>
        <w:rPr>
          <w:rFonts w:ascii="Verdana" w:hAnsi="Verdana"/>
          <w:iCs/>
          <w:sz w:val="18"/>
          <w:szCs w:val="18"/>
        </w:rPr>
        <w:t xml:space="preserve"> zijn in de werel</w:t>
      </w:r>
      <w:r w:rsidR="000847F3">
        <w:rPr>
          <w:rFonts w:ascii="Verdana" w:hAnsi="Verdana"/>
          <w:iCs/>
          <w:sz w:val="18"/>
          <w:szCs w:val="18"/>
        </w:rPr>
        <w:t>d</w:t>
      </w:r>
      <w:r>
        <w:rPr>
          <w:rFonts w:ascii="Verdana" w:hAnsi="Verdana"/>
          <w:iCs/>
          <w:sz w:val="18"/>
          <w:szCs w:val="18"/>
        </w:rPr>
        <w:t>. Overigens is dit effect sterker naarmate de EU een groter aandeel heeft in de wereldwijde productie.</w:t>
      </w:r>
      <w:r w:rsidR="00406D13">
        <w:rPr>
          <w:rFonts w:ascii="Verdana" w:hAnsi="Verdana"/>
          <w:iCs/>
          <w:sz w:val="18"/>
          <w:szCs w:val="18"/>
        </w:rPr>
        <w:t xml:space="preserve"> </w:t>
      </w:r>
      <w:r w:rsidR="002B3A80">
        <w:rPr>
          <w:rFonts w:ascii="Verdana" w:hAnsi="Verdana"/>
          <w:iCs/>
          <w:sz w:val="18"/>
          <w:szCs w:val="18"/>
        </w:rPr>
        <w:t>Het kabinet verwacht geen negatieve consequenties voor derde landen. Wel kunnen overheden overal ter wereld gebruik maken van de groeiende kennis die vanuit ECHA beschikbaar gesteld zal worden.</w:t>
      </w:r>
    </w:p>
    <w:p w:rsidRPr="00D56F2E" w:rsidR="00D56F2E" w:rsidP="00CB7FF8" w:rsidRDefault="00D56F2E" w14:paraId="3695D310" w14:textId="77777777">
      <w:pPr>
        <w:tabs>
          <w:tab w:val="left" w:pos="567"/>
          <w:tab w:val="left" w:pos="1134"/>
          <w:tab w:val="left" w:pos="1701"/>
          <w:tab w:val="left" w:pos="1843"/>
          <w:tab w:val="left" w:pos="2268"/>
          <w:tab w:val="left" w:pos="2552"/>
          <w:tab w:val="left" w:pos="2835"/>
          <w:tab w:val="left" w:pos="3119"/>
        </w:tabs>
        <w:spacing w:line="360" w:lineRule="auto"/>
        <w:rPr>
          <w:rFonts w:ascii="Verdana" w:hAnsi="Verdana"/>
          <w:iCs/>
          <w:sz w:val="18"/>
          <w:szCs w:val="18"/>
          <w:u w:val="single"/>
        </w:rPr>
      </w:pPr>
    </w:p>
    <w:p w:rsidR="00CB7FF8" w:rsidP="004968C9" w:rsidRDefault="00CB7FF8" w14:paraId="1DA1AE8D" w14:textId="77777777">
      <w:pPr>
        <w:numPr>
          <w:ilvl w:val="0"/>
          <w:numId w:val="3"/>
        </w:numPr>
        <w:spacing w:line="360" w:lineRule="auto"/>
        <w:rPr>
          <w:rFonts w:ascii="Verdana" w:hAnsi="Verdana"/>
          <w:b/>
          <w:sz w:val="18"/>
          <w:szCs w:val="18"/>
        </w:rPr>
      </w:pPr>
      <w:r w:rsidRPr="00DA19A2">
        <w:rPr>
          <w:rFonts w:ascii="Verdana" w:hAnsi="Verdana"/>
          <w:b/>
          <w:sz w:val="18"/>
          <w:szCs w:val="18"/>
        </w:rPr>
        <w:t>Implicaties juridisch</w:t>
      </w:r>
    </w:p>
    <w:p w:rsidR="00CB7FF8" w:rsidP="004968C9" w:rsidRDefault="00CB7FF8" w14:paraId="5EB20CDF" w14:textId="1E62FA86">
      <w:pPr>
        <w:numPr>
          <w:ilvl w:val="0"/>
          <w:numId w:val="9"/>
        </w:numPr>
        <w:spacing w:line="360" w:lineRule="auto"/>
        <w:rPr>
          <w:rFonts w:ascii="Verdana" w:hAnsi="Verdana"/>
          <w:bCs/>
          <w:i/>
          <w:iCs/>
          <w:sz w:val="18"/>
          <w:szCs w:val="18"/>
        </w:rPr>
      </w:pPr>
      <w:r w:rsidRPr="00DA19A2">
        <w:rPr>
          <w:rFonts w:ascii="Verdana" w:hAnsi="Verdana"/>
          <w:bCs/>
          <w:i/>
          <w:iCs/>
          <w:sz w:val="18"/>
          <w:szCs w:val="18"/>
        </w:rPr>
        <w:t>Consequenties voor nationale en decentrale regelgeving en/of sanctionering beleid (inclusief toepassing van de lex silencio positivo)</w:t>
      </w:r>
    </w:p>
    <w:p w:rsidR="008204EA" w:rsidP="005C37CD" w:rsidRDefault="008B4315" w14:paraId="66941072" w14:textId="63330448">
      <w:pPr>
        <w:spacing w:line="360" w:lineRule="auto"/>
        <w:rPr>
          <w:rFonts w:ascii="Verdana" w:hAnsi="Verdana"/>
          <w:bCs/>
          <w:sz w:val="18"/>
          <w:szCs w:val="18"/>
        </w:rPr>
      </w:pPr>
      <w:r>
        <w:rPr>
          <w:rFonts w:ascii="Verdana" w:hAnsi="Verdana"/>
          <w:bCs/>
          <w:sz w:val="18"/>
          <w:szCs w:val="18"/>
        </w:rPr>
        <w:t xml:space="preserve"> Niet van toepassing.</w:t>
      </w:r>
    </w:p>
    <w:p w:rsidRPr="008204EA" w:rsidR="005C37CD" w:rsidP="005C37CD" w:rsidRDefault="005C37CD" w14:paraId="6B45AB90" w14:textId="5621E621">
      <w:pPr>
        <w:spacing w:line="360" w:lineRule="auto"/>
        <w:rPr>
          <w:rFonts w:ascii="Verdana" w:hAnsi="Verdana"/>
          <w:bCs/>
          <w:sz w:val="18"/>
          <w:szCs w:val="18"/>
        </w:rPr>
      </w:pPr>
    </w:p>
    <w:p w:rsidR="000A6C62" w:rsidP="004968C9" w:rsidRDefault="00F74E07" w14:paraId="56A89B49" w14:textId="77777777">
      <w:pPr>
        <w:numPr>
          <w:ilvl w:val="0"/>
          <w:numId w:val="9"/>
        </w:numPr>
        <w:spacing w:line="360" w:lineRule="auto"/>
        <w:rPr>
          <w:rFonts w:ascii="Verdana" w:hAnsi="Verdana"/>
          <w:bCs/>
          <w:i/>
          <w:iCs/>
          <w:sz w:val="18"/>
          <w:szCs w:val="18"/>
        </w:rPr>
      </w:pPr>
      <w:r w:rsidRPr="000A6C62">
        <w:rPr>
          <w:rFonts w:ascii="Verdana" w:hAnsi="Verdana"/>
          <w:bCs/>
          <w:i/>
          <w:iCs/>
          <w:sz w:val="18"/>
          <w:szCs w:val="18"/>
        </w:rPr>
        <w:t>Gedelegeerde en/of uitvoeringshandelingen, incl. NL-beoordeling daarvan</w:t>
      </w:r>
    </w:p>
    <w:p w:rsidR="00192C73" w:rsidP="00CB7CB4" w:rsidRDefault="00CB7CB4" w14:paraId="30928E5E" w14:textId="727DC7F8">
      <w:pPr>
        <w:tabs>
          <w:tab w:val="left" w:pos="-426"/>
        </w:tabs>
        <w:suppressAutoHyphens/>
        <w:spacing w:line="360" w:lineRule="auto"/>
        <w:rPr>
          <w:rFonts w:ascii="Verdana" w:hAnsi="Verdana"/>
          <w:bCs/>
          <w:sz w:val="18"/>
          <w:szCs w:val="18"/>
        </w:rPr>
      </w:pPr>
      <w:r>
        <w:rPr>
          <w:rFonts w:ascii="Verdana" w:hAnsi="Verdana"/>
          <w:bCs/>
          <w:sz w:val="18"/>
          <w:szCs w:val="18"/>
        </w:rPr>
        <w:t>Het voorstel bevat een bevoegdheid voor de Commissie om gedelegeerde handelingen vast te stellen in a</w:t>
      </w:r>
      <w:r w:rsidR="00192C73">
        <w:rPr>
          <w:rFonts w:ascii="Verdana" w:hAnsi="Verdana"/>
          <w:bCs/>
          <w:sz w:val="18"/>
          <w:szCs w:val="18"/>
        </w:rPr>
        <w:t>rtikel 29 lid 6</w:t>
      </w:r>
      <w:r>
        <w:rPr>
          <w:rFonts w:ascii="Verdana" w:hAnsi="Verdana"/>
          <w:bCs/>
          <w:sz w:val="18"/>
          <w:szCs w:val="18"/>
        </w:rPr>
        <w:t xml:space="preserve">. </w:t>
      </w:r>
      <w:r w:rsidR="00C9024B">
        <w:rPr>
          <w:rFonts w:ascii="Verdana" w:hAnsi="Verdana"/>
          <w:bCs/>
          <w:sz w:val="18"/>
          <w:szCs w:val="18"/>
        </w:rPr>
        <w:t xml:space="preserve">Dit betreft de bevoegdheid om </w:t>
      </w:r>
      <w:r w:rsidR="00192C73">
        <w:rPr>
          <w:rFonts w:ascii="Verdana" w:hAnsi="Verdana"/>
          <w:bCs/>
          <w:sz w:val="18"/>
          <w:szCs w:val="18"/>
        </w:rPr>
        <w:t>de voorwaarden voor de fi</w:t>
      </w:r>
      <w:r w:rsidR="00D5016F">
        <w:rPr>
          <w:rFonts w:ascii="Verdana" w:hAnsi="Verdana"/>
          <w:bCs/>
          <w:sz w:val="18"/>
          <w:szCs w:val="18"/>
        </w:rPr>
        <w:t>nancië</w:t>
      </w:r>
      <w:r w:rsidR="00192C73">
        <w:rPr>
          <w:rFonts w:ascii="Verdana" w:hAnsi="Verdana"/>
          <w:bCs/>
          <w:sz w:val="18"/>
          <w:szCs w:val="18"/>
        </w:rPr>
        <w:t>le reserves zoals opgenomen in artikel 29 lid 5, aan te passen.</w:t>
      </w:r>
      <w:r>
        <w:rPr>
          <w:rFonts w:ascii="Verdana" w:hAnsi="Verdana"/>
          <w:bCs/>
          <w:sz w:val="18"/>
          <w:szCs w:val="18"/>
        </w:rPr>
        <w:t xml:space="preserve"> </w:t>
      </w:r>
      <w:r w:rsidR="00C9024B">
        <w:rPr>
          <w:rFonts w:ascii="Verdana" w:hAnsi="Verdana"/>
          <w:bCs/>
          <w:sz w:val="18"/>
          <w:szCs w:val="18"/>
        </w:rPr>
        <w:t>Het toekennen</w:t>
      </w:r>
      <w:r>
        <w:rPr>
          <w:rFonts w:ascii="Verdana" w:hAnsi="Verdana"/>
          <w:bCs/>
          <w:sz w:val="18"/>
          <w:szCs w:val="18"/>
        </w:rPr>
        <w:t xml:space="preserve"> van de</w:t>
      </w:r>
      <w:r w:rsidR="009C6334">
        <w:rPr>
          <w:rFonts w:ascii="Verdana" w:hAnsi="Verdana"/>
          <w:bCs/>
          <w:sz w:val="18"/>
          <w:szCs w:val="18"/>
        </w:rPr>
        <w:t>ze</w:t>
      </w:r>
      <w:r>
        <w:rPr>
          <w:rFonts w:ascii="Verdana" w:hAnsi="Verdana"/>
          <w:bCs/>
          <w:sz w:val="18"/>
          <w:szCs w:val="18"/>
        </w:rPr>
        <w:t xml:space="preserve"> bevoegdheid</w:t>
      </w:r>
      <w:r w:rsidR="00C9024B">
        <w:rPr>
          <w:rFonts w:ascii="Verdana" w:hAnsi="Verdana"/>
          <w:bCs/>
          <w:sz w:val="18"/>
          <w:szCs w:val="18"/>
        </w:rPr>
        <w:t xml:space="preserve"> </w:t>
      </w:r>
      <w:r>
        <w:rPr>
          <w:rFonts w:ascii="Verdana" w:hAnsi="Verdana"/>
          <w:bCs/>
          <w:sz w:val="18"/>
          <w:szCs w:val="18"/>
        </w:rPr>
        <w:t>is mogelijk</w:t>
      </w:r>
      <w:r w:rsidR="00C9024B">
        <w:rPr>
          <w:rFonts w:ascii="Verdana" w:hAnsi="Verdana"/>
          <w:bCs/>
          <w:sz w:val="18"/>
          <w:szCs w:val="18"/>
        </w:rPr>
        <w:t xml:space="preserve">, omdat </w:t>
      </w:r>
      <w:r>
        <w:rPr>
          <w:rFonts w:ascii="Verdana" w:hAnsi="Verdana"/>
          <w:bCs/>
          <w:sz w:val="18"/>
          <w:szCs w:val="18"/>
        </w:rPr>
        <w:t xml:space="preserve">het </w:t>
      </w:r>
      <w:r w:rsidR="00C9024B">
        <w:rPr>
          <w:rFonts w:ascii="Verdana" w:hAnsi="Verdana"/>
          <w:bCs/>
          <w:sz w:val="18"/>
          <w:szCs w:val="18"/>
        </w:rPr>
        <w:t xml:space="preserve">niet </w:t>
      </w:r>
      <w:r>
        <w:rPr>
          <w:rFonts w:ascii="Verdana" w:hAnsi="Verdana"/>
          <w:bCs/>
          <w:sz w:val="18"/>
          <w:szCs w:val="18"/>
        </w:rPr>
        <w:t xml:space="preserve">essentiële onderdelen van de </w:t>
      </w:r>
      <w:r w:rsidR="00C9024B">
        <w:rPr>
          <w:rFonts w:ascii="Verdana" w:hAnsi="Verdana"/>
          <w:bCs/>
          <w:sz w:val="18"/>
          <w:szCs w:val="18"/>
        </w:rPr>
        <w:t>basishandeling betreft</w:t>
      </w:r>
      <w:r>
        <w:rPr>
          <w:rFonts w:ascii="Verdana" w:hAnsi="Verdana"/>
          <w:bCs/>
          <w:sz w:val="18"/>
          <w:szCs w:val="18"/>
        </w:rPr>
        <w:t xml:space="preserve">. </w:t>
      </w:r>
      <w:r w:rsidR="00C9024B">
        <w:rPr>
          <w:rFonts w:ascii="Verdana" w:hAnsi="Verdana"/>
          <w:bCs/>
          <w:sz w:val="18"/>
          <w:szCs w:val="18"/>
        </w:rPr>
        <w:t xml:space="preserve">Toekenning van deze bevoegdheden acht het kabinet </w:t>
      </w:r>
      <w:r>
        <w:rPr>
          <w:rFonts w:ascii="Verdana" w:hAnsi="Verdana"/>
          <w:bCs/>
          <w:sz w:val="18"/>
          <w:szCs w:val="18"/>
        </w:rPr>
        <w:t>wenselijk omdat delegatie de flexibiliteit geeft om de</w:t>
      </w:r>
      <w:r w:rsidR="009C6334">
        <w:rPr>
          <w:rFonts w:ascii="Verdana" w:hAnsi="Verdana"/>
          <w:bCs/>
          <w:sz w:val="18"/>
          <w:szCs w:val="18"/>
        </w:rPr>
        <w:t xml:space="preserve"> voorwaarden voor het aanhouden van</w:t>
      </w:r>
      <w:r>
        <w:rPr>
          <w:rFonts w:ascii="Verdana" w:hAnsi="Verdana"/>
          <w:bCs/>
          <w:sz w:val="18"/>
          <w:szCs w:val="18"/>
        </w:rPr>
        <w:t xml:space="preserve"> fi</w:t>
      </w:r>
      <w:r w:rsidR="00D5016F">
        <w:rPr>
          <w:rFonts w:ascii="Verdana" w:hAnsi="Verdana"/>
          <w:bCs/>
          <w:sz w:val="18"/>
          <w:szCs w:val="18"/>
        </w:rPr>
        <w:t>nancië</w:t>
      </w:r>
      <w:r>
        <w:rPr>
          <w:rFonts w:ascii="Verdana" w:hAnsi="Verdana"/>
          <w:bCs/>
          <w:sz w:val="18"/>
          <w:szCs w:val="18"/>
        </w:rPr>
        <w:t xml:space="preserve">le </w:t>
      </w:r>
      <w:r w:rsidRPr="00890D1A">
        <w:rPr>
          <w:rFonts w:ascii="Verdana" w:hAnsi="Verdana"/>
          <w:bCs/>
          <w:sz w:val="18"/>
          <w:szCs w:val="18"/>
        </w:rPr>
        <w:t xml:space="preserve">reserves te herzien </w:t>
      </w:r>
      <w:r w:rsidRPr="00890D1A" w:rsidR="009C6334">
        <w:rPr>
          <w:rFonts w:ascii="Verdana" w:hAnsi="Verdana"/>
          <w:bCs/>
          <w:sz w:val="18"/>
          <w:szCs w:val="18"/>
        </w:rPr>
        <w:t>als daar aanleiding toe is.</w:t>
      </w:r>
      <w:r w:rsidRPr="00890D1A">
        <w:rPr>
          <w:rFonts w:ascii="Verdana" w:hAnsi="Verdana"/>
          <w:bCs/>
          <w:sz w:val="18"/>
          <w:szCs w:val="18"/>
        </w:rPr>
        <w:t xml:space="preserve"> Delegatie in plaats van uitvoering ligt </w:t>
      </w:r>
      <w:r w:rsidRPr="00890D1A" w:rsidR="00C9024B">
        <w:rPr>
          <w:rFonts w:ascii="Verdana" w:hAnsi="Verdana"/>
          <w:bCs/>
          <w:sz w:val="18"/>
          <w:szCs w:val="18"/>
        </w:rPr>
        <w:t xml:space="preserve">hier </w:t>
      </w:r>
      <w:r w:rsidRPr="00890D1A">
        <w:rPr>
          <w:rFonts w:ascii="Verdana" w:hAnsi="Verdana"/>
          <w:bCs/>
          <w:sz w:val="18"/>
          <w:szCs w:val="18"/>
        </w:rPr>
        <w:t>voor de hand omdat het gaat om de wijziging van de verordening.</w:t>
      </w:r>
      <w:r>
        <w:rPr>
          <w:rFonts w:ascii="Verdana" w:hAnsi="Verdana"/>
          <w:bCs/>
          <w:sz w:val="18"/>
          <w:szCs w:val="18"/>
        </w:rPr>
        <w:t xml:space="preserve"> </w:t>
      </w:r>
    </w:p>
    <w:p w:rsidR="00192C73" w:rsidP="000A6C62" w:rsidRDefault="00192C73" w14:paraId="394384C4" w14:textId="77777777">
      <w:pPr>
        <w:tabs>
          <w:tab w:val="left" w:pos="-426"/>
        </w:tabs>
        <w:suppressAutoHyphens/>
        <w:spacing w:line="360" w:lineRule="auto"/>
        <w:rPr>
          <w:rFonts w:ascii="Verdana" w:hAnsi="Verdana"/>
          <w:bCs/>
          <w:sz w:val="18"/>
          <w:szCs w:val="18"/>
        </w:rPr>
      </w:pPr>
    </w:p>
    <w:p w:rsidRPr="00895F36" w:rsidR="009C6334" w:rsidP="009C6334" w:rsidRDefault="009C6334" w14:paraId="7773C7C1" w14:textId="77777777">
      <w:pPr>
        <w:tabs>
          <w:tab w:val="left" w:pos="-426"/>
        </w:tabs>
        <w:suppressAutoHyphens/>
        <w:spacing w:line="360" w:lineRule="auto"/>
        <w:rPr>
          <w:rFonts w:ascii="Verdana" w:hAnsi="Verdana"/>
          <w:bCs/>
          <w:sz w:val="18"/>
          <w:szCs w:val="18"/>
        </w:rPr>
      </w:pPr>
      <w:r w:rsidRPr="00895F36">
        <w:rPr>
          <w:rFonts w:ascii="Verdana" w:hAnsi="Verdana"/>
          <w:bCs/>
          <w:sz w:val="18"/>
          <w:szCs w:val="18"/>
        </w:rPr>
        <w:t xml:space="preserve">Artikel </w:t>
      </w:r>
      <w:r>
        <w:rPr>
          <w:rFonts w:ascii="Verdana" w:hAnsi="Verdana"/>
          <w:bCs/>
          <w:sz w:val="18"/>
          <w:szCs w:val="18"/>
        </w:rPr>
        <w:t>46</w:t>
      </w:r>
      <w:r w:rsidRPr="00895F36">
        <w:rPr>
          <w:rFonts w:ascii="Verdana" w:hAnsi="Verdana"/>
          <w:bCs/>
          <w:sz w:val="18"/>
          <w:szCs w:val="18"/>
        </w:rPr>
        <w:t xml:space="preserve"> bakent de gedelegeerde bevoegdheid procedureel af overeenkomstig de afspraken uit het Interinstitutioneel Akkoord tussen het Europees Parlement, de Raad van de Europese Unie en de Europese Commissie over beter wetgeven. De gedelegeerde bevoegdheid geldt voor een periode van vijf jaar, met de mogelijkheid van stilzwijgende verlenging, waardoor de bevoegdheidsdelegatie naar behoren kan worden geëvalueerd.</w:t>
      </w:r>
    </w:p>
    <w:p w:rsidR="009C6334" w:rsidP="000A6C62" w:rsidRDefault="009C6334" w14:paraId="4A18204A" w14:textId="77777777">
      <w:pPr>
        <w:tabs>
          <w:tab w:val="left" w:pos="-426"/>
        </w:tabs>
        <w:suppressAutoHyphens/>
        <w:spacing w:line="360" w:lineRule="auto"/>
        <w:rPr>
          <w:rFonts w:ascii="Verdana" w:hAnsi="Verdana"/>
          <w:bCs/>
          <w:sz w:val="18"/>
          <w:szCs w:val="18"/>
        </w:rPr>
      </w:pPr>
    </w:p>
    <w:p w:rsidR="008204EA" w:rsidP="008204EA" w:rsidRDefault="00346E78" w14:paraId="30E86DA1" w14:textId="11FDE4EB">
      <w:pPr>
        <w:tabs>
          <w:tab w:val="left" w:pos="-426"/>
        </w:tabs>
        <w:suppressAutoHyphens/>
        <w:spacing w:line="360" w:lineRule="auto"/>
        <w:rPr>
          <w:rFonts w:ascii="Verdana" w:hAnsi="Verdana"/>
          <w:bCs/>
          <w:sz w:val="18"/>
          <w:szCs w:val="18"/>
        </w:rPr>
      </w:pPr>
      <w:r w:rsidRPr="00346E78">
        <w:rPr>
          <w:rFonts w:ascii="Verdana" w:hAnsi="Verdana"/>
          <w:bCs/>
          <w:sz w:val="18"/>
          <w:szCs w:val="18"/>
        </w:rPr>
        <w:t>Het voorstel bevat bevoegdheden voor de Commissie om uitvoeringshandelingen vast te stellen in artikelen 20 lid 5 en 2</w:t>
      </w:r>
      <w:r w:rsidR="00C42667">
        <w:rPr>
          <w:rFonts w:ascii="Verdana" w:hAnsi="Verdana"/>
          <w:bCs/>
          <w:sz w:val="18"/>
          <w:szCs w:val="18"/>
        </w:rPr>
        <w:t>5</w:t>
      </w:r>
      <w:r w:rsidRPr="00346E78">
        <w:rPr>
          <w:rFonts w:ascii="Verdana" w:hAnsi="Verdana"/>
          <w:bCs/>
          <w:sz w:val="18"/>
          <w:szCs w:val="18"/>
        </w:rPr>
        <w:t xml:space="preserve"> lid 4. Artikel 20 lid 5 betreft de bevoegdheid de nodige kwalificaties voor leden van de Kamer van Beroep vast te stellen. Artikel 25 lid 4 betreft de bevoegdheid om de procedures van de Kamer van Beroep en haar register vast te stellen. </w:t>
      </w:r>
      <w:r>
        <w:rPr>
          <w:rFonts w:ascii="Verdana" w:hAnsi="Verdana"/>
          <w:bCs/>
          <w:sz w:val="18"/>
          <w:szCs w:val="18"/>
        </w:rPr>
        <w:t>Het toekennen van deze bevoegdheden is m</w:t>
      </w:r>
      <w:r w:rsidRPr="00346E78">
        <w:rPr>
          <w:rFonts w:ascii="Verdana" w:hAnsi="Verdana"/>
          <w:bCs/>
          <w:sz w:val="18"/>
          <w:szCs w:val="18"/>
        </w:rPr>
        <w:t xml:space="preserve">ogelijk omdat het geen essentiële onderdelen van de verordening betreft. </w:t>
      </w:r>
      <w:r>
        <w:rPr>
          <w:rFonts w:ascii="Verdana" w:hAnsi="Verdana"/>
          <w:bCs/>
          <w:sz w:val="18"/>
          <w:szCs w:val="18"/>
        </w:rPr>
        <w:t>Toekenning</w:t>
      </w:r>
      <w:r w:rsidRPr="00346E78">
        <w:rPr>
          <w:rFonts w:ascii="Verdana" w:hAnsi="Verdana"/>
          <w:bCs/>
          <w:sz w:val="18"/>
          <w:szCs w:val="18"/>
        </w:rPr>
        <w:t xml:space="preserve"> van deze bevoegdheden acht het kabinet wenselijk omdat het de nodige flexibiliteit en snelheid biedt voor aanpassing aan ontwikkelingen. De keuze voor uitvoering in plaats van delegatie ligt hier voor de hand omdat het gaat om uitvoering van de verordening volgens eenvormige voorwaarden. De uitvoeringshandelingen worden vastgesteld volgens de onderzoeksprocedure als bedoeld in artikel 5 van verordening 182/2011. Toepassing van deze procedure is volgens het kabinet op zijn plaats omdat het gaat om uitvoeringshandelingen van algemene strekking.</w:t>
      </w:r>
    </w:p>
    <w:p w:rsidR="00346E78" w:rsidP="008204EA" w:rsidRDefault="00346E78" w14:paraId="507F8CD8" w14:textId="77777777">
      <w:pPr>
        <w:tabs>
          <w:tab w:val="left" w:pos="-426"/>
        </w:tabs>
        <w:suppressAutoHyphens/>
        <w:spacing w:line="360" w:lineRule="auto"/>
        <w:rPr>
          <w:rFonts w:ascii="Verdana" w:hAnsi="Verdana"/>
          <w:bCs/>
          <w:sz w:val="18"/>
          <w:szCs w:val="18"/>
        </w:rPr>
      </w:pPr>
    </w:p>
    <w:p w:rsidRPr="008204EA" w:rsidR="00674203" w:rsidP="008204EA" w:rsidRDefault="00674203" w14:paraId="3CED507F" w14:textId="77777777">
      <w:pPr>
        <w:tabs>
          <w:tab w:val="left" w:pos="-426"/>
        </w:tabs>
        <w:suppressAutoHyphens/>
        <w:spacing w:line="360" w:lineRule="auto"/>
        <w:rPr>
          <w:rFonts w:ascii="Verdana" w:hAnsi="Verdana"/>
          <w:bCs/>
          <w:sz w:val="18"/>
          <w:szCs w:val="18"/>
        </w:rPr>
      </w:pPr>
    </w:p>
    <w:p w:rsidR="00CB7FF8" w:rsidP="004968C9" w:rsidRDefault="00CB7FF8" w14:paraId="1A0C1940" w14:textId="77777777">
      <w:pPr>
        <w:numPr>
          <w:ilvl w:val="0"/>
          <w:numId w:val="9"/>
        </w:numPr>
        <w:spacing w:line="360" w:lineRule="auto"/>
        <w:rPr>
          <w:rFonts w:ascii="Verdana" w:hAnsi="Verdana"/>
          <w:bCs/>
          <w:i/>
          <w:iCs/>
          <w:sz w:val="18"/>
          <w:szCs w:val="18"/>
        </w:rPr>
      </w:pPr>
      <w:r w:rsidRPr="00DA19A2">
        <w:rPr>
          <w:rFonts w:ascii="Verdana" w:hAnsi="Verdana"/>
          <w:bCs/>
          <w:i/>
          <w:iCs/>
          <w:sz w:val="18"/>
          <w:szCs w:val="18"/>
        </w:rPr>
        <w:lastRenderedPageBreak/>
        <w:t>Voorgestelde implementatietermijn (bij richtlijnen), dan wel voorgestelde datum inwerkingtreding (bij verordeningen en bes</w:t>
      </w:r>
      <w:r w:rsidR="00AE735B">
        <w:rPr>
          <w:rFonts w:ascii="Verdana" w:hAnsi="Verdana"/>
          <w:bCs/>
          <w:i/>
          <w:iCs/>
          <w:sz w:val="18"/>
          <w:szCs w:val="18"/>
        </w:rPr>
        <w:t>luiten</w:t>
      </w:r>
      <w:r w:rsidRPr="00DA19A2">
        <w:rPr>
          <w:rFonts w:ascii="Verdana" w:hAnsi="Verdana"/>
          <w:bCs/>
          <w:i/>
          <w:iCs/>
          <w:sz w:val="18"/>
          <w:szCs w:val="18"/>
        </w:rPr>
        <w:t>) met commentaar t.a.v. haalbaarheid</w:t>
      </w:r>
    </w:p>
    <w:p w:rsidR="008204EA" w:rsidP="009C70B0" w:rsidRDefault="009C70B0" w14:paraId="1833B88D" w14:textId="1E1331DE">
      <w:pPr>
        <w:spacing w:line="360" w:lineRule="auto"/>
        <w:rPr>
          <w:rFonts w:ascii="Verdana" w:hAnsi="Verdana"/>
          <w:bCs/>
          <w:sz w:val="18"/>
          <w:szCs w:val="18"/>
        </w:rPr>
      </w:pPr>
      <w:r w:rsidRPr="009C70B0">
        <w:rPr>
          <w:rFonts w:ascii="Verdana" w:hAnsi="Verdana"/>
          <w:bCs/>
          <w:sz w:val="18"/>
          <w:szCs w:val="18"/>
        </w:rPr>
        <w:t>De voorgestelde datum van inwerkingtreding is de twintigste dag na die</w:t>
      </w:r>
      <w:r>
        <w:rPr>
          <w:rFonts w:ascii="Verdana" w:hAnsi="Verdana"/>
          <w:bCs/>
          <w:sz w:val="18"/>
          <w:szCs w:val="18"/>
        </w:rPr>
        <w:t xml:space="preserve"> </w:t>
      </w:r>
      <w:r w:rsidRPr="009C70B0">
        <w:rPr>
          <w:rFonts w:ascii="Verdana" w:hAnsi="Verdana"/>
          <w:bCs/>
          <w:sz w:val="18"/>
          <w:szCs w:val="18"/>
        </w:rPr>
        <w:t>van de bekendmaking ervan in het Publicatieblad van de Europese Unie</w:t>
      </w:r>
      <w:r>
        <w:rPr>
          <w:rFonts w:ascii="Verdana" w:hAnsi="Verdana"/>
          <w:bCs/>
          <w:sz w:val="18"/>
          <w:szCs w:val="18"/>
        </w:rPr>
        <w:t xml:space="preserve">. </w:t>
      </w:r>
      <w:r w:rsidRPr="006F6924" w:rsidR="006E167B">
        <w:rPr>
          <w:rFonts w:ascii="Verdana" w:hAnsi="Verdana"/>
          <w:bCs/>
          <w:sz w:val="18"/>
          <w:szCs w:val="18"/>
        </w:rPr>
        <w:t>D</w:t>
      </w:r>
      <w:r w:rsidRPr="00F87876" w:rsidR="006E167B">
        <w:rPr>
          <w:rFonts w:ascii="Verdana" w:hAnsi="Verdana"/>
          <w:bCs/>
          <w:sz w:val="18"/>
          <w:szCs w:val="18"/>
        </w:rPr>
        <w:t xml:space="preserve">e verordening wordt één jaar na inwerkingtreding van toepassing. Voor de artikelen </w:t>
      </w:r>
      <w:r w:rsidRPr="00FE6E4A" w:rsidR="006E167B">
        <w:rPr>
          <w:rFonts w:ascii="Verdana" w:hAnsi="Verdana"/>
          <w:bCs/>
          <w:sz w:val="18"/>
          <w:szCs w:val="18"/>
        </w:rPr>
        <w:t>29</w:t>
      </w:r>
      <w:r w:rsidRPr="00F87876" w:rsidR="006E167B">
        <w:rPr>
          <w:rFonts w:ascii="Verdana" w:hAnsi="Verdana"/>
          <w:bCs/>
          <w:sz w:val="18"/>
          <w:szCs w:val="18"/>
        </w:rPr>
        <w:t xml:space="preserve">, leden 5 en 6, </w:t>
      </w:r>
      <w:r w:rsidRPr="00FE6E4A" w:rsidR="006E167B">
        <w:rPr>
          <w:rFonts w:ascii="Verdana" w:hAnsi="Verdana"/>
          <w:bCs/>
          <w:sz w:val="18"/>
          <w:szCs w:val="18"/>
        </w:rPr>
        <w:t>49</w:t>
      </w:r>
      <w:r w:rsidRPr="00F87876" w:rsidR="006E167B">
        <w:rPr>
          <w:rFonts w:ascii="Verdana" w:hAnsi="Verdana"/>
          <w:bCs/>
          <w:sz w:val="18"/>
          <w:szCs w:val="18"/>
        </w:rPr>
        <w:t>, lid 3</w:t>
      </w:r>
      <w:r w:rsidR="006E167B">
        <w:rPr>
          <w:rFonts w:ascii="Verdana" w:hAnsi="Verdana"/>
          <w:bCs/>
          <w:sz w:val="18"/>
          <w:szCs w:val="18"/>
        </w:rPr>
        <w:t>, 50 en</w:t>
      </w:r>
      <w:r w:rsidRPr="00FE6E4A" w:rsidR="006E167B">
        <w:rPr>
          <w:rFonts w:ascii="Verdana" w:hAnsi="Verdana"/>
          <w:bCs/>
          <w:sz w:val="18"/>
          <w:szCs w:val="18"/>
        </w:rPr>
        <w:t xml:space="preserve"> 51</w:t>
      </w:r>
      <w:r w:rsidR="006E167B">
        <w:rPr>
          <w:rFonts w:ascii="Verdana" w:hAnsi="Verdana"/>
          <w:bCs/>
          <w:sz w:val="18"/>
          <w:szCs w:val="18"/>
        </w:rPr>
        <w:t xml:space="preserve"> geldt dat die van toepassing zijn vanaf 1 </w:t>
      </w:r>
      <w:r w:rsidR="00700F32">
        <w:rPr>
          <w:rFonts w:ascii="Verdana" w:hAnsi="Verdana"/>
          <w:bCs/>
          <w:sz w:val="18"/>
          <w:szCs w:val="18"/>
        </w:rPr>
        <w:t>januari</w:t>
      </w:r>
      <w:r w:rsidR="006E167B">
        <w:rPr>
          <w:rFonts w:ascii="Verdana" w:hAnsi="Verdana"/>
          <w:bCs/>
          <w:sz w:val="18"/>
          <w:szCs w:val="18"/>
        </w:rPr>
        <w:t xml:space="preserve"> 2028.</w:t>
      </w:r>
      <w:r w:rsidR="007C6407">
        <w:rPr>
          <w:rFonts w:ascii="Verdana" w:hAnsi="Verdana"/>
          <w:bCs/>
          <w:sz w:val="18"/>
          <w:szCs w:val="18"/>
        </w:rPr>
        <w:t xml:space="preserve"> Het kabinet acht deze termijnen haalbaar.</w:t>
      </w:r>
    </w:p>
    <w:p w:rsidRPr="008204EA" w:rsidR="009C70B0" w:rsidP="009C70B0" w:rsidRDefault="009C70B0" w14:paraId="19E03DA4" w14:textId="77777777">
      <w:pPr>
        <w:spacing w:line="360" w:lineRule="auto"/>
        <w:rPr>
          <w:rFonts w:ascii="Verdana" w:hAnsi="Verdana"/>
          <w:bCs/>
          <w:sz w:val="18"/>
          <w:szCs w:val="18"/>
        </w:rPr>
      </w:pPr>
    </w:p>
    <w:p w:rsidR="00CB7FF8" w:rsidP="004968C9" w:rsidRDefault="00CB7FF8" w14:paraId="5D315F20" w14:textId="77777777">
      <w:pPr>
        <w:numPr>
          <w:ilvl w:val="0"/>
          <w:numId w:val="9"/>
        </w:numPr>
        <w:spacing w:line="360" w:lineRule="auto"/>
        <w:rPr>
          <w:rFonts w:ascii="Verdana" w:hAnsi="Verdana"/>
          <w:bCs/>
          <w:i/>
          <w:iCs/>
          <w:sz w:val="18"/>
          <w:szCs w:val="18"/>
        </w:rPr>
      </w:pPr>
      <w:r w:rsidRPr="00DA19A2">
        <w:rPr>
          <w:rFonts w:ascii="Verdana" w:hAnsi="Verdana"/>
          <w:bCs/>
          <w:i/>
          <w:iCs/>
          <w:sz w:val="18"/>
          <w:szCs w:val="18"/>
        </w:rPr>
        <w:t>Wenselijkheid evaluatie-/horizonbepaling</w:t>
      </w:r>
    </w:p>
    <w:p w:rsidR="008204EA" w:rsidP="008204EA" w:rsidRDefault="0018156F" w14:paraId="216BE558" w14:textId="320CFB7A">
      <w:pPr>
        <w:spacing w:line="360" w:lineRule="auto"/>
        <w:rPr>
          <w:rFonts w:ascii="Verdana" w:hAnsi="Verdana"/>
          <w:bCs/>
          <w:sz w:val="18"/>
          <w:szCs w:val="18"/>
        </w:rPr>
      </w:pPr>
      <w:r>
        <w:rPr>
          <w:rFonts w:ascii="Verdana" w:hAnsi="Verdana"/>
          <w:bCs/>
          <w:sz w:val="18"/>
          <w:szCs w:val="18"/>
        </w:rPr>
        <w:t xml:space="preserve">Het voorstel voorziet in een evaluatie twee jaar na inwerkingtreding van de verordening, en elk vijf jaar daaropvolgend, waarin de prestaties van ECHA worden geëvalueerd met betrekking tot haar doelstellingen, taken en bestuur. Het kabinet oordeelt positief over de </w:t>
      </w:r>
      <w:r w:rsidR="009E2C49">
        <w:rPr>
          <w:rFonts w:ascii="Verdana" w:hAnsi="Verdana"/>
          <w:bCs/>
          <w:sz w:val="18"/>
          <w:szCs w:val="18"/>
        </w:rPr>
        <w:t>(termijn van de) evaluatie.</w:t>
      </w:r>
    </w:p>
    <w:p w:rsidRPr="008204EA" w:rsidR="0018156F" w:rsidP="008204EA" w:rsidRDefault="0018156F" w14:paraId="51C48277" w14:textId="77777777">
      <w:pPr>
        <w:spacing w:line="360" w:lineRule="auto"/>
        <w:rPr>
          <w:rFonts w:ascii="Verdana" w:hAnsi="Verdana"/>
          <w:bCs/>
          <w:sz w:val="18"/>
          <w:szCs w:val="18"/>
        </w:rPr>
      </w:pPr>
    </w:p>
    <w:p w:rsidR="00B538E7" w:rsidP="004968C9" w:rsidRDefault="00B538E7" w14:paraId="4A1B3547" w14:textId="77777777">
      <w:pPr>
        <w:numPr>
          <w:ilvl w:val="0"/>
          <w:numId w:val="9"/>
        </w:numPr>
        <w:spacing w:line="360" w:lineRule="auto"/>
        <w:rPr>
          <w:rFonts w:ascii="Verdana" w:hAnsi="Verdana"/>
          <w:bCs/>
          <w:i/>
          <w:iCs/>
          <w:sz w:val="18"/>
          <w:szCs w:val="18"/>
        </w:rPr>
      </w:pPr>
      <w:r>
        <w:rPr>
          <w:rFonts w:ascii="Verdana" w:hAnsi="Verdana"/>
          <w:bCs/>
          <w:i/>
          <w:iCs/>
          <w:sz w:val="18"/>
          <w:szCs w:val="18"/>
        </w:rPr>
        <w:t>Constitutionele toets</w:t>
      </w:r>
    </w:p>
    <w:p w:rsidRPr="008204EA" w:rsidR="008204EA" w:rsidP="008204EA" w:rsidRDefault="008204EA" w14:paraId="3A8A54F2" w14:textId="35720530">
      <w:pPr>
        <w:spacing w:line="360" w:lineRule="auto"/>
        <w:rPr>
          <w:rFonts w:ascii="Verdana" w:hAnsi="Verdana"/>
          <w:bCs/>
          <w:sz w:val="18"/>
          <w:szCs w:val="18"/>
        </w:rPr>
      </w:pPr>
      <w:r>
        <w:rPr>
          <w:rFonts w:ascii="Verdana" w:hAnsi="Verdana"/>
          <w:bCs/>
          <w:sz w:val="18"/>
          <w:szCs w:val="18"/>
        </w:rPr>
        <w:t>Niet van toepassing.</w:t>
      </w:r>
    </w:p>
    <w:p w:rsidRPr="00DA19A2" w:rsidR="00CB7FF8" w:rsidP="00CB7FF8" w:rsidRDefault="00CB7FF8" w14:paraId="10D7B8CA" w14:textId="77777777">
      <w:pPr>
        <w:tabs>
          <w:tab w:val="left" w:pos="-284"/>
          <w:tab w:val="left" w:pos="340"/>
          <w:tab w:val="left" w:pos="426"/>
          <w:tab w:val="left" w:pos="680"/>
          <w:tab w:val="left" w:pos="1021"/>
          <w:tab w:val="left" w:pos="1361"/>
        </w:tabs>
        <w:spacing w:line="360" w:lineRule="auto"/>
        <w:rPr>
          <w:rFonts w:ascii="Verdana" w:hAnsi="Verdana"/>
          <w:sz w:val="18"/>
          <w:szCs w:val="18"/>
          <w:u w:val="single"/>
        </w:rPr>
      </w:pPr>
    </w:p>
    <w:p w:rsidRPr="00DA19A2" w:rsidR="00CB7FF8" w:rsidP="004968C9" w:rsidRDefault="00CB7FF8" w14:paraId="3ED8E89C" w14:textId="77777777">
      <w:pPr>
        <w:numPr>
          <w:ilvl w:val="0"/>
          <w:numId w:val="3"/>
        </w:numPr>
        <w:spacing w:line="360" w:lineRule="auto"/>
        <w:rPr>
          <w:rFonts w:ascii="Verdana" w:hAnsi="Verdana"/>
          <w:b/>
          <w:sz w:val="18"/>
          <w:szCs w:val="18"/>
        </w:rPr>
      </w:pPr>
      <w:r w:rsidRPr="00DA19A2">
        <w:rPr>
          <w:rFonts w:ascii="Verdana" w:hAnsi="Verdana"/>
          <w:b/>
          <w:sz w:val="18"/>
          <w:szCs w:val="18"/>
        </w:rPr>
        <w:t>Implicaties voor uitvoering en</w:t>
      </w:r>
      <w:r w:rsidR="007B66D0">
        <w:rPr>
          <w:rFonts w:ascii="Verdana" w:hAnsi="Verdana"/>
          <w:b/>
          <w:sz w:val="18"/>
          <w:szCs w:val="18"/>
        </w:rPr>
        <w:t>/of</w:t>
      </w:r>
      <w:r w:rsidRPr="00DA19A2">
        <w:rPr>
          <w:rFonts w:ascii="Verdana" w:hAnsi="Verdana"/>
          <w:b/>
          <w:sz w:val="18"/>
          <w:szCs w:val="18"/>
        </w:rPr>
        <w:t xml:space="preserve"> handhaving</w:t>
      </w:r>
    </w:p>
    <w:p w:rsidR="00DF6B03" w:rsidP="00CB7FF8" w:rsidRDefault="009C70B0" w14:paraId="17EB20C8" w14:textId="49152CED">
      <w:pPr>
        <w:suppressAutoHyphens/>
        <w:spacing w:line="360" w:lineRule="auto"/>
        <w:rPr>
          <w:rFonts w:ascii="Verdana" w:hAnsi="Verdana"/>
          <w:bCs/>
          <w:sz w:val="18"/>
          <w:szCs w:val="18"/>
        </w:rPr>
      </w:pPr>
      <w:r>
        <w:rPr>
          <w:rFonts w:ascii="Verdana" w:hAnsi="Verdana"/>
          <w:bCs/>
          <w:sz w:val="18"/>
          <w:szCs w:val="18"/>
        </w:rPr>
        <w:t xml:space="preserve">Het kabinet verwacht </w:t>
      </w:r>
      <w:r w:rsidR="00024823">
        <w:rPr>
          <w:rFonts w:ascii="Verdana" w:hAnsi="Verdana"/>
          <w:bCs/>
          <w:sz w:val="18"/>
          <w:szCs w:val="18"/>
        </w:rPr>
        <w:t xml:space="preserve">in principe </w:t>
      </w:r>
      <w:r>
        <w:rPr>
          <w:rFonts w:ascii="Verdana" w:hAnsi="Verdana"/>
          <w:bCs/>
          <w:sz w:val="18"/>
          <w:szCs w:val="18"/>
        </w:rPr>
        <w:t xml:space="preserve">geen implicaties voor uitvoering en handhaving. Het gaat om bestaande taken die ofwel </w:t>
      </w:r>
      <w:r w:rsidR="00EB78A1">
        <w:rPr>
          <w:rFonts w:ascii="Verdana" w:hAnsi="Verdana"/>
          <w:bCs/>
          <w:sz w:val="18"/>
          <w:szCs w:val="18"/>
        </w:rPr>
        <w:t>al</w:t>
      </w:r>
      <w:r>
        <w:rPr>
          <w:rFonts w:ascii="Verdana" w:hAnsi="Verdana"/>
          <w:bCs/>
          <w:sz w:val="18"/>
          <w:szCs w:val="18"/>
        </w:rPr>
        <w:t xml:space="preserve"> zijn herverdeeld ofwel worden herverdeeld met het voorstel, zonder gevolgen voor uitvoering en handhaving.</w:t>
      </w:r>
      <w:r w:rsidR="00DF6B03">
        <w:rPr>
          <w:rFonts w:ascii="Verdana" w:hAnsi="Verdana"/>
          <w:bCs/>
          <w:sz w:val="18"/>
          <w:szCs w:val="18"/>
        </w:rPr>
        <w:t xml:space="preserve"> Het voorstel geeft </w:t>
      </w:r>
      <w:r w:rsidR="00024823">
        <w:rPr>
          <w:rFonts w:ascii="Verdana" w:hAnsi="Verdana"/>
          <w:bCs/>
          <w:sz w:val="18"/>
          <w:szCs w:val="18"/>
        </w:rPr>
        <w:t xml:space="preserve">wel </w:t>
      </w:r>
      <w:r w:rsidR="00DF6B03">
        <w:rPr>
          <w:rFonts w:ascii="Verdana" w:hAnsi="Verdana"/>
          <w:bCs/>
          <w:sz w:val="18"/>
          <w:szCs w:val="18"/>
        </w:rPr>
        <w:t xml:space="preserve">de ruimte om de taken van het Forum uit te breiden onder sectorale wetgeving. Indien dat gebeurt, dan kan dat mogelijke implicaties voor </w:t>
      </w:r>
      <w:r w:rsidR="00E32C05">
        <w:rPr>
          <w:rFonts w:ascii="Verdana" w:hAnsi="Verdana"/>
          <w:bCs/>
          <w:sz w:val="18"/>
          <w:szCs w:val="18"/>
        </w:rPr>
        <w:t xml:space="preserve">de capaciteit van </w:t>
      </w:r>
      <w:r w:rsidR="005C4BF9">
        <w:rPr>
          <w:rFonts w:ascii="Verdana" w:hAnsi="Verdana"/>
          <w:bCs/>
          <w:sz w:val="18"/>
          <w:szCs w:val="18"/>
        </w:rPr>
        <w:t>ILT</w:t>
      </w:r>
      <w:r w:rsidR="00E32C05">
        <w:rPr>
          <w:rFonts w:ascii="Verdana" w:hAnsi="Verdana"/>
          <w:bCs/>
          <w:sz w:val="18"/>
          <w:szCs w:val="18"/>
        </w:rPr>
        <w:t>, gericht op het Forum,</w:t>
      </w:r>
      <w:r w:rsidR="00024823">
        <w:rPr>
          <w:rFonts w:ascii="Verdana" w:hAnsi="Verdana"/>
          <w:bCs/>
          <w:sz w:val="18"/>
          <w:szCs w:val="18"/>
        </w:rPr>
        <w:t xml:space="preserve"> </w:t>
      </w:r>
      <w:r w:rsidR="00DF6B03">
        <w:rPr>
          <w:rFonts w:ascii="Verdana" w:hAnsi="Verdana"/>
          <w:bCs/>
          <w:sz w:val="18"/>
          <w:szCs w:val="18"/>
        </w:rPr>
        <w:t xml:space="preserve">hebben. </w:t>
      </w:r>
    </w:p>
    <w:p w:rsidRPr="009C70B0" w:rsidR="009C70B0" w:rsidP="00CB7FF8" w:rsidRDefault="009C70B0" w14:paraId="103F9C16" w14:textId="77777777">
      <w:pPr>
        <w:suppressAutoHyphens/>
        <w:spacing w:line="360" w:lineRule="auto"/>
        <w:rPr>
          <w:rFonts w:ascii="Verdana" w:hAnsi="Verdana"/>
          <w:bCs/>
          <w:sz w:val="18"/>
          <w:szCs w:val="18"/>
        </w:rPr>
      </w:pPr>
    </w:p>
    <w:p w:rsidR="003E28E3" w:rsidP="004968C9" w:rsidRDefault="00CB7FF8" w14:paraId="3881D452" w14:textId="77777777">
      <w:pPr>
        <w:numPr>
          <w:ilvl w:val="0"/>
          <w:numId w:val="3"/>
        </w:numPr>
        <w:spacing w:line="360" w:lineRule="auto"/>
        <w:rPr>
          <w:rFonts w:ascii="Verdana" w:hAnsi="Verdana"/>
          <w:b/>
          <w:sz w:val="18"/>
          <w:szCs w:val="18"/>
        </w:rPr>
      </w:pPr>
      <w:r w:rsidRPr="00DA19A2">
        <w:rPr>
          <w:rFonts w:ascii="Verdana" w:hAnsi="Verdana"/>
          <w:b/>
          <w:sz w:val="18"/>
          <w:szCs w:val="18"/>
        </w:rPr>
        <w:t>Implicaties voor ontwikkelingslanden</w:t>
      </w:r>
    </w:p>
    <w:p w:rsidR="009A3B1D" w:rsidP="00DA19A2" w:rsidRDefault="008B4315" w14:paraId="0A0A065B" w14:textId="7735EB4E">
      <w:pPr>
        <w:tabs>
          <w:tab w:val="left" w:pos="0"/>
          <w:tab w:val="left" w:pos="340"/>
          <w:tab w:val="left" w:pos="680"/>
          <w:tab w:val="left" w:pos="1021"/>
          <w:tab w:val="left" w:pos="1361"/>
          <w:tab w:val="left" w:pos="1701"/>
          <w:tab w:val="left" w:pos="3402"/>
        </w:tabs>
        <w:suppressAutoHyphens/>
        <w:spacing w:line="360" w:lineRule="auto"/>
        <w:rPr>
          <w:rFonts w:ascii="Verdana" w:hAnsi="Verdana"/>
          <w:bCs/>
          <w:sz w:val="18"/>
          <w:szCs w:val="18"/>
        </w:rPr>
      </w:pPr>
      <w:r>
        <w:rPr>
          <w:rFonts w:ascii="Verdana" w:hAnsi="Verdana"/>
          <w:bCs/>
          <w:sz w:val="18"/>
          <w:szCs w:val="18"/>
        </w:rPr>
        <w:t>Niet van toepassing</w:t>
      </w:r>
      <w:r w:rsidR="00674203">
        <w:rPr>
          <w:rFonts w:ascii="Verdana" w:hAnsi="Verdana"/>
          <w:bCs/>
          <w:sz w:val="18"/>
          <w:szCs w:val="18"/>
        </w:rPr>
        <w:t>.</w:t>
      </w:r>
    </w:p>
    <w:p w:rsidRPr="00DA19A2" w:rsidR="00473959" w:rsidP="00DA19A2" w:rsidRDefault="00473959" w14:paraId="56FBDA9E" w14:textId="77777777">
      <w:pPr>
        <w:tabs>
          <w:tab w:val="left" w:pos="0"/>
          <w:tab w:val="left" w:pos="340"/>
          <w:tab w:val="left" w:pos="680"/>
          <w:tab w:val="left" w:pos="1021"/>
          <w:tab w:val="left" w:pos="1361"/>
          <w:tab w:val="left" w:pos="1701"/>
          <w:tab w:val="left" w:pos="3402"/>
        </w:tabs>
        <w:suppressAutoHyphens/>
        <w:spacing w:line="360" w:lineRule="auto"/>
        <w:rPr>
          <w:rFonts w:ascii="Verdana" w:hAnsi="Verdana"/>
          <w:b/>
          <w:iCs/>
          <w:sz w:val="18"/>
          <w:szCs w:val="18"/>
        </w:rPr>
      </w:pPr>
    </w:p>
    <w:bookmarkEnd w:id="1"/>
    <w:bookmarkEnd w:id="2"/>
    <w:p w:rsidRPr="00DA19A2" w:rsidR="009A3B1D" w:rsidP="00A25ABE" w:rsidRDefault="009A3B1D" w14:paraId="6B379056" w14:textId="3417D023">
      <w:pPr>
        <w:rPr>
          <w:rFonts w:ascii="Verdana" w:hAnsi="Verdana"/>
          <w:sz w:val="18"/>
          <w:szCs w:val="18"/>
        </w:rPr>
      </w:pPr>
    </w:p>
    <w:sectPr w:rsidRPr="00DA19A2" w:rsidR="009A3B1D" w:rsidSect="00330FE7">
      <w:footerReference w:type="even" r:id="rId14"/>
      <w:footerReference w:type="default" r:id="rId15"/>
      <w:footerReference w:type="first" r:id="rId16"/>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75DDE" w14:textId="77777777" w:rsidR="00935EF6" w:rsidRDefault="00935EF6">
      <w:r>
        <w:separator/>
      </w:r>
    </w:p>
  </w:endnote>
  <w:endnote w:type="continuationSeparator" w:id="0">
    <w:p w14:paraId="45E4F5B4" w14:textId="77777777" w:rsidR="00935EF6" w:rsidRDefault="00935EF6">
      <w:r>
        <w:continuationSeparator/>
      </w:r>
    </w:p>
  </w:endnote>
  <w:endnote w:type="continuationNotice" w:id="1">
    <w:p w14:paraId="14A1C2D6" w14:textId="77777777" w:rsidR="00935EF6" w:rsidRDefault="00935EF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4A15E" w14:textId="41F83CAF" w:rsidR="0037596E" w:rsidRDefault="00BD712A">
    <w:pPr>
      <w:pStyle w:val="Footer"/>
      <w:framePr w:wrap="around" w:vAnchor="text" w:hAnchor="margin" w:xAlign="right" w:y="1"/>
      <w:rPr>
        <w:rStyle w:val="PageNumber"/>
      </w:rPr>
    </w:pPr>
    <w:r>
      <w:rPr>
        <w:noProof/>
      </w:rPr>
      <mc:AlternateContent>
        <mc:Choice Requires="wps">
          <w:drawing>
            <wp:anchor distT="0" distB="0" distL="0" distR="0" simplePos="0" relativeHeight="251658241" behindDoc="0" locked="0" layoutInCell="1" allowOverlap="1" wp14:anchorId="6B3CE39B" wp14:editId="54DE1F74">
              <wp:simplePos x="635" y="635"/>
              <wp:positionH relativeFrom="page">
                <wp:align>left</wp:align>
              </wp:positionH>
              <wp:positionV relativeFrom="page">
                <wp:align>bottom</wp:align>
              </wp:positionV>
              <wp:extent cx="986155" cy="368300"/>
              <wp:effectExtent l="0" t="0" r="4445" b="0"/>
              <wp:wrapNone/>
              <wp:docPr id="1317598560"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51FDB3C4" w14:textId="0CE64AAF" w:rsidR="00BD712A" w:rsidRPr="00BD712A" w:rsidRDefault="00BD712A" w:rsidP="00BD712A">
                          <w:pPr>
                            <w:rPr>
                              <w:rFonts w:ascii="Calibri" w:eastAsia="Calibri" w:hAnsi="Calibri" w:cs="Calibri"/>
                              <w:noProof/>
                              <w:color w:val="000000"/>
                              <w:sz w:val="20"/>
                            </w:rPr>
                          </w:pPr>
                          <w:r w:rsidRPr="00BD712A">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6B3CE39B" id="_x0000_t202" coordsize="21600,21600" o:spt="202" path="m,l,21600r21600,l21600,xe">
              <v:stroke joinstyle="miter"/>
              <v:path gradientshapeok="t" o:connecttype="rect"/>
            </v:shapetype>
            <v:shape id="Tekstvak 2" o:spid="_x0000_s1026" type="#_x0000_t202" alt="Intern gebruik" style="position:absolute;margin-left:0;margin-top:0;width:77.6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" filled="f" stroked="f">
              <v:textbox style="mso-fit-shape-to-text:t" inset="20pt,0,0,15pt">
                <w:txbxContent>
                  <w:p w14:paraId="51FDB3C4" w14:textId="0CE64AAF" w:rsidR="00BD712A" w:rsidRPr="00BD712A" w:rsidRDefault="00BD712A" w:rsidP="00BD712A">
                    <w:pPr>
                      <w:rPr>
                        <w:rFonts w:ascii="Calibri" w:eastAsia="Calibri" w:hAnsi="Calibri" w:cs="Calibri"/>
                        <w:noProof/>
                        <w:color w:val="000000"/>
                        <w:sz w:val="20"/>
                      </w:rPr>
                    </w:pPr>
                    <w:r w:rsidRPr="00BD712A">
                      <w:rPr>
                        <w:rFonts w:ascii="Calibri" w:eastAsia="Calibri" w:hAnsi="Calibri" w:cs="Calibri"/>
                        <w:noProof/>
                        <w:color w:val="000000"/>
                        <w:sz w:val="20"/>
                      </w:rPr>
                      <w:t>Intern gebruik</w:t>
                    </w:r>
                  </w:p>
                </w:txbxContent>
              </v:textbox>
              <w10:wrap anchorx="page" anchory="page"/>
            </v:shape>
          </w:pict>
        </mc:Fallback>
      </mc:AlternateContent>
    </w:r>
    <w:r w:rsidR="0037596E">
      <w:rPr>
        <w:rStyle w:val="PageNumber"/>
      </w:rPr>
      <w:fldChar w:fldCharType="begin"/>
    </w:r>
    <w:r w:rsidR="0037596E">
      <w:rPr>
        <w:rStyle w:val="PageNumber"/>
      </w:rPr>
      <w:instrText xml:space="preserve">PAGE  </w:instrText>
    </w:r>
    <w:r w:rsidR="0037596E">
      <w:rPr>
        <w:rStyle w:val="PageNumber"/>
      </w:rPr>
      <w:fldChar w:fldCharType="separate"/>
    </w:r>
    <w:r w:rsidR="00E3509E">
      <w:rPr>
        <w:rStyle w:val="PageNumber"/>
        <w:noProof/>
      </w:rPr>
      <w:t>2</w:t>
    </w:r>
    <w:r w:rsidR="0037596E">
      <w:rPr>
        <w:rStyle w:val="PageNumber"/>
      </w:rPr>
      <w:fldChar w:fldCharType="end"/>
    </w:r>
  </w:p>
  <w:p w14:paraId="3BBF4F64" w14:textId="77777777" w:rsidR="0037596E" w:rsidRDefault="003759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585B5" w14:textId="35A30D8B" w:rsidR="0037596E" w:rsidRDefault="00BD712A">
    <w:pPr>
      <w:pStyle w:val="Footer"/>
      <w:framePr w:wrap="around" w:vAnchor="text" w:hAnchor="margin" w:xAlign="right" w:y="1"/>
      <w:rPr>
        <w:rStyle w:val="PageNumber"/>
      </w:rPr>
    </w:pPr>
    <w:r>
      <w:rPr>
        <w:noProof/>
      </w:rPr>
      <mc:AlternateContent>
        <mc:Choice Requires="wps">
          <w:drawing>
            <wp:anchor distT="0" distB="0" distL="0" distR="0" simplePos="0" relativeHeight="251658242" behindDoc="0" locked="0" layoutInCell="1" allowOverlap="1" wp14:anchorId="4B4B4DB6" wp14:editId="3B00AD5E">
              <wp:simplePos x="635" y="635"/>
              <wp:positionH relativeFrom="page">
                <wp:align>left</wp:align>
              </wp:positionH>
              <wp:positionV relativeFrom="page">
                <wp:align>bottom</wp:align>
              </wp:positionV>
              <wp:extent cx="986155" cy="368300"/>
              <wp:effectExtent l="0" t="0" r="4445" b="0"/>
              <wp:wrapNone/>
              <wp:docPr id="1618455223"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03504AF0" w14:textId="3A578DB7" w:rsidR="00BD712A" w:rsidRPr="00BD712A" w:rsidRDefault="00BD712A" w:rsidP="00BD712A">
                          <w:pPr>
                            <w:rPr>
                              <w:rFonts w:ascii="Calibri" w:eastAsia="Calibri" w:hAnsi="Calibri" w:cs="Calibri"/>
                              <w:noProof/>
                              <w:color w:val="000000"/>
                              <w:sz w:val="20"/>
                            </w:rPr>
                          </w:pPr>
                          <w:r w:rsidRPr="00BD712A">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4B4B4DB6" id="_x0000_t202" coordsize="21600,21600" o:spt="202" path="m,l,21600r21600,l21600,xe">
              <v:stroke joinstyle="miter"/>
              <v:path gradientshapeok="t" o:connecttype="rect"/>
            </v:shapetype>
            <v:shape id="Tekstvak 3" o:spid="_x0000_s1027" type="#_x0000_t202" alt="Intern gebruik" style="position:absolute;margin-left:0;margin-top:0;width:77.65pt;height:2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" filled="f" stroked="f">
              <v:textbox style="mso-fit-shape-to-text:t" inset="20pt,0,0,15pt">
                <w:txbxContent>
                  <w:p w14:paraId="03504AF0" w14:textId="3A578DB7" w:rsidR="00BD712A" w:rsidRPr="00BD712A" w:rsidRDefault="00BD712A" w:rsidP="00BD712A">
                    <w:pPr>
                      <w:rPr>
                        <w:rFonts w:ascii="Calibri" w:eastAsia="Calibri" w:hAnsi="Calibri" w:cs="Calibri"/>
                        <w:noProof/>
                        <w:color w:val="000000"/>
                        <w:sz w:val="20"/>
                      </w:rPr>
                    </w:pPr>
                    <w:r w:rsidRPr="00BD712A">
                      <w:rPr>
                        <w:rFonts w:ascii="Calibri" w:eastAsia="Calibri" w:hAnsi="Calibri" w:cs="Calibri"/>
                        <w:noProof/>
                        <w:color w:val="000000"/>
                        <w:sz w:val="20"/>
                      </w:rPr>
                      <w:t>Intern gebruik</w:t>
                    </w:r>
                  </w:p>
                </w:txbxContent>
              </v:textbox>
              <w10:wrap anchorx="page" anchory="page"/>
            </v:shape>
          </w:pict>
        </mc:Fallback>
      </mc:AlternateContent>
    </w:r>
    <w:r w:rsidR="0037596E">
      <w:rPr>
        <w:rStyle w:val="PageNumber"/>
      </w:rPr>
      <w:fldChar w:fldCharType="begin"/>
    </w:r>
    <w:r w:rsidR="0037596E">
      <w:rPr>
        <w:rStyle w:val="PageNumber"/>
      </w:rPr>
      <w:instrText xml:space="preserve">PAGE  </w:instrText>
    </w:r>
    <w:r w:rsidR="0037596E">
      <w:rPr>
        <w:rStyle w:val="PageNumber"/>
      </w:rPr>
      <w:fldChar w:fldCharType="separate"/>
    </w:r>
    <w:r w:rsidR="00CE72F7">
      <w:rPr>
        <w:rStyle w:val="PageNumber"/>
        <w:noProof/>
      </w:rPr>
      <w:t>2</w:t>
    </w:r>
    <w:r w:rsidR="0037596E">
      <w:rPr>
        <w:rStyle w:val="PageNumber"/>
      </w:rPr>
      <w:fldChar w:fldCharType="end"/>
    </w:r>
  </w:p>
  <w:p w14:paraId="27D74473" w14:textId="77777777" w:rsidR="0037596E" w:rsidRDefault="0037596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6608A" w14:textId="58A7F459" w:rsidR="00EB777D" w:rsidRDefault="00BD712A">
    <w:pPr>
      <w:pStyle w:val="Footer"/>
    </w:pPr>
    <w:r>
      <w:rPr>
        <w:noProof/>
      </w:rPr>
      <mc:AlternateContent>
        <mc:Choice Requires="wps">
          <w:drawing>
            <wp:anchor distT="0" distB="0" distL="0" distR="0" simplePos="0" relativeHeight="251658240" behindDoc="0" locked="0" layoutInCell="1" allowOverlap="1" wp14:anchorId="3E55E362" wp14:editId="6104854A">
              <wp:simplePos x="635" y="635"/>
              <wp:positionH relativeFrom="page">
                <wp:align>left</wp:align>
              </wp:positionH>
              <wp:positionV relativeFrom="page">
                <wp:align>bottom</wp:align>
              </wp:positionV>
              <wp:extent cx="986155" cy="368300"/>
              <wp:effectExtent l="0" t="0" r="4445" b="0"/>
              <wp:wrapNone/>
              <wp:docPr id="1616363235"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296459A0" w14:textId="09CF1051" w:rsidR="00BD712A" w:rsidRPr="00BD712A" w:rsidRDefault="00BD712A" w:rsidP="00BD712A">
                          <w:pPr>
                            <w:rPr>
                              <w:rFonts w:ascii="Calibri" w:eastAsia="Calibri" w:hAnsi="Calibri" w:cs="Calibri"/>
                              <w:noProof/>
                              <w:color w:val="000000"/>
                              <w:sz w:val="20"/>
                            </w:rPr>
                          </w:pPr>
                          <w:r w:rsidRPr="00BD712A">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3E55E362" id="_x0000_t202" coordsize="21600,21600" o:spt="202" path="m,l,21600r21600,l21600,xe">
              <v:stroke joinstyle="miter"/>
              <v:path gradientshapeok="t" o:connecttype="rect"/>
            </v:shapetype>
            <v:shape id="Tekstvak 1" o:spid="_x0000_s1028" type="#_x0000_t202" alt="Intern gebruik" style="position:absolute;margin-left:0;margin-top:0;width:77.6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" filled="f" stroked="f">
              <v:textbox style="mso-fit-shape-to-text:t" inset="20pt,0,0,15pt">
                <w:txbxContent>
                  <w:p w14:paraId="296459A0" w14:textId="09CF1051" w:rsidR="00BD712A" w:rsidRPr="00BD712A" w:rsidRDefault="00BD712A" w:rsidP="00BD712A">
                    <w:pPr>
                      <w:rPr>
                        <w:rFonts w:ascii="Calibri" w:eastAsia="Calibri" w:hAnsi="Calibri" w:cs="Calibri"/>
                        <w:noProof/>
                        <w:color w:val="000000"/>
                        <w:sz w:val="20"/>
                      </w:rPr>
                    </w:pPr>
                    <w:r w:rsidRPr="00BD712A">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A0AFD" w14:textId="77777777" w:rsidR="00935EF6" w:rsidRDefault="00935EF6">
      <w:r>
        <w:separator/>
      </w:r>
    </w:p>
  </w:footnote>
  <w:footnote w:type="continuationSeparator" w:id="0">
    <w:p w14:paraId="18986FE9" w14:textId="77777777" w:rsidR="00935EF6" w:rsidRDefault="00935EF6">
      <w:r>
        <w:continuationSeparator/>
      </w:r>
    </w:p>
  </w:footnote>
  <w:footnote w:type="continuationNotice" w:id="1">
    <w:p w14:paraId="37B620F6" w14:textId="77777777" w:rsidR="00935EF6" w:rsidRDefault="00935EF6">
      <w:pPr>
        <w:spacing w:line="240" w:lineRule="auto"/>
      </w:pPr>
    </w:p>
  </w:footnote>
  <w:footnote w:id="2">
    <w:p w14:paraId="7EDBED4B" w14:textId="77777777" w:rsidR="00FA4C47" w:rsidRPr="004C75EB" w:rsidRDefault="00FA4C47" w:rsidP="00FA4C47">
      <w:pPr>
        <w:pStyle w:val="FootnoteText"/>
        <w:ind w:left="0" w:firstLine="0"/>
        <w:rPr>
          <w:rFonts w:ascii="Verdana" w:hAnsi="Verdana"/>
        </w:rPr>
      </w:pPr>
      <w:r w:rsidRPr="004C75EB">
        <w:rPr>
          <w:rStyle w:val="FootnoteReference"/>
          <w:rFonts w:ascii="Verdana" w:hAnsi="Verdana"/>
        </w:rPr>
        <w:footnoteRef/>
      </w:r>
      <w:r w:rsidRPr="004C75EB">
        <w:rPr>
          <w:rFonts w:ascii="Verdana" w:hAnsi="Verdana"/>
        </w:rPr>
        <w:t xml:space="preserve"> Mededeling van de Commissie aan het Europees Parlement, de Raad, het Europees Economisch en Sociaal Comité en het Comité van de Regio's: Strategie voor duurzame chemische stoffen, OM/2020/667 final, en het bijbehorende BNC-fiche Kamerstuk (vergaderjaar 2020-2021) 22 112 nr. 2981</w:t>
      </w:r>
    </w:p>
  </w:footnote>
  <w:footnote w:id="3">
    <w:p w14:paraId="39A91749" w14:textId="59E38388" w:rsidR="00201FF6" w:rsidRPr="003216C4" w:rsidRDefault="00201FF6" w:rsidP="00157056">
      <w:pPr>
        <w:pStyle w:val="FootnoteText"/>
        <w:ind w:left="0" w:firstLine="0"/>
        <w:rPr>
          <w:rFonts w:ascii="Verdana" w:hAnsi="Verdana"/>
        </w:rPr>
      </w:pPr>
      <w:r w:rsidRPr="003216C4">
        <w:rPr>
          <w:rStyle w:val="FootnoteReference"/>
          <w:rFonts w:ascii="Verdana" w:hAnsi="Verdana"/>
        </w:rPr>
        <w:footnoteRef/>
      </w:r>
      <w:r w:rsidRPr="003216C4">
        <w:rPr>
          <w:rFonts w:ascii="Verdana" w:hAnsi="Verdana"/>
        </w:rPr>
        <w:t xml:space="preserve"> Zie Verslag van de commissie aan het Europees Parlement en de Raad betreffende de uitvoering van de gezamenlijke verklaring en gemeenschappelijke aanpak inzake de vestigingsplaatsen van gedecentraliseerde agentschappen: </w:t>
      </w:r>
      <w:hyperlink r:id="rId1" w:history="1">
        <w:r w:rsidRPr="003216C4">
          <w:rPr>
            <w:rStyle w:val="Hyperlink"/>
            <w:rFonts w:ascii="Verdana" w:hAnsi="Verdana"/>
          </w:rPr>
          <w:t>eur-lex.europa.eu/legal-content/NL/TXT/HTML/?uri=CELEX:52019DC0187</w:t>
        </w:r>
      </w:hyperlink>
      <w:r w:rsidR="002A67E8" w:rsidRPr="003216C4">
        <w:rPr>
          <w:rFonts w:ascii="Verdana" w:hAnsi="Verdana"/>
        </w:rPr>
        <w:t>. Gedecentraliseerde agentschappen zijn agentschappen die niet in Brussel zijn gevestigd</w:t>
      </w:r>
      <w:r w:rsidR="002747E1" w:rsidRPr="003216C4">
        <w:rPr>
          <w:rFonts w:ascii="Verdana" w:hAnsi="Verdana"/>
        </w:rPr>
        <w:t>. De gedecentraliseerde EU-agentschappen voeren technische, wetenschappelijke en beheerstaken uit die de EU-instellingen helpen om beleid te maken en uit te voeren.</w:t>
      </w:r>
    </w:p>
  </w:footnote>
  <w:footnote w:id="4">
    <w:p w14:paraId="54D946F3" w14:textId="77777777" w:rsidR="00FA4C47" w:rsidRPr="003216C4" w:rsidRDefault="00FA4C47" w:rsidP="00FA4C47">
      <w:pPr>
        <w:pStyle w:val="FootnoteText"/>
        <w:rPr>
          <w:rFonts w:ascii="Verdana" w:hAnsi="Verdana"/>
        </w:rPr>
      </w:pPr>
      <w:r w:rsidRPr="003216C4">
        <w:rPr>
          <w:rStyle w:val="FootnoteReference"/>
          <w:rFonts w:ascii="Verdana" w:hAnsi="Verdana"/>
        </w:rPr>
        <w:footnoteRef/>
      </w:r>
      <w:r w:rsidRPr="003216C4">
        <w:rPr>
          <w:rFonts w:ascii="Verdana" w:hAnsi="Verdana"/>
        </w:rPr>
        <w:t xml:space="preserve"> Verordening EG 1272/2008 betreffende de indeling, etikettering en verpakking van stoffen en mengsels</w:t>
      </w:r>
    </w:p>
  </w:footnote>
  <w:footnote w:id="5">
    <w:p w14:paraId="41776473" w14:textId="77777777" w:rsidR="00FA4C47" w:rsidRPr="003216C4" w:rsidRDefault="00FA4C47" w:rsidP="00FA4C47">
      <w:pPr>
        <w:pStyle w:val="FootnoteText"/>
        <w:rPr>
          <w:rFonts w:ascii="Verdana" w:hAnsi="Verdana"/>
        </w:rPr>
      </w:pPr>
      <w:r w:rsidRPr="003216C4">
        <w:rPr>
          <w:rStyle w:val="FootnoteReference"/>
          <w:rFonts w:ascii="Verdana" w:hAnsi="Verdana"/>
        </w:rPr>
        <w:footnoteRef/>
      </w:r>
      <w:r w:rsidRPr="003216C4">
        <w:rPr>
          <w:rFonts w:ascii="Verdana" w:hAnsi="Verdana"/>
        </w:rPr>
        <w:t xml:space="preserve"> Verordening EU 528/2012 betreffende het op de markt aanbieden en het gebruik van biociden</w:t>
      </w:r>
    </w:p>
  </w:footnote>
  <w:footnote w:id="6">
    <w:p w14:paraId="1EE1768B" w14:textId="77777777" w:rsidR="00FA4C47" w:rsidRPr="003216C4" w:rsidRDefault="00FA4C47" w:rsidP="00FA4C47">
      <w:pPr>
        <w:pStyle w:val="FootnoteText"/>
        <w:rPr>
          <w:rFonts w:ascii="Verdana" w:hAnsi="Verdana"/>
        </w:rPr>
      </w:pPr>
      <w:r w:rsidRPr="003216C4">
        <w:rPr>
          <w:rStyle w:val="FootnoteReference"/>
          <w:rFonts w:ascii="Verdana" w:hAnsi="Verdana"/>
        </w:rPr>
        <w:footnoteRef/>
      </w:r>
      <w:r w:rsidRPr="003216C4">
        <w:rPr>
          <w:rFonts w:ascii="Verdana" w:hAnsi="Verdana"/>
        </w:rPr>
        <w:t xml:space="preserve"> Verordening EU 649/2012 betreffende de in- en uitvoer van gevaarlijke chemische stoffen</w:t>
      </w:r>
    </w:p>
  </w:footnote>
  <w:footnote w:id="7">
    <w:p w14:paraId="76863CDB" w14:textId="77777777" w:rsidR="00FA4C47" w:rsidRPr="003216C4" w:rsidRDefault="00FA4C47" w:rsidP="00FA4C47">
      <w:pPr>
        <w:pStyle w:val="FootnoteText"/>
        <w:rPr>
          <w:rFonts w:ascii="Verdana" w:hAnsi="Verdana"/>
        </w:rPr>
      </w:pPr>
      <w:r w:rsidRPr="003216C4">
        <w:rPr>
          <w:rStyle w:val="FootnoteReference"/>
          <w:rFonts w:ascii="Verdana" w:hAnsi="Verdana"/>
        </w:rPr>
        <w:footnoteRef/>
      </w:r>
      <w:r w:rsidRPr="003216C4">
        <w:rPr>
          <w:rFonts w:ascii="Verdana" w:hAnsi="Verdana"/>
        </w:rPr>
        <w:t xml:space="preserve"> Verordening EU 2019/1012 betreffende persistente organische verontreinigende stoffen</w:t>
      </w:r>
    </w:p>
  </w:footnote>
  <w:footnote w:id="8">
    <w:p w14:paraId="7B61B8E1" w14:textId="79FFD37F" w:rsidR="00BF6EAC" w:rsidRPr="003216C4" w:rsidRDefault="00BF6EAC" w:rsidP="00BC5625">
      <w:pPr>
        <w:pStyle w:val="FootnoteText"/>
        <w:ind w:left="0" w:firstLine="0"/>
        <w:rPr>
          <w:rFonts w:ascii="Verdana" w:hAnsi="Verdana"/>
        </w:rPr>
      </w:pPr>
      <w:r w:rsidRPr="003216C4">
        <w:rPr>
          <w:rStyle w:val="FootnoteReference"/>
          <w:rFonts w:ascii="Verdana" w:hAnsi="Verdana"/>
        </w:rPr>
        <w:footnoteRef/>
      </w:r>
      <w:r w:rsidRPr="003216C4">
        <w:rPr>
          <w:rFonts w:ascii="Verdana" w:hAnsi="Verdana"/>
        </w:rPr>
        <w:t xml:space="preserve"> </w:t>
      </w:r>
      <w:r w:rsidR="00BC5625" w:rsidRPr="003216C4">
        <w:rPr>
          <w:rFonts w:ascii="Verdana" w:hAnsi="Verdana"/>
        </w:rPr>
        <w:t xml:space="preserve">Zie </w:t>
      </w:r>
      <w:r w:rsidR="00B7187C" w:rsidRPr="003216C4">
        <w:rPr>
          <w:rFonts w:ascii="Verdana" w:hAnsi="Verdana"/>
        </w:rPr>
        <w:t xml:space="preserve">ook </w:t>
      </w:r>
      <w:r w:rsidR="00BC5625" w:rsidRPr="003216C4">
        <w:rPr>
          <w:rFonts w:ascii="Verdana" w:hAnsi="Verdana"/>
        </w:rPr>
        <w:t xml:space="preserve">het BNC fiche: </w:t>
      </w:r>
      <w:hyperlink r:id="rId2" w:history="1">
        <w:r w:rsidR="00BC5625" w:rsidRPr="003216C4">
          <w:rPr>
            <w:rStyle w:val="Hyperlink"/>
            <w:rFonts w:ascii="Verdana" w:hAnsi="Verdana"/>
          </w:rPr>
          <w:t>https://www.rijksoverheid.nl/documenten/kamerstukken/2024/02/02/kamerbrief-inzake-informatievoorziening-over-nieuwe-commissievoorstellen</w:t>
        </w:r>
      </w:hyperlink>
      <w:r w:rsidR="00BC5625" w:rsidRPr="003216C4">
        <w:rPr>
          <w:rFonts w:ascii="Verdana" w:hAnsi="Verdana"/>
        </w:rPr>
        <w:t xml:space="preserve"> </w:t>
      </w:r>
    </w:p>
  </w:footnote>
  <w:footnote w:id="9">
    <w:p w14:paraId="6E400DFD" w14:textId="77777777" w:rsidR="002B3A80" w:rsidRPr="003216C4" w:rsidRDefault="002B3A80" w:rsidP="002B3A80">
      <w:pPr>
        <w:pStyle w:val="FootnoteText"/>
        <w:rPr>
          <w:rFonts w:ascii="Verdana" w:hAnsi="Verdana"/>
        </w:rPr>
      </w:pPr>
      <w:r w:rsidRPr="003216C4">
        <w:rPr>
          <w:rStyle w:val="FootnoteReference"/>
          <w:rFonts w:ascii="Verdana" w:hAnsi="Verdana"/>
        </w:rPr>
        <w:footnoteRef/>
      </w:r>
      <w:r w:rsidRPr="003216C4">
        <w:rPr>
          <w:rFonts w:ascii="Verdana" w:hAnsi="Verdana"/>
        </w:rPr>
        <w:t xml:space="preserve"> Verordening EU 2019/1012 betreffende persistente organische verontreinigende stoffen</w:t>
      </w:r>
    </w:p>
  </w:footnote>
  <w:footnote w:id="10">
    <w:p w14:paraId="191A5E7A" w14:textId="77777777" w:rsidR="002B3A80" w:rsidRDefault="002B3A80" w:rsidP="002B3A80">
      <w:pPr>
        <w:pStyle w:val="FootnoteText"/>
      </w:pPr>
      <w:r w:rsidRPr="003216C4">
        <w:rPr>
          <w:rStyle w:val="FootnoteReference"/>
          <w:rFonts w:ascii="Verdana" w:hAnsi="Verdana"/>
        </w:rPr>
        <w:footnoteRef/>
      </w:r>
      <w:r w:rsidRPr="003216C4">
        <w:rPr>
          <w:rFonts w:ascii="Verdana" w:hAnsi="Verdana"/>
        </w:rPr>
        <w:t xml:space="preserve"> EU 2017/745 betreffende medische hulpmiddelen</w:t>
      </w:r>
    </w:p>
  </w:footnote>
  <w:footnote w:id="11">
    <w:p w14:paraId="3E4DE73F" w14:textId="77777777" w:rsidR="00FA4C47" w:rsidRPr="003216C4" w:rsidRDefault="00FA4C47" w:rsidP="00FA4C47">
      <w:pPr>
        <w:pStyle w:val="FootnoteText"/>
        <w:rPr>
          <w:rFonts w:ascii="Verdana" w:hAnsi="Verdana"/>
        </w:rPr>
      </w:pPr>
      <w:r w:rsidRPr="003216C4">
        <w:rPr>
          <w:rStyle w:val="FootnoteReference"/>
          <w:rFonts w:ascii="Verdana" w:hAnsi="Verdana"/>
        </w:rPr>
        <w:footnoteRef/>
      </w:r>
      <w:r w:rsidRPr="003216C4">
        <w:rPr>
          <w:rFonts w:ascii="Verdana" w:hAnsi="Verdana"/>
        </w:rPr>
        <w:t xml:space="preserve"> SWD(2023) 850 final en COM/2019/264 final</w:t>
      </w:r>
    </w:p>
  </w:footnote>
  <w:footnote w:id="12">
    <w:p w14:paraId="7D59346B" w14:textId="32944F25" w:rsidR="00180DB9" w:rsidRPr="00180DB9" w:rsidRDefault="00180DB9" w:rsidP="00AF37D8">
      <w:pPr>
        <w:pStyle w:val="FootnoteText"/>
        <w:ind w:left="0" w:firstLine="0"/>
        <w:rPr>
          <w:rFonts w:ascii="Verdana" w:hAnsi="Verdana"/>
        </w:rPr>
      </w:pPr>
      <w:r w:rsidRPr="00180DB9">
        <w:rPr>
          <w:rStyle w:val="FootnoteReference"/>
          <w:rFonts w:ascii="Verdana" w:hAnsi="Verdana"/>
        </w:rPr>
        <w:footnoteRef/>
      </w:r>
      <w:r w:rsidRPr="00180DB9">
        <w:rPr>
          <w:rFonts w:ascii="Verdana" w:hAnsi="Verdana"/>
        </w:rPr>
        <w:t xml:space="preserve"> Richtlijn 98/24/EG van de Raad van 7 april 1998 betreffende de bescherming van de gezondheid en de</w:t>
      </w:r>
      <w:r w:rsidR="00A024C6">
        <w:rPr>
          <w:rFonts w:ascii="Verdana" w:hAnsi="Verdana"/>
        </w:rPr>
        <w:t xml:space="preserve"> </w:t>
      </w:r>
      <w:r w:rsidRPr="00180DB9">
        <w:rPr>
          <w:rFonts w:ascii="Verdana" w:hAnsi="Verdana"/>
        </w:rPr>
        <w:t>veiligheid van werknemers tegen risico's van chemische agentia op het werk</w:t>
      </w:r>
      <w:r>
        <w:rPr>
          <w:rFonts w:ascii="Verdana" w:hAnsi="Verdana"/>
        </w:rPr>
        <w:t>.</w:t>
      </w:r>
    </w:p>
  </w:footnote>
  <w:footnote w:id="13">
    <w:p w14:paraId="254B8AEB" w14:textId="77777777" w:rsidR="0093661A" w:rsidRDefault="0093661A" w:rsidP="00AF37D8">
      <w:pPr>
        <w:pStyle w:val="FootnoteText"/>
        <w:ind w:left="0" w:firstLine="0"/>
      </w:pPr>
      <w:r w:rsidRPr="00180DB9">
        <w:rPr>
          <w:rStyle w:val="FootnoteReference"/>
          <w:rFonts w:ascii="Verdana" w:hAnsi="Verdana"/>
        </w:rPr>
        <w:footnoteRef/>
      </w:r>
      <w:r w:rsidRPr="00180DB9">
        <w:rPr>
          <w:rFonts w:ascii="Verdana" w:hAnsi="Verdana"/>
        </w:rPr>
        <w:t xml:space="preserve"> </w:t>
      </w:r>
      <w:r>
        <w:rPr>
          <w:rFonts w:ascii="Verdana" w:hAnsi="Verdana"/>
        </w:rPr>
        <w:t>R</w:t>
      </w:r>
      <w:r w:rsidRPr="00180DB9">
        <w:rPr>
          <w:rFonts w:ascii="Verdana" w:hAnsi="Verdana"/>
        </w:rPr>
        <w:t xml:space="preserve">ichtlijn 2004/37/EG van het Europees Parlement </w:t>
      </w:r>
      <w:r>
        <w:rPr>
          <w:rFonts w:ascii="Verdana" w:hAnsi="Verdana"/>
        </w:rPr>
        <w:t>en d</w:t>
      </w:r>
      <w:r w:rsidRPr="00180DB9">
        <w:rPr>
          <w:rFonts w:ascii="Verdana" w:hAnsi="Verdana"/>
        </w:rPr>
        <w:t>e Raad van 29 april 2004 betreffende de bescherming van de werknemers tegen de risico’s van blootstelling aan carcinogene, mutagene of reprotoxische agentia op het werk</w:t>
      </w:r>
      <w:r>
        <w:rPr>
          <w:rFonts w:ascii="Verdana" w:hAnsi="Verdana"/>
        </w:rPr>
        <w:t>.</w:t>
      </w:r>
    </w:p>
  </w:footnote>
  <w:footnote w:id="14">
    <w:p w14:paraId="605E8F30" w14:textId="6984BCF8" w:rsidR="003E4992" w:rsidRPr="00AF2DB0" w:rsidRDefault="003E4992" w:rsidP="00AF2DB0">
      <w:pPr>
        <w:pStyle w:val="FootnoteText"/>
        <w:ind w:left="0" w:firstLine="0"/>
        <w:rPr>
          <w:rFonts w:ascii="Verdana" w:hAnsi="Verdana"/>
        </w:rPr>
      </w:pPr>
      <w:r w:rsidRPr="00AF2DB0">
        <w:rPr>
          <w:rStyle w:val="FootnoteReference"/>
          <w:rFonts w:ascii="Verdana" w:hAnsi="Verdana"/>
        </w:rPr>
        <w:footnoteRef/>
      </w:r>
      <w:r w:rsidRPr="00AF2DB0">
        <w:rPr>
          <w:rFonts w:ascii="Verdana" w:hAnsi="Verdana"/>
        </w:rPr>
        <w:t xml:space="preserve"> </w:t>
      </w:r>
      <w:r>
        <w:rPr>
          <w:rFonts w:ascii="Verdana" w:hAnsi="Verdana"/>
        </w:rPr>
        <w:t xml:space="preserve">Richtlijn </w:t>
      </w:r>
      <w:r w:rsidRPr="003E4992">
        <w:rPr>
          <w:rFonts w:ascii="Verdana" w:hAnsi="Verdana"/>
        </w:rPr>
        <w:t>(EU) 2023/2668</w:t>
      </w:r>
      <w:r>
        <w:rPr>
          <w:rFonts w:ascii="Verdana" w:hAnsi="Verdana"/>
        </w:rPr>
        <w:t xml:space="preserve"> </w:t>
      </w:r>
      <w:r w:rsidRPr="00180DB9">
        <w:rPr>
          <w:rFonts w:ascii="Verdana" w:hAnsi="Verdana"/>
        </w:rPr>
        <w:t xml:space="preserve">van het Europees Parlement </w:t>
      </w:r>
      <w:r>
        <w:rPr>
          <w:rFonts w:ascii="Verdana" w:hAnsi="Verdana"/>
        </w:rPr>
        <w:t>en d</w:t>
      </w:r>
      <w:r w:rsidRPr="00180DB9">
        <w:rPr>
          <w:rFonts w:ascii="Verdana" w:hAnsi="Verdana"/>
        </w:rPr>
        <w:t xml:space="preserve">e Raad van </w:t>
      </w:r>
      <w:r w:rsidRPr="003E4992">
        <w:rPr>
          <w:rFonts w:ascii="Verdana" w:hAnsi="Verdana"/>
        </w:rPr>
        <w:t>22 november 2023 tot wijziging van</w:t>
      </w:r>
      <w:r>
        <w:rPr>
          <w:rFonts w:ascii="Verdana" w:hAnsi="Verdana"/>
        </w:rPr>
        <w:t xml:space="preserve"> </w:t>
      </w:r>
      <w:r w:rsidRPr="003E4992">
        <w:rPr>
          <w:rFonts w:ascii="Verdana" w:hAnsi="Verdana"/>
        </w:rPr>
        <w:t>Richtlijn 2009/148/EG betreffende de bescherming van werknemers tegen de risico’s van blootstelling aan asbest op het werk</w:t>
      </w:r>
      <w:r>
        <w:rPr>
          <w:rFonts w:ascii="Verdana" w:hAnsi="Verdana"/>
        </w:rPr>
        <w:t>.</w:t>
      </w:r>
    </w:p>
  </w:footnote>
  <w:footnote w:id="15">
    <w:p w14:paraId="4EF89436" w14:textId="77777777" w:rsidR="002B3A80" w:rsidRPr="004C75EB" w:rsidRDefault="002B3A80" w:rsidP="002B3A80">
      <w:pPr>
        <w:pStyle w:val="FootnoteText"/>
        <w:rPr>
          <w:rFonts w:ascii="Verdana" w:hAnsi="Verdana"/>
          <w:szCs w:val="16"/>
        </w:rPr>
      </w:pPr>
      <w:r w:rsidRPr="004C75EB">
        <w:rPr>
          <w:rStyle w:val="FootnoteReference"/>
          <w:rFonts w:ascii="Verdana" w:hAnsi="Verdana"/>
          <w:szCs w:val="16"/>
        </w:rPr>
        <w:footnoteRef/>
      </w:r>
      <w:r w:rsidRPr="004C75EB">
        <w:rPr>
          <w:rFonts w:ascii="Verdana" w:hAnsi="Verdana"/>
          <w:szCs w:val="16"/>
        </w:rPr>
        <w:t xml:space="preserve"> Verordening </w:t>
      </w:r>
      <w:r w:rsidRPr="004C75EB">
        <w:rPr>
          <w:rFonts w:ascii="Verdana" w:hAnsi="Verdana"/>
          <w:iCs/>
          <w:szCs w:val="16"/>
        </w:rPr>
        <w:t>EG 1223/2009</w:t>
      </w:r>
      <w:r>
        <w:rPr>
          <w:rFonts w:ascii="Verdana" w:hAnsi="Verdana"/>
          <w:iCs/>
          <w:szCs w:val="16"/>
        </w:rPr>
        <w:t xml:space="preserve"> betreffende cosmetische producten.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494E04F2"/>
    <w:multiLevelType w:val="multilevel"/>
    <w:tmpl w:val="570CC336"/>
    <w:lvl w:ilvl="0">
      <w:start w:val="1"/>
      <w:numFmt w:val="decimal"/>
      <w:pStyle w:val="Heading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6"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5FE364F6"/>
    <w:multiLevelType w:val="hybridMultilevel"/>
    <w:tmpl w:val="DFD46E2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161891442">
    <w:abstractNumId w:val="5"/>
  </w:num>
  <w:num w:numId="2" w16cid:durableId="1309553674">
    <w:abstractNumId w:val="1"/>
  </w:num>
  <w:num w:numId="3" w16cid:durableId="1402024572">
    <w:abstractNumId w:val="10"/>
  </w:num>
  <w:num w:numId="4" w16cid:durableId="1904027492">
    <w:abstractNumId w:val="6"/>
  </w:num>
  <w:num w:numId="5" w16cid:durableId="1913660017">
    <w:abstractNumId w:val="8"/>
  </w:num>
  <w:num w:numId="6" w16cid:durableId="1541941638">
    <w:abstractNumId w:val="3"/>
  </w:num>
  <w:num w:numId="7" w16cid:durableId="153953626">
    <w:abstractNumId w:val="2"/>
  </w:num>
  <w:num w:numId="8" w16cid:durableId="1497648131">
    <w:abstractNumId w:val="9"/>
  </w:num>
  <w:num w:numId="9" w16cid:durableId="677345073">
    <w:abstractNumId w:val="4"/>
  </w:num>
  <w:num w:numId="10" w16cid:durableId="882443014">
    <w:abstractNumId w:val="0"/>
  </w:num>
  <w:num w:numId="11" w16cid:durableId="1816868328">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38CD"/>
    <w:rsid w:val="00007492"/>
    <w:rsid w:val="000109F3"/>
    <w:rsid w:val="00013EC5"/>
    <w:rsid w:val="00016D97"/>
    <w:rsid w:val="00020670"/>
    <w:rsid w:val="00021328"/>
    <w:rsid w:val="00021406"/>
    <w:rsid w:val="00024823"/>
    <w:rsid w:val="000250E9"/>
    <w:rsid w:val="00041294"/>
    <w:rsid w:val="000505A5"/>
    <w:rsid w:val="0005427D"/>
    <w:rsid w:val="0005716C"/>
    <w:rsid w:val="00071B46"/>
    <w:rsid w:val="00072BDD"/>
    <w:rsid w:val="00075330"/>
    <w:rsid w:val="00076EDE"/>
    <w:rsid w:val="00076FB9"/>
    <w:rsid w:val="00077097"/>
    <w:rsid w:val="00077944"/>
    <w:rsid w:val="000847F3"/>
    <w:rsid w:val="000930B9"/>
    <w:rsid w:val="000A39A4"/>
    <w:rsid w:val="000A6BC6"/>
    <w:rsid w:val="000A6C62"/>
    <w:rsid w:val="000C4244"/>
    <w:rsid w:val="000D336B"/>
    <w:rsid w:val="000D4EC2"/>
    <w:rsid w:val="000E1F75"/>
    <w:rsid w:val="000E6F42"/>
    <w:rsid w:val="000F4BFA"/>
    <w:rsid w:val="00104085"/>
    <w:rsid w:val="00105C70"/>
    <w:rsid w:val="00111852"/>
    <w:rsid w:val="001118F5"/>
    <w:rsid w:val="00122FDD"/>
    <w:rsid w:val="00125A56"/>
    <w:rsid w:val="00130538"/>
    <w:rsid w:val="00132182"/>
    <w:rsid w:val="00133F66"/>
    <w:rsid w:val="00142567"/>
    <w:rsid w:val="00157056"/>
    <w:rsid w:val="001631C7"/>
    <w:rsid w:val="00166C84"/>
    <w:rsid w:val="00172364"/>
    <w:rsid w:val="00176012"/>
    <w:rsid w:val="00180DB9"/>
    <w:rsid w:val="0018156F"/>
    <w:rsid w:val="0018227F"/>
    <w:rsid w:val="001839BA"/>
    <w:rsid w:val="001849A2"/>
    <w:rsid w:val="00191C68"/>
    <w:rsid w:val="00192C73"/>
    <w:rsid w:val="00197424"/>
    <w:rsid w:val="001A7975"/>
    <w:rsid w:val="001B12E7"/>
    <w:rsid w:val="001B2147"/>
    <w:rsid w:val="001B394B"/>
    <w:rsid w:val="001D3A6E"/>
    <w:rsid w:val="001D5F08"/>
    <w:rsid w:val="001D60A3"/>
    <w:rsid w:val="001D76DE"/>
    <w:rsid w:val="001E1B3A"/>
    <w:rsid w:val="001E7161"/>
    <w:rsid w:val="001E732F"/>
    <w:rsid w:val="00201FF6"/>
    <w:rsid w:val="00203976"/>
    <w:rsid w:val="00212C08"/>
    <w:rsid w:val="00214503"/>
    <w:rsid w:val="00214630"/>
    <w:rsid w:val="0021593A"/>
    <w:rsid w:val="00223513"/>
    <w:rsid w:val="00224F24"/>
    <w:rsid w:val="00237D41"/>
    <w:rsid w:val="00247BC3"/>
    <w:rsid w:val="00257561"/>
    <w:rsid w:val="00257839"/>
    <w:rsid w:val="002747E1"/>
    <w:rsid w:val="00282926"/>
    <w:rsid w:val="0028660D"/>
    <w:rsid w:val="00286B06"/>
    <w:rsid w:val="002938F1"/>
    <w:rsid w:val="002968FF"/>
    <w:rsid w:val="002971A1"/>
    <w:rsid w:val="002A3FD7"/>
    <w:rsid w:val="002A52C8"/>
    <w:rsid w:val="002A5DC2"/>
    <w:rsid w:val="002A67E8"/>
    <w:rsid w:val="002B3A80"/>
    <w:rsid w:val="002B6733"/>
    <w:rsid w:val="002B76EC"/>
    <w:rsid w:val="002C11EE"/>
    <w:rsid w:val="002C2FF4"/>
    <w:rsid w:val="002C3954"/>
    <w:rsid w:val="002D0844"/>
    <w:rsid w:val="002D2006"/>
    <w:rsid w:val="002E40A2"/>
    <w:rsid w:val="002E5174"/>
    <w:rsid w:val="002E72A1"/>
    <w:rsid w:val="002F1874"/>
    <w:rsid w:val="002F2E18"/>
    <w:rsid w:val="002F38E5"/>
    <w:rsid w:val="002F611A"/>
    <w:rsid w:val="00313255"/>
    <w:rsid w:val="00314F1F"/>
    <w:rsid w:val="003216C4"/>
    <w:rsid w:val="00327891"/>
    <w:rsid w:val="00330FE7"/>
    <w:rsid w:val="00335DCA"/>
    <w:rsid w:val="00346E78"/>
    <w:rsid w:val="00360A8C"/>
    <w:rsid w:val="00366C56"/>
    <w:rsid w:val="0037596E"/>
    <w:rsid w:val="00394C8B"/>
    <w:rsid w:val="00396A04"/>
    <w:rsid w:val="003B4D7B"/>
    <w:rsid w:val="003C25F5"/>
    <w:rsid w:val="003C3FDF"/>
    <w:rsid w:val="003C6938"/>
    <w:rsid w:val="003D28B4"/>
    <w:rsid w:val="003E28E3"/>
    <w:rsid w:val="003E4992"/>
    <w:rsid w:val="003F0713"/>
    <w:rsid w:val="003F65A0"/>
    <w:rsid w:val="0040052C"/>
    <w:rsid w:val="00402656"/>
    <w:rsid w:val="00406D13"/>
    <w:rsid w:val="004255FF"/>
    <w:rsid w:val="0043535D"/>
    <w:rsid w:val="004455DC"/>
    <w:rsid w:val="00447DC2"/>
    <w:rsid w:val="00460D95"/>
    <w:rsid w:val="00460FE3"/>
    <w:rsid w:val="004642A2"/>
    <w:rsid w:val="00471961"/>
    <w:rsid w:val="00473959"/>
    <w:rsid w:val="00474A70"/>
    <w:rsid w:val="00475901"/>
    <w:rsid w:val="00483159"/>
    <w:rsid w:val="00483C06"/>
    <w:rsid w:val="00484C90"/>
    <w:rsid w:val="00493FC9"/>
    <w:rsid w:val="004968C9"/>
    <w:rsid w:val="004B303B"/>
    <w:rsid w:val="004C334F"/>
    <w:rsid w:val="004C460A"/>
    <w:rsid w:val="004D3C60"/>
    <w:rsid w:val="004D4665"/>
    <w:rsid w:val="004D7499"/>
    <w:rsid w:val="004E061E"/>
    <w:rsid w:val="004E48AB"/>
    <w:rsid w:val="004F4ECA"/>
    <w:rsid w:val="005006ED"/>
    <w:rsid w:val="00514FCE"/>
    <w:rsid w:val="00521B32"/>
    <w:rsid w:val="00524BA9"/>
    <w:rsid w:val="00526C76"/>
    <w:rsid w:val="00527EED"/>
    <w:rsid w:val="005317FC"/>
    <w:rsid w:val="0053593F"/>
    <w:rsid w:val="005417D1"/>
    <w:rsid w:val="00543E94"/>
    <w:rsid w:val="0055574E"/>
    <w:rsid w:val="00563002"/>
    <w:rsid w:val="00570C77"/>
    <w:rsid w:val="005818DA"/>
    <w:rsid w:val="0058250D"/>
    <w:rsid w:val="00583CB0"/>
    <w:rsid w:val="00583D91"/>
    <w:rsid w:val="005922EC"/>
    <w:rsid w:val="005A4251"/>
    <w:rsid w:val="005A65DC"/>
    <w:rsid w:val="005B4D1E"/>
    <w:rsid w:val="005B7C64"/>
    <w:rsid w:val="005C0BA0"/>
    <w:rsid w:val="005C1914"/>
    <w:rsid w:val="005C3136"/>
    <w:rsid w:val="005C37CD"/>
    <w:rsid w:val="005C4BF9"/>
    <w:rsid w:val="005C6340"/>
    <w:rsid w:val="005C79B1"/>
    <w:rsid w:val="005D4DB0"/>
    <w:rsid w:val="005E3CCE"/>
    <w:rsid w:val="005E7394"/>
    <w:rsid w:val="005F4A56"/>
    <w:rsid w:val="005F6AA7"/>
    <w:rsid w:val="0060290D"/>
    <w:rsid w:val="00613538"/>
    <w:rsid w:val="00613C88"/>
    <w:rsid w:val="00617D9E"/>
    <w:rsid w:val="006273B3"/>
    <w:rsid w:val="006320EC"/>
    <w:rsid w:val="00653330"/>
    <w:rsid w:val="006621D7"/>
    <w:rsid w:val="006710BC"/>
    <w:rsid w:val="00671A44"/>
    <w:rsid w:val="00674203"/>
    <w:rsid w:val="0067494A"/>
    <w:rsid w:val="00675B57"/>
    <w:rsid w:val="00684CC0"/>
    <w:rsid w:val="006874C6"/>
    <w:rsid w:val="00692037"/>
    <w:rsid w:val="0069567E"/>
    <w:rsid w:val="006A78A9"/>
    <w:rsid w:val="006B26E5"/>
    <w:rsid w:val="006C185D"/>
    <w:rsid w:val="006C4AA5"/>
    <w:rsid w:val="006C5C23"/>
    <w:rsid w:val="006D4A8D"/>
    <w:rsid w:val="006D7F3F"/>
    <w:rsid w:val="006E167B"/>
    <w:rsid w:val="006E39D0"/>
    <w:rsid w:val="00700F32"/>
    <w:rsid w:val="00707C49"/>
    <w:rsid w:val="0071092B"/>
    <w:rsid w:val="00714976"/>
    <w:rsid w:val="00723B00"/>
    <w:rsid w:val="00723EBE"/>
    <w:rsid w:val="00735FCC"/>
    <w:rsid w:val="007412CB"/>
    <w:rsid w:val="00743B8E"/>
    <w:rsid w:val="007441B5"/>
    <w:rsid w:val="00747ADB"/>
    <w:rsid w:val="00756E93"/>
    <w:rsid w:val="00767BE6"/>
    <w:rsid w:val="00774D1D"/>
    <w:rsid w:val="00784621"/>
    <w:rsid w:val="007957F7"/>
    <w:rsid w:val="00797191"/>
    <w:rsid w:val="007A2751"/>
    <w:rsid w:val="007A5DCA"/>
    <w:rsid w:val="007B31CF"/>
    <w:rsid w:val="007B4011"/>
    <w:rsid w:val="007B66D0"/>
    <w:rsid w:val="007B74DF"/>
    <w:rsid w:val="007B7D36"/>
    <w:rsid w:val="007C6082"/>
    <w:rsid w:val="007C6407"/>
    <w:rsid w:val="007D0EAE"/>
    <w:rsid w:val="007D4F71"/>
    <w:rsid w:val="007E0CD8"/>
    <w:rsid w:val="007E7D26"/>
    <w:rsid w:val="007F34FF"/>
    <w:rsid w:val="008065EB"/>
    <w:rsid w:val="00814D40"/>
    <w:rsid w:val="008204EA"/>
    <w:rsid w:val="008230FB"/>
    <w:rsid w:val="00824F0B"/>
    <w:rsid w:val="00845319"/>
    <w:rsid w:val="00845DFC"/>
    <w:rsid w:val="008471EB"/>
    <w:rsid w:val="008565E2"/>
    <w:rsid w:val="0086264C"/>
    <w:rsid w:val="00875DD9"/>
    <w:rsid w:val="008769AD"/>
    <w:rsid w:val="00880CBF"/>
    <w:rsid w:val="00884EDF"/>
    <w:rsid w:val="008860BB"/>
    <w:rsid w:val="00890D1A"/>
    <w:rsid w:val="00894854"/>
    <w:rsid w:val="008A69BA"/>
    <w:rsid w:val="008A7072"/>
    <w:rsid w:val="008B4315"/>
    <w:rsid w:val="008B553E"/>
    <w:rsid w:val="008C1E1C"/>
    <w:rsid w:val="008D3DCB"/>
    <w:rsid w:val="008E1384"/>
    <w:rsid w:val="008E2FC7"/>
    <w:rsid w:val="008F0A9A"/>
    <w:rsid w:val="008F4759"/>
    <w:rsid w:val="00901DEF"/>
    <w:rsid w:val="00913BCA"/>
    <w:rsid w:val="00920B21"/>
    <w:rsid w:val="00923918"/>
    <w:rsid w:val="009254F0"/>
    <w:rsid w:val="009323C9"/>
    <w:rsid w:val="00933C69"/>
    <w:rsid w:val="009346E1"/>
    <w:rsid w:val="00935EF6"/>
    <w:rsid w:val="0093661A"/>
    <w:rsid w:val="0095265D"/>
    <w:rsid w:val="00955B89"/>
    <w:rsid w:val="00960DF6"/>
    <w:rsid w:val="009708A7"/>
    <w:rsid w:val="00993A3F"/>
    <w:rsid w:val="009A3B1D"/>
    <w:rsid w:val="009A4337"/>
    <w:rsid w:val="009B4D0D"/>
    <w:rsid w:val="009B4F42"/>
    <w:rsid w:val="009B5D6C"/>
    <w:rsid w:val="009C1A67"/>
    <w:rsid w:val="009C4021"/>
    <w:rsid w:val="009C5351"/>
    <w:rsid w:val="009C6334"/>
    <w:rsid w:val="009C6827"/>
    <w:rsid w:val="009C70B0"/>
    <w:rsid w:val="009D5AB9"/>
    <w:rsid w:val="009E2C49"/>
    <w:rsid w:val="009E3757"/>
    <w:rsid w:val="009F7D46"/>
    <w:rsid w:val="00A024C6"/>
    <w:rsid w:val="00A03A16"/>
    <w:rsid w:val="00A1072A"/>
    <w:rsid w:val="00A1262A"/>
    <w:rsid w:val="00A15B58"/>
    <w:rsid w:val="00A16238"/>
    <w:rsid w:val="00A21C2A"/>
    <w:rsid w:val="00A257B8"/>
    <w:rsid w:val="00A25ABE"/>
    <w:rsid w:val="00A30D33"/>
    <w:rsid w:val="00A35001"/>
    <w:rsid w:val="00A42261"/>
    <w:rsid w:val="00A43D9F"/>
    <w:rsid w:val="00A447DB"/>
    <w:rsid w:val="00A4557D"/>
    <w:rsid w:val="00A46EDB"/>
    <w:rsid w:val="00A514BC"/>
    <w:rsid w:val="00A56155"/>
    <w:rsid w:val="00A56555"/>
    <w:rsid w:val="00A606E9"/>
    <w:rsid w:val="00A613AF"/>
    <w:rsid w:val="00A70FA9"/>
    <w:rsid w:val="00A71982"/>
    <w:rsid w:val="00A71FBB"/>
    <w:rsid w:val="00A7289A"/>
    <w:rsid w:val="00A73454"/>
    <w:rsid w:val="00A758C2"/>
    <w:rsid w:val="00A80063"/>
    <w:rsid w:val="00A86E18"/>
    <w:rsid w:val="00A91756"/>
    <w:rsid w:val="00AA0555"/>
    <w:rsid w:val="00AA34A7"/>
    <w:rsid w:val="00AB54AB"/>
    <w:rsid w:val="00AB6D7C"/>
    <w:rsid w:val="00AC3FB3"/>
    <w:rsid w:val="00AC6DFF"/>
    <w:rsid w:val="00AD16B4"/>
    <w:rsid w:val="00AD1CD7"/>
    <w:rsid w:val="00AD5D7D"/>
    <w:rsid w:val="00AE29DA"/>
    <w:rsid w:val="00AE735B"/>
    <w:rsid w:val="00AE7C51"/>
    <w:rsid w:val="00AF24A7"/>
    <w:rsid w:val="00AF2DB0"/>
    <w:rsid w:val="00AF37D8"/>
    <w:rsid w:val="00B04CEC"/>
    <w:rsid w:val="00B07270"/>
    <w:rsid w:val="00B14D7A"/>
    <w:rsid w:val="00B201C0"/>
    <w:rsid w:val="00B22B9D"/>
    <w:rsid w:val="00B27A3E"/>
    <w:rsid w:val="00B52FF2"/>
    <w:rsid w:val="00B5324C"/>
    <w:rsid w:val="00B536E9"/>
    <w:rsid w:val="00B538E7"/>
    <w:rsid w:val="00B563F5"/>
    <w:rsid w:val="00B61FC6"/>
    <w:rsid w:val="00B6575B"/>
    <w:rsid w:val="00B66433"/>
    <w:rsid w:val="00B66AA1"/>
    <w:rsid w:val="00B7187C"/>
    <w:rsid w:val="00B71D6F"/>
    <w:rsid w:val="00B93AFD"/>
    <w:rsid w:val="00B95324"/>
    <w:rsid w:val="00B9558C"/>
    <w:rsid w:val="00BA46AB"/>
    <w:rsid w:val="00BA54DC"/>
    <w:rsid w:val="00BB190B"/>
    <w:rsid w:val="00BC2368"/>
    <w:rsid w:val="00BC3894"/>
    <w:rsid w:val="00BC5625"/>
    <w:rsid w:val="00BD712A"/>
    <w:rsid w:val="00BE1B94"/>
    <w:rsid w:val="00BE290B"/>
    <w:rsid w:val="00BF6EAC"/>
    <w:rsid w:val="00C003E7"/>
    <w:rsid w:val="00C0055B"/>
    <w:rsid w:val="00C043BE"/>
    <w:rsid w:val="00C15EF3"/>
    <w:rsid w:val="00C248D7"/>
    <w:rsid w:val="00C31DFE"/>
    <w:rsid w:val="00C37BEA"/>
    <w:rsid w:val="00C4016E"/>
    <w:rsid w:val="00C410B8"/>
    <w:rsid w:val="00C42667"/>
    <w:rsid w:val="00C447EA"/>
    <w:rsid w:val="00C5320D"/>
    <w:rsid w:val="00C56C89"/>
    <w:rsid w:val="00C646CB"/>
    <w:rsid w:val="00C76F74"/>
    <w:rsid w:val="00C8005D"/>
    <w:rsid w:val="00C80D01"/>
    <w:rsid w:val="00C82088"/>
    <w:rsid w:val="00C85F76"/>
    <w:rsid w:val="00C9024B"/>
    <w:rsid w:val="00CA4D01"/>
    <w:rsid w:val="00CB1B5D"/>
    <w:rsid w:val="00CB3484"/>
    <w:rsid w:val="00CB42BA"/>
    <w:rsid w:val="00CB7CB4"/>
    <w:rsid w:val="00CB7FF8"/>
    <w:rsid w:val="00CC105B"/>
    <w:rsid w:val="00CC53DA"/>
    <w:rsid w:val="00CD03B0"/>
    <w:rsid w:val="00CE0205"/>
    <w:rsid w:val="00CE1D8D"/>
    <w:rsid w:val="00CE72F7"/>
    <w:rsid w:val="00CE7AC8"/>
    <w:rsid w:val="00CF4814"/>
    <w:rsid w:val="00D007CF"/>
    <w:rsid w:val="00D13C25"/>
    <w:rsid w:val="00D212B0"/>
    <w:rsid w:val="00D233CC"/>
    <w:rsid w:val="00D3393E"/>
    <w:rsid w:val="00D450D3"/>
    <w:rsid w:val="00D5016F"/>
    <w:rsid w:val="00D565B0"/>
    <w:rsid w:val="00D56F2E"/>
    <w:rsid w:val="00D634F5"/>
    <w:rsid w:val="00D72B9F"/>
    <w:rsid w:val="00D74727"/>
    <w:rsid w:val="00D75B77"/>
    <w:rsid w:val="00D85808"/>
    <w:rsid w:val="00D9085A"/>
    <w:rsid w:val="00D93F52"/>
    <w:rsid w:val="00D9753F"/>
    <w:rsid w:val="00DA1708"/>
    <w:rsid w:val="00DA19A2"/>
    <w:rsid w:val="00DC2AE3"/>
    <w:rsid w:val="00DC4E99"/>
    <w:rsid w:val="00DC59BB"/>
    <w:rsid w:val="00DC5D48"/>
    <w:rsid w:val="00DD2E8E"/>
    <w:rsid w:val="00DD715C"/>
    <w:rsid w:val="00DE092B"/>
    <w:rsid w:val="00DE46B8"/>
    <w:rsid w:val="00DE58BD"/>
    <w:rsid w:val="00DE60C8"/>
    <w:rsid w:val="00DF6A93"/>
    <w:rsid w:val="00DF6B03"/>
    <w:rsid w:val="00E01E21"/>
    <w:rsid w:val="00E035DB"/>
    <w:rsid w:val="00E14189"/>
    <w:rsid w:val="00E14309"/>
    <w:rsid w:val="00E14E4A"/>
    <w:rsid w:val="00E172B8"/>
    <w:rsid w:val="00E26089"/>
    <w:rsid w:val="00E305A6"/>
    <w:rsid w:val="00E32C05"/>
    <w:rsid w:val="00E34290"/>
    <w:rsid w:val="00E3509E"/>
    <w:rsid w:val="00E356E4"/>
    <w:rsid w:val="00E36B66"/>
    <w:rsid w:val="00E47CBD"/>
    <w:rsid w:val="00E539A8"/>
    <w:rsid w:val="00E57A7B"/>
    <w:rsid w:val="00E61F01"/>
    <w:rsid w:val="00E623DB"/>
    <w:rsid w:val="00E676CA"/>
    <w:rsid w:val="00E72449"/>
    <w:rsid w:val="00E828E3"/>
    <w:rsid w:val="00E86EFF"/>
    <w:rsid w:val="00E91D47"/>
    <w:rsid w:val="00E9493D"/>
    <w:rsid w:val="00EB0DDE"/>
    <w:rsid w:val="00EB777D"/>
    <w:rsid w:val="00EB78A1"/>
    <w:rsid w:val="00EC6BBB"/>
    <w:rsid w:val="00ED224F"/>
    <w:rsid w:val="00ED5421"/>
    <w:rsid w:val="00ED5BAE"/>
    <w:rsid w:val="00EE300E"/>
    <w:rsid w:val="00EF2981"/>
    <w:rsid w:val="00EF612B"/>
    <w:rsid w:val="00F0283E"/>
    <w:rsid w:val="00F050BA"/>
    <w:rsid w:val="00F20425"/>
    <w:rsid w:val="00F2764E"/>
    <w:rsid w:val="00F30C33"/>
    <w:rsid w:val="00F431C3"/>
    <w:rsid w:val="00F44DC8"/>
    <w:rsid w:val="00F47726"/>
    <w:rsid w:val="00F51307"/>
    <w:rsid w:val="00F51EF2"/>
    <w:rsid w:val="00F54064"/>
    <w:rsid w:val="00F55A1B"/>
    <w:rsid w:val="00F723E4"/>
    <w:rsid w:val="00F72431"/>
    <w:rsid w:val="00F741C4"/>
    <w:rsid w:val="00F74265"/>
    <w:rsid w:val="00F74E07"/>
    <w:rsid w:val="00F7684A"/>
    <w:rsid w:val="00F846DE"/>
    <w:rsid w:val="00F85D29"/>
    <w:rsid w:val="00F878CF"/>
    <w:rsid w:val="00F936B2"/>
    <w:rsid w:val="00F93A9E"/>
    <w:rsid w:val="00FA4C47"/>
    <w:rsid w:val="00FA65F2"/>
    <w:rsid w:val="00FC1E8B"/>
    <w:rsid w:val="00FC2251"/>
    <w:rsid w:val="00FC4A3A"/>
    <w:rsid w:val="00FD24B9"/>
    <w:rsid w:val="00FD454E"/>
    <w:rsid w:val="00FE6C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A328B"/>
  <w15:chartTrackingRefBased/>
  <w15:docId w15:val="{FBAB849C-F450-44DF-AE48-1C9740AC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1"/>
      </w:numPr>
      <w:tabs>
        <w:tab w:val="left" w:pos="0"/>
      </w:tabs>
      <w:spacing w:before="240" w:after="60"/>
      <w:outlineLvl w:val="0"/>
    </w:pPr>
    <w:rPr>
      <w:b/>
      <w:kern w:val="28"/>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reekpunten">
    <w:name w:val="Spreekpunten"/>
    <w:basedOn w:val="Normal"/>
    <w:pPr>
      <w:numPr>
        <w:numId w:val="2"/>
      </w:numPr>
      <w:spacing w:line="360" w:lineRule="auto"/>
    </w:pPr>
    <w:rPr>
      <w:bCs/>
      <w:sz w:val="28"/>
      <w:lang w:val="en-GB" w:eastAsia="nl-NL"/>
    </w:rPr>
  </w:style>
  <w:style w:type="paragraph" w:styleId="Header">
    <w:name w:val="header"/>
    <w:basedOn w:val="Normal"/>
    <w:link w:val="HeaderChar"/>
    <w:pPr>
      <w:tabs>
        <w:tab w:val="center" w:pos="4536"/>
        <w:tab w:val="right" w:pos="9072"/>
      </w:tabs>
    </w:pPr>
  </w:style>
  <w:style w:type="character" w:customStyle="1" w:styleId="HeaderChar">
    <w:name w:val="Header Char"/>
    <w:link w:val="Header"/>
    <w:rPr>
      <w:sz w:val="22"/>
      <w:lang w:val="nl-NL" w:eastAsia="zh-CN" w:bidi="ar-SA"/>
    </w:rPr>
  </w:style>
  <w:style w:type="paragraph" w:styleId="FootnoteText">
    <w:name w:val="footnote text"/>
    <w:basedOn w:val="Normal"/>
    <w:semiHidden/>
    <w:pPr>
      <w:spacing w:line="240" w:lineRule="atLeast"/>
      <w:ind w:left="1298" w:hanging="1298"/>
    </w:pPr>
    <w:rPr>
      <w:sz w:val="16"/>
    </w:rPr>
  </w:style>
  <w:style w:type="character" w:styleId="FootnoteReference">
    <w:name w:val="footnote reference"/>
    <w:semiHidden/>
    <w:rPr>
      <w:vertAlign w:val="superscript"/>
    </w:rPr>
  </w:style>
  <w:style w:type="paragraph" w:styleId="BodyText">
    <w:name w:val="Body Text"/>
    <w:basedOn w:val="Normal"/>
    <w:pPr>
      <w:spacing w:line="280" w:lineRule="exact"/>
      <w:jc w:val="both"/>
    </w:pPr>
    <w:rPr>
      <w:snapToGrid w:val="0"/>
      <w:lang w:val="en-US" w:eastAsia="en-US"/>
    </w:rPr>
  </w:style>
  <w:style w:type="paragraph" w:styleId="BodyText2">
    <w:name w:val="Body Text 2"/>
    <w:basedOn w:val="Normal"/>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styleId="Strong">
    <w:name w:val="Strong"/>
    <w:qFormat/>
    <w:rPr>
      <w:b/>
      <w:bCs/>
    </w:rPr>
  </w:style>
  <w:style w:type="paragraph" w:styleId="DocumentMap">
    <w:name w:val="Document Map"/>
    <w:basedOn w:val="Normal"/>
    <w:semiHidden/>
    <w:pPr>
      <w:shd w:val="clear" w:color="auto" w:fill="000080"/>
    </w:pPr>
    <w:rPr>
      <w:rFonts w:ascii="Tahoma" w:hAnsi="Tahoma" w:cs="Tahoma"/>
      <w:sz w:val="20"/>
    </w:rPr>
  </w:style>
  <w:style w:type="character" w:styleId="FollowedHyperlink">
    <w:name w:val="FollowedHyperlink"/>
    <w:rPr>
      <w:color w:val="800080"/>
      <w:u w:val="single"/>
    </w:rPr>
  </w:style>
  <w:style w:type="paragraph" w:styleId="ListParagraph">
    <w:name w:val="List Paragraph"/>
    <w:basedOn w:val="Normal"/>
    <w:uiPriority w:val="34"/>
    <w:qFormat/>
    <w:rsid w:val="00F74E07"/>
    <w:pPr>
      <w:ind w:left="720"/>
    </w:pPr>
  </w:style>
  <w:style w:type="character" w:styleId="UnresolvedMention">
    <w:name w:val="Unresolved Mention"/>
    <w:basedOn w:val="DefaultParagraphFont"/>
    <w:uiPriority w:val="99"/>
    <w:semiHidden/>
    <w:unhideWhenUsed/>
    <w:rsid w:val="00A71FBB"/>
    <w:rPr>
      <w:color w:val="605E5C"/>
      <w:shd w:val="clear" w:color="auto" w:fill="E1DFDD"/>
    </w:rPr>
  </w:style>
  <w:style w:type="paragraph" w:styleId="Revision">
    <w:name w:val="Revision"/>
    <w:hidden/>
    <w:uiPriority w:val="99"/>
    <w:semiHidden/>
    <w:rsid w:val="00ED5421"/>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540753748">
      <w:bodyDiv w:val="1"/>
      <w:marLeft w:val="0"/>
      <w:marRight w:val="0"/>
      <w:marTop w:val="0"/>
      <w:marBottom w:val="0"/>
      <w:divBdr>
        <w:top w:val="none" w:sz="0" w:space="0" w:color="auto"/>
        <w:left w:val="none" w:sz="0" w:space="0" w:color="auto"/>
        <w:bottom w:val="none" w:sz="0" w:space="0" w:color="auto"/>
        <w:right w:val="none" w:sz="0" w:space="0" w:color="auto"/>
      </w:divBdr>
    </w:div>
    <w:div w:id="899246154">
      <w:bodyDiv w:val="1"/>
      <w:marLeft w:val="0"/>
      <w:marRight w:val="0"/>
      <w:marTop w:val="0"/>
      <w:marBottom w:val="0"/>
      <w:divBdr>
        <w:top w:val="none" w:sz="0" w:space="0" w:color="auto"/>
        <w:left w:val="none" w:sz="0" w:space="0" w:color="auto"/>
        <w:bottom w:val="none" w:sz="0" w:space="0" w:color="auto"/>
        <w:right w:val="none" w:sz="0" w:space="0" w:color="auto"/>
      </w:divBdr>
    </w:div>
    <w:div w:id="938296717">
      <w:bodyDiv w:val="1"/>
      <w:marLeft w:val="0"/>
      <w:marRight w:val="0"/>
      <w:marTop w:val="0"/>
      <w:marBottom w:val="0"/>
      <w:divBdr>
        <w:top w:val="none" w:sz="0" w:space="0" w:color="auto"/>
        <w:left w:val="none" w:sz="0" w:space="0" w:color="auto"/>
        <w:bottom w:val="none" w:sz="0" w:space="0" w:color="auto"/>
        <w:right w:val="none" w:sz="0" w:space="0" w:color="auto"/>
      </w:divBdr>
    </w:div>
    <w:div w:id="961231601">
      <w:bodyDiv w:val="1"/>
      <w:marLeft w:val="0"/>
      <w:marRight w:val="0"/>
      <w:marTop w:val="0"/>
      <w:marBottom w:val="0"/>
      <w:divBdr>
        <w:top w:val="none" w:sz="0" w:space="0" w:color="auto"/>
        <w:left w:val="none" w:sz="0" w:space="0" w:color="auto"/>
        <w:bottom w:val="none" w:sz="0" w:space="0" w:color="auto"/>
        <w:right w:val="none" w:sz="0" w:space="0" w:color="auto"/>
      </w:divBdr>
    </w:div>
    <w:div w:id="1296982752">
      <w:bodyDiv w:val="1"/>
      <w:marLeft w:val="0"/>
      <w:marRight w:val="0"/>
      <w:marTop w:val="0"/>
      <w:marBottom w:val="0"/>
      <w:divBdr>
        <w:top w:val="none" w:sz="0" w:space="0" w:color="auto"/>
        <w:left w:val="none" w:sz="0" w:space="0" w:color="auto"/>
        <w:bottom w:val="none" w:sz="0" w:space="0" w:color="auto"/>
        <w:right w:val="none" w:sz="0" w:space="0" w:color="auto"/>
      </w:divBdr>
    </w:div>
    <w:div w:id="1403334970">
      <w:bodyDiv w:val="1"/>
      <w:marLeft w:val="0"/>
      <w:marRight w:val="0"/>
      <w:marTop w:val="0"/>
      <w:marBottom w:val="0"/>
      <w:divBdr>
        <w:top w:val="none" w:sz="0" w:space="0" w:color="auto"/>
        <w:left w:val="none" w:sz="0" w:space="0" w:color="auto"/>
        <w:bottom w:val="none" w:sz="0" w:space="0" w:color="auto"/>
        <w:right w:val="none" w:sz="0" w:space="0" w:color="auto"/>
      </w:divBdr>
    </w:div>
    <w:div w:id="1426076778">
      <w:bodyDiv w:val="1"/>
      <w:marLeft w:val="0"/>
      <w:marRight w:val="0"/>
      <w:marTop w:val="0"/>
      <w:marBottom w:val="0"/>
      <w:divBdr>
        <w:top w:val="none" w:sz="0" w:space="0" w:color="auto"/>
        <w:left w:val="none" w:sz="0" w:space="0" w:color="auto"/>
        <w:bottom w:val="none" w:sz="0" w:space="0" w:color="auto"/>
        <w:right w:val="none" w:sz="0" w:space="0" w:color="auto"/>
      </w:divBdr>
    </w:div>
    <w:div w:id="1626497064">
      <w:bodyDiv w:val="1"/>
      <w:marLeft w:val="0"/>
      <w:marRight w:val="0"/>
      <w:marTop w:val="0"/>
      <w:marBottom w:val="0"/>
      <w:divBdr>
        <w:top w:val="none" w:sz="0" w:space="0" w:color="auto"/>
        <w:left w:val="none" w:sz="0" w:space="0" w:color="auto"/>
        <w:bottom w:val="none" w:sz="0" w:space="0" w:color="auto"/>
        <w:right w:val="none" w:sz="0" w:space="0" w:color="auto"/>
      </w:divBdr>
    </w:div>
    <w:div w:id="1856769829">
      <w:bodyDiv w:val="1"/>
      <w:marLeft w:val="0"/>
      <w:marRight w:val="0"/>
      <w:marTop w:val="0"/>
      <w:marBottom w:val="0"/>
      <w:divBdr>
        <w:top w:val="none" w:sz="0" w:space="0" w:color="auto"/>
        <w:left w:val="none" w:sz="0" w:space="0" w:color="auto"/>
        <w:bottom w:val="none" w:sz="0" w:space="0" w:color="auto"/>
        <w:right w:val="none" w:sz="0" w:space="0" w:color="auto"/>
      </w:divBdr>
    </w:div>
    <w:div w:id="1990551501">
      <w:bodyDiv w:val="1"/>
      <w:marLeft w:val="0"/>
      <w:marRight w:val="0"/>
      <w:marTop w:val="0"/>
      <w:marBottom w:val="0"/>
      <w:divBdr>
        <w:top w:val="none" w:sz="0" w:space="0" w:color="auto"/>
        <w:left w:val="none" w:sz="0" w:space="0" w:color="auto"/>
        <w:bottom w:val="none" w:sz="0" w:space="0" w:color="auto"/>
        <w:right w:val="none" w:sz="0" w:space="0" w:color="auto"/>
      </w:divBdr>
    </w:div>
    <w:div w:id="2015565487">
      <w:bodyDiv w:val="1"/>
      <w:marLeft w:val="0"/>
      <w:marRight w:val="0"/>
      <w:marTop w:val="0"/>
      <w:marBottom w:val="0"/>
      <w:divBdr>
        <w:top w:val="none" w:sz="0" w:space="0" w:color="auto"/>
        <w:left w:val="none" w:sz="0" w:space="0" w:color="auto"/>
        <w:bottom w:val="none" w:sz="0" w:space="0" w:color="auto"/>
        <w:right w:val="none" w:sz="0" w:space="0" w:color="auto"/>
      </w:divBdr>
    </w:div>
    <w:div w:id="208198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EN/ALL/?uri=CELEX:52025PC0386" TargetMode="External" Id="rId13" /><Relationship Type="http://schemas.openxmlformats.org/officeDocument/2006/relationships/theme" Target="theme/theme1.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footnotes" Target="footnotes.xml" Id="rId11" /><Relationship Type="http://schemas.openxmlformats.org/officeDocument/2006/relationships/footer" Target="footer2.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kamerstukken/2024/02/02/kamerbrief-inzake-informatievoorziening-over-nieuwe-commissievoorstellen" TargetMode="External"/><Relationship Id="rId1" Type="http://schemas.openxmlformats.org/officeDocument/2006/relationships/hyperlink" Target="https://eur-lex.europa.eu/legal-content/NL/TXT/HTML/?uri=CELEX:52019DC0187"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9</ap:Pages>
  <ap:Words>3272</ap:Words>
  <ap:Characters>19439</ap:Characters>
  <ap:DocSecurity>0</ap:DocSecurity>
  <ap:Lines>161</ap:Lines>
  <ap:Paragraphs>45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Toelichting invullen fiche mededeling</vt:lpstr>
      <vt:lpstr>Toelichting invullen fiche mededeling</vt:lpstr>
    </vt:vector>
  </ap:TitlesOfParts>
  <ap:LinksUpToDate>false</ap:LinksUpToDate>
  <ap:CharactersWithSpaces>22666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2025-09-10T12:45:00.0000000Z</lastPrinted>
  <dcterms:created xsi:type="dcterms:W3CDTF">2025-09-10T12:45:00.0000000Z</dcterms:created>
  <dcterms:modified xsi:type="dcterms:W3CDTF">2025-09-12T14:02:00.0000000Z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BZ_Forum">
    <vt:lpwstr>3;#EU|4d8f9873-61b3-4ee5-b6f7-0bb00c6df5e8</vt:lpwstr>
  </property>
  <property fmtid="{D5CDD505-2E9C-101B-9397-08002B2CF9AE}" pid="4" name="BZ_Classification">
    <vt:lpwstr>4;#UNCLASSIFIED|d92c6340-bc14-4cb2-a9a6-6deda93c493b</vt:lpwstr>
  </property>
  <property fmtid="{D5CDD505-2E9C-101B-9397-08002B2CF9AE}" pid="5" name="BZ_Country">
    <vt:lpwstr>2;#Not applicable|ec01d90b-9d0f-4785-8785-e1ea615196bf</vt:lpwstr>
  </property>
  <property fmtid="{D5CDD505-2E9C-101B-9397-08002B2CF9AE}" pid="6" name="BZ_Theme">
    <vt:lpwstr>1;#European cooperation (non-EU) general|32cb20cb-36c6-4655-9372-780089c6b4ef</vt:lpwstr>
  </property>
  <property fmtid="{D5CDD505-2E9C-101B-9397-08002B2CF9AE}" pid="7" name="ContentTypeId">
    <vt:lpwstr>0x0101009C7CE436063D44E9BE7DC0259EF7C32F006EB9F9836A634AE58B6169785FD3936F00EC4ABB6A373EEC4B8476FB85D9BD4979</vt:lpwstr>
  </property>
  <property fmtid="{D5CDD505-2E9C-101B-9397-08002B2CF9AE}" pid="8" name="ClassificationContentMarkingFooterShapeIds">
    <vt:lpwstr>6057bee3,4e88f560,6077aab7</vt:lpwstr>
  </property>
  <property fmtid="{D5CDD505-2E9C-101B-9397-08002B2CF9AE}" pid="9" name="ClassificationContentMarkingFooterFontProps">
    <vt:lpwstr>#000000,10,Calibri</vt:lpwstr>
  </property>
  <property fmtid="{D5CDD505-2E9C-101B-9397-08002B2CF9AE}" pid="10" name="ClassificationContentMarkingFooterText">
    <vt:lpwstr>Intern gebruik</vt:lpwstr>
  </property>
  <property fmtid="{D5CDD505-2E9C-101B-9397-08002B2CF9AE}" pid="11" name="MSIP_Label_6800fede-0e59-47ad-af95-4e63bbdb932d_Enabled">
    <vt:lpwstr>true</vt:lpwstr>
  </property>
  <property fmtid="{D5CDD505-2E9C-101B-9397-08002B2CF9AE}" pid="12" name="MSIP_Label_6800fede-0e59-47ad-af95-4e63bbdb932d_SetDate">
    <vt:lpwstr>2025-09-03T07:29:42Z</vt:lpwstr>
  </property>
  <property fmtid="{D5CDD505-2E9C-101B-9397-08002B2CF9AE}" pid="13" name="MSIP_Label_6800fede-0e59-47ad-af95-4e63bbdb932d_Method">
    <vt:lpwstr>Standard</vt:lpwstr>
  </property>
  <property fmtid="{D5CDD505-2E9C-101B-9397-08002B2CF9AE}" pid="14" name="MSIP_Label_6800fede-0e59-47ad-af95-4e63bbdb932d_Name">
    <vt:lpwstr>FIN-DGGT-Rijksoverheid</vt:lpwstr>
  </property>
  <property fmtid="{D5CDD505-2E9C-101B-9397-08002B2CF9AE}" pid="15" name="MSIP_Label_6800fede-0e59-47ad-af95-4e63bbdb932d_SiteId">
    <vt:lpwstr>84712536-f524-40a0-913b-5d25ba502732</vt:lpwstr>
  </property>
  <property fmtid="{D5CDD505-2E9C-101B-9397-08002B2CF9AE}" pid="16" name="MSIP_Label_6800fede-0e59-47ad-af95-4e63bbdb932d_ActionId">
    <vt:lpwstr>48e02d1b-cbda-4dee-a302-a34d87166e9f</vt:lpwstr>
  </property>
  <property fmtid="{D5CDD505-2E9C-101B-9397-08002B2CF9AE}" pid="17" name="MSIP_Label_6800fede-0e59-47ad-af95-4e63bbdb932d_ContentBits">
    <vt:lpwstr>0</vt:lpwstr>
  </property>
  <property fmtid="{D5CDD505-2E9C-101B-9397-08002B2CF9AE}" pid="18" name="BZForumOrganisation">
    <vt:lpwstr>2;#Not applicable|0049e722-bfb1-4a3f-9d08-af7366a9af40</vt:lpwstr>
  </property>
  <property fmtid="{D5CDD505-2E9C-101B-9397-08002B2CF9AE}" pid="19" name="BZTheme">
    <vt:lpwstr>1;#Not applicable|ec01d90b-9d0f-4785-8785-e1ea615196bf</vt:lpwstr>
  </property>
  <property fmtid="{D5CDD505-2E9C-101B-9397-08002B2CF9AE}" pid="20" name="BZCountryState">
    <vt:lpwstr>3;#Not applicable|ec01d90b-9d0f-4785-8785-e1ea615196bf</vt:lpwstr>
  </property>
  <property fmtid="{D5CDD505-2E9C-101B-9397-08002B2CF9AE}" pid="21" name="BZMarking">
    <vt:lpwstr>5;#NO MARKING|0a4eb9ae-69eb-4d9e-b573-43ab99ef8592</vt:lpwstr>
  </property>
  <property fmtid="{D5CDD505-2E9C-101B-9397-08002B2CF9AE}" pid="22" name="_dlc_DocIdItemGuid">
    <vt:lpwstr>f4c3ea3e-0cc0-4ce9-8461-73fcdeeed170</vt:lpwstr>
  </property>
  <property fmtid="{D5CDD505-2E9C-101B-9397-08002B2CF9AE}" pid="23" name="BZClassification">
    <vt:lpwstr>4;#UNCLASSIFIED (U)|284e6a62-15ab-4017-be27-a1e965f4e940</vt:lpwstr>
  </property>
</Properties>
</file>