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B3E" w:rsidP="00442B3E" w:rsidRDefault="00442B3E" w14:paraId="66DA0941" w14:textId="75C58F4E">
      <w:pPr>
        <w:spacing w:line="264" w:lineRule="auto"/>
      </w:pPr>
      <w:r>
        <w:t>AH 3094</w:t>
      </w:r>
    </w:p>
    <w:p w:rsidR="00442B3E" w:rsidP="00442B3E" w:rsidRDefault="00442B3E" w14:paraId="1D4F0078" w14:textId="16673C64">
      <w:pPr>
        <w:spacing w:line="264" w:lineRule="auto"/>
      </w:pPr>
      <w:r>
        <w:t>2025Z14559</w:t>
      </w:r>
    </w:p>
    <w:p w:rsidR="00442B3E" w:rsidP="00442B3E" w:rsidRDefault="00442B3E" w14:paraId="24C785E7" w14:textId="04594100">
      <w:pPr>
        <w:spacing w:line="264" w:lineRule="auto"/>
        <w:rPr>
          <w:sz w:val="24"/>
          <w:szCs w:val="24"/>
        </w:rPr>
      </w:pPr>
      <w:r w:rsidRPr="009B5FE1">
        <w:rPr>
          <w:sz w:val="24"/>
          <w:szCs w:val="24"/>
        </w:rPr>
        <w:t xml:space="preserve">Antwoord van staatssecretaris </w:t>
      </w:r>
      <w:r>
        <w:rPr>
          <w:sz w:val="24"/>
          <w:szCs w:val="24"/>
        </w:rPr>
        <w:t>Aartsen</w:t>
      </w:r>
      <w:r w:rsidRPr="009B5FE1">
        <w:rPr>
          <w:sz w:val="24"/>
          <w:szCs w:val="24"/>
        </w:rPr>
        <w:t xml:space="preserve"> (Infrastructuur en Waterstaat)</w:t>
      </w:r>
      <w:r>
        <w:rPr>
          <w:sz w:val="24"/>
          <w:szCs w:val="24"/>
        </w:rPr>
        <w:t xml:space="preserve">, mede namens de </w:t>
      </w:r>
      <w:r w:rsidRPr="00442B3E">
        <w:rPr>
          <w:sz w:val="24"/>
          <w:szCs w:val="24"/>
        </w:rPr>
        <w:t>minister van Klimaat en Groene Groei</w:t>
      </w:r>
      <w:r w:rsidRPr="009B5FE1">
        <w:rPr>
          <w:sz w:val="24"/>
          <w:szCs w:val="24"/>
        </w:rPr>
        <w:t xml:space="preserve"> (ontvangen</w:t>
      </w:r>
      <w:r>
        <w:rPr>
          <w:sz w:val="24"/>
          <w:szCs w:val="24"/>
        </w:rPr>
        <w:t xml:space="preserve"> 15 september 2025)</w:t>
      </w:r>
    </w:p>
    <w:p w:rsidR="00442B3E" w:rsidP="00442B3E" w:rsidRDefault="00442B3E" w14:paraId="210A06CA" w14:textId="77777777">
      <w:pPr>
        <w:spacing w:line="264" w:lineRule="auto"/>
        <w:rPr>
          <w:sz w:val="24"/>
          <w:szCs w:val="24"/>
        </w:rPr>
      </w:pPr>
    </w:p>
    <w:p w:rsidR="00442B3E" w:rsidP="00442B3E" w:rsidRDefault="00442B3E" w14:paraId="2EFFF3E7" w14:textId="07793688">
      <w:pPr>
        <w:spacing w:line="264" w:lineRule="auto"/>
      </w:pPr>
      <w:r>
        <w:rPr>
          <w:sz w:val="24"/>
          <w:szCs w:val="24"/>
        </w:rPr>
        <w:t>Inleiding:</w:t>
      </w:r>
    </w:p>
    <w:p w:rsidR="00442B3E" w:rsidP="00442B3E" w:rsidRDefault="00442B3E" w14:paraId="55A1E37F" w14:textId="77777777">
      <w:pPr>
        <w:spacing w:line="264" w:lineRule="auto"/>
      </w:pPr>
      <w:r>
        <w:t>In reactie op de openstaande toezegging aan het lid Kosti</w:t>
      </w:r>
      <w:r w:rsidRPr="00884FEE">
        <w:t>ć</w:t>
      </w:r>
      <w:r>
        <w:rPr>
          <w:rStyle w:val="Voetnootmarkering"/>
        </w:rPr>
        <w:footnoteReference w:id="1"/>
      </w:r>
      <w:r>
        <w:t>, ga ik hieronder ook in op de gevolgen van de Greenpeace-uitspraak op de maatwerkafspraak met Tata Steel Nederland.</w:t>
      </w:r>
    </w:p>
    <w:p w:rsidR="00442B3E" w:rsidP="00442B3E" w:rsidRDefault="00442B3E" w14:paraId="3EA153A8" w14:textId="77777777">
      <w:pPr>
        <w:spacing w:line="264" w:lineRule="auto"/>
      </w:pPr>
    </w:p>
    <w:p w:rsidRPr="002C5BB7" w:rsidR="00442B3E" w:rsidP="00442B3E" w:rsidRDefault="00442B3E" w14:paraId="4E1329AC" w14:textId="77777777">
      <w:pPr>
        <w:spacing w:line="264" w:lineRule="auto"/>
        <w:rPr>
          <w:b/>
          <w:bCs/>
        </w:rPr>
      </w:pPr>
      <w:r>
        <w:rPr>
          <w:b/>
          <w:bCs/>
        </w:rPr>
        <w:t>Greenpeace uitspraak</w:t>
      </w:r>
    </w:p>
    <w:p w:rsidR="00442B3E" w:rsidP="00442B3E" w:rsidRDefault="00442B3E" w14:paraId="50329CED" w14:textId="77777777">
      <w:pPr>
        <w:spacing w:line="264" w:lineRule="auto"/>
      </w:pPr>
      <w:r>
        <w:t>Op 22 januari 2025 heeft de rechtbank Den Haag uitspraak gedaan in de bodemprocedure van Greenpeace Nederland over de maatregelen die de Staat treft om de stikstofbelasting te verminderen.</w:t>
      </w:r>
      <w:r>
        <w:rPr>
          <w:rStyle w:val="Voetnootmarkering"/>
        </w:rPr>
        <w:footnoteReference w:id="2"/>
      </w:r>
      <w:r>
        <w:t xml:space="preserve"> In de Kamerbrief van 22 januari jl. is door de minister van Landbouw, Visserij, Voedselzekerheid en Natuur in algemene zin een eerste duiding van deze uitspraak gegeven.</w:t>
      </w:r>
      <w:r>
        <w:rPr>
          <w:rStyle w:val="Voetnootmarkering"/>
        </w:rPr>
        <w:footnoteReference w:id="3"/>
      </w:r>
      <w:r>
        <w:t xml:space="preserve"> De rechtbank geeft de Staat een bevel om uiterlijk op 31 december 2030 het met het huidige beleid nog niet gerealiseerde deel van het stikstofdoel van 50% onder de kritische depositiewaarde te brengen. De Staat is tegen deze uitspraak in beroep gegaan. De uitspraak is uitvoerbaar bij voorraad. Dit betekent dat de Staat direct uitvoering moet geven aan het rechtelijke bevel en de uitkomst van het hoger beroep niet kan afwachten.</w:t>
      </w:r>
    </w:p>
    <w:p w:rsidR="00442B3E" w:rsidP="00442B3E" w:rsidRDefault="00442B3E" w14:paraId="40BB0A16" w14:textId="77777777">
      <w:pPr>
        <w:spacing w:line="264" w:lineRule="auto"/>
      </w:pPr>
      <w:r>
        <w:t xml:space="preserve"> </w:t>
      </w:r>
    </w:p>
    <w:p w:rsidR="00442B3E" w:rsidP="00442B3E" w:rsidRDefault="00442B3E" w14:paraId="627ECD99" w14:textId="77777777">
      <w:pPr>
        <w:spacing w:line="264" w:lineRule="auto"/>
      </w:pPr>
      <w:r>
        <w:t>De uitspraak van de rechtbank Den Haag is gericht tot de Staat en niet tot een individueel bedrijf. Het is dus de verantwoordelijkheid van de Staat om voldoende maatregelen te nemen. Daarom heeft deze uitspraak op dit moment geen directe gevolgen voor individuele bedrijven, en dus ook niet voor Tata Steel. De demissionair minister van Landbouw, Visserij, Voedselzekerheid en Natuur informeert de Kamer regelmatig over de voortgang van de opvolging van deze uitspraak.</w:t>
      </w:r>
    </w:p>
    <w:p w:rsidR="00442B3E" w:rsidP="00442B3E" w:rsidRDefault="00442B3E" w14:paraId="35A25E18" w14:textId="77777777">
      <w:pPr>
        <w:spacing w:line="264" w:lineRule="auto"/>
      </w:pPr>
    </w:p>
    <w:p w:rsidR="00442B3E" w:rsidP="00442B3E" w:rsidRDefault="00442B3E" w14:paraId="31008DB2" w14:textId="77777777">
      <w:pPr>
        <w:spacing w:line="264" w:lineRule="auto"/>
      </w:pPr>
      <w:r>
        <w:t>Overigens heeft de rechtbank Noord-Holland op 23 januari 2025 een uitspraak gedaan inzake de verleende natuurvergunning aan Tata Steel Nederland.</w:t>
      </w:r>
      <w:r>
        <w:rPr>
          <w:rStyle w:val="Voetnootmarkering"/>
        </w:rPr>
        <w:footnoteReference w:id="4"/>
      </w:r>
      <w:r>
        <w:t xml:space="preserve"> De </w:t>
      </w:r>
      <w:r>
        <w:lastRenderedPageBreak/>
        <w:t>rechtbank volgt de beoordeling van de Gedeputeerde Staten van Noord-Holland om de natuurvergunning gedeeltelijk te wijzigen waarmee een deel van de emissieruimte is ingetrokken. In 2026 zal het bevoegd gezag de natuurvergunning opnieuw actualiseren. Daarbij zal alle relevante jurisprudentie meegenomen moeten worden.</w:t>
      </w:r>
    </w:p>
    <w:p w:rsidR="00442B3E" w:rsidP="00442B3E" w:rsidRDefault="00442B3E" w14:paraId="7D48AA5F" w14:textId="77777777">
      <w:pPr>
        <w:spacing w:line="264" w:lineRule="auto"/>
      </w:pPr>
    </w:p>
    <w:p w:rsidR="00442B3E" w:rsidP="00442B3E" w:rsidRDefault="00442B3E" w14:paraId="67BCEE01" w14:textId="77777777">
      <w:pPr>
        <w:spacing w:line="264" w:lineRule="auto"/>
      </w:pPr>
      <w:r>
        <w:t xml:space="preserve">Met de maatwerkaanpak wil de overheid bovenwettelijke afspraken maken met de twintig grootste industriële CO2-uitstoters, over CO2-reductie maar ook over andere aspecten, waaronder stikstofreductie. Vooropgesteld staat dat bedrijven moeten voldoen aan de geldende wet- en regelgeving. Zoals u in de vorige paragraaf kunt lezen, heeft de uitspraak van de rechtbank inzake Greenpeace geen gevolgen voor de geldende wet- en regelgeving waaraan Tata Steel moet voldoen. Dat betekent dat in eventuele maatwerkafspraken met Tata Steel, afspraken over stikstofreductie meegenomen kunnen worden. </w:t>
      </w:r>
    </w:p>
    <w:p w:rsidR="00442B3E" w:rsidP="00442B3E" w:rsidRDefault="00442B3E" w14:paraId="560380FE" w14:textId="77777777">
      <w:pPr>
        <w:spacing w:line="264" w:lineRule="auto"/>
      </w:pPr>
    </w:p>
    <w:p w:rsidR="00442B3E" w:rsidP="00442B3E" w:rsidRDefault="00442B3E" w14:paraId="19952F6A" w14:textId="384DD3B7">
      <w:pPr>
        <w:spacing w:line="264" w:lineRule="auto"/>
      </w:pPr>
      <w:r>
        <w:t>Hiermee is invulling gegeven aan de toezegging aan het lid Kosti</w:t>
      </w:r>
      <w:r w:rsidRPr="00884FEE">
        <w:t>ć</w:t>
      </w:r>
      <w:r>
        <w:t>.</w:t>
      </w:r>
    </w:p>
    <w:p w:rsidR="00442B3E" w:rsidP="00442B3E" w:rsidRDefault="00442B3E" w14:paraId="0B48B773" w14:textId="77777777">
      <w:pPr>
        <w:spacing w:line="264" w:lineRule="auto"/>
      </w:pPr>
    </w:p>
    <w:p w:rsidR="00442B3E" w:rsidP="00442B3E" w:rsidRDefault="00442B3E" w14:paraId="66D9DFCE" w14:textId="77777777">
      <w:pPr>
        <w:spacing w:line="264" w:lineRule="auto"/>
      </w:pPr>
    </w:p>
    <w:p w:rsidRPr="004D726F" w:rsidR="00442B3E" w:rsidP="00442B3E" w:rsidRDefault="00442B3E" w14:paraId="4F6BC677" w14:textId="77777777">
      <w:pPr>
        <w:spacing w:line="264" w:lineRule="auto"/>
        <w:rPr>
          <w:b/>
          <w:bCs/>
        </w:rPr>
      </w:pPr>
      <w:r w:rsidRPr="004D726F">
        <w:rPr>
          <w:b/>
          <w:bCs/>
        </w:rPr>
        <w:t>Vraag 1</w:t>
      </w:r>
    </w:p>
    <w:p w:rsidRPr="004D726F" w:rsidR="00442B3E" w:rsidP="00442B3E" w:rsidRDefault="00442B3E" w14:paraId="74A99AE5" w14:textId="77777777">
      <w:pPr>
        <w:spacing w:line="264" w:lineRule="auto"/>
        <w:rPr>
          <w:b/>
          <w:bCs/>
        </w:rPr>
      </w:pPr>
      <w:r w:rsidRPr="004D726F">
        <w:rPr>
          <w:b/>
          <w:bCs/>
        </w:rPr>
        <w:t>Heeft u kennisgenomen van het feit dat Tata Steel op 30 juni 2025 het milieueffectrapport (MER) voor het project HeraCless-Groen Staal heeft ingediend bij de provincie Noord-Holland, en dat de MER openbaar is gemaakt op de website van Tata Steel?</w:t>
      </w:r>
      <w:r w:rsidRPr="004D726F">
        <w:rPr>
          <w:rStyle w:val="Voetnootmarkering"/>
          <w:b/>
          <w:bCs/>
        </w:rPr>
        <w:footnoteReference w:id="5"/>
      </w:r>
      <w:r w:rsidRPr="004D726F">
        <w:rPr>
          <w:b/>
          <w:bCs/>
        </w:rPr>
        <w:t xml:space="preserve"> </w:t>
      </w:r>
    </w:p>
    <w:p w:rsidR="00442B3E" w:rsidP="00442B3E" w:rsidRDefault="00442B3E" w14:paraId="29A830F7" w14:textId="77777777">
      <w:pPr>
        <w:spacing w:line="264" w:lineRule="auto"/>
      </w:pPr>
    </w:p>
    <w:p w:rsidR="00442B3E" w:rsidP="00442B3E" w:rsidRDefault="00442B3E" w14:paraId="346B2B41" w14:textId="77777777">
      <w:pPr>
        <w:spacing w:line="264" w:lineRule="auto"/>
      </w:pPr>
      <w:r>
        <w:t>Antwoord 1</w:t>
      </w:r>
    </w:p>
    <w:p w:rsidR="00442B3E" w:rsidP="00442B3E" w:rsidRDefault="00442B3E" w14:paraId="0E6726F2" w14:textId="77777777">
      <w:pPr>
        <w:spacing w:line="264" w:lineRule="auto"/>
      </w:pPr>
      <w:r>
        <w:t xml:space="preserve">Ja. Het milieueffectrapport (MER) is conform toezegging ook met uw Kamer gedeeld via het de aanbiedingsbrief bij het Schriftelijk overleg van 8 juli jl. (Kamerstuk 28089, nr. 339). Inmiddels heeft het bedrijf aangegeven wegens een aantal correcties een </w:t>
      </w:r>
      <w:r w:rsidRPr="003A6235">
        <w:t>gereviseerd</w:t>
      </w:r>
      <w:r>
        <w:t>e MER in te zullen dienen bij het bevoegd gezag</w:t>
      </w:r>
      <w:r w:rsidRPr="2A0082DC">
        <w:rPr>
          <w:rStyle w:val="Voetnootmarkering"/>
        </w:rPr>
        <w:footnoteReference w:id="6"/>
      </w:r>
      <w:r>
        <w:t>.</w:t>
      </w:r>
    </w:p>
    <w:p w:rsidR="00442B3E" w:rsidP="00442B3E" w:rsidRDefault="00442B3E" w14:paraId="264DCC96" w14:textId="77777777">
      <w:pPr>
        <w:spacing w:line="264" w:lineRule="auto"/>
      </w:pPr>
    </w:p>
    <w:p w:rsidRPr="00091489" w:rsidR="00442B3E" w:rsidP="00442B3E" w:rsidRDefault="00442B3E" w14:paraId="11AE5296" w14:textId="77777777">
      <w:pPr>
        <w:spacing w:line="264" w:lineRule="auto"/>
        <w:rPr>
          <w:b/>
          <w:bCs/>
        </w:rPr>
      </w:pPr>
      <w:r w:rsidRPr="00091489">
        <w:rPr>
          <w:b/>
          <w:bCs/>
        </w:rPr>
        <w:t>Vraag 2</w:t>
      </w:r>
    </w:p>
    <w:p w:rsidRPr="004D726F" w:rsidR="00442B3E" w:rsidP="00442B3E" w:rsidRDefault="00442B3E" w14:paraId="67A311E4" w14:textId="77777777">
      <w:pPr>
        <w:spacing w:line="264" w:lineRule="auto"/>
        <w:rPr>
          <w:b/>
          <w:bCs/>
          <w:color w:val="000000" w:themeColor="text1"/>
        </w:rPr>
      </w:pPr>
      <w:r w:rsidRPr="00091489">
        <w:rPr>
          <w:b/>
          <w:bCs/>
          <w:color w:val="000000" w:themeColor="text1"/>
        </w:rPr>
        <w:lastRenderedPageBreak/>
        <w:t>Bent u bekend met het feit dat volgens het onlangs gepubliceerde MER van Tata Steel de immissie van fijnstof, NOx en dioxines niet daalt, maar zelfs stijgt? Zo ja, hoe beoordeelt u deze uitkomst in het licht van het feit dat het RIVM concludeert dat fijnstof en NOx de grootste boosdoeners zijn voor de gezondheid van omwonenden?</w:t>
      </w:r>
      <w:r w:rsidRPr="004D726F">
        <w:rPr>
          <w:b/>
          <w:bCs/>
          <w:color w:val="000000" w:themeColor="text1"/>
        </w:rPr>
        <w:t xml:space="preserve"> </w:t>
      </w:r>
    </w:p>
    <w:p w:rsidR="00442B3E" w:rsidP="00442B3E" w:rsidRDefault="00442B3E" w14:paraId="75F24A04" w14:textId="77777777">
      <w:pPr>
        <w:spacing w:line="264" w:lineRule="auto"/>
      </w:pPr>
    </w:p>
    <w:p w:rsidR="00442B3E" w:rsidP="00442B3E" w:rsidRDefault="00442B3E" w14:paraId="6B0E74C2" w14:textId="77777777">
      <w:pPr>
        <w:spacing w:line="264" w:lineRule="auto"/>
      </w:pPr>
      <w:r>
        <w:t>Antwoord 2</w:t>
      </w:r>
    </w:p>
    <w:p w:rsidR="00442B3E" w:rsidP="00442B3E" w:rsidRDefault="00442B3E" w14:paraId="24A239AE" w14:textId="77777777">
      <w:pPr>
        <w:spacing w:line="264" w:lineRule="auto"/>
      </w:pPr>
      <w:r w:rsidRPr="004D726F">
        <w:t>Normaal gesproken wordt een MER pas openbaar wanneer deze door het bevoegd gezag als bijlage ter inzage wordt gelegd bij een ontwerpbesluit in het kader van vergunning</w:t>
      </w:r>
      <w:r>
        <w:t>verlening</w:t>
      </w:r>
      <w:r w:rsidRPr="004D726F">
        <w:t xml:space="preserve">. Tata Steel heeft er, mede op verzoek van de omgeving en de Tweede Kamer, voor gekozen het ingediende MER te publiceren </w:t>
      </w:r>
      <w:r>
        <w:t>zodat</w:t>
      </w:r>
      <w:r w:rsidRPr="004D726F">
        <w:t xml:space="preserve"> eenieder </w:t>
      </w:r>
      <w:r>
        <w:t>dit stuk nu al kan inzien</w:t>
      </w:r>
      <w:r w:rsidRPr="004D726F">
        <w:t xml:space="preserve">. </w:t>
      </w:r>
      <w:r>
        <w:t>Tegelijkertijd moet</w:t>
      </w:r>
      <w:r w:rsidRPr="004D726F">
        <w:t xml:space="preserve"> nog </w:t>
      </w:r>
      <w:r>
        <w:t xml:space="preserve">wel gewoon </w:t>
      </w:r>
      <w:r w:rsidRPr="004D726F">
        <w:t>het reguliere proces van advies en verificatie rondom het MER door het bevoegd gezag en de door haar gemandateerde omgevingsdienst plaatsvinden.</w:t>
      </w:r>
      <w:r>
        <w:rPr>
          <w:rStyle w:val="Voetnootmarkering"/>
        </w:rPr>
        <w:footnoteReference w:id="7"/>
      </w:r>
      <w:r w:rsidRPr="004D726F">
        <w:t xml:space="preserve"> </w:t>
      </w:r>
      <w:r>
        <w:t xml:space="preserve">Er zijn door de Rijksoverheid nog geen stellingen in te nemen, omdat het bevoegd gezag de MER nog moet interpreteren en beoordelen. </w:t>
      </w:r>
      <w:r w:rsidRPr="004D726F">
        <w:t>Ik wil hiervoor het reguliere proces afwachten en kan dus niet in alle gevallen ingaan op de door u gestelde vragen.</w:t>
      </w:r>
    </w:p>
    <w:p w:rsidR="00442B3E" w:rsidP="00442B3E" w:rsidRDefault="00442B3E" w14:paraId="7E8B7DC8" w14:textId="77777777">
      <w:pPr>
        <w:spacing w:line="264" w:lineRule="auto"/>
      </w:pPr>
    </w:p>
    <w:p w:rsidRPr="004D726F" w:rsidR="00442B3E" w:rsidP="00442B3E" w:rsidRDefault="00442B3E" w14:paraId="48655CFD" w14:textId="77777777">
      <w:pPr>
        <w:spacing w:line="264" w:lineRule="auto"/>
        <w:rPr>
          <w:b/>
          <w:bCs/>
        </w:rPr>
      </w:pPr>
      <w:r w:rsidRPr="004D726F">
        <w:rPr>
          <w:b/>
          <w:bCs/>
        </w:rPr>
        <w:t>Vraag 3</w:t>
      </w:r>
    </w:p>
    <w:p w:rsidRPr="004D726F" w:rsidR="00442B3E" w:rsidP="00442B3E" w:rsidRDefault="00442B3E" w14:paraId="73AD2F26" w14:textId="77777777">
      <w:pPr>
        <w:spacing w:line="264" w:lineRule="auto"/>
        <w:rPr>
          <w:b/>
          <w:bCs/>
        </w:rPr>
      </w:pPr>
      <w:r w:rsidRPr="004D726F">
        <w:rPr>
          <w:b/>
          <w:bCs/>
        </w:rPr>
        <w:t xml:space="preserve">Vindt u het acceptabel dat de immissie van fijnstof, NOx en dioxines niet daalt, maar zelfs stijgt? Zo ja, waarom en op welke gezondheidsexperts baseert u zich dan? </w:t>
      </w:r>
    </w:p>
    <w:p w:rsidR="00442B3E" w:rsidP="00442B3E" w:rsidRDefault="00442B3E" w14:paraId="55F6AB75" w14:textId="77777777">
      <w:pPr>
        <w:spacing w:line="264" w:lineRule="auto"/>
      </w:pPr>
    </w:p>
    <w:p w:rsidR="00442B3E" w:rsidP="00442B3E" w:rsidRDefault="00442B3E" w14:paraId="731C7BA5" w14:textId="77777777">
      <w:pPr>
        <w:spacing w:line="264" w:lineRule="auto"/>
      </w:pPr>
      <w:r>
        <w:t>Antwoord 3</w:t>
      </w:r>
    </w:p>
    <w:p w:rsidR="00442B3E" w:rsidP="00442B3E" w:rsidRDefault="00442B3E" w14:paraId="26C06879" w14:textId="77777777">
      <w:pPr>
        <w:spacing w:line="264" w:lineRule="auto"/>
      </w:pPr>
      <w:r>
        <w:t xml:space="preserve">Zie beantwoording vraag 2. De beoordeling van het MER ligt bij het bevoegd gezag, de Provincie Noord-Holland. Dit proces moet nog doorlopen worden. </w:t>
      </w:r>
    </w:p>
    <w:p w:rsidR="00442B3E" w:rsidP="00442B3E" w:rsidRDefault="00442B3E" w14:paraId="3E74A36D" w14:textId="77777777">
      <w:pPr>
        <w:spacing w:line="264" w:lineRule="auto"/>
      </w:pPr>
    </w:p>
    <w:p w:rsidRPr="00144FE5" w:rsidR="00442B3E" w:rsidP="00442B3E" w:rsidRDefault="00442B3E" w14:paraId="1BAE72A7" w14:textId="77777777">
      <w:pPr>
        <w:spacing w:line="264" w:lineRule="auto"/>
        <w:rPr>
          <w:b/>
          <w:bCs/>
        </w:rPr>
      </w:pPr>
      <w:r w:rsidRPr="00144FE5">
        <w:rPr>
          <w:b/>
          <w:bCs/>
        </w:rPr>
        <w:t>Vraag 4</w:t>
      </w:r>
    </w:p>
    <w:p w:rsidRPr="00144FE5" w:rsidR="00442B3E" w:rsidP="00442B3E" w:rsidRDefault="00442B3E" w14:paraId="0E713348" w14:textId="77777777">
      <w:pPr>
        <w:spacing w:line="264" w:lineRule="auto"/>
        <w:rPr>
          <w:b/>
          <w:bCs/>
        </w:rPr>
      </w:pPr>
      <w:r w:rsidRPr="00144FE5">
        <w:rPr>
          <w:b/>
          <w:bCs/>
        </w:rPr>
        <w:t>Wat vindt u ervan dat uit het MER blijkt dat ziekmakende stoffen, zoals ultrafijnstof, benzeen, zware metalen en polycyclische aromatische koolwaterstoffen (PAK’s), nauwelijks worden teruggedrongen en dat veel technieken die Tata noemt om emissies te beperken worden afgedaan als «nog in onderzoek», «niet verplicht» of «niet gebruikelijk»? Welke harde reductiedoelen en toetsbare resultaatsverplichtingen zijn er voor deze stoffen dan?</w:t>
      </w:r>
    </w:p>
    <w:p w:rsidR="00442B3E" w:rsidP="00442B3E" w:rsidRDefault="00442B3E" w14:paraId="27C916FE" w14:textId="77777777">
      <w:pPr>
        <w:spacing w:line="264" w:lineRule="auto"/>
      </w:pPr>
    </w:p>
    <w:p w:rsidR="00442B3E" w:rsidP="00442B3E" w:rsidRDefault="00442B3E" w14:paraId="6883CCD6" w14:textId="77777777">
      <w:pPr>
        <w:spacing w:line="264" w:lineRule="auto"/>
      </w:pPr>
      <w:r>
        <w:t>Antwoord 4</w:t>
      </w:r>
    </w:p>
    <w:p w:rsidR="00442B3E" w:rsidP="00442B3E" w:rsidRDefault="00442B3E" w14:paraId="23562149" w14:textId="77777777">
      <w:pPr>
        <w:spacing w:line="264" w:lineRule="auto"/>
      </w:pPr>
      <w:r>
        <w:t xml:space="preserve">Zie beantwoording vraag 2. De beoordeling van het MER ligt bij het bevoegd gezag, de Provincie Noord-Holland. Dit proces moet nog doorlopen worden. </w:t>
      </w:r>
    </w:p>
    <w:p w:rsidR="00442B3E" w:rsidP="00442B3E" w:rsidRDefault="00442B3E" w14:paraId="3A47A471" w14:textId="77777777">
      <w:pPr>
        <w:spacing w:line="264" w:lineRule="auto"/>
      </w:pPr>
    </w:p>
    <w:p w:rsidRPr="00091489" w:rsidR="00442B3E" w:rsidP="00442B3E" w:rsidRDefault="00442B3E" w14:paraId="697C625B" w14:textId="77777777">
      <w:pPr>
        <w:spacing w:line="264" w:lineRule="auto"/>
        <w:rPr>
          <w:b/>
          <w:bCs/>
        </w:rPr>
      </w:pPr>
      <w:r w:rsidRPr="00091489">
        <w:rPr>
          <w:b/>
          <w:bCs/>
        </w:rPr>
        <w:t>Vraag 5</w:t>
      </w:r>
    </w:p>
    <w:p w:rsidRPr="00144FE5" w:rsidR="00442B3E" w:rsidP="00442B3E" w:rsidRDefault="00442B3E" w14:paraId="63D63F0F" w14:textId="77777777">
      <w:pPr>
        <w:spacing w:line="264" w:lineRule="auto"/>
        <w:rPr>
          <w:b/>
          <w:bCs/>
        </w:rPr>
      </w:pPr>
      <w:r w:rsidRPr="00091489">
        <w:rPr>
          <w:b/>
          <w:bCs/>
        </w:rPr>
        <w:t>Bent u het ermee eens dat dit te veel onzekerheid met zich meebrengt en dat omwonenden – die jarenlang moesten vechten tegen een Tata Steel en een overheid, die lang wegkeken en de ziekmakende effecten van Tata ontkenden – garanties moeten krijgen over de exacte reducties van emissies van zulke ziekmakende stoffen (in absolute cijfers)?</w:t>
      </w:r>
      <w:r w:rsidRPr="00144FE5">
        <w:rPr>
          <w:b/>
          <w:bCs/>
        </w:rPr>
        <w:t xml:space="preserve"> </w:t>
      </w:r>
    </w:p>
    <w:p w:rsidR="00442B3E" w:rsidP="00442B3E" w:rsidRDefault="00442B3E" w14:paraId="2D3E01E9" w14:textId="77777777">
      <w:pPr>
        <w:spacing w:line="264" w:lineRule="auto"/>
      </w:pPr>
    </w:p>
    <w:p w:rsidR="00442B3E" w:rsidP="00442B3E" w:rsidRDefault="00442B3E" w14:paraId="3EDC0ADB" w14:textId="77777777">
      <w:pPr>
        <w:spacing w:line="264" w:lineRule="auto"/>
      </w:pPr>
      <w:r>
        <w:t>Antwoord 5</w:t>
      </w:r>
    </w:p>
    <w:p w:rsidR="00442B3E" w:rsidP="00442B3E" w:rsidRDefault="00442B3E" w14:paraId="1A994AC7" w14:textId="77777777">
      <w:pPr>
        <w:spacing w:line="264" w:lineRule="auto"/>
      </w:pPr>
      <w:r>
        <w:t xml:space="preserve">Ik begrijp de zorgen van omwonenden over de onzekerheid die deze fase met zich meebrengt. Het verduurzamingsproject van Tata Steel kent verschillende fases, waarvan het MER één van de eerste stappen is binnen het formele proces van besluitvorming over een projectbesluit en bijbehorende vergunningen. Het is aan het bedrijf om de vergunningen voor hun activiteiten aan te vragen en een MER op te stellen. Het bevoegd gezag zal naar aanleiding van het MER, de daarbij behorende adviezen, en de nog in te dienen vergunningaanvragen de activiteit beoordelen. </w:t>
      </w:r>
    </w:p>
    <w:p w:rsidR="00442B3E" w:rsidP="00442B3E" w:rsidRDefault="00442B3E" w14:paraId="05D67842" w14:textId="77777777">
      <w:pPr>
        <w:spacing w:line="264" w:lineRule="auto"/>
      </w:pPr>
    </w:p>
    <w:p w:rsidR="00442B3E" w:rsidP="00442B3E" w:rsidRDefault="00442B3E" w14:paraId="0FD025CA" w14:textId="77777777">
      <w:pPr>
        <w:spacing w:line="264" w:lineRule="auto"/>
      </w:pPr>
      <w:r>
        <w:t>Het doel van het MER is om de effecten van het project op het milieu in beeld te brengen. Dit betekent bijvoorbeeld dat de impact van het project op verschillende (lucht)emissies van het bedrijf in kaart moet worden gebracht. Concrete bindende normen of eisen staan niet in het MER, maar worden op een andere manier geregeld. Algemene regels en de vergunningen zullen de Groen Staal-activiteiten van Tata Steel reguleren, waaronder de (lucht)emissies.</w:t>
      </w:r>
      <w:r>
        <w:rPr>
          <w:rStyle w:val="Voetnootmarkering"/>
        </w:rPr>
        <w:footnoteReference w:id="8"/>
      </w:r>
      <w:r>
        <w:t xml:space="preserve"> Voordat de vergunning definitief is, zal de ontwerpvergunning openbaar worden gemaakt. Dan bestaat de mogelijkheid voor belanghebbenden om hierop zienswijzen in te dienen.</w:t>
      </w:r>
    </w:p>
    <w:p w:rsidR="00442B3E" w:rsidP="00442B3E" w:rsidRDefault="00442B3E" w14:paraId="3F46777F" w14:textId="77777777">
      <w:pPr>
        <w:spacing w:line="264" w:lineRule="auto"/>
      </w:pPr>
    </w:p>
    <w:p w:rsidRPr="00507D63" w:rsidR="00442B3E" w:rsidP="00442B3E" w:rsidRDefault="00442B3E" w14:paraId="0D63170F" w14:textId="77777777">
      <w:pPr>
        <w:spacing w:line="264" w:lineRule="auto"/>
        <w:rPr>
          <w:b/>
          <w:bCs/>
        </w:rPr>
      </w:pPr>
      <w:r w:rsidRPr="00507D63">
        <w:rPr>
          <w:b/>
          <w:bCs/>
        </w:rPr>
        <w:t>Vraag 6</w:t>
      </w:r>
    </w:p>
    <w:p w:rsidRPr="00507D63" w:rsidR="00442B3E" w:rsidP="00442B3E" w:rsidRDefault="00442B3E" w14:paraId="2D785EB6" w14:textId="77777777">
      <w:pPr>
        <w:spacing w:line="264" w:lineRule="auto"/>
        <w:rPr>
          <w:b/>
          <w:bCs/>
        </w:rPr>
      </w:pPr>
      <w:r w:rsidRPr="00507D63">
        <w:rPr>
          <w:b/>
          <w:bCs/>
        </w:rPr>
        <w:t xml:space="preserve">Bent u het ermee eens dat alle relevante mitigerende maatregelen (oftewel maatregelen die de schadelijke effecten beperken) in het MER moeten worden opgenomen, dus ook de overkappingen en maatregelen die in het buitenland al </w:t>
      </w:r>
      <w:r w:rsidRPr="00507D63">
        <w:rPr>
          <w:b/>
          <w:bCs/>
        </w:rPr>
        <w:lastRenderedPageBreak/>
        <w:t xml:space="preserve">worden toegepast bij staalfabrieken? Zo nee, waarom niet? Hoe worden dan maatregelen die niet in het MER worden doorgerekend, maar wel worden toegepast via bijvoorbeeld maatwerkafspraken, onderworpen aan een verplichte toets op de effectiviteit en milieugevolgen? </w:t>
      </w:r>
    </w:p>
    <w:p w:rsidR="00442B3E" w:rsidP="00442B3E" w:rsidRDefault="00442B3E" w14:paraId="7DD631CC" w14:textId="77777777">
      <w:pPr>
        <w:spacing w:line="264" w:lineRule="auto"/>
      </w:pPr>
    </w:p>
    <w:p w:rsidR="00442B3E" w:rsidP="00442B3E" w:rsidRDefault="00442B3E" w14:paraId="1D415C78" w14:textId="77777777">
      <w:pPr>
        <w:spacing w:line="264" w:lineRule="auto"/>
      </w:pPr>
      <w:r>
        <w:t>Antwoord 6</w:t>
      </w:r>
    </w:p>
    <w:p w:rsidR="00442B3E" w:rsidP="00442B3E" w:rsidRDefault="00442B3E" w14:paraId="6F8516B9" w14:textId="77777777">
      <w:pPr>
        <w:spacing w:line="264" w:lineRule="auto"/>
      </w:pPr>
      <w:r>
        <w:t>Dit MER is opgesteld voor de vergunningverlening van het project Heracless-Groen Staal zoals dat in maart 2023 is aangekondigd met de notitie voornemen en in november 2023 is aangepast met de gewijzigde notitie voornemen.</w:t>
      </w:r>
      <w:r>
        <w:rPr>
          <w:rStyle w:val="Voetnootmarkering"/>
        </w:rPr>
        <w:footnoteReference w:id="9"/>
      </w:r>
      <w:r>
        <w:t xml:space="preserve"> Het MER wordt, zoals ieder ander MER, door het bevoegd gezag getoetst aan de eisen die de wet aan een MER stelt. </w:t>
      </w:r>
    </w:p>
    <w:p w:rsidR="00442B3E" w:rsidP="00442B3E" w:rsidRDefault="00442B3E" w14:paraId="5FC59AB6" w14:textId="77777777">
      <w:pPr>
        <w:spacing w:line="264" w:lineRule="auto"/>
      </w:pPr>
    </w:p>
    <w:p w:rsidR="00442B3E" w:rsidP="00442B3E" w:rsidRDefault="00442B3E" w14:paraId="3ACD1A59" w14:textId="77777777">
      <w:pPr>
        <w:spacing w:line="264" w:lineRule="auto"/>
      </w:pPr>
      <w:r>
        <w:t xml:space="preserve">Een MER is een middel om in kaart te brengen welke mitigerende maatregelen nodig zijn om negatieve milieueffecten (die een direct gevolg zijn van het project) te beperken. De genoemde overkappingen zijn geen onderdeel van het project en ook geen onderdeel van mitigerende maatregelen voor dit project. Daarom zijn deze niet opgenomen in het MER. </w:t>
      </w:r>
    </w:p>
    <w:p w:rsidR="00442B3E" w:rsidP="00442B3E" w:rsidRDefault="00442B3E" w14:paraId="6978A730" w14:textId="77777777">
      <w:pPr>
        <w:spacing w:line="264" w:lineRule="auto"/>
      </w:pPr>
    </w:p>
    <w:p w:rsidR="00442B3E" w:rsidP="00442B3E" w:rsidRDefault="00442B3E" w14:paraId="54B2DAFE" w14:textId="77777777">
      <w:pPr>
        <w:spacing w:line="264" w:lineRule="auto"/>
      </w:pPr>
      <w:r>
        <w:t>Het ingediende MER heeft een beperktere scope dan de eventuele maatwerkafspraak. Aanvullende (milieu)maatregelen die voortkomen uit de maatwerkafspraken en geen onderdeel zijn van de vergunningenprocedure voor het project Heracless-Groen Staal dat in maart 2023 is gestart, zullen te zijner tijd een eigen vergunningenspoor doorlopen en getoetst worden. Dit is eerder zo gecommuniceerd door het bevoegd gezag met de gewijzigde notitie voornemen in november 2023</w:t>
      </w:r>
      <w:r>
        <w:rPr>
          <w:rStyle w:val="Voetnootmarkering"/>
        </w:rPr>
        <w:footnoteReference w:id="10"/>
      </w:r>
      <w:r>
        <w:t>.</w:t>
      </w:r>
    </w:p>
    <w:p w:rsidRPr="00507D63" w:rsidR="00442B3E" w:rsidP="00442B3E" w:rsidRDefault="00442B3E" w14:paraId="6C881418" w14:textId="77777777">
      <w:pPr>
        <w:spacing w:line="264" w:lineRule="auto"/>
        <w:rPr>
          <w:b/>
          <w:bCs/>
        </w:rPr>
      </w:pPr>
    </w:p>
    <w:p w:rsidRPr="00507D63" w:rsidR="00442B3E" w:rsidP="00442B3E" w:rsidRDefault="00442B3E" w14:paraId="3B77C40C" w14:textId="77777777">
      <w:pPr>
        <w:spacing w:line="264" w:lineRule="auto"/>
        <w:rPr>
          <w:b/>
          <w:bCs/>
        </w:rPr>
      </w:pPr>
      <w:r w:rsidRPr="00507D63">
        <w:rPr>
          <w:b/>
          <w:bCs/>
        </w:rPr>
        <w:t>Vraag 7</w:t>
      </w:r>
    </w:p>
    <w:p w:rsidRPr="00507D63" w:rsidR="00442B3E" w:rsidP="00442B3E" w:rsidRDefault="00442B3E" w14:paraId="7CA8C66A" w14:textId="77777777">
      <w:pPr>
        <w:spacing w:line="264" w:lineRule="auto"/>
        <w:rPr>
          <w:b/>
          <w:bCs/>
        </w:rPr>
      </w:pPr>
      <w:r w:rsidRPr="00507D63">
        <w:rPr>
          <w:b/>
          <w:bCs/>
        </w:rPr>
        <w:t xml:space="preserve">Zijn cruciale technieken voor de overkapping van de schrootverwerking, het slaktransport en de aanvoer en opslag van grondstoffen voor de «direct reduced iron» (DRI) meegenomen in het MER? Zo nee, waarom niet en bent u bereid om uit te spreken dat het nodig is om dit alsnog op te laten nemen in het MER? </w:t>
      </w:r>
    </w:p>
    <w:p w:rsidR="00442B3E" w:rsidP="00442B3E" w:rsidRDefault="00442B3E" w14:paraId="71D0CA57" w14:textId="77777777">
      <w:pPr>
        <w:spacing w:line="264" w:lineRule="auto"/>
      </w:pPr>
    </w:p>
    <w:p w:rsidR="00442B3E" w:rsidP="00442B3E" w:rsidRDefault="00442B3E" w14:paraId="71EF52EE" w14:textId="77777777">
      <w:pPr>
        <w:spacing w:line="264" w:lineRule="auto"/>
      </w:pPr>
      <w:r>
        <w:lastRenderedPageBreak/>
        <w:t>Antwoord 7</w:t>
      </w:r>
    </w:p>
    <w:p w:rsidR="00442B3E" w:rsidP="00442B3E" w:rsidRDefault="00442B3E" w14:paraId="054D60E3" w14:textId="77777777">
      <w:pPr>
        <w:spacing w:line="264" w:lineRule="auto"/>
      </w:pPr>
      <w:r>
        <w:t>De overkappingen en bronmaatregelen bij nieuwe schrootverwerking en bronmaatregelen bij slaktransport maken deels onderdeel uit van het ontwerp van de nieuwe DRP-EAF installaties en zijn dus opgenomen in het MER.</w:t>
      </w:r>
      <w:r>
        <w:rPr>
          <w:rStyle w:val="Voetnootmarkering"/>
        </w:rPr>
        <w:footnoteReference w:id="11"/>
      </w:r>
      <w:r>
        <w:t xml:space="preserve"> Eventuele aanvullende milieumaatregelen die voort kunnen komen uit de maatwerkafspraken zijn zoals ook in vraag 6 toegelicht geen onderdeel van het MER. </w:t>
      </w:r>
    </w:p>
    <w:p w:rsidR="00442B3E" w:rsidP="00442B3E" w:rsidRDefault="00442B3E" w14:paraId="048A91A7" w14:textId="77777777">
      <w:pPr>
        <w:spacing w:line="264" w:lineRule="auto"/>
      </w:pPr>
    </w:p>
    <w:p w:rsidRPr="00507D63" w:rsidR="00442B3E" w:rsidP="00442B3E" w:rsidRDefault="00442B3E" w14:paraId="53025516" w14:textId="77777777">
      <w:pPr>
        <w:spacing w:line="264" w:lineRule="auto"/>
        <w:rPr>
          <w:b/>
          <w:bCs/>
        </w:rPr>
      </w:pPr>
      <w:r w:rsidRPr="00507D63">
        <w:rPr>
          <w:b/>
          <w:bCs/>
        </w:rPr>
        <w:t>Vraag 8</w:t>
      </w:r>
    </w:p>
    <w:p w:rsidRPr="00507D63" w:rsidR="00442B3E" w:rsidP="00442B3E" w:rsidRDefault="00442B3E" w14:paraId="1B870749" w14:textId="77777777">
      <w:pPr>
        <w:spacing w:line="264" w:lineRule="auto"/>
        <w:rPr>
          <w:b/>
          <w:bCs/>
        </w:rPr>
      </w:pPr>
      <w:r w:rsidRPr="00507D63">
        <w:rPr>
          <w:b/>
          <w:bCs/>
        </w:rPr>
        <w:t xml:space="preserve">Bent u het ermee eens dat het onwenselijk is dat Tata met het MER feitelijk een soort vorm van salderen in de tijd toepast: verslechtering van de leefomgeving in de komende jaren wordt goedgepraat met beloften over latere verbetering, maar zonder juridische garanties dat die verbetering er ook daadwerkelijk komt? Zo nee, welke juridische garanties zijn er dan concreet voor reductie van ziekmakende stoffen? </w:t>
      </w:r>
    </w:p>
    <w:p w:rsidR="00442B3E" w:rsidP="00442B3E" w:rsidRDefault="00442B3E" w14:paraId="262F2A47" w14:textId="77777777">
      <w:pPr>
        <w:spacing w:line="264" w:lineRule="auto"/>
      </w:pPr>
    </w:p>
    <w:p w:rsidR="00442B3E" w:rsidP="00442B3E" w:rsidRDefault="00442B3E" w14:paraId="7A75A674" w14:textId="77777777">
      <w:pPr>
        <w:spacing w:line="264" w:lineRule="auto"/>
      </w:pPr>
      <w:r>
        <w:t>Antwoord 8</w:t>
      </w:r>
    </w:p>
    <w:p w:rsidR="00442B3E" w:rsidP="00442B3E" w:rsidRDefault="00442B3E" w14:paraId="0E7FA6FB" w14:textId="77777777">
      <w:pPr>
        <w:spacing w:line="264" w:lineRule="auto"/>
      </w:pPr>
      <w:r w:rsidRPr="00507D63">
        <w:t xml:space="preserve">Zie beantwoording vraag 2 en 5. </w:t>
      </w:r>
      <w:r>
        <w:t xml:space="preserve">Een MER is een middel om in kaart te brengen welke mitigerende maatregelen nodig zijn om negatieve milieueffecten (die een direct gevolg zijn van het project) te beperken. De beoordeling van het MER (of dit in voldoende mate lukt in lijn met huidige wet- en regelgeving), ligt bij het bevoegd gezag, de Provincie Noord-Holland. Dit proces moet nog doorlopen worden. </w:t>
      </w:r>
    </w:p>
    <w:p w:rsidR="00442B3E" w:rsidP="00442B3E" w:rsidRDefault="00442B3E" w14:paraId="5235A1F5" w14:textId="77777777">
      <w:pPr>
        <w:spacing w:line="264" w:lineRule="auto"/>
      </w:pPr>
    </w:p>
    <w:p w:rsidRPr="005D6F99" w:rsidR="00442B3E" w:rsidP="00442B3E" w:rsidRDefault="00442B3E" w14:paraId="6E930560" w14:textId="77777777">
      <w:pPr>
        <w:keepNext/>
        <w:keepLines/>
        <w:spacing w:line="264" w:lineRule="auto"/>
        <w:rPr>
          <w:b/>
          <w:bCs/>
        </w:rPr>
      </w:pPr>
      <w:r w:rsidRPr="005D6F99">
        <w:rPr>
          <w:b/>
          <w:bCs/>
        </w:rPr>
        <w:t>Vraag 9</w:t>
      </w:r>
    </w:p>
    <w:p w:rsidR="00442B3E" w:rsidP="00442B3E" w:rsidRDefault="00442B3E" w14:paraId="194217C2" w14:textId="77777777">
      <w:pPr>
        <w:keepNext/>
        <w:keepLines/>
        <w:spacing w:line="264" w:lineRule="auto"/>
        <w:rPr>
          <w:b/>
          <w:bCs/>
        </w:rPr>
      </w:pPr>
      <w:r w:rsidRPr="005D6F99">
        <w:rPr>
          <w:b/>
          <w:bCs/>
        </w:rPr>
        <w:t>Welke concrete, juridisch bindende normen per stofsoort met resultaatverplichtingen op korte termijn – ook voor de bouw- en transitiefase – worden gehanteerd om gezondheidswinst te garanderen?</w:t>
      </w:r>
    </w:p>
    <w:p w:rsidR="00442B3E" w:rsidP="00442B3E" w:rsidRDefault="00442B3E" w14:paraId="179625E6" w14:textId="77777777">
      <w:pPr>
        <w:spacing w:line="264" w:lineRule="auto"/>
        <w:rPr>
          <w:b/>
          <w:bCs/>
        </w:rPr>
      </w:pPr>
    </w:p>
    <w:p w:rsidR="00442B3E" w:rsidP="00442B3E" w:rsidRDefault="00442B3E" w14:paraId="7638B9C6" w14:textId="77777777">
      <w:pPr>
        <w:spacing w:line="264" w:lineRule="auto"/>
      </w:pPr>
      <w:r>
        <w:t>Antwoord 9</w:t>
      </w:r>
    </w:p>
    <w:p w:rsidR="00442B3E" w:rsidP="00442B3E" w:rsidRDefault="00442B3E" w14:paraId="793BDD3C" w14:textId="77777777">
      <w:pPr>
        <w:spacing w:line="264" w:lineRule="auto"/>
      </w:pPr>
      <w:r>
        <w:t>Zie de beantwoording van vraag 2 en vraag 5. De beoordeling van het MER ligt bij het bevoegd gezag, de Provincie Noord-Holland. Dit proces moet nog doorlopen worden.</w:t>
      </w:r>
    </w:p>
    <w:p w:rsidR="00442B3E" w:rsidP="00442B3E" w:rsidRDefault="00442B3E" w14:paraId="08A32DD4" w14:textId="77777777">
      <w:pPr>
        <w:spacing w:line="264" w:lineRule="auto"/>
      </w:pPr>
    </w:p>
    <w:p w:rsidRPr="005D6F99" w:rsidR="00442B3E" w:rsidP="00442B3E" w:rsidRDefault="00442B3E" w14:paraId="7721C832" w14:textId="77777777">
      <w:pPr>
        <w:spacing w:line="264" w:lineRule="auto"/>
        <w:rPr>
          <w:b/>
          <w:bCs/>
        </w:rPr>
      </w:pPr>
      <w:r w:rsidRPr="005D6F99">
        <w:rPr>
          <w:b/>
          <w:bCs/>
        </w:rPr>
        <w:lastRenderedPageBreak/>
        <w:t>Vraag 10</w:t>
      </w:r>
    </w:p>
    <w:p w:rsidRPr="005D6F99" w:rsidR="00442B3E" w:rsidP="00442B3E" w:rsidRDefault="00442B3E" w14:paraId="660A307B" w14:textId="77777777">
      <w:pPr>
        <w:spacing w:line="264" w:lineRule="auto"/>
        <w:rPr>
          <w:b/>
          <w:bCs/>
        </w:rPr>
      </w:pPr>
      <w:r w:rsidRPr="005D6F99">
        <w:rPr>
          <w:b/>
          <w:bCs/>
        </w:rPr>
        <w:t xml:space="preserve">Erkent u dat in de bouw- en transitiefase, waarin oude vervuilende installaties (zoals kooksgasfabriek 2 en de hoogovens) nog jaren blijven draaien naast nieuwe bronnen als «electric arc furnace» (EAF) en DRI, de uitstoot en hinder toenemen? Kunt u ook aangeven welke maatschappelijke kosten en effecten op de gezondheid dit met zich mee zal brengen? Kunt u een oproep doen om ook de bouw- en transitiefase te laten meenemen in het MER? </w:t>
      </w:r>
    </w:p>
    <w:p w:rsidR="00442B3E" w:rsidP="00442B3E" w:rsidRDefault="00442B3E" w14:paraId="2FF2C483" w14:textId="77777777">
      <w:pPr>
        <w:spacing w:line="264" w:lineRule="auto"/>
      </w:pPr>
    </w:p>
    <w:p w:rsidR="00442B3E" w:rsidP="00442B3E" w:rsidRDefault="00442B3E" w14:paraId="0F69A9AA" w14:textId="77777777">
      <w:pPr>
        <w:spacing w:line="264" w:lineRule="auto"/>
      </w:pPr>
      <w:r>
        <w:t>Antwoord 10</w:t>
      </w:r>
    </w:p>
    <w:p w:rsidR="00442B3E" w:rsidP="00442B3E" w:rsidRDefault="00442B3E" w14:paraId="639E8A97" w14:textId="77777777">
      <w:pPr>
        <w:spacing w:line="264" w:lineRule="auto"/>
      </w:pPr>
      <w:r w:rsidRPr="005D6F99">
        <w:t xml:space="preserve">Het klopt dat oude en nieuwe installaties enige tijd gelijktijdig actief zullen zijn. </w:t>
      </w:r>
      <w:r>
        <w:t>Het</w:t>
      </w:r>
      <w:r w:rsidRPr="005D6F99">
        <w:t xml:space="preserve"> bevoegd gezag</w:t>
      </w:r>
      <w:r>
        <w:t xml:space="preserve"> heeft</w:t>
      </w:r>
      <w:r w:rsidRPr="005D6F99">
        <w:t xml:space="preserve"> eerder, in reactie op de Notitie Reikwijdte en Detailniveau voor het MER, geadviseerd aan Tata Steel om in het MER expliciet in te gaan op de milieueffecten tijdens de bouw- en transitiefase. Deze zijn dus ook onderdeel van het door Tata Steel ingediende MER. Het bevoegd gezag zal hier dan ook op letten in haar beoordeling van het MER.</w:t>
      </w:r>
      <w:r w:rsidRPr="00930F8E">
        <w:t xml:space="preserve"> </w:t>
      </w:r>
      <w:r>
        <w:t xml:space="preserve">Dit proces moet nog doorlopen worden. </w:t>
      </w:r>
    </w:p>
    <w:p w:rsidR="00442B3E" w:rsidP="00442B3E" w:rsidRDefault="00442B3E" w14:paraId="5437A6A9" w14:textId="77777777">
      <w:pPr>
        <w:spacing w:line="264" w:lineRule="auto"/>
      </w:pPr>
    </w:p>
    <w:p w:rsidRPr="00091489" w:rsidR="00442B3E" w:rsidP="00442B3E" w:rsidRDefault="00442B3E" w14:paraId="76017922" w14:textId="77777777">
      <w:pPr>
        <w:spacing w:line="264" w:lineRule="auto"/>
        <w:rPr>
          <w:b/>
          <w:bCs/>
        </w:rPr>
      </w:pPr>
      <w:r w:rsidRPr="00091489">
        <w:rPr>
          <w:b/>
          <w:bCs/>
        </w:rPr>
        <w:t>Vraag 11</w:t>
      </w:r>
    </w:p>
    <w:p w:rsidRPr="005D6F99" w:rsidR="00442B3E" w:rsidP="00442B3E" w:rsidRDefault="00442B3E" w14:paraId="31910217" w14:textId="77777777">
      <w:pPr>
        <w:spacing w:line="264" w:lineRule="auto"/>
        <w:rPr>
          <w:b/>
          <w:bCs/>
        </w:rPr>
      </w:pPr>
      <w:r w:rsidRPr="00091489">
        <w:rPr>
          <w:b/>
          <w:bCs/>
        </w:rPr>
        <w:t>Wat is de planning, nu recent een coördinator is aangesteld om een gezondheidseffectrapportage (GER) te (laten) maken, het MER er is en de systematiek van de GER ook is ontwikkeld, om te komen tot een GER en worden omwonenden daar ook bij betrokken?</w:t>
      </w:r>
      <w:r w:rsidRPr="005D6F99">
        <w:rPr>
          <w:b/>
          <w:bCs/>
        </w:rPr>
        <w:t xml:space="preserve"> </w:t>
      </w:r>
    </w:p>
    <w:p w:rsidR="00442B3E" w:rsidP="00442B3E" w:rsidRDefault="00442B3E" w14:paraId="230A0632" w14:textId="77777777">
      <w:pPr>
        <w:spacing w:line="264" w:lineRule="auto"/>
      </w:pPr>
    </w:p>
    <w:p w:rsidR="00442B3E" w:rsidP="00442B3E" w:rsidRDefault="00442B3E" w14:paraId="529C7DD6" w14:textId="77777777">
      <w:pPr>
        <w:spacing w:line="264" w:lineRule="auto"/>
      </w:pPr>
      <w:r>
        <w:t>Antwoord 11</w:t>
      </w:r>
    </w:p>
    <w:p w:rsidR="00442B3E" w:rsidP="00442B3E" w:rsidRDefault="00442B3E" w14:paraId="58945421" w14:textId="77777777">
      <w:pPr>
        <w:spacing w:line="264" w:lineRule="auto"/>
      </w:pPr>
      <w:r w:rsidRPr="005D6F99">
        <w:t>Zoals toegelicht in de beantwoording van de vragen uit het Schriftelijk Overleg van 8 juli jl</w:t>
      </w:r>
      <w:r>
        <w:rPr>
          <w:rStyle w:val="Voetnootmarkering"/>
        </w:rPr>
        <w:footnoteReference w:id="12"/>
      </w:r>
      <w:r w:rsidRPr="005D6F99">
        <w:t xml:space="preserve">., zullen bij de uitvoering van de Gezondheidseffectrapportage Tata Steel Nederland (hierna: GER-TSN), naast andere betrokkenen, omwonenden worden geconsulteerd. </w:t>
      </w:r>
    </w:p>
    <w:p w:rsidR="00442B3E" w:rsidP="00442B3E" w:rsidRDefault="00442B3E" w14:paraId="4D6C6A94" w14:textId="77777777">
      <w:pPr>
        <w:spacing w:line="264" w:lineRule="auto"/>
      </w:pPr>
    </w:p>
    <w:p w:rsidR="00442B3E" w:rsidP="00442B3E" w:rsidRDefault="00442B3E" w14:paraId="53417B84" w14:textId="77777777">
      <w:pPr>
        <w:spacing w:line="264" w:lineRule="auto"/>
      </w:pPr>
      <w:r w:rsidRPr="005D6F99">
        <w:t xml:space="preserve">De GER-TSN wordt gebaseerd op informatie uit het MER en </w:t>
      </w:r>
      <w:r>
        <w:t xml:space="preserve">op </w:t>
      </w:r>
      <w:r w:rsidRPr="005D6F99">
        <w:t xml:space="preserve">data voor de milieu- en gezondheidsmaatregelen van de </w:t>
      </w:r>
      <w:r>
        <w:t xml:space="preserve">eventuele </w:t>
      </w:r>
      <w:r w:rsidRPr="005D6F99">
        <w:t>maatwerkafspraak die buiten de scope van het MER vallen.</w:t>
      </w:r>
      <w:r>
        <w:t xml:space="preserve"> </w:t>
      </w:r>
      <w:r w:rsidRPr="005D6F99">
        <w:t xml:space="preserve">De werkgroep GER-TSN is op basis van de huidige beschikbare versie van de MER gestart met de voorbereidende werkzaamheden van de GER-TSN. </w:t>
      </w:r>
      <w:r>
        <w:t xml:space="preserve">Echter moet </w:t>
      </w:r>
      <w:r w:rsidRPr="005D6F99">
        <w:t xml:space="preserve">het oordeel van het bevoegd gezag en </w:t>
      </w:r>
      <w:r>
        <w:t xml:space="preserve">het advies van </w:t>
      </w:r>
      <w:r w:rsidRPr="005D6F99">
        <w:t xml:space="preserve">de Commissie mer over het MER </w:t>
      </w:r>
      <w:r>
        <w:t xml:space="preserve">worden afgewacht om naar een definitieve GER toe te werken. </w:t>
      </w:r>
    </w:p>
    <w:p w:rsidR="00442B3E" w:rsidP="00442B3E" w:rsidRDefault="00442B3E" w14:paraId="122C694C" w14:textId="77777777">
      <w:pPr>
        <w:spacing w:line="264" w:lineRule="auto"/>
      </w:pPr>
    </w:p>
    <w:p w:rsidR="00442B3E" w:rsidP="00442B3E" w:rsidRDefault="00442B3E" w14:paraId="4CD04321" w14:textId="77777777">
      <w:pPr>
        <w:spacing w:line="264" w:lineRule="auto"/>
      </w:pPr>
      <w:r w:rsidRPr="005D6F99">
        <w:t>Doordat de GER voor het eerst wordt uitgevoerd</w:t>
      </w:r>
      <w:r>
        <w:t xml:space="preserve"> en de uitvoering afhankelijk is van het proces van de MER,</w:t>
      </w:r>
      <w:r w:rsidRPr="005D6F99">
        <w:t xml:space="preserve"> is de exacte duur van de verdere uitvoering niet geheel te voorspellen, maar alle betrokken partijen zijn zich bewust van de wens van de Kamer tot snelheid en zetten zich daarvoor in.</w:t>
      </w:r>
    </w:p>
    <w:p w:rsidR="00442B3E" w:rsidP="00442B3E" w:rsidRDefault="00442B3E" w14:paraId="6CAC1D81" w14:textId="77777777">
      <w:pPr>
        <w:spacing w:line="264" w:lineRule="auto"/>
      </w:pPr>
    </w:p>
    <w:p w:rsidRPr="005D6F99" w:rsidR="00442B3E" w:rsidP="00442B3E" w:rsidRDefault="00442B3E" w14:paraId="21F4D9DF" w14:textId="77777777">
      <w:pPr>
        <w:spacing w:line="264" w:lineRule="auto"/>
        <w:rPr>
          <w:b/>
          <w:bCs/>
        </w:rPr>
      </w:pPr>
      <w:r w:rsidRPr="005D6F99">
        <w:rPr>
          <w:b/>
          <w:bCs/>
        </w:rPr>
        <w:t>Vraag 12</w:t>
      </w:r>
    </w:p>
    <w:p w:rsidRPr="005D6F99" w:rsidR="00442B3E" w:rsidP="00442B3E" w:rsidRDefault="00442B3E" w14:paraId="49570B2A" w14:textId="77777777">
      <w:pPr>
        <w:spacing w:line="264" w:lineRule="auto"/>
        <w:rPr>
          <w:b/>
          <w:bCs/>
        </w:rPr>
      </w:pPr>
      <w:r w:rsidRPr="005D6F99">
        <w:rPr>
          <w:b/>
          <w:bCs/>
        </w:rPr>
        <w:t xml:space="preserve">Wanneer verwacht u dat er adviezen van de Expertgroep Gezondheid IJmond voor de omwonenden in IJmond op basis van de GER kunnen liggen? Bent u bereid te wachten met het maken van een maatwerkafspraak met Tata, totdat deze adviezen er zijn, zoals een meerderheid van de Kamer u heeft verzocht? Zo nee, waarom niet? </w:t>
      </w:r>
    </w:p>
    <w:p w:rsidR="00442B3E" w:rsidP="00442B3E" w:rsidRDefault="00442B3E" w14:paraId="2B542B37" w14:textId="77777777">
      <w:pPr>
        <w:spacing w:line="264" w:lineRule="auto"/>
      </w:pPr>
    </w:p>
    <w:p w:rsidR="00442B3E" w:rsidP="00442B3E" w:rsidRDefault="00442B3E" w14:paraId="570AB878" w14:textId="77777777">
      <w:pPr>
        <w:spacing w:line="264" w:lineRule="auto"/>
      </w:pPr>
      <w:r>
        <w:t>Antwoord 12</w:t>
      </w:r>
    </w:p>
    <w:p w:rsidR="00442B3E" w:rsidP="00442B3E" w:rsidRDefault="00442B3E" w14:paraId="5153A51D" w14:textId="77777777">
      <w:pPr>
        <w:spacing w:line="264" w:lineRule="auto"/>
      </w:pPr>
      <w:r>
        <w:t xml:space="preserve">De gezondheid van omwonenden van Tata Steel zal een prominente plek krijgen in de eventuele maatwerkafspraak met TSN, zoals ook al eerder is aangegeven. In de Voortgangsbrief Milieuproblematiek Tata Steel van 10 april jl. bent u uitgebreid geïnformeerd over de GER –TSN. </w:t>
      </w:r>
      <w:r w:rsidRPr="009954D7">
        <w:t xml:space="preserve">Tussentijdse inzichten die worden opgedaan bij de uitvoering van de GER-TSN zullen zoveel mogelijk worden betrokken bij de onderhandelingen over de maatwerkafspraak met TSN. </w:t>
      </w:r>
      <w:r>
        <w:t>In de Kamerbrief Voortgang maatwerkafspraken Tata Steel van 20 februari jl. is toegelicht dat de beoogde volgende stap in het maatwerktraject met Tata Steel een concept-JLoI is. De Adviescommissie Maatwerkafspraken Verduurzaming Industrie (AMVI) zal over de concept-JLoI een advies uitbrengen. Gelet op de bijzondere aandacht voor gezondheidsrisico’s in de maatwerkafspraak met Tata Steel zal de Expertgroep Gezondheid IJmond hierbij worden betrokken. De Expertgroep is immers ingesteld om te adviseren op milieu- en leefomgevingsaspecten bij de verduurzaming van Tata Steel en de consequenties daarvan voor de gezondheid van inwoners in de IJmond.</w:t>
      </w:r>
      <w:r>
        <w:rPr>
          <w:rStyle w:val="Voetnootmarkering"/>
        </w:rPr>
        <w:footnoteReference w:id="13"/>
      </w:r>
      <w:r>
        <w:t xml:space="preserve"> </w:t>
      </w:r>
    </w:p>
    <w:p w:rsidR="00442B3E" w:rsidP="00442B3E" w:rsidRDefault="00442B3E" w14:paraId="10F23B5B" w14:textId="77777777">
      <w:pPr>
        <w:spacing w:line="264" w:lineRule="auto"/>
      </w:pPr>
    </w:p>
    <w:p w:rsidR="00442B3E" w:rsidP="00442B3E" w:rsidRDefault="00442B3E" w14:paraId="37DBC22A" w14:textId="77777777">
      <w:pPr>
        <w:spacing w:line="264" w:lineRule="auto"/>
      </w:pPr>
      <w:r>
        <w:t>Door de samenwerking tussen de AMVI en de Expertgroep Gezondheid IJmond bij het adviseren over de concept-JLoI Tata Steel, zal hun advies onder andere zien op gezondheid, de geformuleerde doelstellingen en de haalbaarheid en de doelmatigheid hiervan. Dit geïntegreerde advies zal samen met de definitieve JLOI openbaar worden gemaakt. De JLoI wordt daarna verder uitgewerkt naar een definitieve, bindende maatwerkafspraak.</w:t>
      </w:r>
    </w:p>
    <w:p w:rsidR="00442B3E" w:rsidP="00442B3E" w:rsidRDefault="00442B3E" w14:paraId="04B49044" w14:textId="77777777">
      <w:pPr>
        <w:spacing w:line="264" w:lineRule="auto"/>
      </w:pPr>
    </w:p>
    <w:p w:rsidRPr="00FB5EDF" w:rsidR="00442B3E" w:rsidP="00442B3E" w:rsidRDefault="00442B3E" w14:paraId="1E0F2D5D" w14:textId="77777777">
      <w:pPr>
        <w:spacing w:line="264" w:lineRule="auto"/>
        <w:rPr>
          <w:b/>
          <w:bCs/>
        </w:rPr>
      </w:pPr>
      <w:r w:rsidRPr="00FB5EDF">
        <w:rPr>
          <w:b/>
          <w:bCs/>
        </w:rPr>
        <w:lastRenderedPageBreak/>
        <w:t>Vraag 13</w:t>
      </w:r>
    </w:p>
    <w:p w:rsidR="00442B3E" w:rsidP="00442B3E" w:rsidRDefault="00442B3E" w14:paraId="474C0627" w14:textId="77777777">
      <w:pPr>
        <w:spacing w:line="264" w:lineRule="auto"/>
        <w:rPr>
          <w:b/>
          <w:bCs/>
        </w:rPr>
      </w:pPr>
      <w:r w:rsidRPr="00FB5EDF">
        <w:rPr>
          <w:b/>
          <w:bCs/>
        </w:rPr>
        <w:t>Als u niet gaat wachten op deze adviezen, hoe weten de omwonenden wat de gezondheidswinst precies zal zijn en hoe gaat u dan de door u in het vooruitzicht gestelde gezondheidswinst voor omwonenden waarmaken? En als u niet bereid bent te wachten op de adviezen van de expertgroep, beseft u dan dat u een meerderheid van de Kamer negeert, terwijl u veel belastinggeld wilt uitgeven aan een Indiaas bedrijf? Waarom doet u dat dan toch?</w:t>
      </w:r>
    </w:p>
    <w:p w:rsidR="00442B3E" w:rsidP="00442B3E" w:rsidRDefault="00442B3E" w14:paraId="4A94D6F1" w14:textId="77777777">
      <w:pPr>
        <w:spacing w:line="264" w:lineRule="auto"/>
        <w:rPr>
          <w:b/>
          <w:bCs/>
        </w:rPr>
      </w:pPr>
    </w:p>
    <w:p w:rsidR="00442B3E" w:rsidP="00442B3E" w:rsidRDefault="00442B3E" w14:paraId="4B06AE0C" w14:textId="77777777">
      <w:pPr>
        <w:spacing w:line="264" w:lineRule="auto"/>
      </w:pPr>
      <w:r>
        <w:t>Antwoord 13</w:t>
      </w:r>
    </w:p>
    <w:p w:rsidR="00442B3E" w:rsidP="00442B3E" w:rsidRDefault="00442B3E" w14:paraId="5A4FDBAC" w14:textId="77777777">
      <w:pPr>
        <w:spacing w:line="264" w:lineRule="auto"/>
      </w:pPr>
      <w:r>
        <w:t xml:space="preserve">Het advies van de AMVI en Expertgroep zal samen met de JLoI openbaar worden gemaakt. De JLoI wordt daarna verder uitgewerkt naar een definitieve, bindende maatwerkafspraak (zie ook beantwoording vraag 12). Het advies van de AMVI en Expertgroep worden daarbij ook meegenomen. </w:t>
      </w:r>
    </w:p>
    <w:p w:rsidR="00442B3E" w:rsidP="00442B3E" w:rsidRDefault="00442B3E" w14:paraId="44AB431B" w14:textId="77777777">
      <w:pPr>
        <w:spacing w:line="264" w:lineRule="auto"/>
      </w:pPr>
    </w:p>
    <w:p w:rsidR="00442B3E" w:rsidP="00442B3E" w:rsidRDefault="00442B3E" w14:paraId="793A32AE" w14:textId="77777777">
      <w:pPr>
        <w:spacing w:line="264" w:lineRule="auto"/>
      </w:pPr>
      <w:r>
        <w:t xml:space="preserve">Met de maatwerkafspraak wil de Staat groene, schone en circulaire staalproductie in de IJmond helpen realiseren. De aanvullende milieu- en gezondheidsmaatregelen die onderdeel zijn van de maatwerkafspraak zijn bovenwettelijk en deze milieu- en gezondheidswinst is niet te behalen middels het reguliere VTH-stelsel. </w:t>
      </w:r>
    </w:p>
    <w:p w:rsidR="00442B3E" w:rsidP="00442B3E" w:rsidRDefault="00442B3E" w14:paraId="48B72F2D" w14:textId="77777777">
      <w:pPr>
        <w:spacing w:line="264" w:lineRule="auto"/>
      </w:pPr>
    </w:p>
    <w:p w:rsidR="00442B3E" w:rsidP="00442B3E" w:rsidRDefault="00442B3E" w14:paraId="3699B5D4" w14:textId="77777777">
      <w:pPr>
        <w:spacing w:line="264" w:lineRule="auto"/>
      </w:pPr>
      <w:r>
        <w:t xml:space="preserve">In de brief van 10 april 2025 is uitgebreid ingegaan op de borging van gezondheid in de maatwerkafspraken. Hierin is dus voorzien. </w:t>
      </w:r>
    </w:p>
    <w:p w:rsidR="00442B3E" w:rsidP="00442B3E" w:rsidRDefault="00442B3E" w14:paraId="41E14FBF" w14:textId="77777777">
      <w:pPr>
        <w:spacing w:line="264" w:lineRule="auto"/>
      </w:pPr>
    </w:p>
    <w:p w:rsidRPr="00FB5EDF" w:rsidR="00442B3E" w:rsidP="00442B3E" w:rsidRDefault="00442B3E" w14:paraId="7BBD2208" w14:textId="77777777">
      <w:pPr>
        <w:spacing w:line="264" w:lineRule="auto"/>
      </w:pPr>
      <w:r>
        <w:t xml:space="preserve">Uiteraard is het uiteindelijk aan TSN om de milieu-impact van hun activiteiten te verminderen. </w:t>
      </w:r>
    </w:p>
    <w:p w:rsidR="00442B3E" w:rsidP="00442B3E" w:rsidRDefault="00442B3E" w14:paraId="21CF9055" w14:textId="77777777">
      <w:pPr>
        <w:spacing w:line="264" w:lineRule="auto"/>
      </w:pPr>
    </w:p>
    <w:p w:rsidRPr="00FB5EDF" w:rsidR="00442B3E" w:rsidP="00442B3E" w:rsidRDefault="00442B3E" w14:paraId="32E0D76F" w14:textId="77777777">
      <w:pPr>
        <w:spacing w:line="264" w:lineRule="auto"/>
        <w:rPr>
          <w:b/>
          <w:bCs/>
        </w:rPr>
      </w:pPr>
      <w:r w:rsidRPr="00FB5EDF">
        <w:rPr>
          <w:b/>
          <w:bCs/>
        </w:rPr>
        <w:t>Vraag 14</w:t>
      </w:r>
    </w:p>
    <w:p w:rsidRPr="00FB5EDF" w:rsidR="00442B3E" w:rsidP="00442B3E" w:rsidRDefault="00442B3E" w14:paraId="76B58CE5" w14:textId="77777777">
      <w:pPr>
        <w:spacing w:line="264" w:lineRule="auto"/>
        <w:rPr>
          <w:b/>
          <w:bCs/>
        </w:rPr>
      </w:pPr>
      <w:r w:rsidRPr="00FB5EDF">
        <w:rPr>
          <w:b/>
          <w:bCs/>
        </w:rPr>
        <w:t>Bent u bekend met het feit dat volgens het technisch rapport Detailstudie Stikstofdepositie behorend bij het MER van Tata Steel</w:t>
      </w:r>
      <w:r w:rsidRPr="00FB5EDF">
        <w:rPr>
          <w:rStyle w:val="Voetnootmarkering"/>
          <w:b/>
          <w:bCs/>
        </w:rPr>
        <w:footnoteReference w:id="14"/>
      </w:r>
      <w:r w:rsidRPr="00FB5EDF">
        <w:rPr>
          <w:b/>
          <w:bCs/>
        </w:rPr>
        <w:t xml:space="preserve"> (tabel 10.3) er zowel in de aanlegfase, de transitiefase, de operationele fase met aardgas als in de operationele fase met waterstof, sprake is van een toename van de stikstofdepositie in het Natura 2000-gebied Noord-Hollands Duinreservaat? Welke gevolgen heeft dit, ook in het licht van de Greenpeace-uitspraak? </w:t>
      </w:r>
    </w:p>
    <w:p w:rsidR="00442B3E" w:rsidP="00442B3E" w:rsidRDefault="00442B3E" w14:paraId="2DEB29A6" w14:textId="77777777">
      <w:pPr>
        <w:spacing w:line="264" w:lineRule="auto"/>
      </w:pPr>
    </w:p>
    <w:p w:rsidR="00442B3E" w:rsidP="00442B3E" w:rsidRDefault="00442B3E" w14:paraId="31A993E8" w14:textId="77777777">
      <w:pPr>
        <w:spacing w:line="264" w:lineRule="auto"/>
      </w:pPr>
      <w:r>
        <w:lastRenderedPageBreak/>
        <w:t>Antwoord 14</w:t>
      </w:r>
    </w:p>
    <w:p w:rsidR="00442B3E" w:rsidP="00442B3E" w:rsidRDefault="00442B3E" w14:paraId="519BF383" w14:textId="77777777">
      <w:pPr>
        <w:spacing w:line="264" w:lineRule="auto"/>
      </w:pPr>
      <w:r>
        <w:t>Voor het antwoord op uw vraag over de Greenpeace-uitspraak verwijs ik u naar de aanbiedingsbrief bij deze Kamervragen. Verder geldt dat de beoordeling van het MER bij het bevoegd gezag</w:t>
      </w:r>
      <w:r w:rsidRPr="001E513D">
        <w:t xml:space="preserve"> </w:t>
      </w:r>
      <w:r>
        <w:t xml:space="preserve">ligt, de Provincie Noord-Holland. Dit proces moet nog doorlopen worden. </w:t>
      </w:r>
    </w:p>
    <w:p w:rsidR="00442B3E" w:rsidP="00442B3E" w:rsidRDefault="00442B3E" w14:paraId="66D9C653" w14:textId="77777777">
      <w:pPr>
        <w:spacing w:line="264" w:lineRule="auto"/>
      </w:pPr>
    </w:p>
    <w:p w:rsidRPr="00FB5EDF" w:rsidR="00442B3E" w:rsidP="00442B3E" w:rsidRDefault="00442B3E" w14:paraId="4B9A40E8" w14:textId="77777777">
      <w:pPr>
        <w:spacing w:line="264" w:lineRule="auto"/>
        <w:rPr>
          <w:b/>
          <w:bCs/>
        </w:rPr>
      </w:pPr>
      <w:r w:rsidRPr="00FB5EDF">
        <w:rPr>
          <w:b/>
          <w:bCs/>
        </w:rPr>
        <w:t>Vraag 15</w:t>
      </w:r>
    </w:p>
    <w:p w:rsidRPr="00FB5EDF" w:rsidR="00442B3E" w:rsidP="00442B3E" w:rsidRDefault="00442B3E" w14:paraId="77B8ED8D" w14:textId="77777777">
      <w:pPr>
        <w:spacing w:line="264" w:lineRule="auto"/>
        <w:rPr>
          <w:b/>
          <w:bCs/>
        </w:rPr>
      </w:pPr>
      <w:r w:rsidRPr="00FB5EDF">
        <w:rPr>
          <w:b/>
          <w:bCs/>
        </w:rPr>
        <w:t xml:space="preserve">Klopt het dat dit betekent dat met de aanleg niet kan worden begonnen, totdat de stikstofdepositie op Natura 2000 daalt? Wanneer verwacht u dat dit het geval zal zijn? Zo nee, op welke juridische adviezen baseert u zich dan? Kunt u deze juridische adviezen meesturen? </w:t>
      </w:r>
    </w:p>
    <w:p w:rsidR="00442B3E" w:rsidP="00442B3E" w:rsidRDefault="00442B3E" w14:paraId="0C7E424C" w14:textId="77777777">
      <w:pPr>
        <w:spacing w:line="264" w:lineRule="auto"/>
      </w:pPr>
    </w:p>
    <w:p w:rsidR="00442B3E" w:rsidP="00442B3E" w:rsidRDefault="00442B3E" w14:paraId="62C20BB0" w14:textId="77777777">
      <w:pPr>
        <w:spacing w:line="264" w:lineRule="auto"/>
      </w:pPr>
      <w:r>
        <w:t>Antwoord 15</w:t>
      </w:r>
    </w:p>
    <w:p w:rsidR="00442B3E" w:rsidP="00442B3E" w:rsidRDefault="00442B3E" w14:paraId="494753FA" w14:textId="77777777">
      <w:pPr>
        <w:spacing w:line="264" w:lineRule="auto"/>
      </w:pPr>
      <w:r>
        <w:t xml:space="preserve">Dit is aan bevoegd gezag, de Provincie Noord-Holland. Het proces van vergunningverlening moet nog doorlopen worden. </w:t>
      </w:r>
    </w:p>
    <w:p w:rsidR="00442B3E" w:rsidP="00442B3E" w:rsidRDefault="00442B3E" w14:paraId="506D6D05" w14:textId="77777777">
      <w:pPr>
        <w:spacing w:line="264" w:lineRule="auto"/>
      </w:pPr>
    </w:p>
    <w:p w:rsidRPr="00A96DCF" w:rsidR="00442B3E" w:rsidP="00442B3E" w:rsidRDefault="00442B3E" w14:paraId="10FC326F" w14:textId="77777777">
      <w:pPr>
        <w:spacing w:line="264" w:lineRule="auto"/>
        <w:rPr>
          <w:b/>
          <w:bCs/>
        </w:rPr>
      </w:pPr>
      <w:r w:rsidRPr="00A96DCF">
        <w:rPr>
          <w:b/>
          <w:bCs/>
        </w:rPr>
        <w:t>Vraag 16</w:t>
      </w:r>
    </w:p>
    <w:p w:rsidRPr="00A96DCF" w:rsidR="00442B3E" w:rsidP="00442B3E" w:rsidRDefault="00442B3E" w14:paraId="36278918" w14:textId="77777777">
      <w:pPr>
        <w:spacing w:line="264" w:lineRule="auto"/>
        <w:rPr>
          <w:b/>
          <w:bCs/>
        </w:rPr>
      </w:pPr>
      <w:r w:rsidRPr="00A96DCF">
        <w:rPr>
          <w:b/>
          <w:bCs/>
        </w:rPr>
        <w:t>Bent u bekend met het feit dat volgens het technisch rapport Detailstudie Externe Veiligheid – QRA Heracless, behorend bij het MER van Tata Steel</w:t>
      </w:r>
      <w:r w:rsidRPr="00A96DCF">
        <w:rPr>
          <w:rStyle w:val="Voetnootmarkering"/>
          <w:b/>
          <w:bCs/>
        </w:rPr>
        <w:footnoteReference w:id="15"/>
      </w:r>
      <w:r w:rsidRPr="00A96DCF">
        <w:rPr>
          <w:b/>
          <w:bCs/>
        </w:rPr>
        <w:t xml:space="preserve"> , is aangegeven dat het gifwolkaandachtsgebied van Tata Steel, zowel in de bestaande als nieuwe situatie, zich uitstrekt over diverse gemeentes? Wat gaat u met die informatie doen en welke maatregelen gaat u treffen op korte termijn? </w:t>
      </w:r>
    </w:p>
    <w:p w:rsidR="00442B3E" w:rsidP="00442B3E" w:rsidRDefault="00442B3E" w14:paraId="25C31D1C" w14:textId="77777777">
      <w:pPr>
        <w:spacing w:line="264" w:lineRule="auto"/>
      </w:pPr>
    </w:p>
    <w:p w:rsidR="00442B3E" w:rsidP="00442B3E" w:rsidRDefault="00442B3E" w14:paraId="49408846" w14:textId="77777777">
      <w:pPr>
        <w:spacing w:line="264" w:lineRule="auto"/>
      </w:pPr>
      <w:r>
        <w:t>Antwoord 16</w:t>
      </w:r>
    </w:p>
    <w:p w:rsidR="00442B3E" w:rsidP="00442B3E" w:rsidRDefault="00442B3E" w14:paraId="4BB8BBBF" w14:textId="77777777">
      <w:pPr>
        <w:spacing w:line="264" w:lineRule="auto"/>
      </w:pPr>
      <w:r>
        <w:t xml:space="preserve">Zie de beantwoording van vraag 2. De beoordeling van het MER ligt bij het bevoegd gezag, de Provincie Noord-Holland. Dit proces moet nog doorlopen worden. </w:t>
      </w:r>
    </w:p>
    <w:p w:rsidR="00442B3E" w:rsidP="00442B3E" w:rsidRDefault="00442B3E" w14:paraId="090771D2" w14:textId="77777777">
      <w:pPr>
        <w:keepNext/>
        <w:keepLines/>
        <w:spacing w:line="264" w:lineRule="auto"/>
      </w:pPr>
    </w:p>
    <w:p w:rsidRPr="00715843" w:rsidR="00442B3E" w:rsidP="00442B3E" w:rsidRDefault="00442B3E" w14:paraId="7DA63A2F" w14:textId="77777777">
      <w:pPr>
        <w:keepNext/>
        <w:keepLines/>
        <w:spacing w:line="264" w:lineRule="auto"/>
        <w:rPr>
          <w:b/>
          <w:bCs/>
        </w:rPr>
      </w:pPr>
      <w:r w:rsidRPr="00715843">
        <w:rPr>
          <w:b/>
          <w:bCs/>
        </w:rPr>
        <w:t>Vraag 17</w:t>
      </w:r>
    </w:p>
    <w:p w:rsidR="00442B3E" w:rsidP="00442B3E" w:rsidRDefault="00442B3E" w14:paraId="6D13266A" w14:textId="77777777">
      <w:pPr>
        <w:keepNext/>
        <w:keepLines/>
        <w:spacing w:line="264" w:lineRule="auto"/>
      </w:pPr>
      <w:r w:rsidRPr="00715843">
        <w:rPr>
          <w:b/>
          <w:bCs/>
        </w:rPr>
        <w:t>Klopt het dat in het MER geen absolute emissiecijfers zijn opgenomen voor de</w:t>
      </w:r>
      <w:r>
        <w:t xml:space="preserve"> </w:t>
      </w:r>
      <w:r w:rsidRPr="00715843">
        <w:rPr>
          <w:b/>
          <w:bCs/>
        </w:rPr>
        <w:t>belangrijkste schadelijke stoffen, zoals fijnstof, stikstofoxiden en dioxines, maar slechts informatie over toe- of afname ten opzichte van het huidige niveau en acht u een MER zonder absolute emissiegegevens voldoende om de milieueffecten goed te beoordelen? Als dit klopt, hoe rijmt u dit dan met a) het advies van Commissie m.e.r dat er absolute emissiecijfers moeten zijn en b) de expertsessie GER waaruit bleek dat zonder goede cijfers over emissie, depositie en immissie geen GER mogelijk is? Heeft u de Expertgroep Gezondheid hiernaar laten kijken en wat adviseert de Expertgroep precies over de bruikbaarheid van het huidige MER?</w:t>
      </w:r>
      <w:r>
        <w:t xml:space="preserve"> </w:t>
      </w:r>
    </w:p>
    <w:p w:rsidR="00442B3E" w:rsidP="00442B3E" w:rsidRDefault="00442B3E" w14:paraId="12B5AEC4" w14:textId="77777777">
      <w:pPr>
        <w:spacing w:line="264" w:lineRule="auto"/>
      </w:pPr>
    </w:p>
    <w:p w:rsidR="00442B3E" w:rsidP="00442B3E" w:rsidRDefault="00442B3E" w14:paraId="5EFE4B3A" w14:textId="77777777">
      <w:pPr>
        <w:spacing w:line="264" w:lineRule="auto"/>
      </w:pPr>
      <w:r>
        <w:t>Antwoord 17</w:t>
      </w:r>
    </w:p>
    <w:p w:rsidR="00442B3E" w:rsidP="00442B3E" w:rsidRDefault="00442B3E" w14:paraId="5C98C87C" w14:textId="77777777">
      <w:pPr>
        <w:spacing w:line="264" w:lineRule="auto"/>
      </w:pPr>
      <w:r w:rsidRPr="00715843">
        <w:t>Het klopt niet dat in het MER geen absolute emissiecijfers zijn opgenomen. Deze cijfers zijn terug te vinden in de detailstudie luchtkwaliteit.</w:t>
      </w:r>
      <w:r>
        <w:rPr>
          <w:rStyle w:val="Voetnootmarkering"/>
        </w:rPr>
        <w:footnoteReference w:id="16"/>
      </w:r>
      <w:r w:rsidRPr="00715843">
        <w:t xml:space="preserve"> De beoordeling van het MER ligt bij het bevoegd gezag, de Provincie Noord-Holland. Voor de beoordeling van het MER vraagt </w:t>
      </w:r>
      <w:r>
        <w:t>het bevoegd gezag</w:t>
      </w:r>
      <w:r w:rsidRPr="00715843">
        <w:t xml:space="preserve"> advies </w:t>
      </w:r>
      <w:r>
        <w:t>aan</w:t>
      </w:r>
      <w:r w:rsidRPr="00715843">
        <w:t xml:space="preserve"> de Commissie mer. </w:t>
      </w:r>
    </w:p>
    <w:p w:rsidR="00442B3E" w:rsidP="00442B3E" w:rsidRDefault="00442B3E" w14:paraId="6C5023C5" w14:textId="77777777">
      <w:pPr>
        <w:spacing w:line="264" w:lineRule="auto"/>
      </w:pPr>
    </w:p>
    <w:p w:rsidR="00442B3E" w:rsidP="00442B3E" w:rsidRDefault="00442B3E" w14:paraId="59793DE4" w14:textId="77777777">
      <w:pPr>
        <w:spacing w:line="264" w:lineRule="auto"/>
      </w:pPr>
      <w:r w:rsidRPr="00714CFA">
        <w:t xml:space="preserve">De Commissie mer </w:t>
      </w:r>
      <w:r>
        <w:t>geeft</w:t>
      </w:r>
      <w:r w:rsidRPr="00714CFA">
        <w:t xml:space="preserve">, als onafhankelijke organisatie, </w:t>
      </w:r>
      <w:r>
        <w:t xml:space="preserve">deskundig advies </w:t>
      </w:r>
      <w:r w:rsidRPr="00714CFA">
        <w:t>over de inhoud van milieueffectrapporten</w:t>
      </w:r>
      <w:r w:rsidRPr="00715843">
        <w:t>.</w:t>
      </w:r>
      <w:r>
        <w:rPr>
          <w:rStyle w:val="Voetnootmarkering"/>
        </w:rPr>
        <w:footnoteReference w:id="17"/>
      </w:r>
      <w:r w:rsidRPr="00715843">
        <w:t xml:space="preserve"> De Expertgroep Gezondheid IJmond heeft geen rol in de beoordeling van het MER.</w:t>
      </w:r>
    </w:p>
    <w:p w:rsidR="00442B3E" w:rsidP="00442B3E" w:rsidRDefault="00442B3E" w14:paraId="1B484173" w14:textId="77777777">
      <w:pPr>
        <w:spacing w:line="264" w:lineRule="auto"/>
      </w:pPr>
    </w:p>
    <w:p w:rsidRPr="00715843" w:rsidR="00442B3E" w:rsidP="00442B3E" w:rsidRDefault="00442B3E" w14:paraId="3E03A8A7" w14:textId="77777777">
      <w:pPr>
        <w:spacing w:line="264" w:lineRule="auto"/>
        <w:rPr>
          <w:b/>
          <w:bCs/>
        </w:rPr>
      </w:pPr>
      <w:r w:rsidRPr="00715843">
        <w:rPr>
          <w:b/>
          <w:bCs/>
        </w:rPr>
        <w:t>Vraag 18</w:t>
      </w:r>
    </w:p>
    <w:p w:rsidRPr="00715843" w:rsidR="00442B3E" w:rsidP="00442B3E" w:rsidRDefault="00442B3E" w14:paraId="2D69DA46" w14:textId="77777777">
      <w:pPr>
        <w:spacing w:line="264" w:lineRule="auto"/>
        <w:rPr>
          <w:b/>
          <w:bCs/>
        </w:rPr>
      </w:pPr>
      <w:r w:rsidRPr="00715843">
        <w:rPr>
          <w:b/>
          <w:bCs/>
        </w:rPr>
        <w:t>Kent u de door Tata Steel eerder gecommuniceerde en beloofde reductiecijfers?</w:t>
      </w:r>
      <w:r w:rsidRPr="00715843">
        <w:rPr>
          <w:rStyle w:val="Voetnootmarkering"/>
          <w:b/>
          <w:bCs/>
        </w:rPr>
        <w:footnoteReference w:id="18"/>
      </w:r>
      <w:r w:rsidRPr="00715843">
        <w:rPr>
          <w:b/>
          <w:bCs/>
        </w:rPr>
        <w:t xml:space="preserve"> Welke absolute uitstootcijfers horen bij de daarin genoemde percentages? </w:t>
      </w:r>
    </w:p>
    <w:p w:rsidR="00442B3E" w:rsidP="00442B3E" w:rsidRDefault="00442B3E" w14:paraId="50E76D78" w14:textId="77777777">
      <w:pPr>
        <w:spacing w:line="264" w:lineRule="auto"/>
      </w:pPr>
    </w:p>
    <w:p w:rsidR="00442B3E" w:rsidP="00442B3E" w:rsidRDefault="00442B3E" w14:paraId="595F7DB8" w14:textId="77777777">
      <w:pPr>
        <w:spacing w:line="264" w:lineRule="auto"/>
      </w:pPr>
      <w:r>
        <w:t>Antwoord 18</w:t>
      </w:r>
    </w:p>
    <w:p w:rsidR="00442B3E" w:rsidP="00442B3E" w:rsidRDefault="00442B3E" w14:paraId="3F66CF9D" w14:textId="77777777">
      <w:pPr>
        <w:spacing w:line="264" w:lineRule="auto"/>
      </w:pPr>
      <w:r w:rsidRPr="00715843">
        <w:t>Ja die reductiecijfers ken ik, TSN heeft emissiereductiedoelen voor de emissies van TSN en de energiecentrales van Vattenfall gepresenteerd in de Groen Staal Brief.</w:t>
      </w:r>
      <w:r w:rsidRPr="00715843">
        <w:rPr>
          <w:vertAlign w:val="superscript"/>
        </w:rPr>
        <w:footnoteReference w:id="19"/>
      </w:r>
      <w:r w:rsidRPr="00715843">
        <w:rPr>
          <w:vertAlign w:val="superscript"/>
        </w:rPr>
        <w:t xml:space="preserve"> </w:t>
      </w:r>
      <w:r>
        <w:t>Deze brief is begin</w:t>
      </w:r>
      <w:r w:rsidRPr="00715843" w:rsidDel="00F54E79">
        <w:t xml:space="preserve"> 2024 ook met </w:t>
      </w:r>
      <w:r w:rsidRPr="00715843">
        <w:t xml:space="preserve">de Tweede Kamer gedeeld als bijlage van de </w:t>
      </w:r>
      <w:r w:rsidRPr="00715843" w:rsidDel="00F54E79">
        <w:t xml:space="preserve">kamerbrief </w:t>
      </w:r>
      <w:r w:rsidRPr="00715843">
        <w:t>van 9</w:t>
      </w:r>
      <w:r w:rsidRPr="00715843" w:rsidDel="0008002A">
        <w:t xml:space="preserve"> januari 2024</w:t>
      </w:r>
      <w:r w:rsidRPr="00715843">
        <w:rPr>
          <w:vertAlign w:val="superscript"/>
        </w:rPr>
        <w:footnoteReference w:id="20"/>
      </w:r>
      <w:r w:rsidRPr="00715843">
        <w:t xml:space="preserve">. </w:t>
      </w:r>
    </w:p>
    <w:p w:rsidR="00442B3E" w:rsidP="00442B3E" w:rsidRDefault="00442B3E" w14:paraId="663796B8" w14:textId="77777777">
      <w:pPr>
        <w:spacing w:line="264" w:lineRule="auto"/>
      </w:pPr>
    </w:p>
    <w:p w:rsidRPr="002C7D6E" w:rsidR="00442B3E" w:rsidP="00442B3E" w:rsidRDefault="00442B3E" w14:paraId="7D9E0521" w14:textId="77777777">
      <w:pPr>
        <w:spacing w:line="264" w:lineRule="auto"/>
      </w:pPr>
      <w:r w:rsidRPr="002C7D6E">
        <w:t xml:space="preserve">Het is aan het bedrijf om absolute uitstootcijfers te koppelen aan de eerder gecommuniceerde reductiecijfers. Tata Steel stelt naar aanleiding van deze vraag een memo op over de absolute uitstootcijfers. Deze memo zal door het bedrijf bij de publicatie van de gereviseerde MER worden gepubliceerd. </w:t>
      </w:r>
    </w:p>
    <w:p w:rsidR="00442B3E" w:rsidP="00442B3E" w:rsidRDefault="00442B3E" w14:paraId="3237BF98" w14:textId="77777777">
      <w:pPr>
        <w:spacing w:line="264" w:lineRule="auto"/>
      </w:pPr>
    </w:p>
    <w:p w:rsidRPr="001B4EF8" w:rsidR="00442B3E" w:rsidP="00442B3E" w:rsidRDefault="00442B3E" w14:paraId="1FBE06C2" w14:textId="77777777">
      <w:pPr>
        <w:spacing w:line="264" w:lineRule="auto"/>
        <w:rPr>
          <w:b/>
          <w:bCs/>
        </w:rPr>
      </w:pPr>
      <w:r w:rsidRPr="001B4EF8">
        <w:rPr>
          <w:b/>
          <w:bCs/>
        </w:rPr>
        <w:t>Vraag 19</w:t>
      </w:r>
    </w:p>
    <w:p w:rsidRPr="001B4EF8" w:rsidR="00442B3E" w:rsidP="00442B3E" w:rsidRDefault="00442B3E" w14:paraId="58160077" w14:textId="77777777">
      <w:pPr>
        <w:spacing w:line="264" w:lineRule="auto"/>
        <w:rPr>
          <w:b/>
          <w:bCs/>
        </w:rPr>
      </w:pPr>
      <w:r w:rsidRPr="001B4EF8">
        <w:rPr>
          <w:b/>
          <w:bCs/>
        </w:rPr>
        <w:t>Hoe verklaart u het grote verschil tussen deze eerder door Tata Steel gecommuniceerde reductiecijfers voor NOx en fijnstof uit puntbronnen</w:t>
      </w:r>
      <w:r w:rsidRPr="001B4EF8">
        <w:rPr>
          <w:rStyle w:val="Voetnootmarkering"/>
          <w:b/>
          <w:bCs/>
        </w:rPr>
        <w:footnoteReference w:id="21"/>
      </w:r>
      <w:r w:rsidRPr="001B4EF8">
        <w:rPr>
          <w:b/>
          <w:bCs/>
        </w:rPr>
        <w:t xml:space="preserve">, en de daadwerkelijke cijfers in het MER? </w:t>
      </w:r>
    </w:p>
    <w:p w:rsidRPr="00715843" w:rsidR="00442B3E" w:rsidP="00442B3E" w:rsidRDefault="00442B3E" w14:paraId="5F1CB3B7" w14:textId="77777777">
      <w:pPr>
        <w:spacing w:line="264" w:lineRule="auto"/>
      </w:pPr>
    </w:p>
    <w:p w:rsidRPr="001B4EF8" w:rsidR="00442B3E" w:rsidP="00442B3E" w:rsidRDefault="00442B3E" w14:paraId="6B274F31" w14:textId="77777777">
      <w:pPr>
        <w:keepNext/>
        <w:keepLines/>
        <w:spacing w:line="264" w:lineRule="auto"/>
      </w:pPr>
      <w:r w:rsidRPr="001B4EF8">
        <w:t>Antwoord 19</w:t>
      </w:r>
    </w:p>
    <w:p w:rsidR="00442B3E" w:rsidP="00442B3E" w:rsidRDefault="00442B3E" w14:paraId="5E15F13A" w14:textId="77777777">
      <w:pPr>
        <w:keepNext/>
        <w:keepLines/>
        <w:spacing w:line="264" w:lineRule="auto"/>
        <w:rPr>
          <w:rFonts w:eastAsia="Aptos" w:cs="Aptos"/>
        </w:rPr>
      </w:pPr>
      <w:r w:rsidRPr="001B4EF8">
        <w:rPr>
          <w:rFonts w:eastAsia="Aptos" w:cs="Aptos"/>
        </w:rPr>
        <w:t xml:space="preserve">Het door Tata Steel ingediende MER bevat niet het volledige verduurzamingsplan zoals de scope beschreven in de brief van 10 januari 2024. </w:t>
      </w:r>
      <w:r>
        <w:rPr>
          <w:rFonts w:eastAsia="Aptos" w:cs="Aptos"/>
        </w:rPr>
        <w:t>H</w:t>
      </w:r>
      <w:r w:rsidRPr="001B4EF8">
        <w:rPr>
          <w:rFonts w:eastAsia="Aptos" w:cs="Aptos"/>
        </w:rPr>
        <w:t xml:space="preserve">et MER </w:t>
      </w:r>
      <w:r>
        <w:rPr>
          <w:rFonts w:eastAsia="Aptos" w:cs="Aptos"/>
        </w:rPr>
        <w:t xml:space="preserve">bevat namelijk </w:t>
      </w:r>
      <w:r w:rsidRPr="001B4EF8">
        <w:rPr>
          <w:rFonts w:eastAsia="Aptos" w:cs="Aptos"/>
        </w:rPr>
        <w:t xml:space="preserve">niet de bovenwettelijke milieu- en gezondheidsmaatregelen die onderdeel zijn van de maatwerkonderhandelingen. Hierdoor zijn de verduurzamingsplannen en bijbehorende ingeschatte reductiecijfers zoals die door Tata Steel zijn ingediend in 2024 in het kader van de maatwerkafspraken in scope en waarde niet gelijk aan de milieueffecten zoals die door Tata Steel zijn onderzocht in het MER voor de vergunningverlening van het project Heracless-Groen Staal. </w:t>
      </w:r>
    </w:p>
    <w:p w:rsidR="00442B3E" w:rsidP="00442B3E" w:rsidRDefault="00442B3E" w14:paraId="0AD4239A" w14:textId="77777777">
      <w:pPr>
        <w:spacing w:line="264" w:lineRule="auto"/>
        <w:rPr>
          <w:rFonts w:eastAsia="Aptos" w:cs="Aptos"/>
        </w:rPr>
      </w:pPr>
    </w:p>
    <w:p w:rsidRPr="00DB2A0E" w:rsidR="00442B3E" w:rsidP="00442B3E" w:rsidRDefault="00442B3E" w14:paraId="07668325" w14:textId="77777777">
      <w:pPr>
        <w:spacing w:line="264" w:lineRule="auto"/>
        <w:rPr>
          <w:rFonts w:eastAsia="Aptos" w:cs="Aptos"/>
        </w:rPr>
      </w:pPr>
      <w:r w:rsidRPr="001B4EF8">
        <w:rPr>
          <w:rFonts w:eastAsia="Aptos" w:cs="Aptos"/>
        </w:rPr>
        <w:t>Het ingediende MER ligt op dit moment ter beoordeling van het bevoegd gezag</w:t>
      </w:r>
      <w:r>
        <w:t xml:space="preserve">, de Provincie Noord-Holland. Dit proces moet nog doorlopen worden. </w:t>
      </w:r>
    </w:p>
    <w:p w:rsidRPr="001B4EF8" w:rsidR="00442B3E" w:rsidP="00442B3E" w:rsidRDefault="00442B3E" w14:paraId="02C1DEC3" w14:textId="77777777">
      <w:pPr>
        <w:spacing w:line="264" w:lineRule="auto"/>
        <w:rPr>
          <w:rFonts w:eastAsia="Aptos" w:cs="Aptos"/>
          <w:color w:val="000000" w:themeColor="text1"/>
        </w:rPr>
      </w:pPr>
    </w:p>
    <w:p w:rsidRPr="001B4EF8" w:rsidR="00442B3E" w:rsidP="00442B3E" w:rsidRDefault="00442B3E" w14:paraId="628B9AC8" w14:textId="77777777">
      <w:pPr>
        <w:spacing w:line="264" w:lineRule="auto"/>
        <w:rPr>
          <w:rFonts w:eastAsia="Aptos" w:cs="Aptos"/>
          <w:b/>
          <w:bCs/>
          <w:color w:val="000000" w:themeColor="text1"/>
        </w:rPr>
      </w:pPr>
      <w:r w:rsidRPr="001B4EF8">
        <w:rPr>
          <w:rFonts w:eastAsia="Aptos" w:cs="Aptos"/>
          <w:b/>
          <w:bCs/>
          <w:color w:val="000000" w:themeColor="text1"/>
        </w:rPr>
        <w:t>Vraag 20</w:t>
      </w:r>
    </w:p>
    <w:p w:rsidRPr="001B4EF8" w:rsidR="00442B3E" w:rsidP="00442B3E" w:rsidRDefault="00442B3E" w14:paraId="20BDD07D" w14:textId="77777777">
      <w:pPr>
        <w:spacing w:line="264" w:lineRule="auto"/>
        <w:rPr>
          <w:b/>
          <w:bCs/>
        </w:rPr>
      </w:pPr>
      <w:r w:rsidRPr="001B4EF8">
        <w:rPr>
          <w:b/>
          <w:bCs/>
        </w:rPr>
        <w:t xml:space="preserve">Hoeveel emissiereductie voor NOx en fijnstof uit puntbronnen is gerealiseerd (in absolute uitstootcijfers) en zal naar verwachting nog worden gerealiseerd met Roadmap Plus, volgens de meest recente cijfers van de omgevingsdienst? </w:t>
      </w:r>
    </w:p>
    <w:p w:rsidR="00442B3E" w:rsidP="00442B3E" w:rsidRDefault="00442B3E" w14:paraId="2CF4101F" w14:textId="77777777">
      <w:pPr>
        <w:spacing w:line="264" w:lineRule="auto"/>
        <w:rPr>
          <w:rFonts w:eastAsia="Aptos" w:cs="Aptos"/>
          <w:color w:val="000000" w:themeColor="text1"/>
        </w:rPr>
      </w:pPr>
    </w:p>
    <w:p w:rsidR="00442B3E" w:rsidP="00442B3E" w:rsidRDefault="00442B3E" w14:paraId="2A1B3E65" w14:textId="77777777">
      <w:pPr>
        <w:spacing w:line="264" w:lineRule="auto"/>
        <w:rPr>
          <w:rFonts w:eastAsia="Aptos" w:cs="Aptos"/>
          <w:color w:val="000000" w:themeColor="text1"/>
        </w:rPr>
      </w:pPr>
      <w:r>
        <w:rPr>
          <w:rFonts w:eastAsia="Aptos" w:cs="Aptos"/>
          <w:color w:val="000000" w:themeColor="text1"/>
        </w:rPr>
        <w:t>Antwoord 20</w:t>
      </w:r>
      <w:r w:rsidRPr="001B4EF8">
        <w:rPr>
          <w:rFonts w:eastAsia="Aptos" w:cs="Aptos"/>
          <w:color w:val="000000" w:themeColor="text1"/>
        </w:rPr>
        <w:t xml:space="preserve"> </w:t>
      </w:r>
    </w:p>
    <w:p w:rsidR="00442B3E" w:rsidP="00442B3E" w:rsidRDefault="00442B3E" w14:paraId="723566F4" w14:textId="77777777">
      <w:pPr>
        <w:spacing w:line="264" w:lineRule="auto"/>
      </w:pPr>
      <w:r w:rsidRPr="001B4EF8">
        <w:t xml:space="preserve">Het </w:t>
      </w:r>
      <w:r>
        <w:t>is geen taak van</w:t>
      </w:r>
      <w:r w:rsidRPr="001B4EF8">
        <w:t xml:space="preserve"> de omgevingsdienst om te rapporteren over de effectiviteit van individuele emissiereducerende maatregelen die door Tata Steel worden genomen. De uitstootcijfers van het bedrijf zijn beschikbaar via het openbaar milieujaarverslag </w:t>
      </w:r>
      <w:r w:rsidRPr="001B4EF8">
        <w:lastRenderedPageBreak/>
        <w:t>(e-MJV) van het bedrijf. Deze gegevens worden gecontroleerd door de Omgevingsdienst Noordzeekanaalgebied. Tata Steel publiceert zelf het verslag; ook via emissieregistratie.nl worden de gegevens toegankelijk gemaakt.</w:t>
      </w:r>
    </w:p>
    <w:p w:rsidR="00442B3E" w:rsidP="00442B3E" w:rsidRDefault="00442B3E" w14:paraId="05BB9CAD" w14:textId="77777777">
      <w:pPr>
        <w:spacing w:line="264" w:lineRule="auto"/>
      </w:pPr>
    </w:p>
    <w:p w:rsidRPr="001B4EF8" w:rsidR="00442B3E" w:rsidP="00442B3E" w:rsidRDefault="00442B3E" w14:paraId="09763A0B" w14:textId="77777777">
      <w:pPr>
        <w:spacing w:line="264" w:lineRule="auto"/>
        <w:rPr>
          <w:b/>
          <w:bCs/>
        </w:rPr>
      </w:pPr>
      <w:r w:rsidRPr="001B4EF8">
        <w:rPr>
          <w:b/>
          <w:bCs/>
        </w:rPr>
        <w:t>Vraag 21</w:t>
      </w:r>
    </w:p>
    <w:p w:rsidRPr="001B4EF8" w:rsidR="00442B3E" w:rsidP="00442B3E" w:rsidRDefault="00442B3E" w14:paraId="179D7D62" w14:textId="77777777">
      <w:pPr>
        <w:spacing w:line="264" w:lineRule="auto"/>
        <w:rPr>
          <w:b/>
          <w:bCs/>
        </w:rPr>
      </w:pPr>
      <w:r w:rsidRPr="001B4EF8">
        <w:rPr>
          <w:b/>
          <w:bCs/>
        </w:rPr>
        <w:t>Acht u het aannemelijk (en op basis waarvan) dat Tata Steel niet wist dat deze cijfers niet klopten, gezien in het verleden Tata ook cijfers heeft gedeeld die misleidend waren of niet klopten (zie o.a. de uitspraak van Reclame Code Commissie, bevestigd door de omgevingsdienst) en welke consequenties verbindt u hieraan?</w:t>
      </w:r>
    </w:p>
    <w:p w:rsidR="00442B3E" w:rsidP="00442B3E" w:rsidRDefault="00442B3E" w14:paraId="0FDFD3B9" w14:textId="77777777">
      <w:pPr>
        <w:spacing w:line="264" w:lineRule="auto"/>
      </w:pPr>
    </w:p>
    <w:p w:rsidR="00442B3E" w:rsidP="00442B3E" w:rsidRDefault="00442B3E" w14:paraId="18CA1FC0" w14:textId="77777777">
      <w:pPr>
        <w:spacing w:line="264" w:lineRule="auto"/>
      </w:pPr>
      <w:r>
        <w:t>Antwoord 21</w:t>
      </w:r>
    </w:p>
    <w:p w:rsidR="00442B3E" w:rsidP="00442B3E" w:rsidRDefault="00442B3E" w14:paraId="1D30BD6D" w14:textId="77777777">
      <w:pPr>
        <w:spacing w:line="264" w:lineRule="auto"/>
      </w:pPr>
      <w:r>
        <w:t>Zie ook het antwoord op vraag 19. Ik kan verder niet voor het bedrijf spreken.</w:t>
      </w:r>
    </w:p>
    <w:p w:rsidR="00442B3E" w:rsidP="00442B3E" w:rsidRDefault="00442B3E" w14:paraId="71DFCCAC" w14:textId="77777777">
      <w:pPr>
        <w:spacing w:line="264" w:lineRule="auto"/>
      </w:pPr>
    </w:p>
    <w:p w:rsidRPr="001B4EF8" w:rsidR="00442B3E" w:rsidP="00442B3E" w:rsidRDefault="00442B3E" w14:paraId="31BBC6AA" w14:textId="77777777">
      <w:pPr>
        <w:spacing w:line="264" w:lineRule="auto"/>
        <w:rPr>
          <w:b/>
          <w:bCs/>
        </w:rPr>
      </w:pPr>
      <w:r w:rsidRPr="001B4EF8">
        <w:rPr>
          <w:b/>
          <w:bCs/>
        </w:rPr>
        <w:t>Vraag 22</w:t>
      </w:r>
    </w:p>
    <w:p w:rsidR="00442B3E" w:rsidP="00442B3E" w:rsidRDefault="00442B3E" w14:paraId="0BC13C0E" w14:textId="77777777">
      <w:pPr>
        <w:spacing w:line="264" w:lineRule="auto"/>
      </w:pPr>
      <w:r w:rsidRPr="001B4EF8">
        <w:rPr>
          <w:b/>
          <w:bCs/>
        </w:rPr>
        <w:t xml:space="preserve">Welke stappen onderneemt u om gegarandeerd te voorkomen dat bedrijven als Tata Steel misleidende informatie verspreiden over hun uitstoot en de verwachte effecten van verduurzamingsmaatregelen? </w:t>
      </w:r>
    </w:p>
    <w:p w:rsidR="00442B3E" w:rsidP="00442B3E" w:rsidRDefault="00442B3E" w14:paraId="0F29A5D4" w14:textId="77777777">
      <w:pPr>
        <w:spacing w:line="264" w:lineRule="auto"/>
      </w:pPr>
    </w:p>
    <w:p w:rsidR="00442B3E" w:rsidP="00442B3E" w:rsidRDefault="00442B3E" w14:paraId="4BCB6718" w14:textId="77777777">
      <w:pPr>
        <w:spacing w:line="264" w:lineRule="auto"/>
      </w:pPr>
      <w:r>
        <w:t>Antwoord 22</w:t>
      </w:r>
    </w:p>
    <w:p w:rsidR="00442B3E" w:rsidP="00442B3E" w:rsidRDefault="00442B3E" w14:paraId="553EDC95" w14:textId="77777777">
      <w:pPr>
        <w:spacing w:line="264" w:lineRule="auto"/>
      </w:pPr>
      <w:r w:rsidRPr="001B4EF8">
        <w:t xml:space="preserve">Bedrijven dienen jaarlijks hun emissiegegevens in bij het e-MJV. De gegevens in het e-MJV worden gecontroleerd door het bevoegd gezag. </w:t>
      </w:r>
      <w:r>
        <w:t>Ook</w:t>
      </w:r>
      <w:r w:rsidRPr="001B4EF8">
        <w:t xml:space="preserve"> het MER </w:t>
      </w:r>
      <w:r>
        <w:t>wordt</w:t>
      </w:r>
      <w:r w:rsidRPr="001B4EF8">
        <w:t xml:space="preserve"> </w:t>
      </w:r>
      <w:r>
        <w:t>beoordeeld door</w:t>
      </w:r>
      <w:r w:rsidRPr="001B4EF8">
        <w:t xml:space="preserve"> het bevoegd gezag</w:t>
      </w:r>
      <w:r>
        <w:t xml:space="preserve">. Daarbij laat zij </w:t>
      </w:r>
      <w:r w:rsidRPr="001B4EF8">
        <w:t>zich laten adviseren door de Commissie mer. Er zijn daarnaast verschillende algemene organisaties die de toezicht houden op misleidende communicatie, zoals de Reclame Code Commissie.</w:t>
      </w:r>
    </w:p>
    <w:p w:rsidR="00442B3E" w:rsidP="00442B3E" w:rsidRDefault="00442B3E" w14:paraId="67A12A4D" w14:textId="77777777">
      <w:pPr>
        <w:spacing w:line="264" w:lineRule="auto"/>
      </w:pPr>
    </w:p>
    <w:p w:rsidRPr="008D7D4C" w:rsidR="00442B3E" w:rsidP="00442B3E" w:rsidRDefault="00442B3E" w14:paraId="2CE0B493" w14:textId="77777777">
      <w:pPr>
        <w:spacing w:line="264" w:lineRule="auto"/>
        <w:rPr>
          <w:b/>
          <w:bCs/>
        </w:rPr>
      </w:pPr>
      <w:r w:rsidRPr="008D7D4C">
        <w:rPr>
          <w:b/>
          <w:bCs/>
        </w:rPr>
        <w:t>Vraag 23</w:t>
      </w:r>
    </w:p>
    <w:p w:rsidRPr="008D7D4C" w:rsidR="00442B3E" w:rsidP="00442B3E" w:rsidRDefault="00442B3E" w14:paraId="437C34C2" w14:textId="77777777">
      <w:pPr>
        <w:spacing w:line="264" w:lineRule="auto"/>
        <w:rPr>
          <w:b/>
          <w:bCs/>
        </w:rPr>
      </w:pPr>
      <w:r w:rsidRPr="008D7D4C">
        <w:rPr>
          <w:b/>
          <w:bCs/>
        </w:rPr>
        <w:t xml:space="preserve">Hoe wilt u, gelet op het feit dat Tata door de omgevingsdienst wordt gekwalificeerd als «calculerend en opportunistisch», een stap boven «crimineel», met dit bedrijf afspraken maken die worden nagekomen, waarbij u rekening houdt met de analyse van de Algemene Rekenkamer dat toezicht en handhaving tekortschieten? Welke waarborgen zitten er in de maatwerkafspraken, of welke waarborgen gaat u toevoegen, om ervoor te zorgen dat nauwkeurige onafhankelijke metingen, toezicht en handhaving op orde zijn? </w:t>
      </w:r>
    </w:p>
    <w:p w:rsidR="00442B3E" w:rsidP="00442B3E" w:rsidRDefault="00442B3E" w14:paraId="0F00C9A6" w14:textId="77777777">
      <w:pPr>
        <w:spacing w:line="264" w:lineRule="auto"/>
      </w:pPr>
    </w:p>
    <w:p w:rsidR="00442B3E" w:rsidP="00442B3E" w:rsidRDefault="00442B3E" w14:paraId="2C44B09C" w14:textId="77777777">
      <w:pPr>
        <w:spacing w:line="264" w:lineRule="auto"/>
      </w:pPr>
      <w:r>
        <w:t>Antwoord 23</w:t>
      </w:r>
    </w:p>
    <w:p w:rsidR="00442B3E" w:rsidP="00442B3E" w:rsidRDefault="00442B3E" w14:paraId="62381933" w14:textId="77777777">
      <w:pPr>
        <w:spacing w:line="264" w:lineRule="auto"/>
      </w:pPr>
      <w:r>
        <w:t>D</w:t>
      </w:r>
      <w:r w:rsidRPr="008D7D4C">
        <w:t xml:space="preserve">e expertise van de </w:t>
      </w:r>
      <w:r>
        <w:t>Omgevingsdienst Noordzeekanaalgebied (</w:t>
      </w:r>
      <w:r w:rsidRPr="008D7D4C">
        <w:t>OD NZKG</w:t>
      </w:r>
      <w:r>
        <w:t>)</w:t>
      </w:r>
      <w:r w:rsidRPr="008D7D4C">
        <w:t xml:space="preserve"> wordt benut bij de totstandkoming van eventuele maatwerkafspraken. Hiermee wordt geborgd dat de afspraken, voor zover relevant, ook uitvoerbaar zijn vanuit vergunningverlening-, toezicht- en handhavingsperspectief. </w:t>
      </w:r>
    </w:p>
    <w:p w:rsidR="00442B3E" w:rsidP="00442B3E" w:rsidRDefault="00442B3E" w14:paraId="1D2BB323" w14:textId="77777777">
      <w:pPr>
        <w:spacing w:line="264" w:lineRule="auto"/>
      </w:pPr>
    </w:p>
    <w:p w:rsidR="00442B3E" w:rsidP="00442B3E" w:rsidRDefault="00442B3E" w14:paraId="308417FD" w14:textId="77777777">
      <w:pPr>
        <w:spacing w:line="264" w:lineRule="auto"/>
      </w:pPr>
      <w:r>
        <w:t>De</w:t>
      </w:r>
      <w:r w:rsidRPr="008D7D4C">
        <w:t xml:space="preserve"> </w:t>
      </w:r>
      <w:r>
        <w:t>maatwerk</w:t>
      </w:r>
      <w:r w:rsidRPr="008D7D4C">
        <w:t xml:space="preserve">afspraken </w:t>
      </w:r>
      <w:r>
        <w:t xml:space="preserve">zullen </w:t>
      </w:r>
      <w:r w:rsidRPr="008D7D4C">
        <w:t>bindend en afdwingbaar zijn. Dat betekent dat deze goed en onafhankelijk moeten kunnen worden gemeten en gecontroleerd. De invulling hiervan is afhankelijk van de vormgeving van de precieze afspraken. Op dit moment wordt over de beoogde afspraken en de borging daarvan onderhandeld</w:t>
      </w:r>
      <w:r>
        <w:t>. Va</w:t>
      </w:r>
      <w:r w:rsidRPr="008D7D4C">
        <w:t>nwege de mogelijke koersgevoeligheid van de informatie</w:t>
      </w:r>
      <w:r>
        <w:t xml:space="preserve"> kan ik daar op dit moment</w:t>
      </w:r>
      <w:r w:rsidRPr="008D7D4C">
        <w:t xml:space="preserve"> niet verder op ingaan.</w:t>
      </w:r>
    </w:p>
    <w:p w:rsidR="00442B3E" w:rsidP="00442B3E" w:rsidRDefault="00442B3E" w14:paraId="56990952" w14:textId="77777777">
      <w:pPr>
        <w:spacing w:line="264" w:lineRule="auto"/>
      </w:pPr>
    </w:p>
    <w:p w:rsidRPr="008D7D4C" w:rsidR="00442B3E" w:rsidP="00442B3E" w:rsidRDefault="00442B3E" w14:paraId="48076269" w14:textId="77777777">
      <w:pPr>
        <w:spacing w:line="264" w:lineRule="auto"/>
        <w:rPr>
          <w:b/>
          <w:bCs/>
        </w:rPr>
      </w:pPr>
      <w:r w:rsidRPr="008D7D4C">
        <w:rPr>
          <w:b/>
          <w:bCs/>
        </w:rPr>
        <w:t xml:space="preserve">Vraag 24 </w:t>
      </w:r>
    </w:p>
    <w:p w:rsidRPr="008D7D4C" w:rsidR="00442B3E" w:rsidP="00442B3E" w:rsidRDefault="00442B3E" w14:paraId="5E5724E5" w14:textId="77777777">
      <w:pPr>
        <w:spacing w:line="264" w:lineRule="auto"/>
        <w:rPr>
          <w:b/>
          <w:bCs/>
        </w:rPr>
      </w:pPr>
      <w:r w:rsidRPr="008D7D4C">
        <w:rPr>
          <w:b/>
          <w:bCs/>
        </w:rPr>
        <w:t xml:space="preserve">Vindt u het ook onverstandig om afspraken te maken met bestuurders naar wie het Openbaar Ministerie (OM) strafrechtelijk onderzoek doet en met een bedrijf waar meerdere rechtszaken tegen lopen? Zo nee, waarom vindt u dit dan wel een verstandige keuze en hoe neemt u daar het risico voor de belastingbetaler in mee? </w:t>
      </w:r>
    </w:p>
    <w:p w:rsidR="00442B3E" w:rsidP="00442B3E" w:rsidRDefault="00442B3E" w14:paraId="502F3B5C" w14:textId="77777777">
      <w:pPr>
        <w:spacing w:line="264" w:lineRule="auto"/>
      </w:pPr>
    </w:p>
    <w:p w:rsidR="00442B3E" w:rsidP="00442B3E" w:rsidRDefault="00442B3E" w14:paraId="3F050DEA" w14:textId="77777777">
      <w:pPr>
        <w:spacing w:line="264" w:lineRule="auto"/>
      </w:pPr>
      <w:r>
        <w:t>Antwoord 24</w:t>
      </w:r>
    </w:p>
    <w:p w:rsidR="00442B3E" w:rsidP="00442B3E" w:rsidRDefault="00442B3E" w14:paraId="3FF3AD83" w14:textId="77777777">
      <w:pPr>
        <w:spacing w:line="264" w:lineRule="auto"/>
      </w:pPr>
      <w:r>
        <w:t>Vooropgesteld staat dat het bedrijf moet voldoen aan de geldige wet- en regelgeving, net als ieder ander bedrijf. Het Openbaar Ministerie is zelfstandig verantwoordelijk en bevoegd tot het doen van onderzoek naar vermeende strafrechtelijke overtredingen en het eventueel instellen van vervolging. De maatwerkafspraak ziet per definitie op bovenwettelijke milieumaatregelen. Dit zijn maatregelen die verder gaan dan wat via bestaande of voorgenomen wetgeving afgedwongen kan worden. Er wordt geen overheidssteun verleend aan maatregelen die met handhaving van bestaande regels kunnen worden afgedwongen. De</w:t>
      </w:r>
      <w:r w:rsidRPr="008D7D4C">
        <w:t xml:space="preserve"> </w:t>
      </w:r>
      <w:r>
        <w:t>maatwerk</w:t>
      </w:r>
      <w:r w:rsidRPr="008D7D4C">
        <w:t xml:space="preserve">afspraken </w:t>
      </w:r>
      <w:r>
        <w:t xml:space="preserve">zullen </w:t>
      </w:r>
      <w:r w:rsidRPr="008D7D4C">
        <w:t>bindend en afdwingbaar zijn.</w:t>
      </w:r>
    </w:p>
    <w:p w:rsidR="00442B3E" w:rsidP="00442B3E" w:rsidRDefault="00442B3E" w14:paraId="02545CD3" w14:textId="77777777">
      <w:pPr>
        <w:spacing w:line="264" w:lineRule="auto"/>
      </w:pPr>
    </w:p>
    <w:p w:rsidR="00442B3E" w:rsidP="00442B3E" w:rsidRDefault="00442B3E" w14:paraId="7979C325" w14:textId="77777777">
      <w:pPr>
        <w:spacing w:line="264" w:lineRule="auto"/>
      </w:pPr>
      <w:r>
        <w:t xml:space="preserve">De ontwikkelingen van dit strafrechtelijk onderzoek worden uiteraard gevolgd. </w:t>
      </w:r>
    </w:p>
    <w:p w:rsidR="00442B3E" w:rsidP="00442B3E" w:rsidRDefault="00442B3E" w14:paraId="4F4060FF" w14:textId="77777777">
      <w:pPr>
        <w:spacing w:line="264" w:lineRule="auto"/>
      </w:pPr>
      <w:r>
        <w:t xml:space="preserve">Ik wil echter niet nu al vooruitlopen op een mogelijke uitkomst van dit strafrechtelijk onderzoek. Uitstel of afstel van een maatwerkafspraak leidt er enkel toe dat de klimaatwinst, de verbetering van de leefomgeving en de daaruit volgende gezondheidswinst voor omwonenden niet of pas veel later optreedt. De snelste weg </w:t>
      </w:r>
      <w:r>
        <w:lastRenderedPageBreak/>
        <w:t xml:space="preserve">om deze doelen te kunnen behalen is via de maatwerkafspraak. Om die reden is er geen sprake van een risico maar heeft de belastingbetaler baat bij voorzetting van de gesprekken met Tata Steel om tot een maatwerkafspraak te komen.   </w:t>
      </w:r>
    </w:p>
    <w:p w:rsidRPr="008D7D4C" w:rsidR="00442B3E" w:rsidP="00442B3E" w:rsidRDefault="00442B3E" w14:paraId="73D5FF75" w14:textId="77777777">
      <w:pPr>
        <w:spacing w:line="264" w:lineRule="auto"/>
        <w:rPr>
          <w:b/>
          <w:bCs/>
        </w:rPr>
      </w:pPr>
    </w:p>
    <w:p w:rsidRPr="008D7D4C" w:rsidR="00442B3E" w:rsidP="00442B3E" w:rsidRDefault="00442B3E" w14:paraId="73B63020" w14:textId="77777777">
      <w:pPr>
        <w:spacing w:line="264" w:lineRule="auto"/>
        <w:rPr>
          <w:b/>
          <w:bCs/>
        </w:rPr>
      </w:pPr>
      <w:r w:rsidRPr="008D7D4C">
        <w:rPr>
          <w:b/>
          <w:bCs/>
        </w:rPr>
        <w:t>Vraag 25</w:t>
      </w:r>
    </w:p>
    <w:p w:rsidRPr="008D7D4C" w:rsidR="00442B3E" w:rsidP="00442B3E" w:rsidRDefault="00442B3E" w14:paraId="2F6128F2" w14:textId="77777777">
      <w:pPr>
        <w:spacing w:line="264" w:lineRule="auto"/>
        <w:rPr>
          <w:b/>
          <w:bCs/>
        </w:rPr>
      </w:pPr>
      <w:r w:rsidRPr="008D7D4C">
        <w:rPr>
          <w:b/>
          <w:bCs/>
        </w:rPr>
        <w:t xml:space="preserve">Hoe bent u van plan om te gaan met een eventuele vervolging door het OM en wellicht veroordeling van Tata Steel-bestuurders? </w:t>
      </w:r>
    </w:p>
    <w:p w:rsidR="00442B3E" w:rsidP="00442B3E" w:rsidRDefault="00442B3E" w14:paraId="3D6CA65A" w14:textId="77777777">
      <w:pPr>
        <w:spacing w:line="264" w:lineRule="auto"/>
      </w:pPr>
    </w:p>
    <w:p w:rsidR="00442B3E" w:rsidP="00442B3E" w:rsidRDefault="00442B3E" w14:paraId="0C36ADC1" w14:textId="77777777">
      <w:pPr>
        <w:keepNext/>
        <w:keepLines/>
        <w:spacing w:line="264" w:lineRule="auto"/>
      </w:pPr>
      <w:r>
        <w:t>Antwoord 25</w:t>
      </w:r>
    </w:p>
    <w:p w:rsidR="00442B3E" w:rsidP="00442B3E" w:rsidRDefault="00442B3E" w14:paraId="28B47D89" w14:textId="77777777">
      <w:pPr>
        <w:keepNext/>
        <w:keepLines/>
        <w:spacing w:line="264" w:lineRule="auto"/>
      </w:pPr>
      <w:r>
        <w:t xml:space="preserve">Het Openbaar Ministerie handelt zelfstandig en gaat dus zelf over het doen van strafrechtelijk onderzoek en het eventuele besluit tot vervolging. Het past daarom ook niet in mijn rol als bewindspersoon om vooruit te lopen op een eventuele vervolging door het Openbaar Ministerie en de gevolgen daarvan. </w:t>
      </w:r>
    </w:p>
    <w:p w:rsidR="00442B3E" w:rsidP="00442B3E" w:rsidRDefault="00442B3E" w14:paraId="2F40C1FE" w14:textId="77777777">
      <w:pPr>
        <w:spacing w:line="264" w:lineRule="auto"/>
      </w:pPr>
    </w:p>
    <w:p w:rsidRPr="008D7D4C" w:rsidR="00442B3E" w:rsidP="00442B3E" w:rsidRDefault="00442B3E" w14:paraId="625F0337" w14:textId="77777777">
      <w:pPr>
        <w:spacing w:line="264" w:lineRule="auto"/>
        <w:rPr>
          <w:b/>
          <w:bCs/>
        </w:rPr>
      </w:pPr>
      <w:r w:rsidRPr="008D7D4C">
        <w:rPr>
          <w:b/>
          <w:bCs/>
        </w:rPr>
        <w:t>Vraag 26</w:t>
      </w:r>
    </w:p>
    <w:p w:rsidRPr="008D7D4C" w:rsidR="00442B3E" w:rsidP="00442B3E" w:rsidRDefault="00442B3E" w14:paraId="720B3BEE" w14:textId="77777777">
      <w:pPr>
        <w:spacing w:line="264" w:lineRule="auto"/>
        <w:rPr>
          <w:b/>
          <w:bCs/>
        </w:rPr>
      </w:pPr>
      <w:r w:rsidRPr="008D7D4C">
        <w:rPr>
          <w:b/>
          <w:bCs/>
        </w:rPr>
        <w:t xml:space="preserve">Kunt u bevestigen dat de maatwerkafspraken alleen doorgang vinden als er harde, afdwingbare, concrete prestatieafspraken komen, volledig in lijn met alle adviezen van de Expertgroep Gezondheid IJmond over het minimaliseren van gezondheidsschade en emissies van o.a. kankerverwekkende stoffen zoals PAK’s (met concrete reductiedoelen), zoals door de Kamer geëist? </w:t>
      </w:r>
    </w:p>
    <w:p w:rsidR="00442B3E" w:rsidP="00442B3E" w:rsidRDefault="00442B3E" w14:paraId="34070954" w14:textId="77777777">
      <w:pPr>
        <w:spacing w:line="264" w:lineRule="auto"/>
      </w:pPr>
    </w:p>
    <w:p w:rsidR="00442B3E" w:rsidP="00442B3E" w:rsidRDefault="00442B3E" w14:paraId="0CFDBCB3" w14:textId="77777777">
      <w:pPr>
        <w:spacing w:line="264" w:lineRule="auto"/>
      </w:pPr>
      <w:r>
        <w:t>Antwoord 26</w:t>
      </w:r>
    </w:p>
    <w:p w:rsidR="00442B3E" w:rsidP="00442B3E" w:rsidRDefault="00442B3E" w14:paraId="7D3CE90E" w14:textId="77777777">
      <w:pPr>
        <w:spacing w:line="264" w:lineRule="auto"/>
      </w:pPr>
      <w:r w:rsidRPr="008D7D4C">
        <w:t>Het kabinet verwacht met de maatwerkafspraak voor 2030 een forse stap te zetten qua gezondheidswinst.</w:t>
      </w:r>
      <w:r>
        <w:t xml:space="preserve"> </w:t>
      </w:r>
      <w:r w:rsidRPr="008D7D4C">
        <w:t>Conform motie Olger-van Dijk is het doel om alleen overheidssteun aan Tata Steel te verlenen als er harde afdwingbare prestatieafspraken zijn gemaakt over het minimaliseren van gezondheidsschade en emissies. Zoals ook aangegeven in de beantwoording van de vragen van het Schriftelijk Overleg</w:t>
      </w:r>
      <w:r>
        <w:rPr>
          <w:rStyle w:val="Voetnootmarkering"/>
        </w:rPr>
        <w:footnoteReference w:id="22"/>
      </w:r>
      <w:r w:rsidRPr="008D7D4C">
        <w:t>, vinden op dit moment onderhandelingen plaats over de maatwerkafspraak met TSN in een vertrouwelijke setting. Gelet op de mogelijke koersgevoeligheid van (de uitkomsten van) deze onderhandelingen, wordt informatie over deze onderhandelingen op dit moment alleen vertrouwelijk met de Tweede Kamer gedeeld.</w:t>
      </w:r>
    </w:p>
    <w:p w:rsidR="00442B3E" w:rsidP="00442B3E" w:rsidRDefault="00442B3E" w14:paraId="24C5A99C" w14:textId="77777777">
      <w:pPr>
        <w:spacing w:line="264" w:lineRule="auto"/>
      </w:pPr>
    </w:p>
    <w:p w:rsidR="00442B3E" w:rsidP="00442B3E" w:rsidRDefault="00442B3E" w14:paraId="4E089253" w14:textId="77777777">
      <w:pPr>
        <w:spacing w:line="264" w:lineRule="auto"/>
      </w:pPr>
      <w:r w:rsidRPr="008D7D4C">
        <w:lastRenderedPageBreak/>
        <w:t xml:space="preserve">Zoals ook in eerdere correspondentie met de Tweede Kamer is aangegeven zal de motie Thijssen waar u impliciet in het tweede deel van uw vraag naar verwijst deels opgevolgd worden. De motie verzoekt de regering om het overnemen van de adviezen van de Expertgroep Gezondheid IJmond als harde voorwaarde in de onderhandelingen op te nemen en zodanig de gezondheid van de bevolking van de IJmond een volwaardige plaats te geven in de maatwerkafspraken. Zoals eerder aangegeven worden de adviezen van de Expertgroep zoveel mogelijk meegenomen in de onderhandelingen over de maatwerkafspraak. Het is echter niet mogelijk alle adviezen van de Expertgroep met behulp van de (beoogde) maatwerkafspraak met Tata Steel op te volgen. Het uitvoeren van alle adviezen </w:t>
      </w:r>
      <w:r>
        <w:t>behoeft</w:t>
      </w:r>
      <w:r w:rsidRPr="008D7D4C">
        <w:t xml:space="preserve"> meer maatregelen</w:t>
      </w:r>
      <w:r>
        <w:t xml:space="preserve"> (dan alleen deze maatwerkafspraak)</w:t>
      </w:r>
      <w:r w:rsidRPr="008D7D4C">
        <w:t>, meer middelen en meer tijd. Zie ook de kabinetsreactie op het tweede advies van de Expertgroep Gezondheid IJmond.</w:t>
      </w:r>
      <w:r>
        <w:rPr>
          <w:rStyle w:val="Voetnootmarkering"/>
        </w:rPr>
        <w:footnoteReference w:id="23"/>
      </w:r>
      <w:r w:rsidRPr="008D7D4C">
        <w:t xml:space="preserve"> </w:t>
      </w:r>
    </w:p>
    <w:p w:rsidR="00442B3E" w:rsidP="00442B3E" w:rsidRDefault="00442B3E" w14:paraId="39E24D06" w14:textId="77777777">
      <w:pPr>
        <w:spacing w:line="264" w:lineRule="auto"/>
      </w:pPr>
    </w:p>
    <w:p w:rsidRPr="008D7D4C" w:rsidR="00442B3E" w:rsidP="00442B3E" w:rsidRDefault="00442B3E" w14:paraId="39B1B4F9" w14:textId="77777777">
      <w:pPr>
        <w:spacing w:line="264" w:lineRule="auto"/>
        <w:rPr>
          <w:b/>
          <w:bCs/>
        </w:rPr>
      </w:pPr>
      <w:r w:rsidRPr="008D7D4C">
        <w:rPr>
          <w:b/>
          <w:bCs/>
        </w:rPr>
        <w:t>Vraag 27</w:t>
      </w:r>
    </w:p>
    <w:p w:rsidRPr="008D7D4C" w:rsidR="00442B3E" w:rsidP="00442B3E" w:rsidRDefault="00442B3E" w14:paraId="71788D78" w14:textId="77777777">
      <w:pPr>
        <w:spacing w:line="264" w:lineRule="auto"/>
        <w:rPr>
          <w:b/>
          <w:bCs/>
        </w:rPr>
      </w:pPr>
      <w:r w:rsidRPr="008D7D4C">
        <w:rPr>
          <w:b/>
          <w:bCs/>
        </w:rPr>
        <w:t>Hoe gaat u, gelet op het feit dat de totale uitstoot – en daarmee de depositie – van NO als gevolg van de cijfers in het MER minder hard zal dalen dan eerder door het PBL werd geraamd, zodat nog méér moet worden gedaan om aan het bevel van de rechtbank in de zaak van Greenpeace te voldoen, hiervoor concreet zorgdragen?</w:t>
      </w:r>
    </w:p>
    <w:p w:rsidR="00442B3E" w:rsidP="00442B3E" w:rsidRDefault="00442B3E" w14:paraId="38D82CB4" w14:textId="77777777">
      <w:pPr>
        <w:spacing w:line="264" w:lineRule="auto"/>
      </w:pPr>
    </w:p>
    <w:p w:rsidR="00442B3E" w:rsidP="00442B3E" w:rsidRDefault="00442B3E" w14:paraId="5837D5D2" w14:textId="77777777">
      <w:pPr>
        <w:spacing w:line="264" w:lineRule="auto"/>
      </w:pPr>
      <w:r>
        <w:t>Antwoord 27</w:t>
      </w:r>
    </w:p>
    <w:p w:rsidR="00442B3E" w:rsidP="00442B3E" w:rsidRDefault="00442B3E" w14:paraId="7112D0B9" w14:textId="77777777">
      <w:pPr>
        <w:spacing w:line="264" w:lineRule="auto"/>
      </w:pPr>
      <w:r>
        <w:t>Voor het antwoord op uw vraag over de Greenpeace uitspraak verwijs ik u naar de aanbiedingsbrief bij deze Kamervragen. Verder geldt dat de beoordeling van het MER bij het bevoegd gezag</w:t>
      </w:r>
      <w:r w:rsidRPr="001E513D">
        <w:t xml:space="preserve"> </w:t>
      </w:r>
      <w:r>
        <w:t>ligt, de Provincie Noord-Holland. Dit proces moet nog doorlopen worden. Ik wil hier daarom niet op vooruitlopen.</w:t>
      </w:r>
    </w:p>
    <w:p w:rsidRPr="008D7D4C" w:rsidR="00442B3E" w:rsidP="00442B3E" w:rsidRDefault="00442B3E" w14:paraId="79DE3793" w14:textId="77777777">
      <w:pPr>
        <w:spacing w:line="264" w:lineRule="auto"/>
        <w:rPr>
          <w:b/>
          <w:bCs/>
        </w:rPr>
      </w:pPr>
    </w:p>
    <w:p w:rsidRPr="008D7D4C" w:rsidR="00442B3E" w:rsidP="00442B3E" w:rsidRDefault="00442B3E" w14:paraId="5D06F1AB" w14:textId="77777777">
      <w:pPr>
        <w:spacing w:line="264" w:lineRule="auto"/>
        <w:rPr>
          <w:b/>
          <w:bCs/>
        </w:rPr>
      </w:pPr>
      <w:r w:rsidRPr="008D7D4C">
        <w:rPr>
          <w:b/>
          <w:bCs/>
        </w:rPr>
        <w:t>Vraag 28</w:t>
      </w:r>
    </w:p>
    <w:p w:rsidRPr="008D7D4C" w:rsidR="00442B3E" w:rsidP="00442B3E" w:rsidRDefault="00442B3E" w14:paraId="6E722348" w14:textId="77777777">
      <w:pPr>
        <w:spacing w:line="264" w:lineRule="auto"/>
        <w:rPr>
          <w:b/>
          <w:bCs/>
        </w:rPr>
      </w:pPr>
      <w:r w:rsidRPr="008D7D4C">
        <w:rPr>
          <w:b/>
          <w:bCs/>
        </w:rPr>
        <w:t>Kunt u bevestigen dat de verwachte CO</w:t>
      </w:r>
      <w:r w:rsidRPr="008D7D4C">
        <w:rPr>
          <w:b/>
          <w:bCs/>
          <w:vertAlign w:val="subscript"/>
        </w:rPr>
        <w:t>2</w:t>
      </w:r>
      <w:r w:rsidRPr="008D7D4C">
        <w:rPr>
          <w:b/>
          <w:bCs/>
        </w:rPr>
        <w:t>-reductie van het Groen Staal-project maximaal 5 megaton per jaar bedraagt, maar dat de werkelijke uitstoot van Tata Steel de afgelopen jaren dusdanig lager lag dan eerder verondersteld, dat de feitelijke reductie dichter bij de 3,5 megaton ligt? Wat wordt de jaarlijkse CO</w:t>
      </w:r>
      <w:r w:rsidRPr="008D7D4C">
        <w:rPr>
          <w:b/>
          <w:bCs/>
          <w:vertAlign w:val="subscript"/>
        </w:rPr>
        <w:t>2</w:t>
      </w:r>
      <w:r w:rsidRPr="008D7D4C">
        <w:rPr>
          <w:b/>
          <w:bCs/>
        </w:rPr>
        <w:t xml:space="preserve">-emissie, nadat HeraCless-Groen Staal is uitgevoerd en de hoogoven is gesloten? </w:t>
      </w:r>
    </w:p>
    <w:p w:rsidR="00442B3E" w:rsidP="00442B3E" w:rsidRDefault="00442B3E" w14:paraId="2BC06C28" w14:textId="77777777">
      <w:pPr>
        <w:spacing w:line="264" w:lineRule="auto"/>
      </w:pPr>
    </w:p>
    <w:p w:rsidR="00442B3E" w:rsidP="00442B3E" w:rsidRDefault="00442B3E" w14:paraId="1001FCB2" w14:textId="77777777">
      <w:pPr>
        <w:spacing w:line="264" w:lineRule="auto"/>
      </w:pPr>
      <w:r>
        <w:t>Antwoord 28</w:t>
      </w:r>
    </w:p>
    <w:p w:rsidR="00442B3E" w:rsidP="00442B3E" w:rsidRDefault="00442B3E" w14:paraId="3747FB0D" w14:textId="77777777">
      <w:pPr>
        <w:spacing w:line="264" w:lineRule="auto"/>
      </w:pPr>
      <w:r>
        <w:t>In de Expression of Principles is afgesproken dat TSN de jaarlijkse CO</w:t>
      </w:r>
      <w:r w:rsidRPr="23275F13">
        <w:rPr>
          <w:vertAlign w:val="subscript"/>
        </w:rPr>
        <w:t>2</w:t>
      </w:r>
      <w:r>
        <w:t xml:space="preserve"> uitstoot met 35-40% reduceert. Hierbij loopt de reductie op tot maximaal 5 megaton per jaar, </w:t>
      </w:r>
      <w:r>
        <w:lastRenderedPageBreak/>
        <w:t xml:space="preserve">gerekend ten opzichte van de bestaande maximale productievermogens van de fabrieken waarbij de uitstoot maximaal 12,6 megaton per jaar is. De uitstoot van maximaal 12,6 megaton per jaar vindt alleen plaats als de fabrieken op volle capaciteit draaien. </w:t>
      </w:r>
    </w:p>
    <w:p w:rsidR="00442B3E" w:rsidP="00442B3E" w:rsidRDefault="00442B3E" w14:paraId="5F76F903" w14:textId="77777777">
      <w:pPr>
        <w:spacing w:line="264" w:lineRule="auto"/>
      </w:pPr>
    </w:p>
    <w:p w:rsidR="00442B3E" w:rsidP="00442B3E" w:rsidRDefault="00442B3E" w14:paraId="723BD961" w14:textId="77777777">
      <w:pPr>
        <w:spacing w:line="264" w:lineRule="auto"/>
      </w:pPr>
      <w:r>
        <w:t>Een reductie van maximaal 40% betekent dat de fabrieken nog maximaal 7,6 megaton per jaar mogen uitstoten na de transitie. Deze maximale uitstoot kan in de praktijk lager uitvallen. In jaren waarin om operationele of economische redenen op een lagere productie wordt gedraaid, is de CO</w:t>
      </w:r>
      <w:r w:rsidRPr="2A0082DC">
        <w:rPr>
          <w:vertAlign w:val="subscript"/>
        </w:rPr>
        <w:t>2</w:t>
      </w:r>
      <w:r>
        <w:t xml:space="preserve">-uitstoot lager. Wanneer na 2030 op lagere doorzet wordt geproduceerd zal dat dus ook betekenen dat de fabrieken van TSN minder dan 7,6 megaton per jaar uitstoten. </w:t>
      </w:r>
    </w:p>
    <w:p w:rsidR="00442B3E" w:rsidP="00442B3E" w:rsidRDefault="00442B3E" w14:paraId="7D0F50A6" w14:textId="77777777">
      <w:pPr>
        <w:spacing w:line="264" w:lineRule="auto"/>
      </w:pPr>
    </w:p>
    <w:p w:rsidRPr="008D7D4C" w:rsidR="00442B3E" w:rsidP="00442B3E" w:rsidRDefault="00442B3E" w14:paraId="4F95FE98" w14:textId="77777777">
      <w:pPr>
        <w:spacing w:line="264" w:lineRule="auto"/>
        <w:rPr>
          <w:b/>
          <w:bCs/>
        </w:rPr>
      </w:pPr>
      <w:r w:rsidRPr="008D7D4C">
        <w:rPr>
          <w:b/>
          <w:bCs/>
        </w:rPr>
        <w:t>Vraag 29</w:t>
      </w:r>
    </w:p>
    <w:p w:rsidRPr="008D7D4C" w:rsidR="00442B3E" w:rsidP="00442B3E" w:rsidRDefault="00442B3E" w14:paraId="4854E4A9" w14:textId="77777777">
      <w:pPr>
        <w:spacing w:line="264" w:lineRule="auto"/>
        <w:rPr>
          <w:b/>
          <w:bCs/>
        </w:rPr>
      </w:pPr>
      <w:r w:rsidRPr="008D7D4C">
        <w:rPr>
          <w:b/>
          <w:bCs/>
        </w:rPr>
        <w:t>Wat is de verwachte chemische samenstelling van de EAF-slakken die vrijkomen bij het elektrisch smelten van staal, en hoe verhoudt deze zich tot de samenstelling van de huidige hoogovenslakken in termen van milieu en gezondheidsrisico’s (graag met bronvermelding)?</w:t>
      </w:r>
    </w:p>
    <w:p w:rsidR="00442B3E" w:rsidP="00442B3E" w:rsidRDefault="00442B3E" w14:paraId="7BD50042" w14:textId="77777777">
      <w:pPr>
        <w:spacing w:line="264" w:lineRule="auto"/>
      </w:pPr>
    </w:p>
    <w:p w:rsidR="00442B3E" w:rsidP="00442B3E" w:rsidRDefault="00442B3E" w14:paraId="3577CE27" w14:textId="77777777">
      <w:pPr>
        <w:spacing w:line="264" w:lineRule="auto"/>
      </w:pPr>
      <w:r>
        <w:t>Antwoord 29</w:t>
      </w:r>
    </w:p>
    <w:p w:rsidRPr="008D7D4C" w:rsidR="00442B3E" w:rsidP="00442B3E" w:rsidRDefault="00442B3E" w14:paraId="502C707B" w14:textId="77777777">
      <w:pPr>
        <w:spacing w:line="264" w:lineRule="auto"/>
      </w:pPr>
      <w:r w:rsidRPr="008D7D4C">
        <w:t xml:space="preserve">Dit heeft Tata Steel onderzocht in het MER, dat momenteel wordt beoordeeld door het bevoegd gezag. Het bevoegd gezag heeft Tata Steel eerder, in reactie op de Notitie Reikwijdte en Detailniveau, geadviseerd om in het MER expliciet in te gaan op: </w:t>
      </w:r>
    </w:p>
    <w:p w:rsidRPr="008D7D4C" w:rsidR="00442B3E" w:rsidP="00442B3E" w:rsidRDefault="00442B3E" w14:paraId="53E3EF01" w14:textId="77777777">
      <w:pPr>
        <w:numPr>
          <w:ilvl w:val="0"/>
          <w:numId w:val="1"/>
        </w:numPr>
        <w:autoSpaceDN w:val="0"/>
        <w:spacing w:after="0" w:line="264" w:lineRule="auto"/>
        <w:textAlignment w:val="baseline"/>
      </w:pPr>
      <w:r w:rsidRPr="008D7D4C">
        <w:t>Het effect van de nieuwe installaties zoals de EAF op bestaande en nieuwe reststromen;</w:t>
      </w:r>
    </w:p>
    <w:p w:rsidRPr="008D7D4C" w:rsidR="00442B3E" w:rsidP="00442B3E" w:rsidRDefault="00442B3E" w14:paraId="6A54EEC6" w14:textId="77777777">
      <w:pPr>
        <w:numPr>
          <w:ilvl w:val="0"/>
          <w:numId w:val="1"/>
        </w:numPr>
        <w:autoSpaceDN w:val="0"/>
        <w:spacing w:after="0" w:line="264" w:lineRule="auto"/>
        <w:textAlignment w:val="baseline"/>
      </w:pPr>
      <w:r w:rsidRPr="008D7D4C">
        <w:t>Wat de effecten zijn van de opslag van (nieuwe) slakken op de bodem en welke bodembeschermende maatregelen worden getroffen;</w:t>
      </w:r>
    </w:p>
    <w:p w:rsidRPr="008D7D4C" w:rsidR="00442B3E" w:rsidP="00442B3E" w:rsidRDefault="00442B3E" w14:paraId="575913F8" w14:textId="77777777">
      <w:pPr>
        <w:numPr>
          <w:ilvl w:val="0"/>
          <w:numId w:val="1"/>
        </w:numPr>
        <w:autoSpaceDN w:val="0"/>
        <w:spacing w:after="0" w:line="264" w:lineRule="auto"/>
        <w:textAlignment w:val="baseline"/>
      </w:pPr>
      <w:r w:rsidRPr="008D7D4C">
        <w:t>De samenstelling van de slakken en de gevolgen van de samenstelling van slakken op de bodem en het grondwater;</w:t>
      </w:r>
    </w:p>
    <w:p w:rsidRPr="008D7D4C" w:rsidR="00442B3E" w:rsidP="00442B3E" w:rsidRDefault="00442B3E" w14:paraId="0F5FFC78" w14:textId="77777777">
      <w:pPr>
        <w:spacing w:line="264" w:lineRule="auto"/>
      </w:pPr>
      <w:r w:rsidRPr="008D7D4C">
        <w:t xml:space="preserve"> </w:t>
      </w:r>
    </w:p>
    <w:p w:rsidR="00442B3E" w:rsidP="00442B3E" w:rsidRDefault="00442B3E" w14:paraId="7065463B" w14:textId="77777777">
      <w:pPr>
        <w:spacing w:line="264" w:lineRule="auto"/>
      </w:pPr>
      <w:r w:rsidRPr="008D7D4C">
        <w:t>Ook het advies van de Commissie mer op de Notitie Reikwijdte en Detailniveau, dat het bevoegd gezag heeft overgenomen richting Tata Steel, schenkt veel aandacht aan de verwerking van staalslakken die ontstaan ten gevolge van het project Heracless-Groen Staal en is onderdeel van de beoordeling van het MER</w:t>
      </w:r>
      <w:r>
        <w:t xml:space="preserve"> door het bevoegd gezag</w:t>
      </w:r>
      <w:r w:rsidRPr="008D7D4C">
        <w:t xml:space="preserve">. </w:t>
      </w:r>
      <w:r>
        <w:t xml:space="preserve">Dit proces moet nog doorlopen worden. </w:t>
      </w:r>
    </w:p>
    <w:p w:rsidRPr="008D7D4C" w:rsidR="00442B3E" w:rsidP="00442B3E" w:rsidRDefault="00442B3E" w14:paraId="78443FF0" w14:textId="77777777">
      <w:pPr>
        <w:spacing w:line="264" w:lineRule="auto"/>
      </w:pPr>
    </w:p>
    <w:p w:rsidRPr="008D7D4C" w:rsidR="00442B3E" w:rsidP="00442B3E" w:rsidRDefault="00442B3E" w14:paraId="6D55D9CA" w14:textId="77777777">
      <w:pPr>
        <w:keepNext/>
        <w:keepLines/>
        <w:spacing w:line="264" w:lineRule="auto"/>
        <w:rPr>
          <w:b/>
          <w:bCs/>
        </w:rPr>
      </w:pPr>
      <w:r w:rsidRPr="008D7D4C">
        <w:rPr>
          <w:b/>
          <w:bCs/>
        </w:rPr>
        <w:lastRenderedPageBreak/>
        <w:t>Vraag 30</w:t>
      </w:r>
    </w:p>
    <w:p w:rsidRPr="008D7D4C" w:rsidR="00442B3E" w:rsidP="00442B3E" w:rsidRDefault="00442B3E" w14:paraId="1191011D" w14:textId="77777777">
      <w:pPr>
        <w:keepNext/>
        <w:keepLines/>
        <w:spacing w:line="264" w:lineRule="auto"/>
        <w:rPr>
          <w:b/>
          <w:bCs/>
        </w:rPr>
      </w:pPr>
      <w:r w:rsidRPr="008D7D4C">
        <w:rPr>
          <w:b/>
          <w:bCs/>
        </w:rPr>
        <w:t>Bent u bekend met het feit dat in het technisch rapport Detailstudie secundaire stromen en afval, behorend bij het MER van Tata Steel</w:t>
      </w:r>
      <w:r w:rsidRPr="008D7D4C">
        <w:rPr>
          <w:rStyle w:val="Voetnootmarkering"/>
          <w:b/>
          <w:bCs/>
        </w:rPr>
        <w:footnoteReference w:id="24"/>
      </w:r>
      <w:r w:rsidRPr="008D7D4C">
        <w:rPr>
          <w:b/>
          <w:bCs/>
        </w:rPr>
        <w:t>, is aangegeven dat Tata Steel momenteel nog de mogelijkheden onderzoekt voor de nuttige toepassing van EAF-slakken, wat volgens Tata Steel vanwege het zinkgehalte niet intern gerecupereerd kan worden, maar extern verwerkt en gestort moet worden? Hoe beoordeelt u dit?</w:t>
      </w:r>
    </w:p>
    <w:p w:rsidR="00442B3E" w:rsidP="00442B3E" w:rsidRDefault="00442B3E" w14:paraId="02E46A37" w14:textId="77777777">
      <w:pPr>
        <w:spacing w:line="264" w:lineRule="auto"/>
      </w:pPr>
    </w:p>
    <w:p w:rsidR="00442B3E" w:rsidP="00442B3E" w:rsidRDefault="00442B3E" w14:paraId="0FCB67B2" w14:textId="77777777">
      <w:pPr>
        <w:spacing w:line="264" w:lineRule="auto"/>
      </w:pPr>
      <w:r>
        <w:t>Antwoord 30</w:t>
      </w:r>
    </w:p>
    <w:p w:rsidR="00442B3E" w:rsidP="00442B3E" w:rsidRDefault="00442B3E" w14:paraId="0955D57C" w14:textId="77777777">
      <w:pPr>
        <w:spacing w:line="264" w:lineRule="auto"/>
      </w:pPr>
      <w:r>
        <w:t xml:space="preserve">De beoordeling van het MER ligt bij het bevoegd gezag, de Provincie Noord-Holland. Dit proces moet nog doorlopen worden. </w:t>
      </w:r>
    </w:p>
    <w:p w:rsidR="00442B3E" w:rsidP="00442B3E" w:rsidRDefault="00442B3E" w14:paraId="3CEBBAE8" w14:textId="77777777">
      <w:pPr>
        <w:spacing w:line="264" w:lineRule="auto"/>
      </w:pPr>
    </w:p>
    <w:p w:rsidRPr="00091489" w:rsidR="00442B3E" w:rsidP="00442B3E" w:rsidRDefault="00442B3E" w14:paraId="3A6E2D59" w14:textId="77777777">
      <w:pPr>
        <w:spacing w:line="264" w:lineRule="auto"/>
        <w:rPr>
          <w:b/>
          <w:bCs/>
        </w:rPr>
      </w:pPr>
      <w:r w:rsidRPr="00091489">
        <w:rPr>
          <w:b/>
          <w:bCs/>
        </w:rPr>
        <w:t>Vraag 31</w:t>
      </w:r>
    </w:p>
    <w:p w:rsidRPr="00654047" w:rsidR="00442B3E" w:rsidP="00442B3E" w:rsidRDefault="00442B3E" w14:paraId="2FCE8BB8" w14:textId="77777777">
      <w:pPr>
        <w:spacing w:line="264" w:lineRule="auto"/>
        <w:rPr>
          <w:b/>
          <w:bCs/>
        </w:rPr>
      </w:pPr>
      <w:r w:rsidRPr="00091489">
        <w:rPr>
          <w:b/>
          <w:bCs/>
        </w:rPr>
        <w:t>Waarop is het vertrouwen gebaseerd dat de EAF-slakken toegepast kunnen gaan worden als secundaire bouwstof, gelet op de huidige maatschappelijke zorgen, de aangenomen motie-Teunissen c.s. (Kamerstuk 29 383, nr. 428) om in ieder geval tijdelijk te stoppen met het gebruik van staalslakken en de gebrekkige borging van milieuveiligheid bij bestaande toepassingen van staalslakken?</w:t>
      </w:r>
      <w:r w:rsidRPr="00654047">
        <w:rPr>
          <w:b/>
          <w:bCs/>
        </w:rPr>
        <w:t xml:space="preserve"> </w:t>
      </w:r>
    </w:p>
    <w:p w:rsidR="00442B3E" w:rsidP="00442B3E" w:rsidRDefault="00442B3E" w14:paraId="21D2EA43" w14:textId="77777777">
      <w:pPr>
        <w:spacing w:line="264" w:lineRule="auto"/>
      </w:pPr>
    </w:p>
    <w:p w:rsidR="00442B3E" w:rsidP="00442B3E" w:rsidRDefault="00442B3E" w14:paraId="3371CCB4" w14:textId="77777777">
      <w:pPr>
        <w:spacing w:line="264" w:lineRule="auto"/>
      </w:pPr>
      <w:r>
        <w:t>Antwoord 31</w:t>
      </w:r>
    </w:p>
    <w:p w:rsidR="00442B3E" w:rsidP="00442B3E" w:rsidRDefault="00442B3E" w14:paraId="2FC6F05B" w14:textId="77777777">
      <w:pPr>
        <w:spacing w:line="264" w:lineRule="auto"/>
        <w:rPr>
          <w:rFonts w:eastAsiaTheme="minorEastAsia"/>
        </w:rPr>
      </w:pPr>
      <w:r w:rsidRPr="2A0082DC">
        <w:rPr>
          <w:rFonts w:eastAsiaTheme="minorEastAsia"/>
        </w:rPr>
        <w:t xml:space="preserve">Met de huidige maatregelen die door de </w:t>
      </w:r>
      <w:r>
        <w:rPr>
          <w:rFonts w:eastAsiaTheme="minorEastAsia"/>
        </w:rPr>
        <w:t>R</w:t>
      </w:r>
      <w:r w:rsidRPr="2A0082DC">
        <w:rPr>
          <w:rFonts w:eastAsiaTheme="minorEastAsia"/>
        </w:rPr>
        <w:t>ijksoverheid</w:t>
      </w:r>
      <w:r w:rsidRPr="2A0082DC">
        <w:rPr>
          <w:rStyle w:val="Voetnootmarkering"/>
          <w:rFonts w:eastAsiaTheme="minorEastAsia"/>
        </w:rPr>
        <w:footnoteReference w:id="25"/>
      </w:r>
      <w:r w:rsidRPr="2A0082DC">
        <w:rPr>
          <w:rStyle w:val="Voetnootmarkering"/>
          <w:rFonts w:eastAsiaTheme="minorEastAsia"/>
        </w:rPr>
        <w:t xml:space="preserve"> </w:t>
      </w:r>
      <w:r w:rsidRPr="2A0082DC">
        <w:rPr>
          <w:rFonts w:eastAsiaTheme="minorEastAsia"/>
        </w:rPr>
        <w:t>en Provincie Noord-Holland zijn genomen om verdere milieurisico's ten gevolge van onjuiste toepassing van staalslakken te voorkomen, zijn er nog steeds mogelijkheden om staalslakken, indien veilig, toe te passen.</w:t>
      </w:r>
    </w:p>
    <w:p w:rsidR="00442B3E" w:rsidP="00442B3E" w:rsidRDefault="00442B3E" w14:paraId="7DFF9A29" w14:textId="77777777">
      <w:pPr>
        <w:spacing w:line="264" w:lineRule="auto"/>
        <w:rPr>
          <w:rFonts w:eastAsiaTheme="minorEastAsia"/>
        </w:rPr>
      </w:pPr>
    </w:p>
    <w:p w:rsidR="00442B3E" w:rsidP="00442B3E" w:rsidRDefault="00442B3E" w14:paraId="51CA258F" w14:textId="77777777">
      <w:pPr>
        <w:spacing w:line="264" w:lineRule="auto"/>
        <w:rPr>
          <w:rFonts w:eastAsiaTheme="minorEastAsia"/>
        </w:rPr>
      </w:pPr>
      <w:r w:rsidRPr="2A0082DC">
        <w:rPr>
          <w:rFonts w:eastAsiaTheme="minorEastAsia"/>
        </w:rPr>
        <w:t>De verantwoordelijkheid voor de beoordeling of een materiaal een bijproduct is of een afvalstof ligt bij de houder van het materiaal</w:t>
      </w:r>
      <w:r>
        <w:rPr>
          <w:rFonts w:eastAsiaTheme="minorEastAsia"/>
        </w:rPr>
        <w:t>. Deze beoordeling v</w:t>
      </w:r>
      <w:r w:rsidRPr="2A0082DC">
        <w:rPr>
          <w:rFonts w:eastAsiaTheme="minorEastAsia"/>
        </w:rPr>
        <w:t xml:space="preserve">indt </w:t>
      </w:r>
      <w:r>
        <w:rPr>
          <w:rFonts w:eastAsiaTheme="minorEastAsia"/>
        </w:rPr>
        <w:t xml:space="preserve">van geval tot geval plaats </w:t>
      </w:r>
      <w:r w:rsidRPr="2A0082DC">
        <w:rPr>
          <w:rFonts w:eastAsiaTheme="minorEastAsia"/>
        </w:rPr>
        <w:t>op basis van de bijproductvoorwaarden uit de Wet milieubeheer, die overgenomen zijn uit de Europese Kaderrichtlijn afvalstoffen</w:t>
      </w:r>
      <w:r w:rsidRPr="2A0082DC">
        <w:rPr>
          <w:rStyle w:val="Voetnootmarkering"/>
          <w:rFonts w:eastAsiaTheme="minorEastAsia"/>
        </w:rPr>
        <w:footnoteReference w:id="26"/>
      </w:r>
      <w:r w:rsidRPr="2A0082DC">
        <w:rPr>
          <w:rFonts w:eastAsiaTheme="minorEastAsia"/>
        </w:rPr>
        <w:t xml:space="preserve">.  </w:t>
      </w:r>
    </w:p>
    <w:p w:rsidR="00442B3E" w:rsidP="00442B3E" w:rsidRDefault="00442B3E" w14:paraId="530FB2CB" w14:textId="77777777">
      <w:pPr>
        <w:spacing w:line="264" w:lineRule="auto"/>
        <w:rPr>
          <w:rFonts w:eastAsiaTheme="minorEastAsia"/>
        </w:rPr>
      </w:pPr>
    </w:p>
    <w:p w:rsidR="00442B3E" w:rsidP="00442B3E" w:rsidRDefault="00442B3E" w14:paraId="1C4AF967" w14:textId="77777777">
      <w:pPr>
        <w:spacing w:line="264" w:lineRule="auto"/>
        <w:rPr>
          <w:rFonts w:eastAsiaTheme="minorEastAsia"/>
        </w:rPr>
      </w:pPr>
      <w:r w:rsidRPr="2A0082DC">
        <w:rPr>
          <w:rFonts w:eastAsiaTheme="minorEastAsia"/>
        </w:rPr>
        <w:t xml:space="preserve">Bedrijven moeten hun beoordeling altijd onderbouwen </w:t>
      </w:r>
      <w:r>
        <w:rPr>
          <w:rFonts w:eastAsiaTheme="minorEastAsia"/>
        </w:rPr>
        <w:t>aan de hand van de</w:t>
      </w:r>
      <w:r w:rsidRPr="2A0082DC">
        <w:rPr>
          <w:rFonts w:eastAsiaTheme="minorEastAsia"/>
        </w:rPr>
        <w:t xml:space="preserve"> geldende wet- en regelgeving onder toezicht van bevoegde autoriteiten. In </w:t>
      </w:r>
      <w:r w:rsidRPr="2A0082DC">
        <w:rPr>
          <w:rFonts w:eastAsiaTheme="minorEastAsia"/>
        </w:rPr>
        <w:lastRenderedPageBreak/>
        <w:t>Nederland is het bevoegd gezag voor het toezicht hierop gedecentraliseerd en bij de omgevingsdiensten belegd. Het is dus niet aan het ministerie om een beoordeling te maken</w:t>
      </w:r>
      <w:r>
        <w:rPr>
          <w:rFonts w:eastAsiaTheme="minorEastAsia"/>
        </w:rPr>
        <w:t xml:space="preserve"> van de beoordeling van toekomstige EAF-slakken</w:t>
      </w:r>
      <w:r w:rsidRPr="2A0082DC">
        <w:rPr>
          <w:rFonts w:eastAsiaTheme="minorEastAsia"/>
        </w:rPr>
        <w:t>.</w:t>
      </w:r>
    </w:p>
    <w:p w:rsidR="00442B3E" w:rsidP="00442B3E" w:rsidRDefault="00442B3E" w14:paraId="034EAE3A" w14:textId="77777777">
      <w:pPr>
        <w:spacing w:line="264" w:lineRule="auto"/>
        <w:rPr>
          <w:rFonts w:eastAsiaTheme="minorEastAsia"/>
        </w:rPr>
      </w:pPr>
    </w:p>
    <w:p w:rsidR="00442B3E" w:rsidP="00442B3E" w:rsidRDefault="00442B3E" w14:paraId="7C7E9752" w14:textId="77777777">
      <w:pPr>
        <w:spacing w:line="264" w:lineRule="auto"/>
        <w:rPr>
          <w:rFonts w:eastAsiaTheme="minorEastAsia"/>
        </w:rPr>
      </w:pPr>
      <w:r w:rsidRPr="2A0082DC">
        <w:rPr>
          <w:rFonts w:eastAsiaTheme="minorEastAsia"/>
        </w:rPr>
        <w:t>TSN gaat bij de productie van EAF-slakken meer schroot gebruiken en volgt een ander proces. Daardoor zal de samenstelling niet gelijk zijn aan die van de huidige staalslakken.</w:t>
      </w:r>
      <w:r>
        <w:rPr>
          <w:rFonts w:eastAsiaTheme="minorEastAsia"/>
        </w:rPr>
        <w:t xml:space="preserve"> TSN kijkt hoe het verwerkingsproces van staalslakken verbeterd kan worden en het bedrijf zoekt naar nieuwe toepassingen voor de slakken, zodat het als reststof hergebruikt kan worden.</w:t>
      </w:r>
      <w:r w:rsidRPr="2A0082DC">
        <w:rPr>
          <w:rFonts w:eastAsiaTheme="minorEastAsia"/>
        </w:rPr>
        <w:t xml:space="preserve"> </w:t>
      </w:r>
    </w:p>
    <w:p w:rsidR="00442B3E" w:rsidP="00442B3E" w:rsidRDefault="00442B3E" w14:paraId="1F802419" w14:textId="77777777">
      <w:pPr>
        <w:spacing w:line="264" w:lineRule="auto"/>
      </w:pPr>
    </w:p>
    <w:p w:rsidRPr="00654047" w:rsidR="00442B3E" w:rsidP="00442B3E" w:rsidRDefault="00442B3E" w14:paraId="11F58E81" w14:textId="77777777">
      <w:pPr>
        <w:spacing w:line="264" w:lineRule="auto"/>
        <w:rPr>
          <w:b/>
          <w:bCs/>
        </w:rPr>
      </w:pPr>
      <w:r w:rsidRPr="00654047">
        <w:rPr>
          <w:b/>
          <w:bCs/>
        </w:rPr>
        <w:t>Vraag 32</w:t>
      </w:r>
    </w:p>
    <w:p w:rsidRPr="00654047" w:rsidR="00442B3E" w:rsidP="00442B3E" w:rsidRDefault="00442B3E" w14:paraId="14689FEA" w14:textId="77777777">
      <w:pPr>
        <w:spacing w:line="264" w:lineRule="auto"/>
        <w:rPr>
          <w:b/>
          <w:bCs/>
        </w:rPr>
      </w:pPr>
      <w:r w:rsidRPr="00654047">
        <w:rPr>
          <w:b/>
          <w:bCs/>
        </w:rPr>
        <w:t xml:space="preserve">Deelt u de opvatting dat een nog niet bestaande of getoetste verwerkingsmethode geen geldige basis mag vormen voor een positief oordeel over de milieueffecten in een MER? Zo nee, op welke experts baseert u zich dan en is hierover advies gegeven door Expertgroep Gezondheid IJmond? </w:t>
      </w:r>
    </w:p>
    <w:p w:rsidR="00442B3E" w:rsidP="00442B3E" w:rsidRDefault="00442B3E" w14:paraId="0CCB9E91" w14:textId="77777777">
      <w:pPr>
        <w:spacing w:line="264" w:lineRule="auto"/>
      </w:pPr>
    </w:p>
    <w:p w:rsidR="00442B3E" w:rsidP="00442B3E" w:rsidRDefault="00442B3E" w14:paraId="7A8EC9E2" w14:textId="77777777">
      <w:pPr>
        <w:spacing w:line="264" w:lineRule="auto"/>
      </w:pPr>
      <w:r>
        <w:t>Antwoord 32</w:t>
      </w:r>
    </w:p>
    <w:p w:rsidR="00442B3E" w:rsidP="00442B3E" w:rsidRDefault="00442B3E" w14:paraId="52E3DF8E" w14:textId="77777777">
      <w:pPr>
        <w:spacing w:line="264" w:lineRule="auto"/>
      </w:pPr>
      <w:r>
        <w:t xml:space="preserve">De beoordeling van het MER ligt bij het bevoegd gezag, de Provincie Noord-Holland. Dit proces moet nog doorlopen worden. </w:t>
      </w:r>
    </w:p>
    <w:p w:rsidR="00442B3E" w:rsidP="00442B3E" w:rsidRDefault="00442B3E" w14:paraId="0B043F8D" w14:textId="77777777">
      <w:pPr>
        <w:spacing w:line="264" w:lineRule="auto"/>
      </w:pPr>
    </w:p>
    <w:p w:rsidRPr="00654047" w:rsidR="00442B3E" w:rsidP="00442B3E" w:rsidRDefault="00442B3E" w14:paraId="3D06CC74" w14:textId="77777777">
      <w:pPr>
        <w:spacing w:line="264" w:lineRule="auto"/>
        <w:rPr>
          <w:b/>
          <w:bCs/>
        </w:rPr>
      </w:pPr>
      <w:r w:rsidRPr="00654047">
        <w:rPr>
          <w:b/>
          <w:bCs/>
        </w:rPr>
        <w:t>Vraag 33</w:t>
      </w:r>
    </w:p>
    <w:p w:rsidRPr="00654047" w:rsidR="00442B3E" w:rsidP="00442B3E" w:rsidRDefault="00442B3E" w14:paraId="48DE5BE0" w14:textId="77777777">
      <w:pPr>
        <w:spacing w:line="264" w:lineRule="auto"/>
        <w:rPr>
          <w:b/>
          <w:bCs/>
        </w:rPr>
      </w:pPr>
      <w:r w:rsidRPr="00654047">
        <w:rPr>
          <w:b/>
          <w:bCs/>
        </w:rPr>
        <w:t>Bent u in het licht van bovenstaande constateringen – toename van schadelijke immissie, het ontbreken van emissiegegevens, onduidelijkheid over staalslakken, mogelijk overschatte CO</w:t>
      </w:r>
      <w:r w:rsidRPr="00654047">
        <w:rPr>
          <w:b/>
          <w:bCs/>
          <w:vertAlign w:val="subscript"/>
        </w:rPr>
        <w:t>2</w:t>
      </w:r>
      <w:r w:rsidRPr="00654047">
        <w:rPr>
          <w:b/>
          <w:bCs/>
        </w:rPr>
        <w:t>-winst, juridische risico’s en misleidende communicatie – bereid om de onderhandelingen over de maatwerkafspraken te heroverwegen of ten minste aanvullende eisen te stellen, voordat verdere financiële steun aan Tata Steel wordt verstrekt met belastinggeld van Nederlandse burgers?</w:t>
      </w:r>
    </w:p>
    <w:p w:rsidR="00442B3E" w:rsidP="00442B3E" w:rsidRDefault="00442B3E" w14:paraId="15778322" w14:textId="77777777">
      <w:pPr>
        <w:spacing w:line="264" w:lineRule="auto"/>
      </w:pPr>
    </w:p>
    <w:p w:rsidR="00442B3E" w:rsidP="00442B3E" w:rsidRDefault="00442B3E" w14:paraId="24EE7244" w14:textId="77777777">
      <w:pPr>
        <w:spacing w:line="264" w:lineRule="auto"/>
      </w:pPr>
      <w:r>
        <w:t>Antwoord 33</w:t>
      </w:r>
    </w:p>
    <w:p w:rsidR="00442B3E" w:rsidP="00442B3E" w:rsidRDefault="00442B3E" w14:paraId="6AA2560B" w14:textId="77777777">
      <w:pPr>
        <w:spacing w:line="264" w:lineRule="auto"/>
      </w:pPr>
      <w:r>
        <w:t>D</w:t>
      </w:r>
      <w:r w:rsidRPr="00654047">
        <w:t xml:space="preserve">e onderhandelingen met het bedrijf over de maatwerkafspraken </w:t>
      </w:r>
      <w:r>
        <w:t>worden voortgezet</w:t>
      </w:r>
      <w:r w:rsidRPr="00654047">
        <w:t>.</w:t>
      </w:r>
      <w:r>
        <w:t xml:space="preserve"> Zoals in vraag 24 is beschreven, leidt uitstel of afstel van een maatwerkafspraak er enkel toe dat de klimaatwinst, de verbetering van de leefomgeving en de daaruit volgende gezondheidswinst voor omwonenden niet of pas veel later optreedt. De snelste weg om deze doelen te kunnen behalen is via een maatwerkafspraak. Om die reden is er geen sprake van een risico maar heeft de </w:t>
      </w:r>
      <w:r>
        <w:lastRenderedPageBreak/>
        <w:t xml:space="preserve">belastingbetaler baat bij voorzetting van de gesprekken met Tata Steel om tot een maatwerkafspraak te komen.   </w:t>
      </w:r>
    </w:p>
    <w:p w:rsidR="00442B3E" w:rsidP="00442B3E" w:rsidRDefault="00442B3E" w14:paraId="70CBDECD" w14:textId="77777777">
      <w:pPr>
        <w:spacing w:line="264" w:lineRule="auto"/>
      </w:pPr>
    </w:p>
    <w:p w:rsidR="00442B3E" w:rsidP="00442B3E" w:rsidRDefault="00442B3E" w14:paraId="582F5382" w14:textId="77777777">
      <w:pPr>
        <w:spacing w:line="264" w:lineRule="auto"/>
      </w:pPr>
      <w:r>
        <w:t xml:space="preserve">De afspraken zijn bindend en moeten dus ook worden gehandhaafd. Daarvoor zal adequate monitoring worden ingericht en moet een handhavingsmechanisme worden ontwikkeld. </w:t>
      </w:r>
      <w:r w:rsidRPr="00654047">
        <w:t xml:space="preserve">Hierbij </w:t>
      </w:r>
      <w:r>
        <w:t>kan gedacht worden aan</w:t>
      </w:r>
      <w:r w:rsidRPr="00654047">
        <w:t xml:space="preserve"> het (gedeeltelijk) terugvorderen of inhouden van de subsidie</w:t>
      </w:r>
      <w:r>
        <w:t xml:space="preserve">, als niet voldaan wordt aan de eisen.  </w:t>
      </w:r>
    </w:p>
    <w:p w:rsidR="00442B3E" w:rsidP="00442B3E" w:rsidRDefault="00442B3E" w14:paraId="2AA397F1" w14:textId="77777777">
      <w:pPr>
        <w:spacing w:line="264" w:lineRule="auto"/>
      </w:pPr>
    </w:p>
    <w:p w:rsidR="00442B3E" w:rsidP="00442B3E" w:rsidRDefault="00442B3E" w14:paraId="6108B9BD" w14:textId="77777777">
      <w:pPr>
        <w:spacing w:line="264" w:lineRule="auto"/>
      </w:pPr>
      <w:r>
        <w:t>Dit soort zaken worden uitwerkt in het kader van de maatwerkonderhandelingen. Gelet op de mogelijke koersgevoeligheid van (de uitkomsten van) deze onderhandelingen, wordt informatie over deze onderhandelingen op dit moment alleen vertrouwelijk met de Kamer gedeeld.</w:t>
      </w:r>
    </w:p>
    <w:p w:rsidR="00442B3E" w:rsidP="00442B3E" w:rsidRDefault="00442B3E" w14:paraId="26CA628D" w14:textId="77777777">
      <w:pPr>
        <w:spacing w:line="264" w:lineRule="auto"/>
      </w:pPr>
    </w:p>
    <w:p w:rsidRPr="00654047" w:rsidR="00442B3E" w:rsidP="00442B3E" w:rsidRDefault="00442B3E" w14:paraId="3D337B5D" w14:textId="77777777">
      <w:pPr>
        <w:spacing w:line="264" w:lineRule="auto"/>
        <w:rPr>
          <w:b/>
          <w:bCs/>
        </w:rPr>
      </w:pPr>
      <w:r w:rsidRPr="00654047">
        <w:rPr>
          <w:b/>
          <w:bCs/>
        </w:rPr>
        <w:t>Vraag 34</w:t>
      </w:r>
    </w:p>
    <w:p w:rsidRPr="00654047" w:rsidR="00442B3E" w:rsidP="00442B3E" w:rsidRDefault="00442B3E" w14:paraId="7B1064D7" w14:textId="77777777">
      <w:pPr>
        <w:spacing w:line="264" w:lineRule="auto"/>
        <w:rPr>
          <w:b/>
          <w:bCs/>
        </w:rPr>
      </w:pPr>
      <w:r w:rsidRPr="00654047">
        <w:rPr>
          <w:b/>
          <w:bCs/>
        </w:rPr>
        <w:t xml:space="preserve">Bent u bekend met het persbericht van Tata Steel Nederland van 9 april jl. waarin wordt aangekondigd dat een op de vijf werknemers zijn of haar baan zal verliezen om het bedrijf toekomstbestendig te maken en dus ook om de groenstaalplannen mogelijk te maken? Wat vindt u van dit persbericht? </w:t>
      </w:r>
    </w:p>
    <w:p w:rsidR="00442B3E" w:rsidP="00442B3E" w:rsidRDefault="00442B3E" w14:paraId="3EF985F0" w14:textId="77777777">
      <w:pPr>
        <w:spacing w:line="264" w:lineRule="auto"/>
      </w:pPr>
    </w:p>
    <w:p w:rsidR="00442B3E" w:rsidP="00442B3E" w:rsidRDefault="00442B3E" w14:paraId="05942F84" w14:textId="77777777">
      <w:pPr>
        <w:spacing w:line="264" w:lineRule="auto"/>
      </w:pPr>
      <w:r>
        <w:t>Antwoord 34</w:t>
      </w:r>
    </w:p>
    <w:p w:rsidR="00442B3E" w:rsidP="00442B3E" w:rsidRDefault="00442B3E" w14:paraId="20EFA0F0" w14:textId="77777777">
      <w:pPr>
        <w:spacing w:line="264" w:lineRule="auto"/>
      </w:pPr>
      <w:r>
        <w:t xml:space="preserve">Ja, ik ben bekend met dit persbericht. In juli hebben de minister van Klimaat en Groene Groei, de minister van Economische Zaken en de Staatssecretaris van Infrastructuur en Waterstaat het bedrijf bezocht. Aansluitend aan dit werkbezoek is ook gesproken met een vertegenwoordiging van werknemers over onder andere hun zorgen over de reorganisatie. Ik leef mee met de werknemers, die vaak al decennialang voor het bedrijf werken, en begrijp hun zorgen. </w:t>
      </w:r>
    </w:p>
    <w:p w:rsidR="00442B3E" w:rsidP="00442B3E" w:rsidRDefault="00442B3E" w14:paraId="23FDE3B1" w14:textId="77777777">
      <w:pPr>
        <w:spacing w:line="264" w:lineRule="auto"/>
      </w:pPr>
    </w:p>
    <w:p w:rsidR="00442B3E" w:rsidP="00442B3E" w:rsidRDefault="00442B3E" w14:paraId="5E14C23C" w14:textId="77777777">
      <w:pPr>
        <w:spacing w:line="264" w:lineRule="auto"/>
      </w:pPr>
      <w:r>
        <w:t>Tata Steel geeft aan dat de reorganisatie nodig is om de winstgevendheid van het bedrijf te herstellen en om de transitie naar schoon en groen staal te kunnen maken. Voor Tata Steel Nederland, het Indiase moederbedrijf Tata Steel Limited én de Nederlandse overheid is het van belang dat het bedrijf een schone en duurzame toekomst heeft en een economisch levensvatbaar bedrijf wordt en blijft. Het is aan het bedrijf om haar eigen bedrijfsvoering vorm te geven richting deze duurzame toekomst.</w:t>
      </w:r>
    </w:p>
    <w:p w:rsidR="00442B3E" w:rsidP="00442B3E" w:rsidRDefault="00442B3E" w14:paraId="5D6C55D5" w14:textId="77777777">
      <w:pPr>
        <w:spacing w:line="264" w:lineRule="auto"/>
      </w:pPr>
    </w:p>
    <w:p w:rsidRPr="00654047" w:rsidR="00442B3E" w:rsidP="00442B3E" w:rsidRDefault="00442B3E" w14:paraId="2025A4A6" w14:textId="77777777">
      <w:pPr>
        <w:spacing w:line="264" w:lineRule="auto"/>
        <w:rPr>
          <w:b/>
          <w:bCs/>
        </w:rPr>
      </w:pPr>
      <w:r w:rsidRPr="00654047">
        <w:rPr>
          <w:b/>
          <w:bCs/>
        </w:rPr>
        <w:t>Vraag 35</w:t>
      </w:r>
    </w:p>
    <w:p w:rsidRPr="00654047" w:rsidR="00442B3E" w:rsidP="00442B3E" w:rsidRDefault="00442B3E" w14:paraId="5F2A26BB" w14:textId="77777777">
      <w:pPr>
        <w:spacing w:line="264" w:lineRule="auto"/>
        <w:rPr>
          <w:b/>
          <w:bCs/>
        </w:rPr>
      </w:pPr>
      <w:r w:rsidRPr="00654047">
        <w:rPr>
          <w:b/>
          <w:bCs/>
        </w:rPr>
        <w:lastRenderedPageBreak/>
        <w:t xml:space="preserve">Vindt u het acceptabel dat dit bedrijf mogelijk miljarden aan subsidie gaat ontvangen en </w:t>
      </w:r>
      <w:bookmarkStart w:name="_Hlk207478391" w:id="0"/>
      <w:r w:rsidRPr="00654047">
        <w:rPr>
          <w:b/>
          <w:bCs/>
        </w:rPr>
        <w:t xml:space="preserve">ondertussen een op de vijf werknemers ontslaat? Zo ja, waarom is dit voor u acceptabel? Zo nee, welke voorwaarden omtrent werkgelegenheid en inspraak bent u voornemens af te spreken bij de maatwerkafspraken? </w:t>
      </w:r>
    </w:p>
    <w:bookmarkEnd w:id="0"/>
    <w:p w:rsidR="00442B3E" w:rsidP="00442B3E" w:rsidRDefault="00442B3E" w14:paraId="6F1CB723" w14:textId="77777777">
      <w:pPr>
        <w:spacing w:line="264" w:lineRule="auto"/>
      </w:pPr>
    </w:p>
    <w:p w:rsidR="00442B3E" w:rsidP="00442B3E" w:rsidRDefault="00442B3E" w14:paraId="3BAAA670" w14:textId="77777777">
      <w:pPr>
        <w:spacing w:line="264" w:lineRule="auto"/>
      </w:pPr>
      <w:r>
        <w:t>Antwoord 35</w:t>
      </w:r>
    </w:p>
    <w:p w:rsidR="00442B3E" w:rsidP="00442B3E" w:rsidRDefault="00442B3E" w14:paraId="1CBFDFBF" w14:textId="77777777">
      <w:pPr>
        <w:spacing w:line="264" w:lineRule="auto"/>
      </w:pPr>
      <w:r>
        <w:t>Zoals ook bij vraag 34 aangegeven is het aan het bedrijf om haar eigen bedrijfsvoering vorm te geven richting een duurzame toekomst. Het is in het belang van zowel de Nederlandse overheid als het bedrijf dat het bedrijf een schone en duurzame toekomst heeft en een economisch levensvatbaar bedrijf wordt en blijft.</w:t>
      </w:r>
    </w:p>
    <w:p w:rsidR="00442B3E" w:rsidP="00442B3E" w:rsidRDefault="00442B3E" w14:paraId="07F759B0" w14:textId="77777777">
      <w:pPr>
        <w:spacing w:line="264" w:lineRule="auto"/>
      </w:pPr>
    </w:p>
    <w:p w:rsidR="00442B3E" w:rsidP="00442B3E" w:rsidRDefault="00442B3E" w14:paraId="37386A5D" w14:textId="77777777">
      <w:pPr>
        <w:spacing w:line="264" w:lineRule="auto"/>
      </w:pPr>
      <w:r>
        <w:t xml:space="preserve">Het doel van de maatwerkafspraak is schone, groene en economisch levensvatbare staalproductie in de IJmond. Een belangrijke voorwaarde om via een maatwerkafspraak steun te kunnen verlenen is wel dat een bedrijf financieel gezond is. Er mag geen staatsteun worden gegeven om een verlieslatend bedrijf overeind te houden. De Nederlandse staat en ook de Europese Commissie toetst streng op deze voorwaarde. Daarmee wordt geborgd dat eventuele staatssteun daadwerkelijk gebruikt wordt voor verduurzaming en schonere productie en niet voor het overeind houden van een verlieslatend bedrijf. </w:t>
      </w:r>
    </w:p>
    <w:p w:rsidR="00442B3E" w:rsidP="00442B3E" w:rsidRDefault="00442B3E" w14:paraId="0A5538D2" w14:textId="77777777">
      <w:pPr>
        <w:spacing w:line="264" w:lineRule="auto"/>
      </w:pPr>
    </w:p>
    <w:p w:rsidR="00442B3E" w:rsidP="00442B3E" w:rsidRDefault="00442B3E" w14:paraId="02718B43" w14:textId="77777777">
      <w:pPr>
        <w:spacing w:line="264" w:lineRule="auto"/>
        <w:rPr>
          <w:rFonts w:ascii="Calibri" w:hAnsi="Calibri" w:eastAsia="Calibri" w:cs="Calibri"/>
        </w:rPr>
      </w:pPr>
      <w:r w:rsidRPr="2A0082DC">
        <w:rPr>
          <w:rFonts w:eastAsiaTheme="minorEastAsia"/>
        </w:rPr>
        <w:t>TSN en de vakbonden hebben</w:t>
      </w:r>
      <w:r>
        <w:rPr>
          <w:rFonts w:eastAsiaTheme="minorEastAsia"/>
        </w:rPr>
        <w:t xml:space="preserve"> eerder</w:t>
      </w:r>
      <w:r w:rsidRPr="2A0082DC">
        <w:rPr>
          <w:rFonts w:eastAsiaTheme="minorEastAsia"/>
        </w:rPr>
        <w:t xml:space="preserve"> al een overeenkomst gesloten in de vorm van het Sociaal Contract Groen Staal. Deze overeenkomst is van toepassing op werknemers van TSN wiens functie door de transitie op termijn wordt uitgefaseerd. </w:t>
      </w:r>
      <w:r>
        <w:rPr>
          <w:rFonts w:eastAsiaTheme="minorEastAsia"/>
        </w:rPr>
        <w:t xml:space="preserve">Het doel is om </w:t>
      </w:r>
      <w:r w:rsidRPr="2A0082DC">
        <w:rPr>
          <w:rFonts w:eastAsiaTheme="minorEastAsia"/>
        </w:rPr>
        <w:t>werknemers</w:t>
      </w:r>
      <w:r>
        <w:rPr>
          <w:rFonts w:eastAsiaTheme="minorEastAsia"/>
        </w:rPr>
        <w:t xml:space="preserve"> </w:t>
      </w:r>
      <w:r w:rsidRPr="2A0082DC">
        <w:rPr>
          <w:rFonts w:eastAsiaTheme="minorEastAsia"/>
        </w:rPr>
        <w:t xml:space="preserve">van de fabrieken die op termijn zullen sluiten </w:t>
      </w:r>
      <w:r>
        <w:rPr>
          <w:rFonts w:eastAsiaTheme="minorEastAsia"/>
        </w:rPr>
        <w:t>te behouden</w:t>
      </w:r>
      <w:r w:rsidRPr="2A0082DC">
        <w:rPr>
          <w:rFonts w:eastAsiaTheme="minorEastAsia"/>
        </w:rPr>
        <w:t xml:space="preserve"> door het bieden van baangaranties </w:t>
      </w:r>
      <w:r>
        <w:rPr>
          <w:rFonts w:eastAsiaTheme="minorEastAsia"/>
        </w:rPr>
        <w:t>en</w:t>
      </w:r>
      <w:r w:rsidRPr="2A0082DC">
        <w:rPr>
          <w:rFonts w:eastAsiaTheme="minorEastAsia"/>
        </w:rPr>
        <w:t xml:space="preserve"> begeleiding richting nieuwe functies</w:t>
      </w:r>
      <w:r>
        <w:rPr>
          <w:rFonts w:eastAsiaTheme="minorEastAsia"/>
        </w:rPr>
        <w:t>.</w:t>
      </w:r>
    </w:p>
    <w:p w:rsidR="00442B3E" w:rsidP="00442B3E" w:rsidRDefault="00442B3E" w14:paraId="58F83AF1" w14:textId="77777777">
      <w:pPr>
        <w:spacing w:line="264" w:lineRule="auto"/>
      </w:pPr>
    </w:p>
    <w:p w:rsidRPr="0026548A" w:rsidR="00442B3E" w:rsidP="00442B3E" w:rsidRDefault="00442B3E" w14:paraId="45FA12D5" w14:textId="77777777">
      <w:pPr>
        <w:spacing w:line="264" w:lineRule="auto"/>
        <w:rPr>
          <w:b/>
          <w:bCs/>
        </w:rPr>
      </w:pPr>
      <w:r w:rsidRPr="0026548A">
        <w:rPr>
          <w:b/>
          <w:bCs/>
        </w:rPr>
        <w:t>Vraag 36</w:t>
      </w:r>
    </w:p>
    <w:p w:rsidRPr="0026548A" w:rsidR="00442B3E" w:rsidP="00442B3E" w:rsidRDefault="00442B3E" w14:paraId="25B159B6" w14:textId="77777777">
      <w:pPr>
        <w:spacing w:line="264" w:lineRule="auto"/>
        <w:rPr>
          <w:b/>
          <w:bCs/>
        </w:rPr>
      </w:pPr>
      <w:r w:rsidRPr="0026548A">
        <w:rPr>
          <w:b/>
          <w:bCs/>
        </w:rPr>
        <w:t xml:space="preserve">Onderschrijft u dat een belangrijke voorwaarde voor steun vanuit de overheid naast harde garanties voor gezondheid van omwonenden, commitment vanuit de directie voor goede, gezonde en groene werkgelegenheid zou moeten zijn? </w:t>
      </w:r>
    </w:p>
    <w:p w:rsidR="00442B3E" w:rsidP="00442B3E" w:rsidRDefault="00442B3E" w14:paraId="1FCB56EA" w14:textId="77777777">
      <w:pPr>
        <w:spacing w:line="264" w:lineRule="auto"/>
      </w:pPr>
    </w:p>
    <w:p w:rsidR="00442B3E" w:rsidP="00442B3E" w:rsidRDefault="00442B3E" w14:paraId="56D20089" w14:textId="77777777">
      <w:pPr>
        <w:spacing w:line="264" w:lineRule="auto"/>
      </w:pPr>
      <w:r>
        <w:t>Antwoord 36</w:t>
      </w:r>
    </w:p>
    <w:p w:rsidR="00442B3E" w:rsidP="00442B3E" w:rsidRDefault="00442B3E" w14:paraId="516B6415" w14:textId="77777777">
      <w:pPr>
        <w:spacing w:line="264" w:lineRule="auto"/>
        <w:rPr>
          <w:rFonts w:eastAsiaTheme="minorEastAsia"/>
        </w:rPr>
      </w:pPr>
      <w:r w:rsidRPr="03E19CD1">
        <w:rPr>
          <w:rFonts w:eastAsiaTheme="minorEastAsia"/>
        </w:rPr>
        <w:t>Ja, dat onderschrijf ik. Allereerst is goed werkgeverschap in Nederland wettelijk geregeld</w:t>
      </w:r>
      <w:r w:rsidRPr="03E19CD1">
        <w:rPr>
          <w:rStyle w:val="Voetnootmarkering"/>
          <w:rFonts w:eastAsiaTheme="minorEastAsia"/>
        </w:rPr>
        <w:footnoteReference w:id="27"/>
      </w:r>
      <w:r w:rsidRPr="03E19CD1">
        <w:rPr>
          <w:rFonts w:eastAsiaTheme="minorEastAsia"/>
        </w:rPr>
        <w:t xml:space="preserve"> en dus moet ook TSN zich </w:t>
      </w:r>
      <w:r>
        <w:rPr>
          <w:rFonts w:eastAsiaTheme="minorEastAsia"/>
        </w:rPr>
        <w:t>hieraan houden</w:t>
      </w:r>
      <w:r w:rsidRPr="03E19CD1">
        <w:rPr>
          <w:rFonts w:eastAsiaTheme="minorEastAsia"/>
        </w:rPr>
        <w:t>. Steun vanuit de overheid ziet</w:t>
      </w:r>
      <w:r>
        <w:rPr>
          <w:rFonts w:eastAsiaTheme="minorEastAsia"/>
        </w:rPr>
        <w:t xml:space="preserve"> </w:t>
      </w:r>
      <w:r w:rsidRPr="03E19CD1">
        <w:rPr>
          <w:rFonts w:eastAsiaTheme="minorEastAsia"/>
        </w:rPr>
        <w:lastRenderedPageBreak/>
        <w:t xml:space="preserve">alleen op </w:t>
      </w:r>
      <w:r>
        <w:rPr>
          <w:rFonts w:eastAsiaTheme="minorEastAsia"/>
        </w:rPr>
        <w:t xml:space="preserve">bovenwettelijke </w:t>
      </w:r>
      <w:r w:rsidRPr="03E19CD1">
        <w:rPr>
          <w:rFonts w:eastAsiaTheme="minorEastAsia"/>
        </w:rPr>
        <w:t xml:space="preserve">maatregelen die verder gaan dan waar wettelijk al aan voldaan moet worden. </w:t>
      </w:r>
    </w:p>
    <w:p w:rsidR="00442B3E" w:rsidP="00442B3E" w:rsidRDefault="00442B3E" w14:paraId="1FEB4B14" w14:textId="77777777">
      <w:pPr>
        <w:spacing w:line="264" w:lineRule="auto"/>
        <w:rPr>
          <w:rFonts w:eastAsiaTheme="minorEastAsia"/>
        </w:rPr>
      </w:pPr>
    </w:p>
    <w:p w:rsidR="00442B3E" w:rsidP="00442B3E" w:rsidRDefault="00442B3E" w14:paraId="20AC02C1" w14:textId="77777777">
      <w:pPr>
        <w:spacing w:line="264" w:lineRule="auto"/>
        <w:rPr>
          <w:rFonts w:eastAsiaTheme="minorEastAsia"/>
        </w:rPr>
      </w:pPr>
      <w:r w:rsidRPr="03E19CD1">
        <w:rPr>
          <w:rFonts w:eastAsiaTheme="minorEastAsia"/>
        </w:rPr>
        <w:t xml:space="preserve">Het is </w:t>
      </w:r>
      <w:r>
        <w:rPr>
          <w:rFonts w:eastAsiaTheme="minorEastAsia"/>
        </w:rPr>
        <w:t xml:space="preserve">daarnaast </w:t>
      </w:r>
      <w:r w:rsidRPr="03E19CD1">
        <w:rPr>
          <w:rFonts w:eastAsiaTheme="minorEastAsia"/>
        </w:rPr>
        <w:t xml:space="preserve">primair aan werkgever en vakbonden om verdere afspraken </w:t>
      </w:r>
      <w:r w:rsidRPr="2A0082DC">
        <w:rPr>
          <w:rFonts w:eastAsiaTheme="minorEastAsia"/>
        </w:rPr>
        <w:t>te maken over goed werkgeverschap</w:t>
      </w:r>
      <w:r>
        <w:rPr>
          <w:rFonts w:eastAsiaTheme="minorEastAsia"/>
        </w:rPr>
        <w:t>. Dit gaat bijvoorbeeld over het creëren van</w:t>
      </w:r>
      <w:r w:rsidRPr="2A0082DC">
        <w:rPr>
          <w:rFonts w:eastAsiaTheme="minorEastAsia"/>
        </w:rPr>
        <w:t xml:space="preserve"> goede</w:t>
      </w:r>
      <w:r>
        <w:rPr>
          <w:rFonts w:eastAsiaTheme="minorEastAsia"/>
        </w:rPr>
        <w:t xml:space="preserve"> en gezonde</w:t>
      </w:r>
      <w:r w:rsidRPr="2A0082DC">
        <w:rPr>
          <w:rFonts w:eastAsiaTheme="minorEastAsia"/>
        </w:rPr>
        <w:t xml:space="preserve"> </w:t>
      </w:r>
      <w:r>
        <w:rPr>
          <w:rFonts w:eastAsiaTheme="minorEastAsia"/>
        </w:rPr>
        <w:t>werkomstandigheden</w:t>
      </w:r>
      <w:r w:rsidRPr="2A0082DC">
        <w:rPr>
          <w:rFonts w:eastAsiaTheme="minorEastAsia"/>
        </w:rPr>
        <w:t xml:space="preserve">. </w:t>
      </w:r>
      <w:r>
        <w:rPr>
          <w:rFonts w:eastAsiaTheme="minorEastAsia"/>
        </w:rPr>
        <w:t xml:space="preserve">Voor medewerkers van </w:t>
      </w:r>
      <w:r w:rsidRPr="2A0082DC">
        <w:rPr>
          <w:rFonts w:eastAsiaTheme="minorEastAsia"/>
        </w:rPr>
        <w:t xml:space="preserve">TSN zijn er aanvullende collectieve regelingen ingesteld, </w:t>
      </w:r>
      <w:r>
        <w:rPr>
          <w:rFonts w:eastAsiaTheme="minorEastAsia"/>
        </w:rPr>
        <w:t>zoals</w:t>
      </w:r>
      <w:r w:rsidRPr="2A0082DC">
        <w:rPr>
          <w:rFonts w:eastAsiaTheme="minorEastAsia"/>
        </w:rPr>
        <w:t xml:space="preserve"> de cao en afspraken tussen werkgever en de ondernemingsraden. </w:t>
      </w:r>
    </w:p>
    <w:p w:rsidR="00442B3E" w:rsidP="00442B3E" w:rsidRDefault="00442B3E" w14:paraId="01F25A58" w14:textId="77777777">
      <w:pPr>
        <w:spacing w:line="264" w:lineRule="auto"/>
      </w:pPr>
    </w:p>
    <w:p w:rsidRPr="0026548A" w:rsidR="00442B3E" w:rsidP="00442B3E" w:rsidRDefault="00442B3E" w14:paraId="4980863C" w14:textId="77777777">
      <w:pPr>
        <w:spacing w:line="264" w:lineRule="auto"/>
        <w:rPr>
          <w:b/>
          <w:bCs/>
        </w:rPr>
      </w:pPr>
      <w:r w:rsidRPr="0026548A">
        <w:rPr>
          <w:b/>
          <w:bCs/>
        </w:rPr>
        <w:t>Vraag 37</w:t>
      </w:r>
    </w:p>
    <w:p w:rsidRPr="0026548A" w:rsidR="00442B3E" w:rsidP="00442B3E" w:rsidRDefault="00442B3E" w14:paraId="62AA8257" w14:textId="77777777">
      <w:pPr>
        <w:spacing w:line="264" w:lineRule="auto"/>
        <w:rPr>
          <w:b/>
          <w:bCs/>
        </w:rPr>
      </w:pPr>
      <w:r w:rsidRPr="0026548A">
        <w:rPr>
          <w:b/>
          <w:bCs/>
        </w:rPr>
        <w:t xml:space="preserve">Zou het, ondanks de recente uitwisselingen tussen het bedrijf, de medewerkers en vakbonden, die de plannen lijken te hebben afgezwakt, volgens u mogelijk zijn dat volgend jaar (of ergens de komende jaren) alsnog een op de vijf medewerkers ontslagen wordt? Vindt u dit acceptabel? </w:t>
      </w:r>
    </w:p>
    <w:p w:rsidR="00442B3E" w:rsidP="00442B3E" w:rsidRDefault="00442B3E" w14:paraId="42572C95" w14:textId="77777777">
      <w:pPr>
        <w:spacing w:line="264" w:lineRule="auto"/>
      </w:pPr>
    </w:p>
    <w:p w:rsidR="00442B3E" w:rsidP="00442B3E" w:rsidRDefault="00442B3E" w14:paraId="255615F7" w14:textId="77777777">
      <w:pPr>
        <w:spacing w:line="264" w:lineRule="auto"/>
      </w:pPr>
      <w:r>
        <w:t>Antwoord 37</w:t>
      </w:r>
    </w:p>
    <w:p w:rsidR="00442B3E" w:rsidP="00442B3E" w:rsidRDefault="00442B3E" w14:paraId="7295634B" w14:textId="77777777">
      <w:pPr>
        <w:spacing w:line="264" w:lineRule="auto"/>
      </w:pPr>
      <w:r>
        <w:t xml:space="preserve">Ik vind het belangrijk dat het bedrijf een schone en duurzame toekomst heeft en een economisch levensvatbaar bedrijf wordt en blijft. Dat is een prioriteit voor zowel de Nederlandse staat als voor het bedrijf zelf. Het is aan het bedrijf om hier invulling aan te geven. </w:t>
      </w:r>
    </w:p>
    <w:p w:rsidR="00442B3E" w:rsidP="00442B3E" w:rsidRDefault="00442B3E" w14:paraId="680F27C9" w14:textId="77777777">
      <w:pPr>
        <w:spacing w:line="264" w:lineRule="auto"/>
      </w:pPr>
    </w:p>
    <w:p w:rsidRPr="0026548A" w:rsidR="00442B3E" w:rsidP="00442B3E" w:rsidRDefault="00442B3E" w14:paraId="28762775" w14:textId="77777777">
      <w:pPr>
        <w:spacing w:line="264" w:lineRule="auto"/>
        <w:rPr>
          <w:b/>
          <w:bCs/>
        </w:rPr>
      </w:pPr>
      <w:r w:rsidRPr="0026548A">
        <w:rPr>
          <w:b/>
          <w:bCs/>
        </w:rPr>
        <w:t>Vraag 38</w:t>
      </w:r>
    </w:p>
    <w:p w:rsidRPr="0026548A" w:rsidR="00442B3E" w:rsidP="00442B3E" w:rsidRDefault="00442B3E" w14:paraId="57D47A63" w14:textId="77777777">
      <w:pPr>
        <w:spacing w:line="264" w:lineRule="auto"/>
        <w:rPr>
          <w:b/>
          <w:bCs/>
        </w:rPr>
      </w:pPr>
      <w:r w:rsidRPr="0026548A">
        <w:rPr>
          <w:b/>
          <w:bCs/>
        </w:rPr>
        <w:t xml:space="preserve">Bent u bereid om als voorwaarde te bedingen dat de medewerkers betrokken worden en een finale stem krijgen bij het eventueel herstructureren van het bedrijf? Bent u bereid om als voorwaarde te stellen dat kerntaken van het bedrijf niet uitbesteed gaan worden? </w:t>
      </w:r>
    </w:p>
    <w:p w:rsidR="00442B3E" w:rsidP="00442B3E" w:rsidRDefault="00442B3E" w14:paraId="0D67FB5D" w14:textId="77777777">
      <w:pPr>
        <w:spacing w:line="264" w:lineRule="auto"/>
      </w:pPr>
    </w:p>
    <w:p w:rsidR="00442B3E" w:rsidP="00442B3E" w:rsidRDefault="00442B3E" w14:paraId="6922D8A1" w14:textId="77777777">
      <w:pPr>
        <w:spacing w:line="264" w:lineRule="auto"/>
      </w:pPr>
      <w:r>
        <w:t>Antwoord 38</w:t>
      </w:r>
    </w:p>
    <w:p w:rsidR="00442B3E" w:rsidP="00442B3E" w:rsidRDefault="00442B3E" w14:paraId="78DD7B04" w14:textId="77777777">
      <w:pPr>
        <w:spacing w:line="264" w:lineRule="auto"/>
      </w:pPr>
      <w:r>
        <w:t xml:space="preserve">Het is de verantwoordelijkheid van het bedrijf zelf om hier invulling aan te geven. Het is de rol van de vakbonden en de ondernemingsraad om de medewerkers te vertegenwoordigen en de betrokkenheid te organiseren. Hierin ligt geen rol voor de Nederlandse staat. </w:t>
      </w:r>
    </w:p>
    <w:p w:rsidR="00442B3E" w:rsidP="00442B3E" w:rsidRDefault="00442B3E" w14:paraId="63C5432F" w14:textId="77777777">
      <w:pPr>
        <w:spacing w:line="264" w:lineRule="auto"/>
      </w:pPr>
    </w:p>
    <w:p w:rsidRPr="0026548A" w:rsidR="00442B3E" w:rsidP="00442B3E" w:rsidRDefault="00442B3E" w14:paraId="21AF504C" w14:textId="77777777">
      <w:pPr>
        <w:spacing w:line="264" w:lineRule="auto"/>
        <w:rPr>
          <w:b/>
          <w:bCs/>
        </w:rPr>
      </w:pPr>
      <w:r w:rsidRPr="0026548A">
        <w:rPr>
          <w:b/>
          <w:bCs/>
        </w:rPr>
        <w:t>Vraag 39</w:t>
      </w:r>
    </w:p>
    <w:p w:rsidRPr="0026548A" w:rsidR="00442B3E" w:rsidP="00442B3E" w:rsidRDefault="00442B3E" w14:paraId="5DA82E80" w14:textId="77777777">
      <w:pPr>
        <w:spacing w:line="264" w:lineRule="auto"/>
        <w:rPr>
          <w:b/>
          <w:bCs/>
        </w:rPr>
      </w:pPr>
      <w:r w:rsidRPr="0026548A">
        <w:rPr>
          <w:b/>
          <w:bCs/>
        </w:rPr>
        <w:lastRenderedPageBreak/>
        <w:t xml:space="preserve">Gaat u er met de maatwerkafspraken ook voor zorgen dat omwonenden en werknemers meer zeggenschap krijgen in het bedrijf? Zo nee, waarom niet? Zo ja, op welke manier gaat u hiervoor zorgen? </w:t>
      </w:r>
    </w:p>
    <w:p w:rsidR="00442B3E" w:rsidP="00442B3E" w:rsidRDefault="00442B3E" w14:paraId="180CDBDD" w14:textId="77777777">
      <w:pPr>
        <w:spacing w:line="264" w:lineRule="auto"/>
      </w:pPr>
    </w:p>
    <w:p w:rsidR="00442B3E" w:rsidP="00442B3E" w:rsidRDefault="00442B3E" w14:paraId="405B6E53" w14:textId="77777777">
      <w:pPr>
        <w:spacing w:line="264" w:lineRule="auto"/>
      </w:pPr>
      <w:r>
        <w:t>Antwoord 39</w:t>
      </w:r>
    </w:p>
    <w:p w:rsidR="00442B3E" w:rsidP="00442B3E" w:rsidRDefault="00442B3E" w14:paraId="0EA4331B" w14:textId="77777777">
      <w:pPr>
        <w:spacing w:line="264" w:lineRule="auto"/>
      </w:pPr>
      <w:r>
        <w:t xml:space="preserve">Het is aan het bedrijf zelf om hier invulling aan te geven. Dit geldt ook voor het organiseren van inspraak van werknemers, </w:t>
      </w:r>
      <w:r w:rsidRPr="009250DC">
        <w:rPr>
          <w:rFonts w:eastAsiaTheme="minorEastAsia"/>
        </w:rPr>
        <w:t xml:space="preserve">eventueel via de werknemersvertegenwoordiging. </w:t>
      </w:r>
      <w:r w:rsidRPr="2A0082DC">
        <w:rPr>
          <w:rFonts w:eastAsiaTheme="minorEastAsia"/>
        </w:rPr>
        <w:t xml:space="preserve">De Wet op de Ondernemingsraden bevat voorschriften over het betrekken van de ondernemingsraden. </w:t>
      </w:r>
      <w:r w:rsidRPr="009250DC">
        <w:rPr>
          <w:rFonts w:eastAsiaTheme="minorEastAsia"/>
        </w:rPr>
        <w:t>Zowel vakbonden als de ondernemingsraad kunnen vanuit hun eigen rol de belangen van werknemers behartigen.</w:t>
      </w:r>
      <w:r w:rsidRPr="2A0082DC">
        <w:rPr>
          <w:rFonts w:eastAsiaTheme="minorEastAsia"/>
        </w:rPr>
        <w:t xml:space="preserve"> Op dit specifieke punt ligt dus</w:t>
      </w:r>
      <w:r>
        <w:t xml:space="preserve"> geen rol voor de Nederlandse staat. </w:t>
      </w:r>
    </w:p>
    <w:p w:rsidR="00442B3E" w:rsidP="00442B3E" w:rsidRDefault="00442B3E" w14:paraId="4C495B30" w14:textId="77777777">
      <w:pPr>
        <w:spacing w:line="264" w:lineRule="auto"/>
        <w:rPr>
          <w:rFonts w:eastAsiaTheme="minorEastAsia"/>
        </w:rPr>
      </w:pPr>
    </w:p>
    <w:p w:rsidR="00442B3E" w:rsidP="00442B3E" w:rsidRDefault="00442B3E" w14:paraId="353C2C1C" w14:textId="77777777">
      <w:pPr>
        <w:spacing w:line="264" w:lineRule="auto"/>
      </w:pPr>
      <w:r>
        <w:t>Op grond het Verdrag van Aarhus en de Omgevingswet, moeten omwonenden mogelijkheden tot inspraak krijgen bij besluitvorming over milieu-aangelegenheden. Dit is aan de betrokken overheidsinstantie.</w:t>
      </w:r>
    </w:p>
    <w:p w:rsidR="00442B3E" w:rsidP="00442B3E" w:rsidRDefault="00442B3E" w14:paraId="607508AF" w14:textId="77777777">
      <w:pPr>
        <w:spacing w:line="264" w:lineRule="auto"/>
      </w:pPr>
    </w:p>
    <w:p w:rsidRPr="0026548A" w:rsidR="00442B3E" w:rsidP="00442B3E" w:rsidRDefault="00442B3E" w14:paraId="04DB0B9A" w14:textId="77777777">
      <w:pPr>
        <w:spacing w:line="264" w:lineRule="auto"/>
        <w:rPr>
          <w:b/>
          <w:bCs/>
        </w:rPr>
      </w:pPr>
      <w:r w:rsidRPr="0026548A">
        <w:rPr>
          <w:b/>
          <w:bCs/>
        </w:rPr>
        <w:t>Vraag 40</w:t>
      </w:r>
    </w:p>
    <w:p w:rsidRPr="0026548A" w:rsidR="00442B3E" w:rsidP="00442B3E" w:rsidRDefault="00442B3E" w14:paraId="6258C73E" w14:textId="77777777">
      <w:pPr>
        <w:spacing w:line="264" w:lineRule="auto"/>
        <w:rPr>
          <w:b/>
          <w:bCs/>
        </w:rPr>
      </w:pPr>
      <w:r w:rsidRPr="0026548A">
        <w:rPr>
          <w:b/>
          <w:bCs/>
        </w:rPr>
        <w:t>Kunt u deze vragen één voor één beantwoorden en vóór het CD Verduurzaming Industrie dat begin september staat ingepland?</w:t>
      </w:r>
    </w:p>
    <w:p w:rsidR="00442B3E" w:rsidP="00442B3E" w:rsidRDefault="00442B3E" w14:paraId="02E08D7D" w14:textId="77777777">
      <w:pPr>
        <w:spacing w:line="264" w:lineRule="auto"/>
      </w:pPr>
    </w:p>
    <w:p w:rsidR="00442B3E" w:rsidP="00442B3E" w:rsidRDefault="00442B3E" w14:paraId="7BA0A077" w14:textId="77777777">
      <w:pPr>
        <w:spacing w:line="264" w:lineRule="auto"/>
      </w:pPr>
      <w:r>
        <w:t>Antwoord 40</w:t>
      </w:r>
    </w:p>
    <w:p w:rsidRPr="00D3175F" w:rsidR="00442B3E" w:rsidP="00442B3E" w:rsidRDefault="00442B3E" w14:paraId="5C38EDF1" w14:textId="77777777">
      <w:pPr>
        <w:spacing w:line="264" w:lineRule="auto"/>
      </w:pPr>
      <w:r w:rsidRPr="00D3175F">
        <w:t>Het versturen van de beantwoording is helaas niet gelukt voor het CD Verduurzaming Industrie.</w:t>
      </w:r>
    </w:p>
    <w:p w:rsidR="00442B3E" w:rsidP="00442B3E" w:rsidRDefault="00442B3E" w14:paraId="0F0D18EF" w14:textId="77777777">
      <w:pPr>
        <w:spacing w:line="264" w:lineRule="auto"/>
      </w:pPr>
    </w:p>
    <w:p w:rsidRPr="001B4EF8" w:rsidR="00442B3E" w:rsidP="00442B3E" w:rsidRDefault="00442B3E" w14:paraId="04824F43" w14:textId="77777777">
      <w:pPr>
        <w:spacing w:line="264" w:lineRule="auto"/>
      </w:pPr>
    </w:p>
    <w:p w:rsidR="00452FB5" w:rsidRDefault="00452FB5" w14:paraId="162766EE" w14:textId="77777777"/>
    <w:sectPr w:rsidR="00452FB5" w:rsidSect="00442B3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B9AE" w14:textId="77777777" w:rsidR="00442B3E" w:rsidRDefault="00442B3E" w:rsidP="00442B3E">
      <w:pPr>
        <w:spacing w:after="0" w:line="240" w:lineRule="auto"/>
      </w:pPr>
      <w:r>
        <w:separator/>
      </w:r>
    </w:p>
  </w:endnote>
  <w:endnote w:type="continuationSeparator" w:id="0">
    <w:p w14:paraId="69BEB3A6" w14:textId="77777777" w:rsidR="00442B3E" w:rsidRDefault="00442B3E" w:rsidP="00442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01E8" w14:textId="77777777" w:rsidR="00442B3E" w:rsidRPr="00442B3E" w:rsidRDefault="00442B3E" w:rsidP="00442B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81AB" w14:textId="77777777" w:rsidR="00442B3E" w:rsidRPr="00442B3E" w:rsidRDefault="00442B3E" w:rsidP="00442B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B47E" w14:textId="77777777" w:rsidR="00442B3E" w:rsidRPr="00442B3E" w:rsidRDefault="00442B3E" w:rsidP="00442B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96FC9" w14:textId="77777777" w:rsidR="00442B3E" w:rsidRDefault="00442B3E" w:rsidP="00442B3E">
      <w:pPr>
        <w:spacing w:after="0" w:line="240" w:lineRule="auto"/>
      </w:pPr>
      <w:r>
        <w:separator/>
      </w:r>
    </w:p>
  </w:footnote>
  <w:footnote w:type="continuationSeparator" w:id="0">
    <w:p w14:paraId="01040570" w14:textId="77777777" w:rsidR="00442B3E" w:rsidRDefault="00442B3E" w:rsidP="00442B3E">
      <w:pPr>
        <w:spacing w:after="0" w:line="240" w:lineRule="auto"/>
      </w:pPr>
      <w:r>
        <w:continuationSeparator/>
      </w:r>
    </w:p>
  </w:footnote>
  <w:footnote w:id="1">
    <w:p w14:paraId="625D519E" w14:textId="77777777" w:rsidR="00442B3E" w:rsidRPr="006D70D4" w:rsidRDefault="00442B3E" w:rsidP="00442B3E">
      <w:pPr>
        <w:pStyle w:val="Voetnoottekst"/>
        <w:rPr>
          <w:rFonts w:ascii="Verdana" w:hAnsi="Verdana"/>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TZ202506-019.</w:t>
      </w:r>
    </w:p>
  </w:footnote>
  <w:footnote w:id="2">
    <w:p w14:paraId="3110F97C" w14:textId="77777777" w:rsidR="00442B3E" w:rsidRPr="006D70D4" w:rsidRDefault="00442B3E" w:rsidP="00442B3E">
      <w:pPr>
        <w:pStyle w:val="Voetnoottekst"/>
        <w:rPr>
          <w:rFonts w:ascii="Verdana" w:eastAsia="Aptos" w:hAnsi="Verdana" w:cs="Aptos"/>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Rechtbank Den Haag 22 januari 2025, ECLI:NL:RBDHA:2024:2007.</w:t>
      </w:r>
    </w:p>
  </w:footnote>
  <w:footnote w:id="3">
    <w:p w14:paraId="733FD0C7" w14:textId="77777777" w:rsidR="00442B3E" w:rsidRPr="0026548A" w:rsidRDefault="00442B3E" w:rsidP="00442B3E">
      <w:pPr>
        <w:pStyle w:val="Voetnoottekst"/>
        <w:rPr>
          <w:rFonts w:ascii="Verdana" w:hAnsi="Verdana"/>
          <w:sz w:val="16"/>
          <w:szCs w:val="16"/>
        </w:rPr>
      </w:pPr>
      <w:r w:rsidRPr="006D70D4">
        <w:rPr>
          <w:rStyle w:val="Voetnootmarkering"/>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Kamerstukken 35334, nr. 329.</w:t>
      </w:r>
    </w:p>
  </w:footnote>
  <w:footnote w:id="4">
    <w:p w14:paraId="72394E1D" w14:textId="77777777" w:rsidR="00442B3E" w:rsidRPr="006D70D4" w:rsidRDefault="00442B3E" w:rsidP="00442B3E">
      <w:pPr>
        <w:pStyle w:val="Voetnoottekst"/>
        <w:rPr>
          <w:rFonts w:ascii="Verdana" w:hAnsi="Verdana"/>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Rechtbank Noord-Holland 23 januari 2025, ECLI:NL:RBNHO:2025:1587.</w:t>
      </w:r>
    </w:p>
  </w:footnote>
  <w:footnote w:id="5">
    <w:p w14:paraId="1B769710" w14:textId="77777777" w:rsidR="00442B3E" w:rsidRPr="006D70D4" w:rsidRDefault="00442B3E" w:rsidP="00442B3E">
      <w:pPr>
        <w:pStyle w:val="Voetnoottekst"/>
        <w:rPr>
          <w:rFonts w:ascii="Verdana" w:hAnsi="Verdana"/>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Website Tata Steel Nederland, «Brief Groen Staal», 30 juni 2025 (https:// www.tatasteelnederland.com/sites/default/files/Brief%20Groen%20Staal%20211129.pdf).</w:t>
      </w:r>
    </w:p>
  </w:footnote>
  <w:footnote w:id="6">
    <w:p w14:paraId="2F8E0346" w14:textId="77777777" w:rsidR="00442B3E" w:rsidRPr="006D70D4" w:rsidRDefault="00442B3E" w:rsidP="00442B3E">
      <w:pPr>
        <w:pStyle w:val="Voetnoottekst"/>
        <w:rPr>
          <w:rFonts w:ascii="Verdana" w:hAnsi="Verdana"/>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w:t>
      </w:r>
      <w:hyperlink r:id="rId1">
        <w:r w:rsidRPr="006D70D4">
          <w:rPr>
            <w:rStyle w:val="Hyperlink"/>
            <w:rFonts w:ascii="Verdana" w:hAnsi="Verdana"/>
            <w:sz w:val="14"/>
            <w:szCs w:val="14"/>
          </w:rPr>
          <w:t>Omgevingsdienst Noordzeekanaalgebied verzoekt Tata Steel om gecorrigeerd MER - Toezicht op Tata Steel</w:t>
        </w:r>
      </w:hyperlink>
      <w:r w:rsidRPr="006D70D4">
        <w:rPr>
          <w:rStyle w:val="Hyperlink"/>
          <w:rFonts w:ascii="Verdana" w:hAnsi="Verdana"/>
          <w:sz w:val="14"/>
          <w:szCs w:val="14"/>
        </w:rPr>
        <w:t>.</w:t>
      </w:r>
    </w:p>
  </w:footnote>
  <w:footnote w:id="7">
    <w:p w14:paraId="762072B0" w14:textId="77777777" w:rsidR="00442B3E" w:rsidRPr="0026548A" w:rsidRDefault="00442B3E" w:rsidP="00442B3E">
      <w:pPr>
        <w:pStyle w:val="Voetnoottekst"/>
        <w:rPr>
          <w:rFonts w:ascii="Verdana" w:hAnsi="Verdana"/>
          <w:sz w:val="16"/>
          <w:szCs w:val="16"/>
        </w:rPr>
      </w:pPr>
      <w:r w:rsidRPr="006D70D4">
        <w:rPr>
          <w:rStyle w:val="Voetnootmarkering"/>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 xml:space="preserve">Voor meer informatie over het proces van vergunning verlening lees de brief aan de Provinciale Staten van 1 juli 2025: </w:t>
      </w:r>
      <w:hyperlink r:id="rId2">
        <w:r w:rsidRPr="006D70D4">
          <w:rPr>
            <w:rStyle w:val="Hyperlink"/>
            <w:rFonts w:ascii="Verdana" w:eastAsia="Aptos" w:hAnsi="Verdana" w:cs="Aptos"/>
            <w:sz w:val="14"/>
            <w:szCs w:val="14"/>
          </w:rPr>
          <w:t>Brief aan PS over voortgang project Heracless-Groen Staal (juli 2025).pdf</w:t>
        </w:r>
      </w:hyperlink>
    </w:p>
  </w:footnote>
  <w:footnote w:id="8">
    <w:p w14:paraId="55DCB71B" w14:textId="77777777" w:rsidR="00442B3E" w:rsidRPr="006D70D4" w:rsidRDefault="00442B3E" w:rsidP="00442B3E">
      <w:pPr>
        <w:pStyle w:val="Voetnoottekst"/>
        <w:rPr>
          <w:rFonts w:ascii="Verdana" w:hAnsi="Verdana"/>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 xml:space="preserve">Voor meer informatie over het proces van vergunning verlening lees de brief aan de Provinciale Staten van 1 juli 2025: </w:t>
      </w:r>
      <w:hyperlink r:id="rId3">
        <w:r w:rsidRPr="006D70D4">
          <w:rPr>
            <w:rStyle w:val="Hyperlink"/>
            <w:rFonts w:ascii="Verdana" w:eastAsia="Aptos" w:hAnsi="Verdana" w:cs="Aptos"/>
            <w:sz w:val="14"/>
            <w:szCs w:val="14"/>
          </w:rPr>
          <w:t>Brief aan PS over voortgang project Heracless-Groen Staal (juli 2025).pdf</w:t>
        </w:r>
      </w:hyperlink>
    </w:p>
  </w:footnote>
  <w:footnote w:id="9">
    <w:p w14:paraId="0F6979AD" w14:textId="77777777" w:rsidR="00442B3E" w:rsidRPr="006D70D4" w:rsidRDefault="00442B3E" w:rsidP="00442B3E">
      <w:pPr>
        <w:pStyle w:val="Voetnoottekst"/>
        <w:rPr>
          <w:rFonts w:ascii="Verdana" w:hAnsi="Verdana"/>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color w:val="008080"/>
          <w:sz w:val="14"/>
          <w:szCs w:val="14"/>
          <w:u w:val="single"/>
        </w:rPr>
        <w:t>https://www.noord-holland.nl/bestanden/pdf/Gewijzigde%20Notitie%20Voornemen%20Projectbesluit%20Heracless-Groen%20Staal%2020231108.pdf.</w:t>
      </w:r>
    </w:p>
  </w:footnote>
  <w:footnote w:id="10">
    <w:p w14:paraId="5C6DA6C8" w14:textId="77777777" w:rsidR="00442B3E" w:rsidRDefault="00442B3E" w:rsidP="00442B3E">
      <w:pPr>
        <w:pStyle w:val="Voetnoottekst"/>
      </w:pPr>
      <w:r>
        <w:rPr>
          <w:rStyle w:val="Voetnootmarkering"/>
        </w:rPr>
        <w:footnoteRef/>
      </w:r>
      <w:r>
        <w:t xml:space="preserve"> </w:t>
      </w:r>
      <w:r w:rsidRPr="004C5690">
        <w:rPr>
          <w:rFonts w:ascii="Verdana" w:eastAsia="Aptos" w:hAnsi="Verdana" w:cs="Aptos"/>
          <w:color w:val="008080"/>
          <w:sz w:val="14"/>
          <w:szCs w:val="14"/>
          <w:u w:val="single"/>
        </w:rPr>
        <w:t>https://www.noord-holland.nl/bestanden/pdf/Gewijzigde%20Notitie%20Voornemen%20Projectbesluit%20Heracless-Groen%20Staal%2020231108.pdf</w:t>
      </w:r>
    </w:p>
  </w:footnote>
  <w:footnote w:id="11">
    <w:p w14:paraId="75A424B0" w14:textId="77777777" w:rsidR="00442B3E" w:rsidRPr="0026548A" w:rsidRDefault="00442B3E" w:rsidP="00442B3E">
      <w:pPr>
        <w:pStyle w:val="Voetnoottekst"/>
        <w:rPr>
          <w:rFonts w:ascii="Verdana" w:hAnsi="Verdana"/>
          <w:sz w:val="16"/>
          <w:szCs w:val="16"/>
        </w:rPr>
      </w:pPr>
      <w:r w:rsidRPr="006D70D4">
        <w:rPr>
          <w:rStyle w:val="Voetnootmarkering"/>
          <w:rFonts w:ascii="Verdana" w:hAnsi="Verdana"/>
          <w:sz w:val="14"/>
          <w:szCs w:val="14"/>
        </w:rPr>
        <w:footnoteRef/>
      </w:r>
      <w:r w:rsidRPr="006D70D4">
        <w:rPr>
          <w:rFonts w:ascii="Verdana" w:hAnsi="Verdana"/>
          <w:sz w:val="14"/>
          <w:szCs w:val="14"/>
        </w:rPr>
        <w:t xml:space="preserve"> Haskoning (27 juni 2025). Deel B – Technische Beschrijving. MER Heracless-Groen Staal. </w:t>
      </w:r>
      <w:hyperlink r:id="rId4">
        <w:r w:rsidRPr="006D70D4">
          <w:rPr>
            <w:rStyle w:val="Hyperlink"/>
            <w:rFonts w:ascii="Verdana" w:hAnsi="Verdana"/>
            <w:sz w:val="14"/>
            <w:szCs w:val="14"/>
          </w:rPr>
          <w:t>Samenvattend Hoofdrapport</w:t>
        </w:r>
      </w:hyperlink>
      <w:r w:rsidRPr="006D70D4">
        <w:rPr>
          <w:rStyle w:val="Hyperlink"/>
          <w:rFonts w:ascii="Verdana" w:hAnsi="Verdana"/>
          <w:sz w:val="14"/>
          <w:szCs w:val="14"/>
        </w:rPr>
        <w:t>.</w:t>
      </w:r>
    </w:p>
  </w:footnote>
  <w:footnote w:id="12">
    <w:p w14:paraId="35207291" w14:textId="77777777" w:rsidR="00442B3E" w:rsidRPr="00D92A91" w:rsidRDefault="00442B3E" w:rsidP="00442B3E">
      <w:pPr>
        <w:pStyle w:val="Voetnoottekst"/>
        <w:rPr>
          <w:rFonts w:ascii="Verdana" w:hAnsi="Verdana"/>
        </w:rPr>
      </w:pPr>
      <w:r w:rsidRPr="00D92A91">
        <w:rPr>
          <w:rStyle w:val="Voetnootmarkering"/>
          <w:rFonts w:ascii="Verdana" w:hAnsi="Verdana"/>
          <w:sz w:val="14"/>
          <w:szCs w:val="14"/>
        </w:rPr>
        <w:footnoteRef/>
      </w:r>
      <w:r w:rsidRPr="00D92A91">
        <w:rPr>
          <w:rFonts w:ascii="Verdana" w:hAnsi="Verdana"/>
          <w:sz w:val="14"/>
          <w:szCs w:val="14"/>
        </w:rPr>
        <w:t xml:space="preserve"> Kamerstuk 28089, nr. 339</w:t>
      </w:r>
    </w:p>
  </w:footnote>
  <w:footnote w:id="13">
    <w:p w14:paraId="38D7FD9E" w14:textId="77777777" w:rsidR="00442B3E" w:rsidRPr="006D70D4" w:rsidRDefault="00442B3E" w:rsidP="00442B3E">
      <w:pPr>
        <w:pStyle w:val="Voetnoottekst"/>
        <w:rPr>
          <w:rFonts w:ascii="Verdana" w:hAnsi="Verdana"/>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https://open.overheid.nl/documenten/dpc-3c9a2e2c20226147041e77bc9255fb2ae49ba105/pdf. </w:t>
      </w:r>
    </w:p>
  </w:footnote>
  <w:footnote w:id="14">
    <w:p w14:paraId="5129612D" w14:textId="77777777" w:rsidR="00442B3E" w:rsidRPr="006D70D4" w:rsidRDefault="00442B3E" w:rsidP="00442B3E">
      <w:pPr>
        <w:pStyle w:val="Voetnoottekst"/>
        <w:rPr>
          <w:rFonts w:ascii="Verdana" w:hAnsi="Verdana"/>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Website Tata Steel Nederland, ’Detailstudie Stikstofdepositie – MER Heracless», 27 juni 2025 (https://www.tatasteelnederland.com/sites/default/files/stikstofdepositie.pdf)</w:t>
      </w:r>
    </w:p>
  </w:footnote>
  <w:footnote w:id="15">
    <w:p w14:paraId="3B81DFD4" w14:textId="77777777" w:rsidR="00442B3E" w:rsidRPr="0026548A" w:rsidRDefault="00442B3E" w:rsidP="00442B3E">
      <w:pPr>
        <w:pStyle w:val="Voetnoottekst"/>
        <w:rPr>
          <w:rFonts w:ascii="Verdana" w:hAnsi="Verdana"/>
          <w:sz w:val="16"/>
          <w:szCs w:val="16"/>
        </w:rPr>
      </w:pPr>
      <w:r w:rsidRPr="006D70D4">
        <w:rPr>
          <w:rStyle w:val="Voetnootmarkering"/>
          <w:rFonts w:ascii="Verdana" w:hAnsi="Verdana"/>
          <w:sz w:val="14"/>
          <w:szCs w:val="14"/>
        </w:rPr>
        <w:footnoteRef/>
      </w:r>
      <w:r w:rsidRPr="006D70D4">
        <w:rPr>
          <w:rFonts w:ascii="Verdana" w:hAnsi="Verdana"/>
          <w:sz w:val="14"/>
          <w:szCs w:val="14"/>
        </w:rPr>
        <w:t xml:space="preserve"> Website Tata Steel Nederland, «Detailstudie Externe Veiligheid – QRA Heracless MER Heracless – Groen Staal», 27 juni 2025 (https://www.tatasteelnederland.com/sites/default/files/externeveiligheid-qra-heracless.pdf)</w:t>
      </w:r>
    </w:p>
  </w:footnote>
  <w:footnote w:id="16">
    <w:p w14:paraId="007491C0" w14:textId="77777777" w:rsidR="00442B3E" w:rsidRPr="006D70D4" w:rsidRDefault="00442B3E" w:rsidP="00442B3E">
      <w:pPr>
        <w:pStyle w:val="Voetnoottekst"/>
        <w:rPr>
          <w:rFonts w:ascii="Verdana" w:hAnsi="Verdana"/>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w:t>
      </w:r>
      <w:hyperlink r:id="rId5">
        <w:r w:rsidRPr="006D70D4">
          <w:rPr>
            <w:rStyle w:val="Hyperlink"/>
            <w:rFonts w:ascii="Verdana" w:hAnsi="Verdana"/>
            <w:sz w:val="14"/>
            <w:szCs w:val="14"/>
          </w:rPr>
          <w:t>Download | Tata Steel</w:t>
        </w:r>
      </w:hyperlink>
      <w:r w:rsidRPr="006D70D4">
        <w:rPr>
          <w:rFonts w:ascii="Verdana" w:hAnsi="Verdana"/>
          <w:sz w:val="14"/>
          <w:szCs w:val="14"/>
        </w:rPr>
        <w:t>. Zie tabellen 4.2 en 7.2.</w:t>
      </w:r>
    </w:p>
  </w:footnote>
  <w:footnote w:id="17">
    <w:p w14:paraId="13081C0A" w14:textId="77777777" w:rsidR="00442B3E" w:rsidRPr="006D70D4" w:rsidRDefault="00442B3E" w:rsidP="00442B3E">
      <w:pPr>
        <w:pStyle w:val="Voetnoottekst"/>
        <w:rPr>
          <w:rFonts w:ascii="Verdana" w:hAnsi="Verdana"/>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w:t>
      </w:r>
      <w:hyperlink r:id="rId6">
        <w:r w:rsidRPr="006D70D4">
          <w:rPr>
            <w:rStyle w:val="Hyperlink"/>
            <w:rFonts w:ascii="Verdana" w:hAnsi="Verdana"/>
            <w:sz w:val="14"/>
            <w:szCs w:val="14"/>
          </w:rPr>
          <w:t>Deskundigen - Commissiemer.nl</w:t>
        </w:r>
      </w:hyperlink>
      <w:r w:rsidRPr="006D70D4">
        <w:rPr>
          <w:rStyle w:val="Hyperlink"/>
          <w:rFonts w:ascii="Verdana" w:hAnsi="Verdana"/>
          <w:sz w:val="14"/>
          <w:szCs w:val="14"/>
        </w:rPr>
        <w:t>.</w:t>
      </w:r>
    </w:p>
  </w:footnote>
  <w:footnote w:id="18">
    <w:p w14:paraId="39286255" w14:textId="77777777" w:rsidR="00442B3E" w:rsidRPr="006D70D4" w:rsidRDefault="00442B3E" w:rsidP="00442B3E">
      <w:pPr>
        <w:pStyle w:val="Voetnoottekst"/>
        <w:rPr>
          <w:rFonts w:ascii="Verdana" w:hAnsi="Verdana"/>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Website Tata Steel Nederland, «Brief Groen Staal», 30 juni 2025 (https:// www.tatasteelnederland.com/sites/default/files/Brief%20Groen%20Staal%20211129.pdf)</w:t>
      </w:r>
    </w:p>
  </w:footnote>
  <w:footnote w:id="19">
    <w:p w14:paraId="5D512CC8" w14:textId="77777777" w:rsidR="00442B3E" w:rsidRPr="006D70D4" w:rsidRDefault="00442B3E" w:rsidP="00442B3E">
      <w:pPr>
        <w:pStyle w:val="Voetnoottekst"/>
        <w:rPr>
          <w:rFonts w:ascii="Verdana" w:hAnsi="Verdana"/>
          <w:sz w:val="14"/>
          <w:szCs w:val="14"/>
        </w:rPr>
      </w:pPr>
      <w:r w:rsidRPr="006D70D4">
        <w:rPr>
          <w:rStyle w:val="Voetnootmarkering"/>
          <w:rFonts w:ascii="Verdana" w:hAnsi="Verdana"/>
          <w:sz w:val="14"/>
          <w:szCs w:val="14"/>
        </w:rPr>
        <w:footnoteRef/>
      </w:r>
      <w:r w:rsidRPr="006D70D4">
        <w:rPr>
          <w:rFonts w:ascii="Verdana" w:hAnsi="Verdana"/>
          <w:sz w:val="14"/>
          <w:szCs w:val="14"/>
        </w:rPr>
        <w:t xml:space="preserve"> </w:t>
      </w:r>
      <w:hyperlink r:id="rId7">
        <w:r w:rsidRPr="006D70D4">
          <w:rPr>
            <w:rStyle w:val="Hyperlink"/>
            <w:rFonts w:ascii="Verdana" w:hAnsi="Verdana"/>
            <w:sz w:val="14"/>
            <w:szCs w:val="14"/>
          </w:rPr>
          <w:t>Brief Groen Staal van Tata Steel | Tweede Kamer der Staten-Generaal</w:t>
        </w:r>
      </w:hyperlink>
    </w:p>
  </w:footnote>
  <w:footnote w:id="20">
    <w:p w14:paraId="0E2FEB59" w14:textId="77777777" w:rsidR="00442B3E" w:rsidRPr="0026548A" w:rsidRDefault="00442B3E" w:rsidP="00442B3E">
      <w:pPr>
        <w:pStyle w:val="Voetnoottekst"/>
        <w:rPr>
          <w:rFonts w:ascii="Verdana" w:eastAsia="Aptos" w:hAnsi="Verdana" w:cs="Aptos"/>
          <w:sz w:val="16"/>
          <w:szCs w:val="16"/>
        </w:rPr>
      </w:pPr>
      <w:r w:rsidRPr="006D70D4">
        <w:rPr>
          <w:rStyle w:val="Voetnootmarkering"/>
          <w:rFonts w:ascii="Verdana" w:hAnsi="Verdana"/>
          <w:sz w:val="14"/>
          <w:szCs w:val="14"/>
        </w:rPr>
        <w:footnoteRef/>
      </w:r>
      <w:r w:rsidRPr="006D70D4">
        <w:rPr>
          <w:rFonts w:ascii="Verdana" w:hAnsi="Verdana"/>
          <w:sz w:val="14"/>
          <w:szCs w:val="14"/>
        </w:rPr>
        <w:t xml:space="preserve"> </w:t>
      </w:r>
      <w:r w:rsidRPr="006D70D4">
        <w:rPr>
          <w:rFonts w:ascii="Verdana" w:eastAsia="Aptos" w:hAnsi="Verdana" w:cs="Aptos"/>
          <w:sz w:val="14"/>
          <w:szCs w:val="14"/>
        </w:rPr>
        <w:t>Kamerstuk 28089, nr. 271</w:t>
      </w:r>
    </w:p>
  </w:footnote>
  <w:footnote w:id="21">
    <w:p w14:paraId="5F645E04" w14:textId="77777777" w:rsidR="00442B3E" w:rsidRPr="0026548A" w:rsidRDefault="00442B3E" w:rsidP="00442B3E">
      <w:pPr>
        <w:pStyle w:val="Voetnoottekst"/>
        <w:rPr>
          <w:rFonts w:ascii="Verdana" w:hAnsi="Verdana"/>
          <w:sz w:val="16"/>
          <w:szCs w:val="16"/>
        </w:rPr>
      </w:pPr>
      <w:r w:rsidRPr="00DB2A0E">
        <w:rPr>
          <w:rStyle w:val="Voetnootmarkering"/>
          <w:rFonts w:ascii="Verdana" w:hAnsi="Verdana"/>
          <w:sz w:val="14"/>
          <w:szCs w:val="14"/>
        </w:rPr>
        <w:footnoteRef/>
      </w:r>
      <w:r w:rsidRPr="00DB2A0E">
        <w:rPr>
          <w:rFonts w:ascii="Verdana" w:hAnsi="Verdana"/>
          <w:sz w:val="14"/>
          <w:szCs w:val="14"/>
        </w:rPr>
        <w:t xml:space="preserve"> Website Tata Steel Nederland, «Brief Groen Staal», 30 juni 2025 (https:// www.tatasteelnederland.com/sites/default/files/Brief%20Groen%20Staal%20211129.pdf)</w:t>
      </w:r>
    </w:p>
  </w:footnote>
  <w:footnote w:id="22">
    <w:p w14:paraId="2877B17F" w14:textId="77777777" w:rsidR="00442B3E" w:rsidRPr="00571E4F" w:rsidRDefault="00442B3E" w:rsidP="00442B3E">
      <w:pPr>
        <w:pStyle w:val="Voetnoottekst"/>
        <w:rPr>
          <w:rFonts w:ascii="Verdana" w:hAnsi="Verdana"/>
          <w:sz w:val="14"/>
          <w:szCs w:val="14"/>
        </w:rPr>
      </w:pPr>
      <w:r w:rsidRPr="00571E4F">
        <w:rPr>
          <w:rStyle w:val="Voetnootmarkering"/>
          <w:rFonts w:ascii="Verdana" w:hAnsi="Verdana"/>
          <w:sz w:val="14"/>
          <w:szCs w:val="14"/>
        </w:rPr>
        <w:footnoteRef/>
      </w:r>
      <w:r w:rsidRPr="00571E4F">
        <w:rPr>
          <w:rFonts w:ascii="Verdana" w:hAnsi="Verdana"/>
          <w:sz w:val="14"/>
          <w:szCs w:val="14"/>
        </w:rPr>
        <w:t xml:space="preserve"> </w:t>
      </w:r>
      <w:hyperlink r:id="rId8" w:history="1">
        <w:r w:rsidRPr="00571E4F">
          <w:rPr>
            <w:rStyle w:val="Hyperlink"/>
            <w:rFonts w:ascii="Verdana" w:hAnsi="Verdana"/>
            <w:sz w:val="14"/>
            <w:szCs w:val="14"/>
          </w:rPr>
          <w:t>Gezondheid en milieu | Tweede Kamer der Staten-Generaal</w:t>
        </w:r>
      </w:hyperlink>
      <w:r w:rsidRPr="00571E4F">
        <w:rPr>
          <w:rFonts w:ascii="Verdana" w:hAnsi="Verdana"/>
          <w:sz w:val="14"/>
          <w:szCs w:val="14"/>
        </w:rPr>
        <w:t>.</w:t>
      </w:r>
    </w:p>
  </w:footnote>
  <w:footnote w:id="23">
    <w:p w14:paraId="12E11A26" w14:textId="77777777" w:rsidR="00442B3E" w:rsidRPr="0026548A" w:rsidRDefault="00442B3E" w:rsidP="00442B3E">
      <w:pPr>
        <w:pStyle w:val="Voetnoottekst"/>
        <w:spacing w:line="276" w:lineRule="auto"/>
        <w:rPr>
          <w:rFonts w:ascii="Verdana" w:hAnsi="Verdana"/>
          <w:sz w:val="16"/>
          <w:szCs w:val="16"/>
        </w:rPr>
      </w:pPr>
      <w:r w:rsidRPr="00571E4F">
        <w:rPr>
          <w:rStyle w:val="Voetnootmarkering"/>
          <w:rFonts w:ascii="Verdana" w:hAnsi="Verdana"/>
          <w:sz w:val="14"/>
          <w:szCs w:val="14"/>
        </w:rPr>
        <w:footnoteRef/>
      </w:r>
      <w:r w:rsidRPr="00571E4F">
        <w:rPr>
          <w:rFonts w:ascii="Verdana" w:hAnsi="Verdana"/>
          <w:sz w:val="14"/>
          <w:szCs w:val="14"/>
        </w:rPr>
        <w:t xml:space="preserve"> </w:t>
      </w:r>
      <w:r w:rsidRPr="00571E4F">
        <w:rPr>
          <w:rFonts w:ascii="Verdana" w:eastAsia="Aptos" w:hAnsi="Verdana" w:cs="Aptos"/>
          <w:sz w:val="14"/>
          <w:szCs w:val="14"/>
        </w:rPr>
        <w:t>Tweede Kamer, vergaderjaar 2024–2025, 28 089, nr. 331.</w:t>
      </w:r>
    </w:p>
  </w:footnote>
  <w:footnote w:id="24">
    <w:p w14:paraId="60B4E271" w14:textId="77777777" w:rsidR="00442B3E" w:rsidRPr="00052E65" w:rsidRDefault="00442B3E" w:rsidP="00442B3E">
      <w:pPr>
        <w:pStyle w:val="Voetnoottekst"/>
        <w:rPr>
          <w:rFonts w:ascii="Verdana" w:hAnsi="Verdana"/>
          <w:sz w:val="14"/>
          <w:szCs w:val="14"/>
        </w:rPr>
      </w:pPr>
      <w:r w:rsidRPr="00052E65">
        <w:rPr>
          <w:rStyle w:val="Voetnootmarkering"/>
          <w:rFonts w:ascii="Verdana" w:hAnsi="Verdana"/>
          <w:sz w:val="14"/>
          <w:szCs w:val="14"/>
        </w:rPr>
        <w:footnoteRef/>
      </w:r>
      <w:r w:rsidRPr="00052E65">
        <w:rPr>
          <w:rFonts w:ascii="Verdana" w:hAnsi="Verdana"/>
          <w:sz w:val="14"/>
          <w:szCs w:val="14"/>
        </w:rPr>
        <w:t xml:space="preserve"> Website Tata Steel Nederland, «Detailstudie secundaire stromen en afval MER Heracless – Groen Staal», 27 juni 2025 (https://www.tatasteelnederland.com/sites/default/files/ residustromen-en-afval.pdf)</w:t>
      </w:r>
    </w:p>
  </w:footnote>
  <w:footnote w:id="25">
    <w:p w14:paraId="16600390" w14:textId="77777777" w:rsidR="00442B3E" w:rsidRPr="00052E65" w:rsidRDefault="00442B3E" w:rsidP="00442B3E">
      <w:pPr>
        <w:pStyle w:val="Voetnoottekst"/>
        <w:rPr>
          <w:rFonts w:ascii="Verdana" w:hAnsi="Verdana"/>
          <w:sz w:val="14"/>
          <w:szCs w:val="14"/>
        </w:rPr>
      </w:pPr>
      <w:r w:rsidRPr="00052E65">
        <w:rPr>
          <w:rStyle w:val="Voetnootmarkering"/>
          <w:rFonts w:ascii="Verdana" w:hAnsi="Verdana"/>
          <w:sz w:val="14"/>
          <w:szCs w:val="14"/>
        </w:rPr>
        <w:footnoteRef/>
      </w:r>
      <w:r w:rsidRPr="00052E65">
        <w:rPr>
          <w:rFonts w:ascii="Verdana" w:hAnsi="Verdana"/>
          <w:sz w:val="14"/>
          <w:szCs w:val="14"/>
        </w:rPr>
        <w:t xml:space="preserve"> Kamerstuk II 30015-136.</w:t>
      </w:r>
    </w:p>
  </w:footnote>
  <w:footnote w:id="26">
    <w:p w14:paraId="7C755E1C" w14:textId="77777777" w:rsidR="00442B3E" w:rsidRPr="0026548A" w:rsidRDefault="00442B3E" w:rsidP="00442B3E">
      <w:pPr>
        <w:pStyle w:val="Voetnoottekst"/>
        <w:rPr>
          <w:rFonts w:ascii="Verdana" w:hAnsi="Verdana"/>
          <w:sz w:val="16"/>
          <w:szCs w:val="16"/>
        </w:rPr>
      </w:pPr>
      <w:r w:rsidRPr="00052E65">
        <w:rPr>
          <w:rStyle w:val="Voetnootmarkering"/>
          <w:rFonts w:ascii="Verdana" w:hAnsi="Verdana"/>
          <w:sz w:val="14"/>
          <w:szCs w:val="14"/>
        </w:rPr>
        <w:footnoteRef/>
      </w:r>
      <w:r w:rsidRPr="00052E65">
        <w:rPr>
          <w:rFonts w:ascii="Verdana" w:hAnsi="Verdana"/>
          <w:sz w:val="14"/>
          <w:szCs w:val="14"/>
        </w:rPr>
        <w:t xml:space="preserve"> https://www.afvalcirculair.nl/afvalstof-of-niet-afvalstof/bijproduct-route.</w:t>
      </w:r>
    </w:p>
  </w:footnote>
  <w:footnote w:id="27">
    <w:p w14:paraId="3DA85E38" w14:textId="77777777" w:rsidR="00442B3E" w:rsidRPr="00FA600B" w:rsidRDefault="00442B3E" w:rsidP="00442B3E">
      <w:pPr>
        <w:pStyle w:val="Voetnoottekst"/>
        <w:rPr>
          <w:rFonts w:ascii="Verdana" w:eastAsiaTheme="minorEastAsia" w:hAnsi="Verdana"/>
          <w:sz w:val="14"/>
          <w:szCs w:val="14"/>
        </w:rPr>
      </w:pPr>
      <w:r w:rsidRPr="00FA600B">
        <w:rPr>
          <w:rStyle w:val="Voetnootmarkering"/>
          <w:rFonts w:ascii="Verdana" w:hAnsi="Verdana"/>
          <w:sz w:val="14"/>
          <w:szCs w:val="14"/>
        </w:rPr>
        <w:footnoteRef/>
      </w:r>
      <w:r w:rsidRPr="00FA600B">
        <w:rPr>
          <w:rFonts w:ascii="Verdana" w:hAnsi="Verdana"/>
          <w:sz w:val="14"/>
          <w:szCs w:val="14"/>
        </w:rPr>
        <w:t xml:space="preserve"> </w:t>
      </w:r>
      <w:r w:rsidRPr="00FA600B">
        <w:rPr>
          <w:rFonts w:ascii="Verdana" w:eastAsiaTheme="minorEastAsia" w:hAnsi="Verdana"/>
          <w:sz w:val="14"/>
          <w:szCs w:val="14"/>
        </w:rPr>
        <w:t>Boek 7 Artikel 611 (7:611 Burgerlijk Wetboek)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8AC7" w14:textId="77777777" w:rsidR="00442B3E" w:rsidRPr="00442B3E" w:rsidRDefault="00442B3E" w:rsidP="00442B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939D" w14:textId="77777777" w:rsidR="00442B3E" w:rsidRPr="00442B3E" w:rsidRDefault="00442B3E" w:rsidP="00442B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B1E6" w14:textId="77777777" w:rsidR="00442B3E" w:rsidRPr="00442B3E" w:rsidRDefault="00442B3E" w:rsidP="00442B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21DE3"/>
    <w:multiLevelType w:val="hybridMultilevel"/>
    <w:tmpl w:val="FFFFFFFF"/>
    <w:lvl w:ilvl="0" w:tplc="BF084B2C">
      <w:start w:val="1"/>
      <w:numFmt w:val="bullet"/>
      <w:lvlText w:val="·"/>
      <w:lvlJc w:val="left"/>
      <w:pPr>
        <w:ind w:left="720" w:hanging="360"/>
      </w:pPr>
      <w:rPr>
        <w:rFonts w:ascii="Symbol" w:hAnsi="Symbol" w:hint="default"/>
      </w:rPr>
    </w:lvl>
    <w:lvl w:ilvl="1" w:tplc="3294D080">
      <w:start w:val="1"/>
      <w:numFmt w:val="bullet"/>
      <w:lvlText w:val="o"/>
      <w:lvlJc w:val="left"/>
      <w:pPr>
        <w:ind w:left="1440" w:hanging="360"/>
      </w:pPr>
      <w:rPr>
        <w:rFonts w:ascii="Courier New" w:hAnsi="Courier New" w:hint="default"/>
      </w:rPr>
    </w:lvl>
    <w:lvl w:ilvl="2" w:tplc="59466548">
      <w:start w:val="1"/>
      <w:numFmt w:val="bullet"/>
      <w:lvlText w:val=""/>
      <w:lvlJc w:val="left"/>
      <w:pPr>
        <w:ind w:left="2160" w:hanging="360"/>
      </w:pPr>
      <w:rPr>
        <w:rFonts w:ascii="Wingdings" w:hAnsi="Wingdings" w:hint="default"/>
      </w:rPr>
    </w:lvl>
    <w:lvl w:ilvl="3" w:tplc="18E0C3CA">
      <w:start w:val="1"/>
      <w:numFmt w:val="bullet"/>
      <w:lvlText w:val=""/>
      <w:lvlJc w:val="left"/>
      <w:pPr>
        <w:ind w:left="2880" w:hanging="360"/>
      </w:pPr>
      <w:rPr>
        <w:rFonts w:ascii="Symbol" w:hAnsi="Symbol" w:hint="default"/>
      </w:rPr>
    </w:lvl>
    <w:lvl w:ilvl="4" w:tplc="9B60477E">
      <w:start w:val="1"/>
      <w:numFmt w:val="bullet"/>
      <w:lvlText w:val="o"/>
      <w:lvlJc w:val="left"/>
      <w:pPr>
        <w:ind w:left="3600" w:hanging="360"/>
      </w:pPr>
      <w:rPr>
        <w:rFonts w:ascii="Courier New" w:hAnsi="Courier New" w:hint="default"/>
      </w:rPr>
    </w:lvl>
    <w:lvl w:ilvl="5" w:tplc="03B24500">
      <w:start w:val="1"/>
      <w:numFmt w:val="bullet"/>
      <w:lvlText w:val=""/>
      <w:lvlJc w:val="left"/>
      <w:pPr>
        <w:ind w:left="4320" w:hanging="360"/>
      </w:pPr>
      <w:rPr>
        <w:rFonts w:ascii="Wingdings" w:hAnsi="Wingdings" w:hint="default"/>
      </w:rPr>
    </w:lvl>
    <w:lvl w:ilvl="6" w:tplc="A8123B2C">
      <w:start w:val="1"/>
      <w:numFmt w:val="bullet"/>
      <w:lvlText w:val=""/>
      <w:lvlJc w:val="left"/>
      <w:pPr>
        <w:ind w:left="5040" w:hanging="360"/>
      </w:pPr>
      <w:rPr>
        <w:rFonts w:ascii="Symbol" w:hAnsi="Symbol" w:hint="default"/>
      </w:rPr>
    </w:lvl>
    <w:lvl w:ilvl="7" w:tplc="87AA1622">
      <w:start w:val="1"/>
      <w:numFmt w:val="bullet"/>
      <w:lvlText w:val="o"/>
      <w:lvlJc w:val="left"/>
      <w:pPr>
        <w:ind w:left="5760" w:hanging="360"/>
      </w:pPr>
      <w:rPr>
        <w:rFonts w:ascii="Courier New" w:hAnsi="Courier New" w:hint="default"/>
      </w:rPr>
    </w:lvl>
    <w:lvl w:ilvl="8" w:tplc="9F8E88CE">
      <w:start w:val="1"/>
      <w:numFmt w:val="bullet"/>
      <w:lvlText w:val=""/>
      <w:lvlJc w:val="left"/>
      <w:pPr>
        <w:ind w:left="6480" w:hanging="360"/>
      </w:pPr>
      <w:rPr>
        <w:rFonts w:ascii="Wingdings" w:hAnsi="Wingdings" w:hint="default"/>
      </w:rPr>
    </w:lvl>
  </w:abstractNum>
  <w:num w:numId="1" w16cid:durableId="122179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3E"/>
    <w:rsid w:val="00442B3E"/>
    <w:rsid w:val="00452FB5"/>
    <w:rsid w:val="00847D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AC76"/>
  <w15:chartTrackingRefBased/>
  <w15:docId w15:val="{387AD95A-0AC7-4523-8575-4502D540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2B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2B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2B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2B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2B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2B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2B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2B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2B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2B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2B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2B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2B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2B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2B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2B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2B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2B3E"/>
    <w:rPr>
      <w:rFonts w:eastAsiaTheme="majorEastAsia" w:cstheme="majorBidi"/>
      <w:color w:val="272727" w:themeColor="text1" w:themeTint="D8"/>
    </w:rPr>
  </w:style>
  <w:style w:type="paragraph" w:styleId="Titel">
    <w:name w:val="Title"/>
    <w:basedOn w:val="Standaard"/>
    <w:next w:val="Standaard"/>
    <w:link w:val="TitelChar"/>
    <w:uiPriority w:val="10"/>
    <w:qFormat/>
    <w:rsid w:val="00442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2B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2B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2B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2B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2B3E"/>
    <w:rPr>
      <w:i/>
      <w:iCs/>
      <w:color w:val="404040" w:themeColor="text1" w:themeTint="BF"/>
    </w:rPr>
  </w:style>
  <w:style w:type="paragraph" w:styleId="Lijstalinea">
    <w:name w:val="List Paragraph"/>
    <w:basedOn w:val="Standaard"/>
    <w:uiPriority w:val="34"/>
    <w:qFormat/>
    <w:rsid w:val="00442B3E"/>
    <w:pPr>
      <w:ind w:left="720"/>
      <w:contextualSpacing/>
    </w:pPr>
  </w:style>
  <w:style w:type="character" w:styleId="Intensievebenadrukking">
    <w:name w:val="Intense Emphasis"/>
    <w:basedOn w:val="Standaardalinea-lettertype"/>
    <w:uiPriority w:val="21"/>
    <w:qFormat/>
    <w:rsid w:val="00442B3E"/>
    <w:rPr>
      <w:i/>
      <w:iCs/>
      <w:color w:val="2F5496" w:themeColor="accent1" w:themeShade="BF"/>
    </w:rPr>
  </w:style>
  <w:style w:type="paragraph" w:styleId="Duidelijkcitaat">
    <w:name w:val="Intense Quote"/>
    <w:basedOn w:val="Standaard"/>
    <w:next w:val="Standaard"/>
    <w:link w:val="DuidelijkcitaatChar"/>
    <w:uiPriority w:val="30"/>
    <w:qFormat/>
    <w:rsid w:val="00442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2B3E"/>
    <w:rPr>
      <w:i/>
      <w:iCs/>
      <w:color w:val="2F5496" w:themeColor="accent1" w:themeShade="BF"/>
    </w:rPr>
  </w:style>
  <w:style w:type="character" w:styleId="Intensieveverwijzing">
    <w:name w:val="Intense Reference"/>
    <w:basedOn w:val="Standaardalinea-lettertype"/>
    <w:uiPriority w:val="32"/>
    <w:qFormat/>
    <w:rsid w:val="00442B3E"/>
    <w:rPr>
      <w:b/>
      <w:bCs/>
      <w:smallCaps/>
      <w:color w:val="2F5496" w:themeColor="accent1" w:themeShade="BF"/>
      <w:spacing w:val="5"/>
    </w:rPr>
  </w:style>
  <w:style w:type="character" w:styleId="Hyperlink">
    <w:name w:val="Hyperlink"/>
    <w:basedOn w:val="Standaardalinea-lettertype"/>
    <w:uiPriority w:val="99"/>
    <w:unhideWhenUsed/>
    <w:rsid w:val="00442B3E"/>
    <w:rPr>
      <w:color w:val="0563C1" w:themeColor="hyperlink"/>
      <w:u w:val="single"/>
    </w:rPr>
  </w:style>
  <w:style w:type="paragraph" w:customStyle="1" w:styleId="OndertekeningArea1">
    <w:name w:val="Ondertekening_Area1"/>
    <w:basedOn w:val="Standaard"/>
    <w:next w:val="Standaard"/>
    <w:rsid w:val="00442B3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42B3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442B3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42B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42B3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42B3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42B3E"/>
    <w:rPr>
      <w:sz w:val="20"/>
      <w:szCs w:val="20"/>
    </w:rPr>
  </w:style>
  <w:style w:type="character" w:styleId="Voetnootmarkering">
    <w:name w:val="footnote reference"/>
    <w:basedOn w:val="Standaardalinea-lettertype"/>
    <w:uiPriority w:val="99"/>
    <w:semiHidden/>
    <w:unhideWhenUsed/>
    <w:rsid w:val="00442B3E"/>
    <w:rPr>
      <w:vertAlign w:val="superscript"/>
    </w:rPr>
  </w:style>
  <w:style w:type="paragraph" w:styleId="Koptekst">
    <w:name w:val="header"/>
    <w:basedOn w:val="Standaard"/>
    <w:link w:val="KoptekstChar"/>
    <w:uiPriority w:val="99"/>
    <w:unhideWhenUsed/>
    <w:rsid w:val="00442B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detail?id=2025Z14422&amp;did=2025D32973" TargetMode="External"/><Relationship Id="rId3" Type="http://schemas.openxmlformats.org/officeDocument/2006/relationships/hyperlink" Target="https://www.noord-holland.nl/bestanden/pdf/Tata_Steel/Brief%20aan%20PS%20over%20voortgang%20project%20Heracless-Groen%20Staal%20(juli%202025).pdf" TargetMode="External"/><Relationship Id="rId7" Type="http://schemas.openxmlformats.org/officeDocument/2006/relationships/hyperlink" Target="https://www.tweedekamer.nl/kamerstukken/detail?id=2024D00270&amp;did=2024D00270" TargetMode="External"/><Relationship Id="rId2" Type="http://schemas.openxmlformats.org/officeDocument/2006/relationships/hyperlink" Target="https://www.noord-holland.nl/bestanden/pdf/Tata_Steel/Brief%20aan%20PS%20over%20voortgang%20project%20Heracless-Groen%20Staal%20(juli%202025).pdf" TargetMode="External"/><Relationship Id="rId1" Type="http://schemas.openxmlformats.org/officeDocument/2006/relationships/hyperlink" Target="https://tata.odnzkg.nl/omgevingsdienst-noordzeekanaalgebied-verzoekt-tata-steel-om-gecorrigeerd-mer/" TargetMode="External"/><Relationship Id="rId6" Type="http://schemas.openxmlformats.org/officeDocument/2006/relationships/hyperlink" Target="https://www.commissiemer.nl/over-ons/werkgroepleden" TargetMode="External"/><Relationship Id="rId5" Type="http://schemas.openxmlformats.org/officeDocument/2006/relationships/hyperlink" Target="https://www.tatasteelnederland.com/download?f%5B0%5D=news_type%3A1833&amp;_gl=1*pdm5tj*_up*MQ..*_ga*MzgzNzM0NTAxLjE3NTU3NjgxOTQ.*_ga_ZJG2C9ENNR*czE3NTU3NjgxOTMkbzEkZzAkdDE3NTU3NjgxOTMkajYwJGwwJGgw" TargetMode="External"/><Relationship Id="rId4" Type="http://schemas.openxmlformats.org/officeDocument/2006/relationships/hyperlink" Target="https://www.tatasteelnederland.com/sites/default/files/mer-groen-staal-deel-b-technische-beschrijving.pdf?_gl=1*1lb2gt0*_up*MQ..*_ga*MzgzNzM0NTAxLjE3NTU3NjgxOTQ.*_ga_ZJG2C9ENNR*czE3NTU3NjgxOTMkbzEkZzAkdDE3NTU3NjgxOTMkajYwJGwwJGg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6319</ap:Words>
  <ap:Characters>34759</ap:Characters>
  <ap:DocSecurity>0</ap:DocSecurity>
  <ap:Lines>289</ap:Lines>
  <ap:Paragraphs>81</ap:Paragraphs>
  <ap:ScaleCrop>false</ap:ScaleCrop>
  <ap:LinksUpToDate>false</ap:LinksUpToDate>
  <ap:CharactersWithSpaces>40997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2025-09-15T08:42:00.0000000Z</dcterms:created>
  <dcterms:modified xsi:type="dcterms:W3CDTF">2025-09-15T08:45:00.0000000Z</dcterms:modified>
  <version/>
  <category/>
</coreProperties>
</file>