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7909" w:rsidR="00CE78E9" w:rsidP="00F57909" w:rsidRDefault="00563AF2" w14:paraId="69A51F98" w14:textId="77777777">
      <w:r w:rsidRPr="00F57909">
        <w:t>Geachte Voorzitter,</w:t>
      </w:r>
      <w:r w:rsidRPr="00F57909">
        <w:br/>
      </w:r>
    </w:p>
    <w:p w:rsidRPr="00F57909" w:rsidR="00225675" w:rsidP="00F57909" w:rsidRDefault="00563AF2" w14:paraId="10CF4002" w14:textId="324566F8">
      <w:r w:rsidRPr="00F57909">
        <w:t xml:space="preserve">Hierbij zend ik u </w:t>
      </w:r>
      <w:r w:rsidRPr="00F57909" w:rsidR="00907046">
        <w:t>mede namens de minister van Financië</w:t>
      </w:r>
      <w:r w:rsidRPr="00F57909" w:rsidR="00A93461">
        <w:t>n</w:t>
      </w:r>
      <w:r w:rsidRPr="00F57909" w:rsidR="00907046">
        <w:t xml:space="preserve"> </w:t>
      </w:r>
      <w:r w:rsidRPr="00F57909">
        <w:t xml:space="preserve">de antwoorden op de vragen van het lid </w:t>
      </w:r>
      <w:r w:rsidRPr="00F57909" w:rsidR="00907046">
        <w:t xml:space="preserve">Sneller </w:t>
      </w:r>
      <w:r w:rsidRPr="00F57909">
        <w:t>(</w:t>
      </w:r>
      <w:r w:rsidRPr="00F57909" w:rsidR="00907046">
        <w:t>D66</w:t>
      </w:r>
      <w:r w:rsidRPr="00F57909">
        <w:t xml:space="preserve">) over </w:t>
      </w:r>
      <w:r w:rsidRPr="00F57909" w:rsidR="00907046">
        <w:t>de rol van de overheid om gebrekkige marktwerking</w:t>
      </w:r>
      <w:r w:rsidRPr="00F57909">
        <w:t xml:space="preserve"> (</w:t>
      </w:r>
      <w:r w:rsidRPr="00F57909" w:rsidR="00907046">
        <w:t>2025Z12966)</w:t>
      </w:r>
      <w:r w:rsidRPr="00F57909">
        <w:t xml:space="preserve">, ingezonden </w:t>
      </w:r>
      <w:r w:rsidRPr="00F57909" w:rsidR="00907046">
        <w:t>op 23 juni 2025</w:t>
      </w:r>
      <w:r w:rsidRPr="00F57909">
        <w:t>.</w:t>
      </w:r>
    </w:p>
    <w:p w:rsidRPr="00F57909" w:rsidR="00E93D6C" w:rsidP="00F57909" w:rsidRDefault="00E93D6C" w14:paraId="66680B9D" w14:textId="77777777"/>
    <w:p w:rsidR="00E93D6C" w:rsidP="00F57909" w:rsidRDefault="00E93D6C" w14:paraId="19A4ABCF" w14:textId="77777777"/>
    <w:p w:rsidR="00F57909" w:rsidP="00F57909" w:rsidRDefault="00F57909" w14:paraId="6DE69422" w14:textId="77777777"/>
    <w:p w:rsidRPr="00F57909" w:rsidR="00F57909" w:rsidP="00F57909" w:rsidRDefault="00F57909" w14:paraId="39B5813D" w14:textId="77777777"/>
    <w:p w:rsidRPr="00F57909" w:rsidR="00E93D6C" w:rsidP="00F57909" w:rsidRDefault="00E93D6C" w14:paraId="7802F377" w14:textId="77777777">
      <w:pPr>
        <w:rPr>
          <w:szCs w:val="18"/>
        </w:rPr>
      </w:pPr>
      <w:r w:rsidRPr="00F57909">
        <w:rPr>
          <w:szCs w:val="18"/>
        </w:rPr>
        <w:t>Vincent Karremans</w:t>
      </w:r>
    </w:p>
    <w:p w:rsidRPr="00F57909" w:rsidR="00E93D6C" w:rsidP="00F57909" w:rsidRDefault="00E93D6C" w14:paraId="24432221" w14:textId="77777777">
      <w:r w:rsidRPr="00F57909">
        <w:t>Minister van Economische Zaken</w:t>
      </w:r>
    </w:p>
    <w:p w:rsidRPr="00F57909" w:rsidR="00E93D6C" w:rsidP="00F57909" w:rsidRDefault="00E93D6C" w14:paraId="299535A3" w14:textId="77777777"/>
    <w:p w:rsidRPr="00F57909" w:rsidR="00E93D6C" w:rsidP="00F57909" w:rsidRDefault="00E93D6C" w14:paraId="30C43215" w14:textId="77777777"/>
    <w:p w:rsidRPr="00F57909" w:rsidR="003752C7" w:rsidP="00F57909" w:rsidRDefault="003752C7" w14:paraId="205632E1" w14:textId="77777777"/>
    <w:p w:rsidRPr="00F57909" w:rsidR="003752C7" w:rsidP="00F57909" w:rsidRDefault="003752C7" w14:paraId="3D6CCD29" w14:textId="77777777"/>
    <w:p w:rsidRPr="00F57909" w:rsidR="00E93D6C" w:rsidP="00F57909" w:rsidRDefault="00E93D6C" w14:paraId="76436AB7" w14:textId="77777777">
      <w:r w:rsidRPr="00F57909">
        <w:br w:type="page"/>
      </w:r>
    </w:p>
    <w:p w:rsidRPr="00F57909" w:rsidR="007E2728" w:rsidP="00F57909" w:rsidRDefault="007E2728" w14:paraId="2C566616" w14:textId="0FF2F23B">
      <w:pPr>
        <w:rPr>
          <w:b/>
          <w:bCs/>
        </w:rPr>
      </w:pPr>
      <w:r w:rsidRPr="00F57909">
        <w:rPr>
          <w:b/>
          <w:bCs/>
        </w:rPr>
        <w:lastRenderedPageBreak/>
        <w:t>2025Z12966</w:t>
      </w:r>
    </w:p>
    <w:p w:rsidRPr="00F57909" w:rsidR="00F57909" w:rsidP="00F57909" w:rsidRDefault="00F57909" w14:paraId="33364FEB" w14:textId="77777777"/>
    <w:p w:rsidR="00F57909" w:rsidP="00F57909" w:rsidRDefault="00F57909" w14:paraId="0A84F5BE" w14:textId="77777777">
      <w:pPr>
        <w:rPr>
          <w:rFonts w:eastAsia="Calibri"/>
          <w:szCs w:val="18"/>
        </w:rPr>
      </w:pPr>
      <w:r>
        <w:rPr>
          <w:rFonts w:eastAsia="Calibri"/>
          <w:szCs w:val="18"/>
        </w:rPr>
        <w:t>1</w:t>
      </w:r>
    </w:p>
    <w:p w:rsidRPr="00F57909" w:rsidR="00603B25" w:rsidP="00F57909" w:rsidRDefault="007E2728" w14:paraId="5C251A96" w14:textId="0006640E">
      <w:pPr>
        <w:rPr>
          <w:rFonts w:eastAsia="Calibri"/>
          <w:szCs w:val="18"/>
        </w:rPr>
      </w:pPr>
      <w:r w:rsidRPr="00F57909">
        <w:rPr>
          <w:rFonts w:eastAsia="Calibri"/>
          <w:szCs w:val="18"/>
        </w:rPr>
        <w:t>Bent u bekend met het rapport ‘Een eerlijke premie voor loyale verzekerden’, van de Autoriteit Financiële Markten (AFM) waaruit blijkt dat de helft van de verzekeraars loyale klanten hogere premies rekenen dan nieuwe klanten?</w:t>
      </w:r>
    </w:p>
    <w:p w:rsidR="00F57909" w:rsidP="00F57909" w:rsidRDefault="00F57909" w14:paraId="2A71244C" w14:textId="77777777">
      <w:pPr>
        <w:rPr>
          <w:rFonts w:eastAsia="Calibri"/>
        </w:rPr>
      </w:pPr>
    </w:p>
    <w:p w:rsidR="00F57909" w:rsidP="00F57909" w:rsidRDefault="00F57909" w14:paraId="3792F3C5" w14:textId="77777777">
      <w:pPr>
        <w:rPr>
          <w:rFonts w:eastAsia="Calibri"/>
        </w:rPr>
      </w:pPr>
      <w:r>
        <w:rPr>
          <w:rFonts w:eastAsia="Calibri"/>
        </w:rPr>
        <w:t>Antwoord</w:t>
      </w:r>
    </w:p>
    <w:p w:rsidRPr="00F57909" w:rsidR="00603B25" w:rsidP="00F57909" w:rsidRDefault="00603B25" w14:paraId="0703C87D" w14:textId="41B72CF5">
      <w:pPr>
        <w:rPr>
          <w:rFonts w:eastAsia="Calibri"/>
          <w:szCs w:val="18"/>
        </w:rPr>
      </w:pPr>
      <w:r w:rsidRPr="00F57909">
        <w:rPr>
          <w:rFonts w:eastAsia="Calibri"/>
        </w:rPr>
        <w:t>Ja.</w:t>
      </w:r>
      <w:r w:rsidRPr="00F57909">
        <w:rPr>
          <w:rStyle w:val="Voetnootmarkering"/>
          <w:rFonts w:eastAsia="Calibri"/>
        </w:rPr>
        <w:footnoteReference w:id="1"/>
      </w:r>
    </w:p>
    <w:p w:rsidR="00F57909" w:rsidP="00F57909" w:rsidRDefault="00F57909" w14:paraId="4BD4466A" w14:textId="77777777">
      <w:pPr>
        <w:rPr>
          <w:rFonts w:eastAsia="Calibri"/>
          <w:szCs w:val="18"/>
        </w:rPr>
      </w:pPr>
    </w:p>
    <w:p w:rsidR="00F57909" w:rsidP="00F57909" w:rsidRDefault="00F57909" w14:paraId="749DF5A1" w14:textId="77777777">
      <w:pPr>
        <w:rPr>
          <w:rFonts w:eastAsia="Calibri"/>
          <w:szCs w:val="18"/>
        </w:rPr>
      </w:pPr>
      <w:r>
        <w:rPr>
          <w:rFonts w:eastAsia="Calibri"/>
          <w:szCs w:val="18"/>
        </w:rPr>
        <w:t>2</w:t>
      </w:r>
    </w:p>
    <w:p w:rsidRPr="00F57909" w:rsidR="00603B25" w:rsidP="00F57909" w:rsidRDefault="007E2728" w14:paraId="6E35545C" w14:textId="0E447DE2">
      <w:pPr>
        <w:rPr>
          <w:rFonts w:eastAsia="Calibri"/>
          <w:szCs w:val="18"/>
        </w:rPr>
      </w:pPr>
      <w:r w:rsidRPr="00F57909">
        <w:rPr>
          <w:rFonts w:eastAsia="Calibri"/>
          <w:szCs w:val="18"/>
        </w:rPr>
        <w:t>Deelt u de zorgen over het feit dat loyale klanten die hogere premies betalen vaker een lager inkomen hebben, en dat margepersonalisatie kwetsbare klanten disproportioneel raakt? Welke feitelijke gegevens heeft u hierover beschikbaar?</w:t>
      </w:r>
    </w:p>
    <w:p w:rsidR="00F57909" w:rsidP="00F57909" w:rsidRDefault="00F57909" w14:paraId="4110E6A5" w14:textId="77777777">
      <w:pPr>
        <w:rPr>
          <w:rFonts w:eastAsia="Calibri"/>
        </w:rPr>
      </w:pPr>
    </w:p>
    <w:p w:rsidR="00F57909" w:rsidP="00F57909" w:rsidRDefault="00F57909" w14:paraId="0030EA2A" w14:textId="6FBACEE0">
      <w:pPr>
        <w:rPr>
          <w:rFonts w:eastAsia="Calibri"/>
        </w:rPr>
      </w:pPr>
      <w:r>
        <w:rPr>
          <w:rFonts w:eastAsia="Calibri"/>
        </w:rPr>
        <w:t>Antwoord</w:t>
      </w:r>
    </w:p>
    <w:p w:rsidRPr="00F57909" w:rsidR="00603B25" w:rsidP="00F57909" w:rsidRDefault="00603B25" w14:paraId="2CC32360" w14:textId="4DC1002F">
      <w:pPr>
        <w:rPr>
          <w:rFonts w:eastAsia="Calibri"/>
          <w:szCs w:val="18"/>
        </w:rPr>
      </w:pPr>
      <w:r w:rsidRPr="00F57909">
        <w:rPr>
          <w:rFonts w:eastAsia="Calibri"/>
        </w:rPr>
        <w:t>In haar rapport stelt de AFM vast dat het mogelijk in strijd is met de eerlijke en zorgvuldige behandeling van klanten wanneer loyale klanten hogere premies betalen zonder dat dit verklaarbaar is op basis van de risicoprofielen van die klanten. Tevens benoemt zij dat vooral potentieel kwetsbare consumenten die niet of nauwelijks overstappen, hierdoor kunnen worden benadeeld. De AFM verwijst hierbij naar een eerdere publicatie, de AFM Consumentenmonitor</w:t>
      </w:r>
      <w:r w:rsidRPr="00F57909">
        <w:rPr>
          <w:rStyle w:val="Voetnootmarkering"/>
          <w:rFonts w:eastAsia="Calibri"/>
        </w:rPr>
        <w:footnoteReference w:id="2"/>
      </w:r>
      <w:r w:rsidRPr="00F57909">
        <w:rPr>
          <w:rFonts w:eastAsia="Calibri"/>
        </w:rPr>
        <w:t>, waaruit blijkt dat vooral consumenten met een lagere opleiding en lagere inkomensgroepen minder vaak overstappen van verzekering dan consumenten met een hogere opleiding en hogere inkomensgroepen. Ook stappen oudere consumenten minder vaak over dan jongere consumenten. Gelet op deze bevindingen deel ik de zorgen dat margepersonalisatie mogelijk vooral kwetsbare klanten raakt.</w:t>
      </w:r>
    </w:p>
    <w:p w:rsidR="00F57909" w:rsidP="00F57909" w:rsidRDefault="00F57909" w14:paraId="443B962E" w14:textId="77777777">
      <w:pPr>
        <w:rPr>
          <w:rFonts w:eastAsia="Calibri"/>
        </w:rPr>
      </w:pPr>
    </w:p>
    <w:p w:rsidRPr="00F57909" w:rsidR="007E2728" w:rsidP="00F57909" w:rsidRDefault="00603B25" w14:paraId="30321DF1" w14:textId="053458B4">
      <w:pPr>
        <w:rPr>
          <w:rFonts w:eastAsia="Calibri"/>
          <w:szCs w:val="18"/>
        </w:rPr>
      </w:pPr>
      <w:r w:rsidRPr="00F57909">
        <w:rPr>
          <w:rFonts w:eastAsia="Calibri"/>
        </w:rPr>
        <w:t>Ik heb geen andere feitelijke gegevens beschikbaar dan hetgeen de AFM hierover heeft gepubliceerd.</w:t>
      </w:r>
      <w:r w:rsidRPr="00F57909" w:rsidR="007E2728">
        <w:rPr>
          <w:rFonts w:eastAsia="Calibri"/>
          <w:szCs w:val="18"/>
        </w:rPr>
        <w:br/>
      </w:r>
    </w:p>
    <w:p w:rsidR="00F57909" w:rsidP="00F57909" w:rsidRDefault="00F57909" w14:paraId="20EF423C" w14:textId="77777777">
      <w:pPr>
        <w:rPr>
          <w:rFonts w:eastAsia="Calibri"/>
          <w:szCs w:val="18"/>
        </w:rPr>
      </w:pPr>
      <w:r>
        <w:rPr>
          <w:rFonts w:eastAsia="Calibri"/>
          <w:szCs w:val="18"/>
        </w:rPr>
        <w:t>3</w:t>
      </w:r>
    </w:p>
    <w:p w:rsidRPr="00F57909" w:rsidR="007E2728" w:rsidP="00F57909" w:rsidRDefault="007E2728" w14:paraId="0DB36D96" w14:textId="6C41BE04">
      <w:pPr>
        <w:rPr>
          <w:rFonts w:eastAsia="Calibri"/>
          <w:szCs w:val="18"/>
        </w:rPr>
      </w:pPr>
      <w:r w:rsidRPr="00F57909">
        <w:rPr>
          <w:rFonts w:eastAsia="Calibri"/>
          <w:szCs w:val="18"/>
        </w:rPr>
        <w:t>Bent u bekend met het rapport ‘Polisverschillen en consumentenkeuzes in de zorgverzekeringsmarkt’ van de Autoriteit Consument &amp; Markt (ACM) en Nederlandse Zorgautoriteit (NZa) uit juni 2024?</w:t>
      </w:r>
    </w:p>
    <w:p w:rsidR="00F57909" w:rsidP="00F57909" w:rsidRDefault="00F57909" w14:paraId="7EB67C75" w14:textId="77777777">
      <w:pPr>
        <w:rPr>
          <w:rFonts w:eastAsia="Calibri"/>
          <w:szCs w:val="18"/>
        </w:rPr>
      </w:pPr>
    </w:p>
    <w:p w:rsidR="00F57909" w:rsidP="00F57909" w:rsidRDefault="00F57909" w14:paraId="46C1F2E9" w14:textId="77777777">
      <w:pPr>
        <w:rPr>
          <w:rFonts w:eastAsia="Calibri"/>
          <w:szCs w:val="18"/>
        </w:rPr>
      </w:pPr>
      <w:r>
        <w:rPr>
          <w:rFonts w:eastAsia="Calibri"/>
          <w:szCs w:val="18"/>
        </w:rPr>
        <w:t>Antwoord</w:t>
      </w:r>
    </w:p>
    <w:p w:rsidRPr="00F57909" w:rsidR="007E2728" w:rsidP="00F57909" w:rsidRDefault="007E2728" w14:paraId="377FCE76" w14:textId="33FE885C">
      <w:pPr>
        <w:rPr>
          <w:rFonts w:eastAsia="Calibri"/>
          <w:szCs w:val="18"/>
        </w:rPr>
      </w:pPr>
      <w:r w:rsidRPr="00F57909">
        <w:rPr>
          <w:rFonts w:eastAsia="Calibri"/>
          <w:szCs w:val="18"/>
        </w:rPr>
        <w:t>Ja, hiermee ben ik bekend.</w:t>
      </w:r>
      <w:r w:rsidRPr="00F57909">
        <w:rPr>
          <w:rFonts w:eastAsia="Calibri"/>
          <w:szCs w:val="18"/>
        </w:rPr>
        <w:br/>
      </w:r>
    </w:p>
    <w:p w:rsidR="00F57909" w:rsidP="00F57909" w:rsidRDefault="00F57909" w14:paraId="1953C870" w14:textId="77777777">
      <w:pPr>
        <w:rPr>
          <w:rFonts w:eastAsia="Calibri"/>
          <w:szCs w:val="18"/>
        </w:rPr>
      </w:pPr>
      <w:r>
        <w:rPr>
          <w:rFonts w:eastAsia="Calibri"/>
          <w:szCs w:val="18"/>
        </w:rPr>
        <w:t>4</w:t>
      </w:r>
    </w:p>
    <w:p w:rsidR="00F57909" w:rsidP="00F57909" w:rsidRDefault="007E2728" w14:paraId="64A7069F" w14:textId="77777777">
      <w:pPr>
        <w:rPr>
          <w:rFonts w:eastAsia="Calibri"/>
          <w:szCs w:val="18"/>
        </w:rPr>
      </w:pPr>
      <w:r w:rsidRPr="00F57909">
        <w:rPr>
          <w:rFonts w:eastAsia="Calibri"/>
          <w:szCs w:val="18"/>
        </w:rPr>
        <w:t>Bent u bekend met het feit dat er in 2023 voor ruim 8,7 miljoen euro premiebetalers een goedkoper (bijna) gelijk alternatief was, waarmee zij in totaal 900 miljoen euro teveel betaalden?</w:t>
      </w:r>
      <w:r w:rsidRPr="00F57909">
        <w:rPr>
          <w:rFonts w:eastAsia="Calibri"/>
          <w:szCs w:val="18"/>
        </w:rPr>
        <w:br/>
      </w:r>
    </w:p>
    <w:p w:rsidR="00F57909" w:rsidRDefault="00F57909" w14:paraId="57695A2F" w14:textId="77777777">
      <w:pPr>
        <w:spacing w:line="240" w:lineRule="auto"/>
        <w:rPr>
          <w:rFonts w:eastAsia="Calibri"/>
          <w:szCs w:val="18"/>
        </w:rPr>
      </w:pPr>
      <w:r>
        <w:rPr>
          <w:rFonts w:eastAsia="Calibri"/>
          <w:szCs w:val="18"/>
        </w:rPr>
        <w:br w:type="page"/>
      </w:r>
    </w:p>
    <w:p w:rsidR="00F57909" w:rsidP="00F57909" w:rsidRDefault="00F57909" w14:paraId="01DA2C11" w14:textId="7E6DDAA1">
      <w:pPr>
        <w:rPr>
          <w:rFonts w:eastAsia="Calibri"/>
          <w:szCs w:val="18"/>
        </w:rPr>
      </w:pPr>
      <w:r>
        <w:rPr>
          <w:rFonts w:eastAsia="Calibri"/>
          <w:szCs w:val="18"/>
        </w:rPr>
        <w:lastRenderedPageBreak/>
        <w:t>Antwoord</w:t>
      </w:r>
    </w:p>
    <w:p w:rsidRPr="00F57909" w:rsidR="007E2728" w:rsidP="00F57909" w:rsidRDefault="007E2728" w14:paraId="1D963AA9" w14:textId="6FC55EFE">
      <w:pPr>
        <w:rPr>
          <w:rFonts w:eastAsia="Calibri"/>
          <w:szCs w:val="18"/>
        </w:rPr>
      </w:pPr>
      <w:r w:rsidRPr="00F57909">
        <w:rPr>
          <w:rFonts w:eastAsia="Calibri"/>
          <w:szCs w:val="18"/>
        </w:rPr>
        <w:t>Deze cijfers zijn afkomstig van het voornoemde rapport en hiermee ben ik bekend.</w:t>
      </w:r>
    </w:p>
    <w:p w:rsidRPr="00F57909" w:rsidR="007E2728" w:rsidP="00F57909" w:rsidRDefault="007E2728" w14:paraId="20C27A8D" w14:textId="77777777">
      <w:pPr>
        <w:ind w:left="360"/>
        <w:rPr>
          <w:rFonts w:eastAsia="Calibri"/>
          <w:szCs w:val="18"/>
        </w:rPr>
      </w:pPr>
    </w:p>
    <w:p w:rsidR="00F57909" w:rsidP="00F57909" w:rsidRDefault="00F57909" w14:paraId="6253FB4E" w14:textId="77777777">
      <w:pPr>
        <w:rPr>
          <w:rFonts w:eastAsia="Calibri"/>
          <w:szCs w:val="18"/>
        </w:rPr>
      </w:pPr>
      <w:r>
        <w:rPr>
          <w:rFonts w:eastAsia="Calibri"/>
          <w:szCs w:val="18"/>
        </w:rPr>
        <w:t>5</w:t>
      </w:r>
    </w:p>
    <w:p w:rsidRPr="00F57909" w:rsidR="007E2728" w:rsidP="00F57909" w:rsidRDefault="007E2728" w14:paraId="275532B9" w14:textId="30CDCD91">
      <w:pPr>
        <w:rPr>
          <w:rFonts w:eastAsia="Calibri"/>
          <w:i/>
          <w:iCs/>
          <w:szCs w:val="18"/>
        </w:rPr>
      </w:pPr>
      <w:r w:rsidRPr="00F57909">
        <w:rPr>
          <w:rFonts w:eastAsia="Calibri"/>
          <w:szCs w:val="18"/>
        </w:rPr>
        <w:t>Kunt u delen welke stappen u heeft gezet en zal zetten om dergelijke polisverschillen en margepersonalisatie te verminderen?</w:t>
      </w:r>
    </w:p>
    <w:p w:rsidR="00F57909" w:rsidP="00F57909" w:rsidRDefault="00F57909" w14:paraId="6710D228" w14:textId="77777777">
      <w:pPr>
        <w:rPr>
          <w:rFonts w:eastAsia="Calibri"/>
          <w:szCs w:val="18"/>
        </w:rPr>
      </w:pPr>
    </w:p>
    <w:p w:rsidR="00F57909" w:rsidP="00F57909" w:rsidRDefault="00F57909" w14:paraId="41E7C33B" w14:textId="77777777">
      <w:pPr>
        <w:rPr>
          <w:rFonts w:eastAsia="Calibri"/>
          <w:szCs w:val="18"/>
        </w:rPr>
      </w:pPr>
      <w:r>
        <w:rPr>
          <w:rFonts w:eastAsia="Calibri"/>
          <w:szCs w:val="18"/>
        </w:rPr>
        <w:t>Antwoord</w:t>
      </w:r>
    </w:p>
    <w:p w:rsidRPr="00F57909" w:rsidR="00DB0BD9" w:rsidP="00F57909" w:rsidRDefault="007E2728" w14:paraId="3782DCA0" w14:textId="0923EA7F">
      <w:pPr>
        <w:rPr>
          <w:rFonts w:eastAsia="Calibri"/>
          <w:szCs w:val="18"/>
        </w:rPr>
      </w:pPr>
      <w:r w:rsidRPr="00F57909">
        <w:rPr>
          <w:rFonts w:eastAsia="Calibri"/>
          <w:szCs w:val="18"/>
        </w:rPr>
        <w:t xml:space="preserve">De minister van VWS is in de brief </w:t>
      </w:r>
      <w:r w:rsidRPr="00F57909" w:rsidR="002C3BC9">
        <w:rPr>
          <w:rFonts w:eastAsia="Calibri"/>
          <w:szCs w:val="18"/>
        </w:rPr>
        <w:t>(</w:t>
      </w:r>
      <w:r w:rsidRPr="00F57909">
        <w:rPr>
          <w:rFonts w:eastAsia="Calibri"/>
          <w:szCs w:val="18"/>
        </w:rPr>
        <w:t>datum 12 juni 2025</w:t>
      </w:r>
      <w:r w:rsidRPr="00F57909" w:rsidR="000463D3">
        <w:rPr>
          <w:rStyle w:val="Voetnootmarkering"/>
          <w:rFonts w:eastAsia="Calibri"/>
          <w:szCs w:val="18"/>
        </w:rPr>
        <w:footnoteReference w:id="3"/>
      </w:r>
      <w:r w:rsidRPr="00F57909">
        <w:rPr>
          <w:rFonts w:eastAsia="Calibri"/>
          <w:szCs w:val="18"/>
        </w:rPr>
        <w:t xml:space="preserve">) over het contracteer- en overstapseizoen ingegaan op </w:t>
      </w:r>
      <w:r w:rsidRPr="00F57909" w:rsidR="00DB0BD9">
        <w:rPr>
          <w:rFonts w:eastAsia="Calibri"/>
          <w:szCs w:val="18"/>
        </w:rPr>
        <w:t>het onderwerp van polisverschillen omdat de observaties van de NZa betrekking hebben op zorgverzekeringen.</w:t>
      </w:r>
    </w:p>
    <w:p w:rsidRPr="00F57909" w:rsidR="00DB0BD9" w:rsidP="00F57909" w:rsidRDefault="00DB0BD9" w14:paraId="3B4C1C9C" w14:textId="77777777">
      <w:pPr>
        <w:ind w:left="360"/>
        <w:rPr>
          <w:rFonts w:eastAsia="Calibri"/>
          <w:szCs w:val="18"/>
        </w:rPr>
      </w:pPr>
    </w:p>
    <w:p w:rsidRPr="00F57909" w:rsidR="00DB0BD9" w:rsidP="00F57909" w:rsidRDefault="00DB0BD9" w14:paraId="19C28123" w14:textId="066B5C2E">
      <w:pPr>
        <w:rPr>
          <w:rFonts w:eastAsia="Calibri"/>
        </w:rPr>
      </w:pPr>
      <w:r w:rsidRPr="00F57909">
        <w:rPr>
          <w:rFonts w:eastAsia="Calibri"/>
        </w:rPr>
        <w:t>Verder kan worden opgemerkt dat de AFM in haar rapport stelde dat margepersonalisatie mogelijk kan leiden tot overtreding van de wettelijke productontwikkelingsnorm. Deze norm houdt in dat financiële ondernemingen beschikken over adequate procedures en maatregelen die waarborgen dat bij de ontwikkeling van het financieel product op een evenwichtige wijze rekening wordt gehouden met de belangen van de</w:t>
      </w:r>
      <w:r w:rsidRPr="00F57909">
        <w:t xml:space="preserve"> c</w:t>
      </w:r>
      <w:r w:rsidRPr="00F57909">
        <w:rPr>
          <w:rFonts w:eastAsia="Calibri"/>
        </w:rPr>
        <w:t>onsument. Onderdeel hiervan is dat de producten kostenefficiënt zijn voor de klant. De AFM merkt daarbij op dat de betreffende verzekeraars zijn aangesproken op mogelijke margepersonalisatie en dat de AFM de komende periode met die verzekeraars in gesprek zal treden over naleving van de productontwikkelingsnorm. Tevens zal de AFM bekijken of er inderdaad sprake is van overtreding van de productontwikkelingsnorm. Het is aan de toezichthouder om indien nodig op te treden. Aangezien dit ook mogelijk is op grond van bestaande wetgeving is er momenteel geen aanleiding voor verdere stappen door het kabinet.</w:t>
      </w:r>
    </w:p>
    <w:p w:rsidR="00F57909" w:rsidP="00F57909" w:rsidRDefault="00F57909" w14:paraId="643918E2" w14:textId="77777777">
      <w:pPr>
        <w:rPr>
          <w:rFonts w:eastAsia="Calibri"/>
          <w:szCs w:val="18"/>
        </w:rPr>
      </w:pPr>
    </w:p>
    <w:p w:rsidR="00F57909" w:rsidP="00F57909" w:rsidRDefault="00F57909" w14:paraId="34546A9E" w14:textId="4B1E4B3C">
      <w:pPr>
        <w:rPr>
          <w:rFonts w:eastAsia="Calibri"/>
          <w:szCs w:val="18"/>
        </w:rPr>
      </w:pPr>
      <w:r>
        <w:rPr>
          <w:rFonts w:eastAsia="Calibri"/>
          <w:szCs w:val="18"/>
        </w:rPr>
        <w:t>6</w:t>
      </w:r>
    </w:p>
    <w:p w:rsidRPr="00F57909" w:rsidR="007E2728" w:rsidP="00F57909" w:rsidRDefault="007E2728" w14:paraId="11476B3F" w14:textId="53B3D08C">
      <w:pPr>
        <w:rPr>
          <w:rFonts w:eastAsia="Calibri"/>
          <w:szCs w:val="18"/>
        </w:rPr>
      </w:pPr>
      <w:r w:rsidRPr="00F57909">
        <w:rPr>
          <w:rFonts w:eastAsia="Calibri"/>
          <w:szCs w:val="18"/>
        </w:rPr>
        <w:t>Kunt u inzichtelijk maken hoe transparantie en vergelijkbaarheid van verschillende verzekeringen vergroot kunnen worden?</w:t>
      </w:r>
    </w:p>
    <w:p w:rsidR="00F57909" w:rsidP="00F57909" w:rsidRDefault="00F57909" w14:paraId="289EFAAC" w14:textId="77777777">
      <w:pPr>
        <w:rPr>
          <w:rFonts w:eastAsia="Calibri"/>
          <w:szCs w:val="18"/>
        </w:rPr>
      </w:pPr>
    </w:p>
    <w:p w:rsidR="00F57909" w:rsidP="00F57909" w:rsidRDefault="00F57909" w14:paraId="6B22286B" w14:textId="77777777">
      <w:pPr>
        <w:rPr>
          <w:rFonts w:eastAsia="Calibri"/>
          <w:szCs w:val="18"/>
        </w:rPr>
      </w:pPr>
      <w:r>
        <w:rPr>
          <w:rFonts w:eastAsia="Calibri"/>
          <w:szCs w:val="18"/>
        </w:rPr>
        <w:t>Antwoord</w:t>
      </w:r>
    </w:p>
    <w:p w:rsidRPr="00F57909" w:rsidR="00DB0BD9" w:rsidP="00F57909" w:rsidRDefault="007E2728" w14:paraId="5544CB42" w14:textId="65077BB8">
      <w:pPr>
        <w:rPr>
          <w:rFonts w:eastAsia="Calibri"/>
          <w:szCs w:val="18"/>
        </w:rPr>
      </w:pPr>
      <w:r w:rsidRPr="00F57909">
        <w:rPr>
          <w:rFonts w:eastAsia="Calibri"/>
          <w:szCs w:val="18"/>
        </w:rPr>
        <w:t>De NZa constateert dat er nog steeds veel polissen zijn die veel op elkaar lijken. De NZa voert daarom momenteel een onderzoek uit naar de informatieverstrekking over op elkaar lijkende polissen en of die informatieverstrekking voldoet aan de eisen van de Regeling informatieverstrekking ziektekostenverzekeraars aan consumenten</w:t>
      </w:r>
      <w:r w:rsidRPr="00F57909" w:rsidR="000463D3">
        <w:rPr>
          <w:rFonts w:eastAsia="Calibri"/>
          <w:szCs w:val="18"/>
        </w:rPr>
        <w:t xml:space="preserve"> (</w:t>
      </w:r>
      <w:r w:rsidRPr="00F57909">
        <w:rPr>
          <w:rFonts w:eastAsia="Calibri"/>
          <w:szCs w:val="18"/>
        </w:rPr>
        <w:t>TH/NR-027</w:t>
      </w:r>
      <w:r w:rsidRPr="00F57909" w:rsidR="000463D3">
        <w:rPr>
          <w:rFonts w:eastAsia="Calibri"/>
          <w:szCs w:val="18"/>
        </w:rPr>
        <w:t>)</w:t>
      </w:r>
      <w:r w:rsidRPr="00F57909">
        <w:rPr>
          <w:rFonts w:eastAsia="Calibri"/>
          <w:szCs w:val="18"/>
        </w:rPr>
        <w:t>. De Minister van VWS heeft in eerdergenoemde brief aangegeven dit initiatief te ondersteunen. Daarnaast zijn er verschillende vergelijkingssites voor iedereen beschikbaar waarop zorgverzekeringen vergeleken kunnen worden.</w:t>
      </w:r>
    </w:p>
    <w:p w:rsidRPr="00F57909" w:rsidR="00DB0BD9" w:rsidP="00F57909" w:rsidRDefault="00DB0BD9" w14:paraId="4C0E1264" w14:textId="77777777">
      <w:pPr>
        <w:ind w:left="360"/>
        <w:rPr>
          <w:rFonts w:eastAsia="Calibri"/>
          <w:szCs w:val="18"/>
        </w:rPr>
      </w:pPr>
    </w:p>
    <w:p w:rsidRPr="00F57909" w:rsidR="007E2728" w:rsidP="00F57909" w:rsidRDefault="00DB0BD9" w14:paraId="5BF1940F" w14:textId="09402D3C">
      <w:pPr>
        <w:rPr>
          <w:rFonts w:eastAsia="Calibri"/>
          <w:szCs w:val="18"/>
        </w:rPr>
      </w:pPr>
      <w:r w:rsidRPr="00F57909">
        <w:rPr>
          <w:rFonts w:eastAsia="Calibri"/>
        </w:rPr>
        <w:t xml:space="preserve">Ten aanzien van verzekeringen anders dan zorgverzekeringen ziet het kabinet geen rol voor de overheid om de vergelijkbaarheid van het productaanbod te vergroten. Het is aan verzekeraars zelf om voldoende duidelijk inzicht te bieden onder welke voorwaarde een verzekering wordt verstrekt. Zij zijn daarbij gebonden aan wettelijke normen met betrekking tot de informatieverstrekking, </w:t>
      </w:r>
      <w:r w:rsidRPr="00F57909">
        <w:rPr>
          <w:rFonts w:eastAsia="Calibri"/>
        </w:rPr>
        <w:lastRenderedPageBreak/>
        <w:t>welke hoofdzakelijk volgen uit afdeling 8.1 van het Besluit Gedragstoezicht financiële ondernemingen Wft. Deze regels zijn erop gericht consumenten in staat te stellen een weloverwogen oordeel te kunnen vormen over de verzekeringen. Verzekeraars hebben zich in dit kader ook vanuit zelfregulatie verbonden aan de Gedragscode informatieverstrekking van het Verbond van Verzekeraars.</w:t>
      </w:r>
      <w:r w:rsidRPr="00F57909" w:rsidR="007E2728">
        <w:rPr>
          <w:rFonts w:eastAsia="Calibri"/>
          <w:szCs w:val="18"/>
        </w:rPr>
        <w:br/>
      </w:r>
    </w:p>
    <w:p w:rsidR="00F57909" w:rsidP="00F57909" w:rsidRDefault="00F57909" w14:paraId="49C45488" w14:textId="77777777">
      <w:pPr>
        <w:rPr>
          <w:rFonts w:eastAsia="Calibri"/>
          <w:szCs w:val="18"/>
        </w:rPr>
      </w:pPr>
      <w:r>
        <w:rPr>
          <w:rFonts w:eastAsia="Calibri"/>
          <w:szCs w:val="18"/>
        </w:rPr>
        <w:t>7</w:t>
      </w:r>
    </w:p>
    <w:p w:rsidRPr="00F57909" w:rsidR="00DB0BD9" w:rsidP="00F57909" w:rsidRDefault="007E2728" w14:paraId="7C3DDACE" w14:textId="517327A2">
      <w:pPr>
        <w:rPr>
          <w:rFonts w:eastAsia="Calibri"/>
          <w:szCs w:val="18"/>
        </w:rPr>
      </w:pPr>
      <w:r w:rsidRPr="00F57909">
        <w:rPr>
          <w:rFonts w:eastAsia="Calibri"/>
          <w:szCs w:val="18"/>
        </w:rPr>
        <w:t>Hoe kijkt u naar een verbod op dergelijke verschillen in premies zoals in het Verenigd Koninkrijk is ingevoerd?</w:t>
      </w:r>
    </w:p>
    <w:p w:rsidR="00F57909" w:rsidP="00F57909" w:rsidRDefault="00F57909" w14:paraId="2F0A4714" w14:textId="77777777">
      <w:pPr>
        <w:rPr>
          <w:rFonts w:eastAsia="Calibri"/>
        </w:rPr>
      </w:pPr>
    </w:p>
    <w:p w:rsidR="00F57909" w:rsidP="00F57909" w:rsidRDefault="00F57909" w14:paraId="30D75F1C" w14:textId="77777777">
      <w:pPr>
        <w:rPr>
          <w:rFonts w:eastAsia="Calibri"/>
        </w:rPr>
      </w:pPr>
      <w:r>
        <w:rPr>
          <w:rFonts w:eastAsia="Calibri"/>
        </w:rPr>
        <w:t>Antwoord</w:t>
      </w:r>
    </w:p>
    <w:p w:rsidRPr="00F57909" w:rsidR="00DB0BD9" w:rsidP="00F57909" w:rsidRDefault="00DB0BD9" w14:paraId="4FD7E3C9" w14:textId="3321C034">
      <w:pPr>
        <w:rPr>
          <w:rFonts w:eastAsia="Calibri"/>
        </w:rPr>
      </w:pPr>
      <w:r w:rsidRPr="00F57909">
        <w:rPr>
          <w:rFonts w:eastAsia="Calibri"/>
        </w:rPr>
        <w:t xml:space="preserve">Sinds januari 2022 is het in het Verenigd Koninkrijk bij woning- of autoverzekeringen verboden om hogere premies te rekenen voor een verlening bij bestaande klanten ten opzichte van nieuwe klanten, wanneer het risicoprofiel van de betreffende klanten en het gebruikte verkoopkanaal gelijk zijn. Op dit moment wordt een dergelijke maatregel in Nederland niet overwogen. Zoals de AFM in haar publicatie opmerkt, kan de praktijk van margepersonalisatie in strijd zijn met bestaande wettelijke normen. Een aanvullend specifiek wettelijk verbod is daarom niet nodig. </w:t>
      </w:r>
    </w:p>
    <w:p w:rsidRPr="00F57909" w:rsidR="007E2728" w:rsidP="00F57909" w:rsidRDefault="007E2728" w14:paraId="5DC9EA2D" w14:textId="2FAA4504">
      <w:pPr>
        <w:ind w:left="360"/>
        <w:rPr>
          <w:rFonts w:eastAsia="Calibri"/>
          <w:szCs w:val="18"/>
        </w:rPr>
      </w:pPr>
    </w:p>
    <w:p w:rsidR="00F57909" w:rsidP="00F57909" w:rsidRDefault="00F57909" w14:paraId="564FFC5A" w14:textId="77777777">
      <w:pPr>
        <w:rPr>
          <w:rFonts w:eastAsia="Calibri"/>
          <w:szCs w:val="18"/>
        </w:rPr>
      </w:pPr>
      <w:r>
        <w:rPr>
          <w:rFonts w:eastAsia="Calibri"/>
          <w:szCs w:val="18"/>
        </w:rPr>
        <w:t>8</w:t>
      </w:r>
    </w:p>
    <w:p w:rsidRPr="00F57909" w:rsidR="007E2728" w:rsidP="00F57909" w:rsidRDefault="007E2728" w14:paraId="26299B50" w14:textId="3EA82C28">
      <w:pPr>
        <w:rPr>
          <w:rFonts w:eastAsia="Calibri"/>
          <w:szCs w:val="18"/>
        </w:rPr>
      </w:pPr>
      <w:r w:rsidRPr="00F57909">
        <w:rPr>
          <w:rFonts w:eastAsia="Calibri"/>
          <w:szCs w:val="18"/>
        </w:rPr>
        <w:t>Bent u bekend met het nieuwsbericht van de ACM van 16 januari 2025 waaruit blijkt dat de meerderheid van de telecomabonnementen ‘slapend’ zijn, en soms duurder dan die voor nieuwe klanten?</w:t>
      </w:r>
    </w:p>
    <w:p w:rsidR="00F57909" w:rsidP="00F57909" w:rsidRDefault="00F57909" w14:paraId="05A1B737" w14:textId="77777777">
      <w:pPr>
        <w:rPr>
          <w:rFonts w:eastAsia="Calibri"/>
          <w:szCs w:val="18"/>
        </w:rPr>
      </w:pPr>
    </w:p>
    <w:p w:rsidR="00F57909" w:rsidP="00F57909" w:rsidRDefault="00F57909" w14:paraId="25E8983E" w14:textId="3D0B7C2E">
      <w:pPr>
        <w:rPr>
          <w:rFonts w:eastAsia="Calibri"/>
          <w:szCs w:val="18"/>
        </w:rPr>
      </w:pPr>
      <w:r>
        <w:rPr>
          <w:rFonts w:eastAsia="Calibri"/>
          <w:szCs w:val="18"/>
        </w:rPr>
        <w:t>Antwoord</w:t>
      </w:r>
    </w:p>
    <w:p w:rsidRPr="00F57909" w:rsidR="007E2728" w:rsidP="00F57909" w:rsidRDefault="007E2728" w14:paraId="2538132C" w14:textId="0DCA5341">
      <w:pPr>
        <w:rPr>
          <w:rFonts w:eastAsia="Calibri"/>
          <w:szCs w:val="18"/>
        </w:rPr>
      </w:pPr>
      <w:r w:rsidRPr="00F57909">
        <w:rPr>
          <w:rFonts w:eastAsia="Calibri"/>
          <w:szCs w:val="18"/>
        </w:rPr>
        <w:t>Ja, daar ben ik mee bekend.</w:t>
      </w:r>
      <w:r w:rsidRPr="00F57909">
        <w:rPr>
          <w:rFonts w:eastAsia="Calibri"/>
          <w:szCs w:val="18"/>
        </w:rPr>
        <w:br/>
      </w:r>
    </w:p>
    <w:p w:rsidR="00F57909" w:rsidP="00F57909" w:rsidRDefault="00F57909" w14:paraId="715B3444" w14:textId="77777777">
      <w:pPr>
        <w:rPr>
          <w:rFonts w:eastAsia="Calibri"/>
          <w:szCs w:val="18"/>
        </w:rPr>
      </w:pPr>
      <w:r>
        <w:rPr>
          <w:rFonts w:eastAsia="Calibri"/>
          <w:szCs w:val="18"/>
        </w:rPr>
        <w:t>9</w:t>
      </w:r>
    </w:p>
    <w:p w:rsidRPr="00F57909" w:rsidR="007E2728" w:rsidP="00F57909" w:rsidRDefault="007E2728" w14:paraId="734440EB" w14:textId="1FA75456">
      <w:pPr>
        <w:rPr>
          <w:rFonts w:eastAsia="Calibri"/>
          <w:szCs w:val="18"/>
        </w:rPr>
      </w:pPr>
      <w:r w:rsidRPr="00F57909">
        <w:rPr>
          <w:rFonts w:eastAsia="Calibri"/>
          <w:szCs w:val="18"/>
        </w:rPr>
        <w:t>Kunt u delen welke stappen u heeft gezet en zal zetten om ongegronde prijsverschillen te verminderen en de marktdynamiek te verbeteren?</w:t>
      </w:r>
    </w:p>
    <w:p w:rsidR="00F57909" w:rsidP="00F57909" w:rsidRDefault="00F57909" w14:paraId="30BFCE4D" w14:textId="77777777">
      <w:pPr>
        <w:rPr>
          <w:rFonts w:eastAsia="Calibri"/>
          <w:szCs w:val="18"/>
        </w:rPr>
      </w:pPr>
    </w:p>
    <w:p w:rsidR="00F57909" w:rsidP="00F57909" w:rsidRDefault="00F57909" w14:paraId="64B5B852" w14:textId="77777777">
      <w:pPr>
        <w:rPr>
          <w:rFonts w:eastAsia="Calibri"/>
          <w:szCs w:val="18"/>
        </w:rPr>
      </w:pPr>
      <w:r>
        <w:rPr>
          <w:rFonts w:eastAsia="Calibri"/>
          <w:szCs w:val="18"/>
        </w:rPr>
        <w:t>Antwoord</w:t>
      </w:r>
    </w:p>
    <w:p w:rsidRPr="00F57909" w:rsidR="007E2728" w:rsidP="00F57909" w:rsidRDefault="007E2728" w14:paraId="1C7B7195" w14:textId="59030A79">
      <w:pPr>
        <w:rPr>
          <w:rFonts w:eastAsia="Calibri"/>
          <w:szCs w:val="18"/>
        </w:rPr>
      </w:pPr>
      <w:r w:rsidRPr="00F57909">
        <w:rPr>
          <w:rFonts w:eastAsia="Calibri"/>
          <w:szCs w:val="18"/>
        </w:rPr>
        <w:t>De ACM ziet als onafhankelijke markttoezichthouder toe op de telecommarkt. Daartoe behoort toezicht op prijzen en marktdynamiek. De ACM heeft naar aanleiding van haar marktbeschouwing van de telecommarkt van januari 2025 aangekondigd te onderzoeken waarom internetabonnementen in de laagste snelheidscategorie (onder de 100 Mbps) duurder zijn dan snellere abonnementen</w:t>
      </w:r>
      <w:r w:rsidRPr="00F57909" w:rsidR="00100A66">
        <w:rPr>
          <w:rFonts w:eastAsia="Calibri"/>
          <w:szCs w:val="18"/>
        </w:rPr>
        <w:t xml:space="preserve">. Ook gaat de ACM er op </w:t>
      </w:r>
      <w:r w:rsidRPr="00F57909">
        <w:rPr>
          <w:rFonts w:eastAsia="Calibri"/>
          <w:szCs w:val="18"/>
        </w:rPr>
        <w:t>to</w:t>
      </w:r>
      <w:r w:rsidRPr="00F57909" w:rsidR="00100A66">
        <w:rPr>
          <w:rFonts w:eastAsia="Calibri"/>
          <w:szCs w:val="18"/>
        </w:rPr>
        <w:t>e</w:t>
      </w:r>
      <w:r w:rsidRPr="00F57909">
        <w:rPr>
          <w:rFonts w:eastAsia="Calibri"/>
          <w:szCs w:val="18"/>
        </w:rPr>
        <w:t>zien dat telecomaanbieders klanten actief informeren over hun contractstatus en de voordeligste tarieven.</w:t>
      </w:r>
      <w:r w:rsidRPr="00F57909">
        <w:rPr>
          <w:rStyle w:val="Voetnootmarkering"/>
          <w:rFonts w:eastAsia="Calibri"/>
          <w:szCs w:val="18"/>
        </w:rPr>
        <w:footnoteReference w:id="4"/>
      </w:r>
      <w:r w:rsidRPr="00F57909">
        <w:rPr>
          <w:rFonts w:eastAsia="Calibri"/>
          <w:szCs w:val="18"/>
        </w:rPr>
        <w:t xml:space="preserve"> Ik zie met belangstelling deze vervolgstappen tegemoet. Daarnaast heb ik onderzoek laten verrichten naar de prijsverschillen van internet in Nederland ten opzichte van het buitenland. Dat onderzoek </w:t>
      </w:r>
      <w:r w:rsidRPr="00F57909" w:rsidR="003752C7">
        <w:rPr>
          <w:rFonts w:eastAsia="Calibri"/>
          <w:szCs w:val="18"/>
        </w:rPr>
        <w:t xml:space="preserve">is op 1 september 2025 </w:t>
      </w:r>
      <w:r w:rsidRPr="00F57909">
        <w:rPr>
          <w:rFonts w:eastAsia="Calibri"/>
          <w:szCs w:val="18"/>
        </w:rPr>
        <w:t>gepubliceerd</w:t>
      </w:r>
      <w:r w:rsidRPr="00F57909" w:rsidR="007928DF">
        <w:rPr>
          <w:rStyle w:val="Voetnootmarkering"/>
          <w:rFonts w:eastAsia="Calibri"/>
          <w:szCs w:val="18"/>
        </w:rPr>
        <w:footnoteReference w:id="5"/>
      </w:r>
      <w:r w:rsidRPr="00F57909">
        <w:rPr>
          <w:rFonts w:eastAsia="Calibri"/>
          <w:szCs w:val="18"/>
        </w:rPr>
        <w:t xml:space="preserve">. </w:t>
      </w:r>
      <w:r w:rsidRPr="00F57909">
        <w:rPr>
          <w:rFonts w:eastAsia="Calibri"/>
          <w:szCs w:val="18"/>
        </w:rPr>
        <w:br/>
      </w:r>
    </w:p>
    <w:p w:rsidR="00F57909" w:rsidRDefault="00F57909" w14:paraId="37910672" w14:textId="77777777">
      <w:pPr>
        <w:spacing w:line="240" w:lineRule="auto"/>
        <w:rPr>
          <w:rFonts w:eastAsia="Calibri"/>
          <w:szCs w:val="18"/>
        </w:rPr>
      </w:pPr>
      <w:r>
        <w:rPr>
          <w:rFonts w:eastAsia="Calibri"/>
          <w:szCs w:val="18"/>
        </w:rPr>
        <w:br w:type="page"/>
      </w:r>
    </w:p>
    <w:p w:rsidR="00F57909" w:rsidP="00F57909" w:rsidRDefault="00F57909" w14:paraId="0396A871" w14:textId="7EC06FE1">
      <w:pPr>
        <w:rPr>
          <w:rFonts w:eastAsia="Calibri"/>
          <w:szCs w:val="18"/>
        </w:rPr>
      </w:pPr>
      <w:r>
        <w:rPr>
          <w:rFonts w:eastAsia="Calibri"/>
          <w:szCs w:val="18"/>
        </w:rPr>
        <w:lastRenderedPageBreak/>
        <w:t>10</w:t>
      </w:r>
    </w:p>
    <w:p w:rsidRPr="00F57909" w:rsidR="007E2728" w:rsidP="00F57909" w:rsidRDefault="007E2728" w14:paraId="46C11E7F" w14:textId="29502B37">
      <w:pPr>
        <w:rPr>
          <w:rFonts w:eastAsia="Calibri"/>
          <w:szCs w:val="18"/>
        </w:rPr>
      </w:pPr>
      <w:r w:rsidRPr="00F57909">
        <w:rPr>
          <w:rFonts w:eastAsia="Calibri"/>
          <w:szCs w:val="18"/>
        </w:rPr>
        <w:t>Heeft het in ministerie in beeld waarom mensen weinig overstappen bij telecomabonnementen?</w:t>
      </w:r>
    </w:p>
    <w:p w:rsidR="00F57909" w:rsidP="00F57909" w:rsidRDefault="00F57909" w14:paraId="6726E844" w14:textId="77777777">
      <w:pPr>
        <w:rPr>
          <w:rFonts w:eastAsia="Calibri"/>
          <w:szCs w:val="18"/>
        </w:rPr>
      </w:pPr>
    </w:p>
    <w:p w:rsidR="00F57909" w:rsidP="00F57909" w:rsidRDefault="00F57909" w14:paraId="025AD9B7" w14:textId="77777777">
      <w:pPr>
        <w:rPr>
          <w:rFonts w:eastAsia="Calibri"/>
          <w:szCs w:val="18"/>
        </w:rPr>
      </w:pPr>
      <w:r>
        <w:rPr>
          <w:rFonts w:eastAsia="Calibri"/>
          <w:szCs w:val="18"/>
        </w:rPr>
        <w:t>Antwoord</w:t>
      </w:r>
    </w:p>
    <w:p w:rsidRPr="00F57909" w:rsidR="007E2728" w:rsidP="00F57909" w:rsidRDefault="007E2728" w14:paraId="79BBBEE8" w14:textId="2C924481">
      <w:pPr>
        <w:rPr>
          <w:szCs w:val="18"/>
        </w:rPr>
      </w:pPr>
      <w:r w:rsidRPr="00F57909">
        <w:rPr>
          <w:rFonts w:eastAsia="Calibri"/>
          <w:szCs w:val="18"/>
        </w:rPr>
        <w:t>Ik heb kennis genomen van het consumentenonderzoek van Motivaction</w:t>
      </w:r>
      <w:r w:rsidRPr="00F57909">
        <w:rPr>
          <w:rStyle w:val="Voetnootmarkering"/>
          <w:rFonts w:eastAsia="Calibri"/>
          <w:szCs w:val="18"/>
        </w:rPr>
        <w:footnoteReference w:id="6"/>
      </w:r>
      <w:r w:rsidRPr="00F57909">
        <w:rPr>
          <w:rFonts w:eastAsia="Calibri"/>
          <w:szCs w:val="18"/>
        </w:rPr>
        <w:t xml:space="preserve">, </w:t>
      </w:r>
      <w:r w:rsidRPr="00F57909">
        <w:rPr>
          <w:rStyle w:val="Verwijzingopmerking"/>
          <w:sz w:val="18"/>
          <w:szCs w:val="18"/>
        </w:rPr>
        <w:t>d</w:t>
      </w:r>
      <w:r w:rsidRPr="00F57909">
        <w:rPr>
          <w:rFonts w:eastAsia="Calibri"/>
          <w:szCs w:val="18"/>
        </w:rPr>
        <w:t xml:space="preserve">at </w:t>
      </w:r>
      <w:r w:rsidRPr="00F57909">
        <w:rPr>
          <w:szCs w:val="18"/>
        </w:rPr>
        <w:t>in opdracht van de ACM is uitgevoerd ten behoeve van de Telecommonitor 2024. Dit onderzoek schetst een beeld over het overstapgedrag van consumenten. Er is sprake van een lichte groei in het aantal consumenten dat zich oriënteert op andere abonnementen en/of daadwerkelijk overstapt. De belangrijkste redenen daarvoor zijn, al dan niet in combinatie, de mogelijke besparingen op kosten, de afloop van de contractperiode, een overstap naar glasvezel,</w:t>
      </w:r>
      <w:r w:rsidRPr="00F57909" w:rsidR="00100A66">
        <w:rPr>
          <w:szCs w:val="18"/>
        </w:rPr>
        <w:t xml:space="preserve"> </w:t>
      </w:r>
      <w:r w:rsidRPr="00F57909">
        <w:rPr>
          <w:szCs w:val="18"/>
        </w:rPr>
        <w:t>of een andere samenstelling van het abonnement. De groep consumenten die niet overstapt is nog wel groter. De belangrijkste redenen voor deze groep consumenten om niet over te stappen zijn vooral de tevredenheid over de prijzen en dienstverlening en de combinatievoordelen van vaste en mobiele telecommunicatie abonnementen.</w:t>
      </w:r>
    </w:p>
    <w:p w:rsidRPr="00F57909" w:rsidR="007E2728" w:rsidP="00F57909" w:rsidRDefault="007E2728" w14:paraId="43FEAF55" w14:textId="77777777">
      <w:pPr>
        <w:ind w:left="357"/>
        <w:rPr>
          <w:rFonts w:eastAsia="Calibri"/>
          <w:szCs w:val="18"/>
        </w:rPr>
      </w:pPr>
    </w:p>
    <w:p w:rsidR="00F57909" w:rsidP="00F57909" w:rsidRDefault="00F57909" w14:paraId="52BA1542" w14:textId="77777777">
      <w:pPr>
        <w:rPr>
          <w:rFonts w:eastAsia="Calibri"/>
          <w:szCs w:val="18"/>
        </w:rPr>
      </w:pPr>
      <w:r>
        <w:rPr>
          <w:rFonts w:eastAsia="Calibri"/>
          <w:szCs w:val="18"/>
        </w:rPr>
        <w:t>11</w:t>
      </w:r>
    </w:p>
    <w:p w:rsidRPr="00F57909" w:rsidR="007E2728" w:rsidP="00F57909" w:rsidRDefault="007E2728" w14:paraId="3297C324" w14:textId="36721C72">
      <w:pPr>
        <w:rPr>
          <w:rFonts w:eastAsia="Calibri"/>
          <w:szCs w:val="18"/>
        </w:rPr>
      </w:pPr>
      <w:r w:rsidRPr="00F57909">
        <w:rPr>
          <w:rFonts w:eastAsia="Calibri"/>
          <w:szCs w:val="18"/>
        </w:rPr>
        <w:t>Kunt u de Kamer informeren over mogelijkheden om overstappen te vergemakkelijken en te stimuleren, juist voor mensen die het meest gebaat zouden zijn bij de mogelijke besparingen die hier het geval van zouden kunnen zijn?</w:t>
      </w:r>
    </w:p>
    <w:p w:rsidR="00F57909" w:rsidP="00F57909" w:rsidRDefault="00F57909" w14:paraId="0FC1122F" w14:textId="77777777">
      <w:pPr>
        <w:rPr>
          <w:rFonts w:eastAsia="Calibri"/>
          <w:szCs w:val="18"/>
        </w:rPr>
      </w:pPr>
    </w:p>
    <w:p w:rsidR="00F57909" w:rsidP="00F57909" w:rsidRDefault="00F57909" w14:paraId="0999AD11" w14:textId="77777777">
      <w:pPr>
        <w:rPr>
          <w:rFonts w:eastAsia="Calibri"/>
          <w:szCs w:val="18"/>
        </w:rPr>
      </w:pPr>
      <w:r>
        <w:rPr>
          <w:rFonts w:eastAsia="Calibri"/>
          <w:szCs w:val="18"/>
        </w:rPr>
        <w:t>Antwoord</w:t>
      </w:r>
    </w:p>
    <w:p w:rsidRPr="00F57909" w:rsidR="007E2728" w:rsidP="00F57909" w:rsidRDefault="007E2728" w14:paraId="03261579" w14:textId="13038889">
      <w:pPr>
        <w:rPr>
          <w:rFonts w:eastAsia="Calibri"/>
          <w:szCs w:val="18"/>
        </w:rPr>
      </w:pPr>
      <w:r w:rsidRPr="00F57909">
        <w:rPr>
          <w:rFonts w:eastAsia="Calibri"/>
          <w:szCs w:val="18"/>
        </w:rPr>
        <w:t>Zie antwoord op vraag 9.</w:t>
      </w:r>
      <w:r w:rsidRPr="00F57909">
        <w:rPr>
          <w:rFonts w:eastAsia="Calibri"/>
          <w:szCs w:val="18"/>
        </w:rPr>
        <w:br/>
      </w:r>
    </w:p>
    <w:p w:rsidR="00F57909" w:rsidP="00F57909" w:rsidRDefault="00F57909" w14:paraId="5748A896" w14:textId="77777777">
      <w:pPr>
        <w:rPr>
          <w:rFonts w:eastAsia="Calibri"/>
          <w:szCs w:val="18"/>
        </w:rPr>
      </w:pPr>
      <w:r>
        <w:rPr>
          <w:rFonts w:eastAsia="Calibri"/>
          <w:szCs w:val="18"/>
        </w:rPr>
        <w:t>12</w:t>
      </w:r>
    </w:p>
    <w:p w:rsidRPr="00F57909" w:rsidR="007E2728" w:rsidP="00F57909" w:rsidRDefault="007E2728" w14:paraId="67126AD1" w14:textId="125B6544">
      <w:pPr>
        <w:rPr>
          <w:rFonts w:eastAsia="Calibri"/>
          <w:szCs w:val="18"/>
        </w:rPr>
      </w:pPr>
      <w:r w:rsidRPr="00F57909">
        <w:rPr>
          <w:rFonts w:eastAsia="Calibri"/>
          <w:szCs w:val="18"/>
        </w:rPr>
        <w:t>Hoe denkt u over een beperking op prijsdiscriminatie, waarbij bestaande klanten bij verlenging niet een hogere prijs mogen krijgen dan op dat moment geldt voor nieuwe klanten met hetzelfde product?</w:t>
      </w:r>
    </w:p>
    <w:p w:rsidR="00F57909" w:rsidP="00F57909" w:rsidRDefault="00F57909" w14:paraId="5703483F" w14:textId="77777777">
      <w:pPr>
        <w:rPr>
          <w:rFonts w:eastAsia="Calibri"/>
          <w:szCs w:val="18"/>
        </w:rPr>
      </w:pPr>
    </w:p>
    <w:p w:rsidR="00F57909" w:rsidP="00F57909" w:rsidRDefault="00F57909" w14:paraId="542DEB76" w14:textId="77777777">
      <w:pPr>
        <w:rPr>
          <w:rFonts w:eastAsia="Calibri"/>
          <w:szCs w:val="18"/>
        </w:rPr>
      </w:pPr>
      <w:r>
        <w:rPr>
          <w:rFonts w:eastAsia="Calibri"/>
          <w:szCs w:val="18"/>
        </w:rPr>
        <w:t>Antwoord</w:t>
      </w:r>
    </w:p>
    <w:p w:rsidRPr="00F57909" w:rsidR="007E2728" w:rsidP="00F57909" w:rsidRDefault="007E2728" w14:paraId="4898C60B" w14:textId="1AD40E1B">
      <w:pPr>
        <w:rPr>
          <w:rFonts w:eastAsia="Calibri"/>
          <w:szCs w:val="18"/>
        </w:rPr>
      </w:pPr>
      <w:r w:rsidRPr="00F57909">
        <w:rPr>
          <w:rFonts w:eastAsia="Calibri"/>
          <w:szCs w:val="18"/>
        </w:rPr>
        <w:t>Zie antwoord op vraag 13</w:t>
      </w:r>
      <w:r w:rsidRPr="00F57909" w:rsidR="00A93461">
        <w:rPr>
          <w:rFonts w:eastAsia="Calibri"/>
          <w:szCs w:val="18"/>
        </w:rPr>
        <w:t xml:space="preserve"> hieronder</w:t>
      </w:r>
      <w:r w:rsidRPr="00F57909">
        <w:rPr>
          <w:rFonts w:eastAsia="Calibri"/>
          <w:szCs w:val="18"/>
        </w:rPr>
        <w:t>.</w:t>
      </w:r>
      <w:r w:rsidRPr="00F57909">
        <w:rPr>
          <w:rFonts w:eastAsia="Calibri"/>
          <w:szCs w:val="18"/>
        </w:rPr>
        <w:br/>
      </w:r>
    </w:p>
    <w:p w:rsidR="00F57909" w:rsidP="00F57909" w:rsidRDefault="00F57909" w14:paraId="0FC31D1A" w14:textId="77777777">
      <w:pPr>
        <w:rPr>
          <w:rFonts w:eastAsia="Calibri"/>
          <w:szCs w:val="18"/>
        </w:rPr>
      </w:pPr>
      <w:r>
        <w:rPr>
          <w:rFonts w:eastAsia="Calibri"/>
          <w:szCs w:val="18"/>
        </w:rPr>
        <w:t>13</w:t>
      </w:r>
    </w:p>
    <w:p w:rsidRPr="00F57909" w:rsidR="007E2728" w:rsidP="00F57909" w:rsidRDefault="007E2728" w14:paraId="27F276FA" w14:textId="785C8E9C">
      <w:pPr>
        <w:rPr>
          <w:rFonts w:eastAsia="Calibri"/>
          <w:szCs w:val="18"/>
        </w:rPr>
      </w:pPr>
      <w:r w:rsidRPr="00F57909">
        <w:rPr>
          <w:rFonts w:eastAsia="Calibri"/>
          <w:szCs w:val="18"/>
        </w:rPr>
        <w:t>Hoe denkt u over een beperking op prijsdiscriminatie, waarbij bestaande klanten bij verlenging van hun telecomabonnement niet een hogere prijs mogen krijgen dan op dat moment geldt voor nieuwe klanten met hetzelfde product?</w:t>
      </w:r>
      <w:r w:rsidRPr="00F57909">
        <w:rPr>
          <w:rFonts w:eastAsia="Calibri"/>
          <w:szCs w:val="18"/>
        </w:rPr>
        <w:br/>
      </w:r>
    </w:p>
    <w:p w:rsidR="00F57909" w:rsidP="00F57909" w:rsidRDefault="00F57909" w14:paraId="3B1E21C9" w14:textId="77777777">
      <w:pPr>
        <w:rPr>
          <w:rFonts w:eastAsia="Calibri"/>
          <w:szCs w:val="18"/>
        </w:rPr>
      </w:pPr>
      <w:r>
        <w:rPr>
          <w:rFonts w:eastAsia="Calibri"/>
          <w:szCs w:val="18"/>
        </w:rPr>
        <w:t>Antwoord</w:t>
      </w:r>
    </w:p>
    <w:p w:rsidRPr="00F57909" w:rsidR="00C90702" w:rsidP="00F57909" w:rsidRDefault="007E2728" w14:paraId="455CCDB0" w14:textId="0F2A8F6C">
      <w:pPr>
        <w:rPr>
          <w:rFonts w:eastAsia="Calibri"/>
          <w:szCs w:val="18"/>
        </w:rPr>
      </w:pPr>
      <w:r w:rsidRPr="00F57909">
        <w:rPr>
          <w:rFonts w:eastAsia="Calibri"/>
          <w:szCs w:val="18"/>
        </w:rPr>
        <w:t>Ook dit ligt op het terrein van de ACM. Voorts verwijs ik naar het antwoord op vraag 9, waarin</w:t>
      </w:r>
      <w:r w:rsidRPr="00F57909" w:rsidR="00C23D04">
        <w:rPr>
          <w:rFonts w:eastAsia="Calibri"/>
          <w:szCs w:val="18"/>
        </w:rPr>
        <w:t xml:space="preserve"> is genoemd dat de </w:t>
      </w:r>
      <w:r w:rsidRPr="00F57909">
        <w:rPr>
          <w:rFonts w:eastAsia="Calibri"/>
          <w:szCs w:val="18"/>
        </w:rPr>
        <w:t xml:space="preserve">ACM </w:t>
      </w:r>
      <w:r w:rsidRPr="00F57909" w:rsidR="00C23D04">
        <w:rPr>
          <w:rFonts w:eastAsia="Calibri"/>
          <w:szCs w:val="18"/>
        </w:rPr>
        <w:t>heeft aangegeven</w:t>
      </w:r>
      <w:r w:rsidRPr="00F57909" w:rsidR="00A93461">
        <w:rPr>
          <w:rFonts w:eastAsia="Calibri"/>
          <w:szCs w:val="18"/>
        </w:rPr>
        <w:t xml:space="preserve"> actief</w:t>
      </w:r>
      <w:r w:rsidRPr="00F57909" w:rsidR="00C23D04">
        <w:rPr>
          <w:rFonts w:eastAsia="Calibri"/>
          <w:szCs w:val="18"/>
        </w:rPr>
        <w:t xml:space="preserve"> toe te zien </w:t>
      </w:r>
      <w:r w:rsidRPr="00F57909">
        <w:rPr>
          <w:rFonts w:eastAsia="Calibri"/>
          <w:szCs w:val="18"/>
        </w:rPr>
        <w:t>op het informeren van hun klanten over contractstatus en voordeligste tarieven</w:t>
      </w:r>
      <w:r w:rsidRPr="00F57909" w:rsidR="00C23D04">
        <w:rPr>
          <w:rFonts w:eastAsia="Calibri"/>
          <w:szCs w:val="18"/>
        </w:rPr>
        <w:t xml:space="preserve"> van telecomabonnementen</w:t>
      </w:r>
      <w:r w:rsidRPr="00F57909">
        <w:rPr>
          <w:rFonts w:eastAsia="Calibri"/>
          <w:szCs w:val="18"/>
        </w:rPr>
        <w:t>.</w:t>
      </w:r>
    </w:p>
    <w:sectPr w:rsidRPr="00F57909" w:rsidR="00C90702"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9753" w14:textId="77777777" w:rsidR="009B64FB" w:rsidRDefault="009B64FB">
      <w:r>
        <w:separator/>
      </w:r>
    </w:p>
    <w:p w14:paraId="64C529EF" w14:textId="77777777" w:rsidR="009B64FB" w:rsidRDefault="009B64FB"/>
  </w:endnote>
  <w:endnote w:type="continuationSeparator" w:id="0">
    <w:p w14:paraId="7E976B15" w14:textId="77777777" w:rsidR="009B64FB" w:rsidRDefault="009B64FB">
      <w:r>
        <w:continuationSeparator/>
      </w:r>
    </w:p>
    <w:p w14:paraId="11F41206" w14:textId="77777777" w:rsidR="009B64FB" w:rsidRDefault="009B6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BBE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2269C" w14:paraId="031C7EBA" w14:textId="77777777" w:rsidTr="00CA6A25">
      <w:trPr>
        <w:trHeight w:hRule="exact" w:val="240"/>
      </w:trPr>
      <w:tc>
        <w:tcPr>
          <w:tcW w:w="7601" w:type="dxa"/>
          <w:shd w:val="clear" w:color="auto" w:fill="auto"/>
        </w:tcPr>
        <w:p w14:paraId="128D23ED" w14:textId="77777777" w:rsidR="00527BD4" w:rsidRDefault="00527BD4" w:rsidP="003F1F6B">
          <w:pPr>
            <w:pStyle w:val="Huisstijl-Rubricering"/>
          </w:pPr>
        </w:p>
      </w:tc>
      <w:tc>
        <w:tcPr>
          <w:tcW w:w="2156" w:type="dxa"/>
        </w:tcPr>
        <w:p w14:paraId="4BA7E582" w14:textId="198670B0" w:rsidR="00527BD4" w:rsidRPr="00645414" w:rsidRDefault="00563AF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905347">
              <w:t>5</w:t>
            </w:r>
          </w:fldSimple>
        </w:p>
      </w:tc>
    </w:tr>
  </w:tbl>
  <w:p w14:paraId="7736588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2269C" w14:paraId="45593B95" w14:textId="77777777" w:rsidTr="00CA6A25">
      <w:trPr>
        <w:trHeight w:hRule="exact" w:val="240"/>
      </w:trPr>
      <w:tc>
        <w:tcPr>
          <w:tcW w:w="7601" w:type="dxa"/>
          <w:shd w:val="clear" w:color="auto" w:fill="auto"/>
        </w:tcPr>
        <w:p w14:paraId="2F51FC90" w14:textId="77777777" w:rsidR="00527BD4" w:rsidRDefault="00527BD4" w:rsidP="008C356D">
          <w:pPr>
            <w:pStyle w:val="Huisstijl-Rubricering"/>
          </w:pPr>
        </w:p>
      </w:tc>
      <w:tc>
        <w:tcPr>
          <w:tcW w:w="2170" w:type="dxa"/>
        </w:tcPr>
        <w:p w14:paraId="7752FA4C" w14:textId="2C8ECF80" w:rsidR="00527BD4" w:rsidRPr="00ED539E" w:rsidRDefault="00563AF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905347">
              <w:t>5</w:t>
            </w:r>
          </w:fldSimple>
        </w:p>
      </w:tc>
    </w:tr>
  </w:tbl>
  <w:p w14:paraId="0B4F9448" w14:textId="77777777" w:rsidR="00527BD4" w:rsidRPr="00BC3B53" w:rsidRDefault="00527BD4" w:rsidP="008C356D">
    <w:pPr>
      <w:pStyle w:val="Voettekst"/>
      <w:spacing w:line="240" w:lineRule="auto"/>
      <w:rPr>
        <w:sz w:val="2"/>
        <w:szCs w:val="2"/>
      </w:rPr>
    </w:pPr>
  </w:p>
  <w:p w14:paraId="06F836C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8F6F" w14:textId="77777777" w:rsidR="009B64FB" w:rsidRDefault="009B64FB">
      <w:r>
        <w:separator/>
      </w:r>
    </w:p>
    <w:p w14:paraId="339B62CD" w14:textId="77777777" w:rsidR="009B64FB" w:rsidRDefault="009B64FB"/>
  </w:footnote>
  <w:footnote w:type="continuationSeparator" w:id="0">
    <w:p w14:paraId="4AE496E4" w14:textId="77777777" w:rsidR="009B64FB" w:rsidRDefault="009B64FB">
      <w:r>
        <w:continuationSeparator/>
      </w:r>
    </w:p>
    <w:p w14:paraId="3E7D85F7" w14:textId="77777777" w:rsidR="009B64FB" w:rsidRDefault="009B64FB"/>
  </w:footnote>
  <w:footnote w:id="1">
    <w:p w14:paraId="372F0A26" w14:textId="77777777" w:rsidR="00603B25" w:rsidRPr="00F57909" w:rsidRDefault="00603B25" w:rsidP="00603B25">
      <w:pPr>
        <w:pStyle w:val="Voetnoottekst"/>
        <w:rPr>
          <w:szCs w:val="13"/>
        </w:rPr>
      </w:pPr>
      <w:r w:rsidRPr="00F57909">
        <w:rPr>
          <w:rStyle w:val="Voetnootmarkering"/>
          <w:rFonts w:eastAsiaTheme="majorEastAsia"/>
          <w:szCs w:val="13"/>
        </w:rPr>
        <w:footnoteRef/>
      </w:r>
      <w:r w:rsidRPr="00F57909">
        <w:rPr>
          <w:rFonts w:ascii="Calibri" w:eastAsia="Calibri" w:hAnsi="Calibri"/>
          <w:szCs w:val="13"/>
        </w:rPr>
        <w:t xml:space="preserve"> </w:t>
      </w:r>
      <w:r w:rsidRPr="00F57909">
        <w:rPr>
          <w:rFonts w:eastAsia="Calibri"/>
          <w:szCs w:val="13"/>
        </w:rPr>
        <w:t>Volledigheidshalve wijs ik er op dat de minister van Financiën reeds vragen van uw Kamer heeft beantwoord over dit rapport. Zie</w:t>
      </w:r>
      <w:r w:rsidRPr="00F57909">
        <w:rPr>
          <w:szCs w:val="13"/>
        </w:rPr>
        <w:t xml:space="preserve"> </w:t>
      </w:r>
      <w:hyperlink r:id="rId1" w:history="1">
        <w:r w:rsidRPr="00F57909">
          <w:rPr>
            <w:rStyle w:val="Hyperlink"/>
            <w:szCs w:val="13"/>
          </w:rPr>
          <w:t>Antwoorden op Kamervragen over bericht dat loyale klanten meer betalen voor een verzekering | Kamerstuk | Rijksoverheid.nl</w:t>
        </w:r>
      </w:hyperlink>
    </w:p>
  </w:footnote>
  <w:footnote w:id="2">
    <w:p w14:paraId="044DA9CD" w14:textId="77777777" w:rsidR="00603B25" w:rsidRPr="00F57909" w:rsidRDefault="00603B25" w:rsidP="00603B25">
      <w:pPr>
        <w:pStyle w:val="Voetnoottekst"/>
        <w:rPr>
          <w:szCs w:val="13"/>
        </w:rPr>
      </w:pPr>
      <w:r w:rsidRPr="00F57909">
        <w:rPr>
          <w:rStyle w:val="Voetnootmarkering"/>
          <w:rFonts w:eastAsiaTheme="majorEastAsia"/>
          <w:szCs w:val="13"/>
        </w:rPr>
        <w:footnoteRef/>
      </w:r>
      <w:r w:rsidRPr="00F57909">
        <w:rPr>
          <w:szCs w:val="13"/>
        </w:rPr>
        <w:t xml:space="preserve"> </w:t>
      </w:r>
      <w:hyperlink r:id="rId2" w:history="1">
        <w:r w:rsidRPr="00F57909">
          <w:rPr>
            <w:rStyle w:val="Hyperlink"/>
            <w:szCs w:val="13"/>
          </w:rPr>
          <w:t>https://www.afm.nl/~/profmedia/files/rapporten/2024/consumentenmonitor-verzekeren-2024.pdf</w:t>
        </w:r>
      </w:hyperlink>
    </w:p>
  </w:footnote>
  <w:footnote w:id="3">
    <w:p w14:paraId="2EAD24C9" w14:textId="1CFAE746" w:rsidR="000463D3" w:rsidRPr="00F57909" w:rsidRDefault="000463D3">
      <w:pPr>
        <w:pStyle w:val="Voetnoottekst"/>
        <w:rPr>
          <w:szCs w:val="13"/>
        </w:rPr>
      </w:pPr>
      <w:r w:rsidRPr="00F57909">
        <w:rPr>
          <w:rStyle w:val="Voetnootmarkering"/>
          <w:szCs w:val="13"/>
        </w:rPr>
        <w:footnoteRef/>
      </w:r>
      <w:r w:rsidR="00F57909">
        <w:rPr>
          <w:szCs w:val="13"/>
        </w:rPr>
        <w:t xml:space="preserve"> </w:t>
      </w:r>
      <w:hyperlink r:id="rId3" w:history="1">
        <w:r w:rsidRPr="00F57909">
          <w:rPr>
            <w:rStyle w:val="Hyperlink"/>
            <w:szCs w:val="13"/>
          </w:rPr>
          <w:t>Kamerbrief resultaten contracteer- en overstapseizoen zorgverzekeringen 2024-2025 | Kamerstuk | Rijksoverheid.nl</w:t>
        </w:r>
      </w:hyperlink>
    </w:p>
  </w:footnote>
  <w:footnote w:id="4">
    <w:p w14:paraId="58728B96" w14:textId="77777777" w:rsidR="007E2728" w:rsidRPr="00F57909" w:rsidRDefault="007E2728" w:rsidP="007E2728">
      <w:pPr>
        <w:pStyle w:val="Voetnoottekst"/>
        <w:rPr>
          <w:szCs w:val="13"/>
        </w:rPr>
      </w:pPr>
      <w:r w:rsidRPr="00F57909">
        <w:rPr>
          <w:rStyle w:val="Voetnootmarkering"/>
          <w:rFonts w:eastAsiaTheme="majorEastAsia"/>
          <w:szCs w:val="13"/>
        </w:rPr>
        <w:footnoteRef/>
      </w:r>
      <w:r w:rsidRPr="00F57909">
        <w:rPr>
          <w:szCs w:val="13"/>
        </w:rPr>
        <w:t xml:space="preserve"> </w:t>
      </w:r>
      <w:hyperlink r:id="rId4" w:history="1">
        <w:r w:rsidRPr="00F57909">
          <w:rPr>
            <w:rStyle w:val="Hyperlink"/>
            <w:szCs w:val="13"/>
          </w:rPr>
          <w:t>ACM: Strenger toezicht op informatieplicht telecombedrijven en nader onderzoek prijzen budgetsegment internetdiensten | ACM</w:t>
        </w:r>
      </w:hyperlink>
    </w:p>
    <w:p w14:paraId="7BED8EF3" w14:textId="77777777" w:rsidR="007928DF" w:rsidRPr="00F57909" w:rsidRDefault="007928DF" w:rsidP="007E2728">
      <w:pPr>
        <w:pStyle w:val="Voetnoottekst"/>
        <w:rPr>
          <w:szCs w:val="13"/>
        </w:rPr>
      </w:pPr>
    </w:p>
  </w:footnote>
  <w:footnote w:id="5">
    <w:p w14:paraId="54021DB1" w14:textId="168023FC" w:rsidR="007928DF" w:rsidRPr="00F57909" w:rsidRDefault="007928DF">
      <w:pPr>
        <w:pStyle w:val="Voetnoottekst"/>
        <w:rPr>
          <w:szCs w:val="13"/>
        </w:rPr>
      </w:pPr>
      <w:r w:rsidRPr="00F57909">
        <w:rPr>
          <w:rStyle w:val="Voetnootmarkering"/>
          <w:szCs w:val="13"/>
        </w:rPr>
        <w:footnoteRef/>
      </w:r>
      <w:r w:rsidRPr="00F57909">
        <w:rPr>
          <w:szCs w:val="13"/>
        </w:rPr>
        <w:t xml:space="preserve"> </w:t>
      </w:r>
      <w:hyperlink r:id="rId5" w:history="1">
        <w:r w:rsidRPr="00F57909">
          <w:rPr>
            <w:color w:val="0000FF"/>
            <w:szCs w:val="13"/>
            <w:u w:val="single"/>
          </w:rPr>
          <w:t>Informatie- en communicatietechnologie (ICT) | Tweede Kamer der Staten-Generaal</w:t>
        </w:r>
      </w:hyperlink>
    </w:p>
  </w:footnote>
  <w:footnote w:id="6">
    <w:p w14:paraId="3D61ED7B" w14:textId="77777777" w:rsidR="007E2728" w:rsidRPr="00F57909" w:rsidRDefault="007E2728" w:rsidP="007E2728">
      <w:pPr>
        <w:pStyle w:val="pf0"/>
        <w:rPr>
          <w:rFonts w:ascii="Verdana" w:hAnsi="Verdana" w:cs="Arial"/>
          <w:sz w:val="13"/>
          <w:szCs w:val="13"/>
        </w:rPr>
      </w:pPr>
      <w:r w:rsidRPr="00F57909">
        <w:rPr>
          <w:rStyle w:val="Voetnootmarkering"/>
          <w:rFonts w:ascii="Verdana" w:eastAsiaTheme="majorEastAsia" w:hAnsi="Verdana"/>
          <w:sz w:val="13"/>
          <w:szCs w:val="13"/>
        </w:rPr>
        <w:footnoteRef/>
      </w:r>
      <w:r w:rsidRPr="00F57909">
        <w:rPr>
          <w:rFonts w:ascii="Verdana" w:hAnsi="Verdana"/>
          <w:sz w:val="13"/>
          <w:szCs w:val="13"/>
        </w:rPr>
        <w:t xml:space="preserve"> </w:t>
      </w:r>
      <w:hyperlink r:id="rId6" w:history="1">
        <w:r w:rsidRPr="00F57909">
          <w:rPr>
            <w:rStyle w:val="cf01"/>
            <w:rFonts w:ascii="Verdana" w:eastAsiaTheme="majorEastAsia" w:hAnsi="Verdana"/>
            <w:color w:val="0000FF"/>
            <w:sz w:val="13"/>
            <w:szCs w:val="13"/>
            <w:u w:val="single"/>
          </w:rPr>
          <w:t>Consumentenonderzoek Telecommarkt 2024 | ACM</w:t>
        </w:r>
      </w:hyperlink>
      <w:r w:rsidRPr="00F57909">
        <w:rPr>
          <w:rStyle w:val="cf01"/>
          <w:rFonts w:ascii="Verdana" w:eastAsiaTheme="majorEastAsia" w:hAnsi="Verdana"/>
          <w:sz w:val="13"/>
          <w:szCs w:val="13"/>
        </w:rPr>
        <w:t xml:space="preserve"> </w:t>
      </w:r>
    </w:p>
    <w:p w14:paraId="70E0686A" w14:textId="77777777" w:rsidR="007E2728" w:rsidRPr="00F57909" w:rsidRDefault="007E2728" w:rsidP="007E2728">
      <w:pPr>
        <w:pStyle w:val="Voetnoottekst"/>
        <w:rPr>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2269C" w14:paraId="1B7773A3" w14:textId="77777777" w:rsidTr="00A50CF6">
      <w:tc>
        <w:tcPr>
          <w:tcW w:w="2156" w:type="dxa"/>
          <w:shd w:val="clear" w:color="auto" w:fill="auto"/>
        </w:tcPr>
        <w:p w14:paraId="6D5CC827" w14:textId="77777777" w:rsidR="00527BD4" w:rsidRPr="005819CE" w:rsidRDefault="00563AF2" w:rsidP="00A50CF6">
          <w:pPr>
            <w:pStyle w:val="Huisstijl-Adres"/>
            <w:rPr>
              <w:b/>
            </w:rPr>
          </w:pPr>
          <w:r>
            <w:rPr>
              <w:b/>
            </w:rPr>
            <w:t xml:space="preserve">Directoraat-generaal Economie en Digitalisering </w:t>
          </w:r>
          <w:r w:rsidRPr="005819CE">
            <w:rPr>
              <w:b/>
            </w:rPr>
            <w:br/>
          </w:r>
          <w:r>
            <w:t>Directie Digitale Economie</w:t>
          </w:r>
        </w:p>
      </w:tc>
    </w:tr>
    <w:tr w:rsidR="00E2269C" w14:paraId="079008ED" w14:textId="77777777" w:rsidTr="00A50CF6">
      <w:trPr>
        <w:trHeight w:hRule="exact" w:val="200"/>
      </w:trPr>
      <w:tc>
        <w:tcPr>
          <w:tcW w:w="2156" w:type="dxa"/>
          <w:shd w:val="clear" w:color="auto" w:fill="auto"/>
        </w:tcPr>
        <w:p w14:paraId="509BE43E" w14:textId="77777777" w:rsidR="00527BD4" w:rsidRPr="005819CE" w:rsidRDefault="00527BD4" w:rsidP="00A50CF6"/>
      </w:tc>
    </w:tr>
    <w:tr w:rsidR="00E2269C" w14:paraId="64C56A2B" w14:textId="77777777" w:rsidTr="00502512">
      <w:trPr>
        <w:trHeight w:hRule="exact" w:val="774"/>
      </w:trPr>
      <w:tc>
        <w:tcPr>
          <w:tcW w:w="2156" w:type="dxa"/>
          <w:shd w:val="clear" w:color="auto" w:fill="auto"/>
        </w:tcPr>
        <w:p w14:paraId="3BB31CE0" w14:textId="77777777" w:rsidR="00527BD4" w:rsidRDefault="00563AF2" w:rsidP="003A5290">
          <w:pPr>
            <w:pStyle w:val="Huisstijl-Kopje"/>
          </w:pPr>
          <w:r>
            <w:t>Ons kenmerk</w:t>
          </w:r>
        </w:p>
        <w:p w14:paraId="6167A0BA" w14:textId="7AD88986" w:rsidR="00502512" w:rsidRPr="00502512" w:rsidRDefault="00563AF2" w:rsidP="003A5290">
          <w:pPr>
            <w:pStyle w:val="Huisstijl-Kopje"/>
            <w:rPr>
              <w:b w:val="0"/>
            </w:rPr>
          </w:pPr>
          <w:r>
            <w:rPr>
              <w:b w:val="0"/>
            </w:rPr>
            <w:t>DGED-DE</w:t>
          </w:r>
          <w:r w:rsidRPr="00502512">
            <w:rPr>
              <w:b w:val="0"/>
            </w:rPr>
            <w:t xml:space="preserve"> /</w:t>
          </w:r>
          <w:r w:rsidR="00F57909">
            <w:rPr>
              <w:b w:val="0"/>
            </w:rPr>
            <w:t xml:space="preserve"> </w:t>
          </w:r>
          <w:r w:rsidR="00F57909" w:rsidRPr="00F57909">
            <w:rPr>
              <w:b w:val="0"/>
            </w:rPr>
            <w:t>100843681</w:t>
          </w:r>
        </w:p>
        <w:p w14:paraId="5F8DFA3A" w14:textId="77777777" w:rsidR="00527BD4" w:rsidRPr="005819CE" w:rsidRDefault="00527BD4" w:rsidP="00361A56">
          <w:pPr>
            <w:pStyle w:val="Huisstijl-Kopje"/>
          </w:pPr>
        </w:p>
      </w:tc>
    </w:tr>
  </w:tbl>
  <w:p w14:paraId="0486F16E" w14:textId="77777777" w:rsidR="00527BD4" w:rsidRDefault="00527BD4" w:rsidP="008C356D">
    <w:pPr>
      <w:pStyle w:val="Koptekst"/>
      <w:rPr>
        <w:rFonts w:cs="Verdana-Bold"/>
        <w:b/>
        <w:bCs/>
        <w:smallCaps/>
        <w:szCs w:val="18"/>
      </w:rPr>
    </w:pPr>
  </w:p>
  <w:p w14:paraId="47E8BB76" w14:textId="77777777" w:rsidR="00527BD4" w:rsidRDefault="00527BD4" w:rsidP="008C356D"/>
  <w:p w14:paraId="466C880A" w14:textId="77777777" w:rsidR="00527BD4" w:rsidRPr="00740712" w:rsidRDefault="00527BD4" w:rsidP="008C356D"/>
  <w:p w14:paraId="4CABD03B" w14:textId="77777777" w:rsidR="00527BD4" w:rsidRPr="00217880" w:rsidRDefault="00527BD4" w:rsidP="008C356D">
    <w:pPr>
      <w:spacing w:line="0" w:lineRule="atLeast"/>
      <w:rPr>
        <w:sz w:val="2"/>
        <w:szCs w:val="2"/>
      </w:rPr>
    </w:pPr>
  </w:p>
  <w:p w14:paraId="3123430F" w14:textId="77777777" w:rsidR="00527BD4" w:rsidRPr="00740712" w:rsidRDefault="00527BD4" w:rsidP="004F44C2"/>
  <w:p w14:paraId="30D06CE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2269C" w14:paraId="1E37F8EA" w14:textId="77777777" w:rsidTr="00751A6A">
      <w:trPr>
        <w:trHeight w:val="2636"/>
      </w:trPr>
      <w:tc>
        <w:tcPr>
          <w:tcW w:w="737" w:type="dxa"/>
          <w:shd w:val="clear" w:color="auto" w:fill="auto"/>
        </w:tcPr>
        <w:p w14:paraId="3745851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10E9FCB" w14:textId="77777777" w:rsidR="00527BD4" w:rsidRDefault="00563AF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E99A65D" wp14:editId="27901574">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914CE38" w14:textId="77777777" w:rsidR="00F4553F" w:rsidRDefault="00F4553F" w:rsidP="00651CEE">
          <w:pPr>
            <w:framePr w:w="6340" w:h="2750" w:hRule="exact" w:hSpace="180" w:wrap="around" w:vAnchor="page" w:hAnchor="text" w:x="3873" w:y="-140"/>
            <w:spacing w:line="240" w:lineRule="auto"/>
          </w:pPr>
        </w:p>
      </w:tc>
    </w:tr>
  </w:tbl>
  <w:p w14:paraId="6454DB52" w14:textId="77777777" w:rsidR="00527BD4" w:rsidRDefault="00527BD4" w:rsidP="00D0609E">
    <w:pPr>
      <w:framePr w:w="6340" w:h="2750" w:hRule="exact" w:hSpace="180" w:wrap="around" w:vAnchor="page" w:hAnchor="text" w:x="3873" w:y="-140"/>
    </w:pPr>
  </w:p>
  <w:p w14:paraId="266EC4B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2269C" w:rsidRPr="00F57909" w14:paraId="73FF7913" w14:textId="77777777" w:rsidTr="00A50CF6">
      <w:tc>
        <w:tcPr>
          <w:tcW w:w="2160" w:type="dxa"/>
          <w:shd w:val="clear" w:color="auto" w:fill="auto"/>
        </w:tcPr>
        <w:p w14:paraId="027DCCF8" w14:textId="77777777" w:rsidR="00527BD4" w:rsidRPr="005819CE" w:rsidRDefault="00563AF2" w:rsidP="00A50CF6">
          <w:pPr>
            <w:pStyle w:val="Huisstijl-Adres"/>
            <w:rPr>
              <w:b/>
            </w:rPr>
          </w:pPr>
          <w:r>
            <w:rPr>
              <w:b/>
            </w:rPr>
            <w:t xml:space="preserve">Directoraat-generaal Economie en Digitalisering </w:t>
          </w:r>
          <w:r w:rsidRPr="005819CE">
            <w:rPr>
              <w:b/>
            </w:rPr>
            <w:br/>
          </w:r>
          <w:r>
            <w:t>Directie Digitale Economie</w:t>
          </w:r>
        </w:p>
        <w:p w14:paraId="2F2CFED1" w14:textId="77777777" w:rsidR="00527BD4" w:rsidRPr="00BE5ED9" w:rsidRDefault="00563AF2" w:rsidP="00A50CF6">
          <w:pPr>
            <w:pStyle w:val="Huisstijl-Adres"/>
          </w:pPr>
          <w:r>
            <w:rPr>
              <w:b/>
            </w:rPr>
            <w:t>Bezoekadres</w:t>
          </w:r>
          <w:r>
            <w:rPr>
              <w:b/>
            </w:rPr>
            <w:br/>
          </w:r>
          <w:r>
            <w:t>Bezuidenhoutseweg 73</w:t>
          </w:r>
          <w:r w:rsidRPr="005819CE">
            <w:br/>
          </w:r>
          <w:r>
            <w:t>2594 AC Den Haag</w:t>
          </w:r>
        </w:p>
        <w:p w14:paraId="6C385EA8" w14:textId="77777777" w:rsidR="00EF495B" w:rsidRDefault="00563AF2" w:rsidP="0098788A">
          <w:pPr>
            <w:pStyle w:val="Huisstijl-Adres"/>
          </w:pPr>
          <w:r>
            <w:rPr>
              <w:b/>
            </w:rPr>
            <w:t>Postadres</w:t>
          </w:r>
          <w:r>
            <w:rPr>
              <w:b/>
            </w:rPr>
            <w:br/>
          </w:r>
          <w:r>
            <w:t>Postbus 20401</w:t>
          </w:r>
          <w:r w:rsidRPr="005819CE">
            <w:br/>
            <w:t>2500 E</w:t>
          </w:r>
          <w:r>
            <w:t>K</w:t>
          </w:r>
          <w:r w:rsidRPr="005819CE">
            <w:t xml:space="preserve"> Den Haag</w:t>
          </w:r>
        </w:p>
        <w:p w14:paraId="499455DB" w14:textId="77777777" w:rsidR="00EF495B" w:rsidRPr="005B3814" w:rsidRDefault="00563AF2" w:rsidP="0098788A">
          <w:pPr>
            <w:pStyle w:val="Huisstijl-Adres"/>
          </w:pPr>
          <w:r>
            <w:rPr>
              <w:b/>
            </w:rPr>
            <w:t>Overheidsidentificatienr</w:t>
          </w:r>
          <w:r>
            <w:rPr>
              <w:b/>
            </w:rPr>
            <w:br/>
          </w:r>
          <w:r w:rsidRPr="005B3814">
            <w:t>00000001003214369000</w:t>
          </w:r>
        </w:p>
        <w:p w14:paraId="618986A6" w14:textId="2926AEE4" w:rsidR="00527BD4" w:rsidRPr="00F57909" w:rsidRDefault="00563AF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E2269C" w:rsidRPr="00F57909" w14:paraId="40051E37" w14:textId="77777777" w:rsidTr="00A50CF6">
      <w:trPr>
        <w:trHeight w:hRule="exact" w:val="200"/>
      </w:trPr>
      <w:tc>
        <w:tcPr>
          <w:tcW w:w="2160" w:type="dxa"/>
          <w:shd w:val="clear" w:color="auto" w:fill="auto"/>
        </w:tcPr>
        <w:p w14:paraId="2AD4C7E3" w14:textId="77777777" w:rsidR="00527BD4" w:rsidRPr="009043A6" w:rsidRDefault="00527BD4" w:rsidP="00A50CF6"/>
      </w:tc>
    </w:tr>
    <w:tr w:rsidR="00E2269C" w14:paraId="720BAA42" w14:textId="77777777" w:rsidTr="00A50CF6">
      <w:tc>
        <w:tcPr>
          <w:tcW w:w="2160" w:type="dxa"/>
          <w:shd w:val="clear" w:color="auto" w:fill="auto"/>
        </w:tcPr>
        <w:p w14:paraId="1F64FA26" w14:textId="77777777" w:rsidR="000C0163" w:rsidRPr="005819CE" w:rsidRDefault="00563AF2" w:rsidP="000C0163">
          <w:pPr>
            <w:pStyle w:val="Huisstijl-Kopje"/>
          </w:pPr>
          <w:r>
            <w:t>Ons kenmerk</w:t>
          </w:r>
          <w:r w:rsidRPr="005819CE">
            <w:t xml:space="preserve"> </w:t>
          </w:r>
        </w:p>
        <w:p w14:paraId="7FDD594B" w14:textId="77777777" w:rsidR="000C0163" w:rsidRPr="005819CE" w:rsidRDefault="00563AF2" w:rsidP="000C0163">
          <w:pPr>
            <w:pStyle w:val="Huisstijl-Gegeven"/>
          </w:pPr>
          <w:r>
            <w:t>DGED-DE</w:t>
          </w:r>
          <w:r w:rsidR="00926AE2">
            <w:t xml:space="preserve"> / </w:t>
          </w:r>
          <w:r>
            <w:t>100843681</w:t>
          </w:r>
        </w:p>
        <w:p w14:paraId="69B79C1D" w14:textId="77777777" w:rsidR="00527BD4" w:rsidRPr="005819CE" w:rsidRDefault="00563AF2" w:rsidP="00A50CF6">
          <w:pPr>
            <w:pStyle w:val="Huisstijl-Kopje"/>
          </w:pPr>
          <w:r>
            <w:t>Uw kenmerk</w:t>
          </w:r>
        </w:p>
        <w:p w14:paraId="725DCC0F" w14:textId="279A03DA" w:rsidR="00527BD4" w:rsidRPr="005819CE" w:rsidRDefault="00563AF2" w:rsidP="00F57909">
          <w:pPr>
            <w:pStyle w:val="Huisstijl-Gegeven"/>
          </w:pPr>
          <w:r>
            <w:t>2025Z12966</w:t>
          </w:r>
        </w:p>
        <w:p w14:paraId="136A5A02" w14:textId="77777777" w:rsidR="00527BD4" w:rsidRPr="005819CE" w:rsidRDefault="00527BD4" w:rsidP="00A50CF6">
          <w:pPr>
            <w:pStyle w:val="Huisstijl-Gegeven"/>
          </w:pPr>
        </w:p>
      </w:tc>
    </w:tr>
  </w:tbl>
  <w:p w14:paraId="448F944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2269C" w14:paraId="26E32120" w14:textId="77777777" w:rsidTr="007610AA">
      <w:trPr>
        <w:trHeight w:val="400"/>
      </w:trPr>
      <w:tc>
        <w:tcPr>
          <w:tcW w:w="7520" w:type="dxa"/>
          <w:gridSpan w:val="2"/>
          <w:shd w:val="clear" w:color="auto" w:fill="auto"/>
        </w:tcPr>
        <w:p w14:paraId="5338034A" w14:textId="77777777" w:rsidR="00527BD4" w:rsidRPr="00BC3B53" w:rsidRDefault="00563AF2" w:rsidP="00A50CF6">
          <w:pPr>
            <w:pStyle w:val="Huisstijl-Retouradres"/>
          </w:pPr>
          <w:r>
            <w:t>&gt; Retouradres Postbus 20401 2500 EK Den Haag</w:t>
          </w:r>
        </w:p>
      </w:tc>
    </w:tr>
    <w:tr w:rsidR="00E2269C" w14:paraId="620E6B10" w14:textId="77777777" w:rsidTr="007610AA">
      <w:tc>
        <w:tcPr>
          <w:tcW w:w="7520" w:type="dxa"/>
          <w:gridSpan w:val="2"/>
          <w:shd w:val="clear" w:color="auto" w:fill="auto"/>
        </w:tcPr>
        <w:p w14:paraId="727A8A09" w14:textId="77777777" w:rsidR="00527BD4" w:rsidRPr="00983E8F" w:rsidRDefault="00527BD4" w:rsidP="00A50CF6">
          <w:pPr>
            <w:pStyle w:val="Huisstijl-Rubricering"/>
          </w:pPr>
        </w:p>
      </w:tc>
    </w:tr>
    <w:tr w:rsidR="00E2269C" w14:paraId="7D33E383" w14:textId="77777777" w:rsidTr="007610AA">
      <w:trPr>
        <w:trHeight w:hRule="exact" w:val="2440"/>
      </w:trPr>
      <w:tc>
        <w:tcPr>
          <w:tcW w:w="7520" w:type="dxa"/>
          <w:gridSpan w:val="2"/>
          <w:shd w:val="clear" w:color="auto" w:fill="auto"/>
        </w:tcPr>
        <w:p w14:paraId="5E2E1EF3" w14:textId="77777777" w:rsidR="00527BD4" w:rsidRDefault="00563AF2" w:rsidP="00A50CF6">
          <w:pPr>
            <w:pStyle w:val="Huisstijl-NAW"/>
          </w:pPr>
          <w:r>
            <w:t xml:space="preserve">De Voorzitter van de Tweede Kamer </w:t>
          </w:r>
        </w:p>
        <w:p w14:paraId="2A663DD3" w14:textId="77777777" w:rsidR="00D87195" w:rsidRDefault="00563AF2" w:rsidP="00D87195">
          <w:pPr>
            <w:pStyle w:val="Huisstijl-NAW"/>
          </w:pPr>
          <w:r>
            <w:t>der Staten-Generaal</w:t>
          </w:r>
        </w:p>
        <w:p w14:paraId="2F5E908F" w14:textId="77777777" w:rsidR="00EA0F13" w:rsidRDefault="00563AF2" w:rsidP="00EA0F13">
          <w:pPr>
            <w:rPr>
              <w:szCs w:val="18"/>
            </w:rPr>
          </w:pPr>
          <w:r>
            <w:rPr>
              <w:szCs w:val="18"/>
            </w:rPr>
            <w:t>Prinses Irenestraat 6</w:t>
          </w:r>
        </w:p>
        <w:p w14:paraId="59DC8DAC" w14:textId="77777777" w:rsidR="00985E56" w:rsidRDefault="00563AF2" w:rsidP="00EA0F13">
          <w:r>
            <w:rPr>
              <w:szCs w:val="18"/>
            </w:rPr>
            <w:t>2595 BD  DEN HAAG</w:t>
          </w:r>
        </w:p>
      </w:tc>
    </w:tr>
    <w:tr w:rsidR="00E2269C" w14:paraId="4451B752" w14:textId="77777777" w:rsidTr="007610AA">
      <w:trPr>
        <w:trHeight w:hRule="exact" w:val="400"/>
      </w:trPr>
      <w:tc>
        <w:tcPr>
          <w:tcW w:w="7520" w:type="dxa"/>
          <w:gridSpan w:val="2"/>
          <w:shd w:val="clear" w:color="auto" w:fill="auto"/>
        </w:tcPr>
        <w:p w14:paraId="4AAC053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2269C" w14:paraId="204B4687" w14:textId="77777777" w:rsidTr="007610AA">
      <w:trPr>
        <w:trHeight w:val="240"/>
      </w:trPr>
      <w:tc>
        <w:tcPr>
          <w:tcW w:w="900" w:type="dxa"/>
          <w:shd w:val="clear" w:color="auto" w:fill="auto"/>
        </w:tcPr>
        <w:p w14:paraId="0DF2AD8B" w14:textId="77777777" w:rsidR="00527BD4" w:rsidRPr="007709EF" w:rsidRDefault="00563AF2" w:rsidP="00A50CF6">
          <w:pPr>
            <w:rPr>
              <w:szCs w:val="18"/>
            </w:rPr>
          </w:pPr>
          <w:r>
            <w:rPr>
              <w:szCs w:val="18"/>
            </w:rPr>
            <w:t>Datum</w:t>
          </w:r>
        </w:p>
      </w:tc>
      <w:tc>
        <w:tcPr>
          <w:tcW w:w="6620" w:type="dxa"/>
          <w:shd w:val="clear" w:color="auto" w:fill="auto"/>
        </w:tcPr>
        <w:p w14:paraId="31F85E6D" w14:textId="4A3B84B9" w:rsidR="00527BD4" w:rsidRPr="007709EF" w:rsidRDefault="009043A6" w:rsidP="00A50CF6">
          <w:r>
            <w:t>15 september 2025</w:t>
          </w:r>
        </w:p>
      </w:tc>
    </w:tr>
    <w:tr w:rsidR="00E2269C" w14:paraId="6D630E70" w14:textId="77777777" w:rsidTr="007610AA">
      <w:trPr>
        <w:trHeight w:val="240"/>
      </w:trPr>
      <w:tc>
        <w:tcPr>
          <w:tcW w:w="900" w:type="dxa"/>
          <w:shd w:val="clear" w:color="auto" w:fill="auto"/>
        </w:tcPr>
        <w:p w14:paraId="02DD7519" w14:textId="77777777" w:rsidR="00527BD4" w:rsidRPr="007709EF" w:rsidRDefault="00563AF2" w:rsidP="00A50CF6">
          <w:pPr>
            <w:rPr>
              <w:szCs w:val="18"/>
            </w:rPr>
          </w:pPr>
          <w:r>
            <w:rPr>
              <w:szCs w:val="18"/>
            </w:rPr>
            <w:t>Betreft</w:t>
          </w:r>
        </w:p>
      </w:tc>
      <w:tc>
        <w:tcPr>
          <w:tcW w:w="6620" w:type="dxa"/>
          <w:shd w:val="clear" w:color="auto" w:fill="auto"/>
        </w:tcPr>
        <w:p w14:paraId="04E20193" w14:textId="41A3F107" w:rsidR="00527BD4" w:rsidRPr="007709EF" w:rsidRDefault="00F57909" w:rsidP="00A50CF6">
          <w:r>
            <w:t xml:space="preserve">Beantwoording vragen over </w:t>
          </w:r>
          <w:r w:rsidRPr="00F57909">
            <w:t>de rol van de overheid om gebrekkige marktwerking</w:t>
          </w:r>
        </w:p>
      </w:tc>
    </w:tr>
  </w:tbl>
  <w:p w14:paraId="0C2DCBB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D4296DA">
      <w:start w:val="1"/>
      <w:numFmt w:val="bullet"/>
      <w:pStyle w:val="Lijstopsomteken"/>
      <w:lvlText w:val="•"/>
      <w:lvlJc w:val="left"/>
      <w:pPr>
        <w:tabs>
          <w:tab w:val="num" w:pos="227"/>
        </w:tabs>
        <w:ind w:left="227" w:hanging="227"/>
      </w:pPr>
      <w:rPr>
        <w:rFonts w:ascii="Verdana" w:hAnsi="Verdana" w:hint="default"/>
        <w:sz w:val="18"/>
        <w:szCs w:val="18"/>
      </w:rPr>
    </w:lvl>
    <w:lvl w:ilvl="1" w:tplc="A79ECA36" w:tentative="1">
      <w:start w:val="1"/>
      <w:numFmt w:val="bullet"/>
      <w:lvlText w:val="o"/>
      <w:lvlJc w:val="left"/>
      <w:pPr>
        <w:tabs>
          <w:tab w:val="num" w:pos="1440"/>
        </w:tabs>
        <w:ind w:left="1440" w:hanging="360"/>
      </w:pPr>
      <w:rPr>
        <w:rFonts w:ascii="Courier New" w:hAnsi="Courier New" w:cs="Courier New" w:hint="default"/>
      </w:rPr>
    </w:lvl>
    <w:lvl w:ilvl="2" w:tplc="FAF87FE4" w:tentative="1">
      <w:start w:val="1"/>
      <w:numFmt w:val="bullet"/>
      <w:lvlText w:val=""/>
      <w:lvlJc w:val="left"/>
      <w:pPr>
        <w:tabs>
          <w:tab w:val="num" w:pos="2160"/>
        </w:tabs>
        <w:ind w:left="2160" w:hanging="360"/>
      </w:pPr>
      <w:rPr>
        <w:rFonts w:ascii="Wingdings" w:hAnsi="Wingdings" w:hint="default"/>
      </w:rPr>
    </w:lvl>
    <w:lvl w:ilvl="3" w:tplc="D6A2A2DC" w:tentative="1">
      <w:start w:val="1"/>
      <w:numFmt w:val="bullet"/>
      <w:lvlText w:val=""/>
      <w:lvlJc w:val="left"/>
      <w:pPr>
        <w:tabs>
          <w:tab w:val="num" w:pos="2880"/>
        </w:tabs>
        <w:ind w:left="2880" w:hanging="360"/>
      </w:pPr>
      <w:rPr>
        <w:rFonts w:ascii="Symbol" w:hAnsi="Symbol" w:hint="default"/>
      </w:rPr>
    </w:lvl>
    <w:lvl w:ilvl="4" w:tplc="7294FC2C" w:tentative="1">
      <w:start w:val="1"/>
      <w:numFmt w:val="bullet"/>
      <w:lvlText w:val="o"/>
      <w:lvlJc w:val="left"/>
      <w:pPr>
        <w:tabs>
          <w:tab w:val="num" w:pos="3600"/>
        </w:tabs>
        <w:ind w:left="3600" w:hanging="360"/>
      </w:pPr>
      <w:rPr>
        <w:rFonts w:ascii="Courier New" w:hAnsi="Courier New" w:cs="Courier New" w:hint="default"/>
      </w:rPr>
    </w:lvl>
    <w:lvl w:ilvl="5" w:tplc="DE1C7184" w:tentative="1">
      <w:start w:val="1"/>
      <w:numFmt w:val="bullet"/>
      <w:lvlText w:val=""/>
      <w:lvlJc w:val="left"/>
      <w:pPr>
        <w:tabs>
          <w:tab w:val="num" w:pos="4320"/>
        </w:tabs>
        <w:ind w:left="4320" w:hanging="360"/>
      </w:pPr>
      <w:rPr>
        <w:rFonts w:ascii="Wingdings" w:hAnsi="Wingdings" w:hint="default"/>
      </w:rPr>
    </w:lvl>
    <w:lvl w:ilvl="6" w:tplc="34284832" w:tentative="1">
      <w:start w:val="1"/>
      <w:numFmt w:val="bullet"/>
      <w:lvlText w:val=""/>
      <w:lvlJc w:val="left"/>
      <w:pPr>
        <w:tabs>
          <w:tab w:val="num" w:pos="5040"/>
        </w:tabs>
        <w:ind w:left="5040" w:hanging="360"/>
      </w:pPr>
      <w:rPr>
        <w:rFonts w:ascii="Symbol" w:hAnsi="Symbol" w:hint="default"/>
      </w:rPr>
    </w:lvl>
    <w:lvl w:ilvl="7" w:tplc="1C0EB060" w:tentative="1">
      <w:start w:val="1"/>
      <w:numFmt w:val="bullet"/>
      <w:lvlText w:val="o"/>
      <w:lvlJc w:val="left"/>
      <w:pPr>
        <w:tabs>
          <w:tab w:val="num" w:pos="5760"/>
        </w:tabs>
        <w:ind w:left="5760" w:hanging="360"/>
      </w:pPr>
      <w:rPr>
        <w:rFonts w:ascii="Courier New" w:hAnsi="Courier New" w:cs="Courier New" w:hint="default"/>
      </w:rPr>
    </w:lvl>
    <w:lvl w:ilvl="8" w:tplc="E250A5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76AD54E">
      <w:start w:val="1"/>
      <w:numFmt w:val="bullet"/>
      <w:pStyle w:val="Lijstopsomteken2"/>
      <w:lvlText w:val="–"/>
      <w:lvlJc w:val="left"/>
      <w:pPr>
        <w:tabs>
          <w:tab w:val="num" w:pos="227"/>
        </w:tabs>
        <w:ind w:left="227" w:firstLine="0"/>
      </w:pPr>
      <w:rPr>
        <w:rFonts w:ascii="Verdana" w:hAnsi="Verdana" w:hint="default"/>
      </w:rPr>
    </w:lvl>
    <w:lvl w:ilvl="1" w:tplc="D37241B0" w:tentative="1">
      <w:start w:val="1"/>
      <w:numFmt w:val="bullet"/>
      <w:lvlText w:val="o"/>
      <w:lvlJc w:val="left"/>
      <w:pPr>
        <w:tabs>
          <w:tab w:val="num" w:pos="1440"/>
        </w:tabs>
        <w:ind w:left="1440" w:hanging="360"/>
      </w:pPr>
      <w:rPr>
        <w:rFonts w:ascii="Courier New" w:hAnsi="Courier New" w:cs="Courier New" w:hint="default"/>
      </w:rPr>
    </w:lvl>
    <w:lvl w:ilvl="2" w:tplc="81448FDE" w:tentative="1">
      <w:start w:val="1"/>
      <w:numFmt w:val="bullet"/>
      <w:lvlText w:val=""/>
      <w:lvlJc w:val="left"/>
      <w:pPr>
        <w:tabs>
          <w:tab w:val="num" w:pos="2160"/>
        </w:tabs>
        <w:ind w:left="2160" w:hanging="360"/>
      </w:pPr>
      <w:rPr>
        <w:rFonts w:ascii="Wingdings" w:hAnsi="Wingdings" w:hint="default"/>
      </w:rPr>
    </w:lvl>
    <w:lvl w:ilvl="3" w:tplc="BB462536" w:tentative="1">
      <w:start w:val="1"/>
      <w:numFmt w:val="bullet"/>
      <w:lvlText w:val=""/>
      <w:lvlJc w:val="left"/>
      <w:pPr>
        <w:tabs>
          <w:tab w:val="num" w:pos="2880"/>
        </w:tabs>
        <w:ind w:left="2880" w:hanging="360"/>
      </w:pPr>
      <w:rPr>
        <w:rFonts w:ascii="Symbol" w:hAnsi="Symbol" w:hint="default"/>
      </w:rPr>
    </w:lvl>
    <w:lvl w:ilvl="4" w:tplc="0196218A" w:tentative="1">
      <w:start w:val="1"/>
      <w:numFmt w:val="bullet"/>
      <w:lvlText w:val="o"/>
      <w:lvlJc w:val="left"/>
      <w:pPr>
        <w:tabs>
          <w:tab w:val="num" w:pos="3600"/>
        </w:tabs>
        <w:ind w:left="3600" w:hanging="360"/>
      </w:pPr>
      <w:rPr>
        <w:rFonts w:ascii="Courier New" w:hAnsi="Courier New" w:cs="Courier New" w:hint="default"/>
      </w:rPr>
    </w:lvl>
    <w:lvl w:ilvl="5" w:tplc="FDA2BCDC" w:tentative="1">
      <w:start w:val="1"/>
      <w:numFmt w:val="bullet"/>
      <w:lvlText w:val=""/>
      <w:lvlJc w:val="left"/>
      <w:pPr>
        <w:tabs>
          <w:tab w:val="num" w:pos="4320"/>
        </w:tabs>
        <w:ind w:left="4320" w:hanging="360"/>
      </w:pPr>
      <w:rPr>
        <w:rFonts w:ascii="Wingdings" w:hAnsi="Wingdings" w:hint="default"/>
      </w:rPr>
    </w:lvl>
    <w:lvl w:ilvl="6" w:tplc="EA00C2EC" w:tentative="1">
      <w:start w:val="1"/>
      <w:numFmt w:val="bullet"/>
      <w:lvlText w:val=""/>
      <w:lvlJc w:val="left"/>
      <w:pPr>
        <w:tabs>
          <w:tab w:val="num" w:pos="5040"/>
        </w:tabs>
        <w:ind w:left="5040" w:hanging="360"/>
      </w:pPr>
      <w:rPr>
        <w:rFonts w:ascii="Symbol" w:hAnsi="Symbol" w:hint="default"/>
      </w:rPr>
    </w:lvl>
    <w:lvl w:ilvl="7" w:tplc="4B240BF0" w:tentative="1">
      <w:start w:val="1"/>
      <w:numFmt w:val="bullet"/>
      <w:lvlText w:val="o"/>
      <w:lvlJc w:val="left"/>
      <w:pPr>
        <w:tabs>
          <w:tab w:val="num" w:pos="5760"/>
        </w:tabs>
        <w:ind w:left="5760" w:hanging="360"/>
      </w:pPr>
      <w:rPr>
        <w:rFonts w:ascii="Courier New" w:hAnsi="Courier New" w:cs="Courier New" w:hint="default"/>
      </w:rPr>
    </w:lvl>
    <w:lvl w:ilvl="8" w:tplc="349816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0D21D5"/>
    <w:multiLevelType w:val="hybridMultilevel"/>
    <w:tmpl w:val="47F4F1D0"/>
    <w:lvl w:ilvl="0" w:tplc="71BE06E8">
      <w:start w:val="1"/>
      <w:numFmt w:val="decimal"/>
      <w:lvlText w:val="%1."/>
      <w:lvlJc w:val="left"/>
      <w:pPr>
        <w:ind w:left="644" w:hanging="360"/>
      </w:pPr>
    </w:lvl>
    <w:lvl w:ilvl="1" w:tplc="364EB05A">
      <w:start w:val="1"/>
      <w:numFmt w:val="lowerLetter"/>
      <w:lvlText w:val="%2."/>
      <w:lvlJc w:val="left"/>
      <w:pPr>
        <w:ind w:left="1440" w:hanging="360"/>
      </w:pPr>
    </w:lvl>
    <w:lvl w:ilvl="2" w:tplc="F1863960">
      <w:start w:val="1"/>
      <w:numFmt w:val="lowerRoman"/>
      <w:lvlText w:val="%3."/>
      <w:lvlJc w:val="right"/>
      <w:pPr>
        <w:ind w:left="2160" w:hanging="180"/>
      </w:pPr>
    </w:lvl>
    <w:lvl w:ilvl="3" w:tplc="6F8CBB88">
      <w:start w:val="1"/>
      <w:numFmt w:val="decimal"/>
      <w:lvlText w:val="%4."/>
      <w:lvlJc w:val="left"/>
      <w:pPr>
        <w:ind w:left="2880" w:hanging="360"/>
      </w:pPr>
    </w:lvl>
    <w:lvl w:ilvl="4" w:tplc="E73A49A6">
      <w:start w:val="1"/>
      <w:numFmt w:val="lowerLetter"/>
      <w:lvlText w:val="%5."/>
      <w:lvlJc w:val="left"/>
      <w:pPr>
        <w:ind w:left="3600" w:hanging="360"/>
      </w:pPr>
    </w:lvl>
    <w:lvl w:ilvl="5" w:tplc="B67E9464">
      <w:start w:val="1"/>
      <w:numFmt w:val="lowerRoman"/>
      <w:lvlText w:val="%6."/>
      <w:lvlJc w:val="right"/>
      <w:pPr>
        <w:ind w:left="4320" w:hanging="180"/>
      </w:pPr>
    </w:lvl>
    <w:lvl w:ilvl="6" w:tplc="6680A294">
      <w:start w:val="1"/>
      <w:numFmt w:val="decimal"/>
      <w:lvlText w:val="%7."/>
      <w:lvlJc w:val="left"/>
      <w:pPr>
        <w:ind w:left="5040" w:hanging="360"/>
      </w:pPr>
    </w:lvl>
    <w:lvl w:ilvl="7" w:tplc="816EE5CC">
      <w:start w:val="1"/>
      <w:numFmt w:val="lowerLetter"/>
      <w:lvlText w:val="%8."/>
      <w:lvlJc w:val="left"/>
      <w:pPr>
        <w:ind w:left="5760" w:hanging="360"/>
      </w:pPr>
    </w:lvl>
    <w:lvl w:ilvl="8" w:tplc="7FC88844">
      <w:start w:val="1"/>
      <w:numFmt w:val="lowerRoman"/>
      <w:lvlText w:val="%9."/>
      <w:lvlJc w:val="right"/>
      <w:pPr>
        <w:ind w:left="6480" w:hanging="180"/>
      </w:pPr>
    </w:lvl>
  </w:abstractNum>
  <w:num w:numId="1" w16cid:durableId="1034235996">
    <w:abstractNumId w:val="10"/>
  </w:num>
  <w:num w:numId="2" w16cid:durableId="1638295735">
    <w:abstractNumId w:val="7"/>
  </w:num>
  <w:num w:numId="3" w16cid:durableId="1969240941">
    <w:abstractNumId w:val="6"/>
  </w:num>
  <w:num w:numId="4" w16cid:durableId="1207839145">
    <w:abstractNumId w:val="5"/>
  </w:num>
  <w:num w:numId="5" w16cid:durableId="578028754">
    <w:abstractNumId w:val="4"/>
  </w:num>
  <w:num w:numId="6" w16cid:durableId="1267620752">
    <w:abstractNumId w:val="8"/>
  </w:num>
  <w:num w:numId="7" w16cid:durableId="354307669">
    <w:abstractNumId w:val="3"/>
  </w:num>
  <w:num w:numId="8" w16cid:durableId="1152254264">
    <w:abstractNumId w:val="2"/>
  </w:num>
  <w:num w:numId="9" w16cid:durableId="535310609">
    <w:abstractNumId w:val="1"/>
  </w:num>
  <w:num w:numId="10" w16cid:durableId="1137260123">
    <w:abstractNumId w:val="0"/>
  </w:num>
  <w:num w:numId="11" w16cid:durableId="1220241645">
    <w:abstractNumId w:val="9"/>
  </w:num>
  <w:num w:numId="12" w16cid:durableId="388460887">
    <w:abstractNumId w:val="11"/>
  </w:num>
  <w:num w:numId="13" w16cid:durableId="1519539795">
    <w:abstractNumId w:val="13"/>
  </w:num>
  <w:num w:numId="14" w16cid:durableId="814369470">
    <w:abstractNumId w:val="12"/>
  </w:num>
  <w:num w:numId="15" w16cid:durableId="9026374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463D3"/>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0A66"/>
    <w:rsid w:val="00102ABB"/>
    <w:rsid w:val="00121BF0"/>
    <w:rsid w:val="00123704"/>
    <w:rsid w:val="001267EE"/>
    <w:rsid w:val="001270C7"/>
    <w:rsid w:val="00132540"/>
    <w:rsid w:val="00133F0F"/>
    <w:rsid w:val="0014786A"/>
    <w:rsid w:val="0015008E"/>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56F8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C3BC9"/>
    <w:rsid w:val="002D001A"/>
    <w:rsid w:val="002D28E2"/>
    <w:rsid w:val="002D317B"/>
    <w:rsid w:val="002D3587"/>
    <w:rsid w:val="002D502D"/>
    <w:rsid w:val="002E0F69"/>
    <w:rsid w:val="002F5147"/>
    <w:rsid w:val="002F7ABD"/>
    <w:rsid w:val="00312597"/>
    <w:rsid w:val="00321565"/>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0C49"/>
    <w:rsid w:val="00361A56"/>
    <w:rsid w:val="0036252A"/>
    <w:rsid w:val="00364D9D"/>
    <w:rsid w:val="00371048"/>
    <w:rsid w:val="0037396C"/>
    <w:rsid w:val="0037421D"/>
    <w:rsid w:val="003752C7"/>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0979"/>
    <w:rsid w:val="003E3DD5"/>
    <w:rsid w:val="003F07C6"/>
    <w:rsid w:val="003F1F6B"/>
    <w:rsid w:val="003F3757"/>
    <w:rsid w:val="003F38BD"/>
    <w:rsid w:val="003F44B7"/>
    <w:rsid w:val="004008E9"/>
    <w:rsid w:val="00403317"/>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63A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A6E3D"/>
    <w:rsid w:val="005B3814"/>
    <w:rsid w:val="005B463E"/>
    <w:rsid w:val="005C34E1"/>
    <w:rsid w:val="005C3FE0"/>
    <w:rsid w:val="005C65B5"/>
    <w:rsid w:val="005C740C"/>
    <w:rsid w:val="005D625B"/>
    <w:rsid w:val="005E6FDA"/>
    <w:rsid w:val="005F0D54"/>
    <w:rsid w:val="005F62D3"/>
    <w:rsid w:val="005F6D11"/>
    <w:rsid w:val="00600CF0"/>
    <w:rsid w:val="00603B25"/>
    <w:rsid w:val="006048F4"/>
    <w:rsid w:val="0060660A"/>
    <w:rsid w:val="006077D9"/>
    <w:rsid w:val="00613B1D"/>
    <w:rsid w:val="00617A44"/>
    <w:rsid w:val="006202B6"/>
    <w:rsid w:val="006248D0"/>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6346F"/>
    <w:rsid w:val="00764F5A"/>
    <w:rsid w:val="007709EF"/>
    <w:rsid w:val="00782701"/>
    <w:rsid w:val="00783559"/>
    <w:rsid w:val="007928DF"/>
    <w:rsid w:val="0079551B"/>
    <w:rsid w:val="00797AA5"/>
    <w:rsid w:val="007A26BD"/>
    <w:rsid w:val="007A4105"/>
    <w:rsid w:val="007B4503"/>
    <w:rsid w:val="007C406E"/>
    <w:rsid w:val="007C5183"/>
    <w:rsid w:val="007C7573"/>
    <w:rsid w:val="007E2728"/>
    <w:rsid w:val="007E2B20"/>
    <w:rsid w:val="007F26E9"/>
    <w:rsid w:val="007F3645"/>
    <w:rsid w:val="007F439C"/>
    <w:rsid w:val="007F510A"/>
    <w:rsid w:val="007F5331"/>
    <w:rsid w:val="00800CCA"/>
    <w:rsid w:val="00806120"/>
    <w:rsid w:val="0080649B"/>
    <w:rsid w:val="00806F63"/>
    <w:rsid w:val="00810C93"/>
    <w:rsid w:val="00811CB2"/>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3360"/>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43A6"/>
    <w:rsid w:val="00905347"/>
    <w:rsid w:val="00907046"/>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64FB"/>
    <w:rsid w:val="009C3F20"/>
    <w:rsid w:val="009C7CA1"/>
    <w:rsid w:val="009D043D"/>
    <w:rsid w:val="009E122C"/>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93461"/>
    <w:rsid w:val="00AA0C1B"/>
    <w:rsid w:val="00AA7FC9"/>
    <w:rsid w:val="00AB0EED"/>
    <w:rsid w:val="00AB237D"/>
    <w:rsid w:val="00AB5933"/>
    <w:rsid w:val="00AD7559"/>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3D04"/>
    <w:rsid w:val="00C4015B"/>
    <w:rsid w:val="00C40C60"/>
    <w:rsid w:val="00C435ED"/>
    <w:rsid w:val="00C5258E"/>
    <w:rsid w:val="00C530C9"/>
    <w:rsid w:val="00C619A7"/>
    <w:rsid w:val="00C73D5F"/>
    <w:rsid w:val="00C82AFE"/>
    <w:rsid w:val="00C83DBC"/>
    <w:rsid w:val="00C85F2E"/>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3B61"/>
    <w:rsid w:val="00CE5055"/>
    <w:rsid w:val="00CE78E9"/>
    <w:rsid w:val="00CF053F"/>
    <w:rsid w:val="00CF1A17"/>
    <w:rsid w:val="00D0375A"/>
    <w:rsid w:val="00D0609E"/>
    <w:rsid w:val="00D078E1"/>
    <w:rsid w:val="00D100E9"/>
    <w:rsid w:val="00D1024D"/>
    <w:rsid w:val="00D17942"/>
    <w:rsid w:val="00D21E4B"/>
    <w:rsid w:val="00D22441"/>
    <w:rsid w:val="00D23522"/>
    <w:rsid w:val="00D264D6"/>
    <w:rsid w:val="00D33BF0"/>
    <w:rsid w:val="00D33DE0"/>
    <w:rsid w:val="00D36447"/>
    <w:rsid w:val="00D516BE"/>
    <w:rsid w:val="00D5423B"/>
    <w:rsid w:val="00D54E6A"/>
    <w:rsid w:val="00D54F4E"/>
    <w:rsid w:val="00D5750B"/>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0BD9"/>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05659"/>
    <w:rsid w:val="00E10DC6"/>
    <w:rsid w:val="00E11F8E"/>
    <w:rsid w:val="00E15881"/>
    <w:rsid w:val="00E16A8F"/>
    <w:rsid w:val="00E21DE3"/>
    <w:rsid w:val="00E226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3D6C"/>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06EA"/>
    <w:rsid w:val="00F11068"/>
    <w:rsid w:val="00F11E7C"/>
    <w:rsid w:val="00F1256D"/>
    <w:rsid w:val="00F13A4E"/>
    <w:rsid w:val="00F172BB"/>
    <w:rsid w:val="00F17B10"/>
    <w:rsid w:val="00F21BEF"/>
    <w:rsid w:val="00F2315B"/>
    <w:rsid w:val="00F41A6F"/>
    <w:rsid w:val="00F4553F"/>
    <w:rsid w:val="00F45A25"/>
    <w:rsid w:val="00F50F86"/>
    <w:rsid w:val="00F53F91"/>
    <w:rsid w:val="00F57909"/>
    <w:rsid w:val="00F61569"/>
    <w:rsid w:val="00F61A72"/>
    <w:rsid w:val="00F62B67"/>
    <w:rsid w:val="00F66F13"/>
    <w:rsid w:val="00F74073"/>
    <w:rsid w:val="00F75603"/>
    <w:rsid w:val="00F845B4"/>
    <w:rsid w:val="00F8713B"/>
    <w:rsid w:val="00F93F9E"/>
    <w:rsid w:val="00FA2CD7"/>
    <w:rsid w:val="00FA3D37"/>
    <w:rsid w:val="00FB06ED"/>
    <w:rsid w:val="00FC2311"/>
    <w:rsid w:val="00FC3165"/>
    <w:rsid w:val="00FC36AB"/>
    <w:rsid w:val="00FC4300"/>
    <w:rsid w:val="00FC7F66"/>
    <w:rsid w:val="00FD5776"/>
    <w:rsid w:val="00FE1CB6"/>
    <w:rsid w:val="00FE486B"/>
    <w:rsid w:val="00FE4F08"/>
    <w:rsid w:val="00FF192E"/>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C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7E2728"/>
    <w:rPr>
      <w:sz w:val="16"/>
      <w:szCs w:val="16"/>
    </w:rPr>
  </w:style>
  <w:style w:type="paragraph" w:styleId="Tekstopmerking">
    <w:name w:val="annotation text"/>
    <w:basedOn w:val="Standaard"/>
    <w:link w:val="TekstopmerkingChar"/>
    <w:uiPriority w:val="99"/>
    <w:unhideWhenUsed/>
    <w:rsid w:val="007E2728"/>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E2728"/>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7E2728"/>
    <w:rPr>
      <w:vertAlign w:val="superscript"/>
    </w:rPr>
  </w:style>
  <w:style w:type="paragraph" w:customStyle="1" w:styleId="pf0">
    <w:name w:val="pf0"/>
    <w:basedOn w:val="Standaard"/>
    <w:rsid w:val="007E2728"/>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7E2728"/>
    <w:rPr>
      <w:rFonts w:ascii="Segoe UI" w:hAnsi="Segoe UI" w:cs="Segoe UI" w:hint="default"/>
      <w:sz w:val="18"/>
      <w:szCs w:val="18"/>
    </w:rPr>
  </w:style>
  <w:style w:type="paragraph" w:styleId="Lijstalinea">
    <w:name w:val="List Paragraph"/>
    <w:basedOn w:val="Standaard"/>
    <w:uiPriority w:val="34"/>
    <w:qFormat/>
    <w:rsid w:val="00603B25"/>
    <w:pPr>
      <w:ind w:left="720"/>
      <w:contextualSpacing/>
    </w:pPr>
  </w:style>
  <w:style w:type="paragraph" w:styleId="Onderwerpvanopmerking">
    <w:name w:val="annotation subject"/>
    <w:basedOn w:val="Tekstopmerking"/>
    <w:next w:val="Tekstopmerking"/>
    <w:link w:val="OnderwerpvanopmerkingChar"/>
    <w:semiHidden/>
    <w:unhideWhenUsed/>
    <w:rsid w:val="00A93461"/>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A93461"/>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9E122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9781">
      <w:bodyDiv w:val="1"/>
      <w:marLeft w:val="0"/>
      <w:marRight w:val="0"/>
      <w:marTop w:val="0"/>
      <w:marBottom w:val="0"/>
      <w:divBdr>
        <w:top w:val="none" w:sz="0" w:space="0" w:color="auto"/>
        <w:left w:val="none" w:sz="0" w:space="0" w:color="auto"/>
        <w:bottom w:val="none" w:sz="0" w:space="0" w:color="auto"/>
        <w:right w:val="none" w:sz="0" w:space="0" w:color="auto"/>
      </w:divBdr>
    </w:div>
    <w:div w:id="11050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rijksoverheid.nl%2Fdocumenten%2Fkamerstukken%2F2025%2F06%2F12%2Fcontracteer-en-overstapseizoen-2024-2025&amp;data=05%7C02%7Cj.i.kwakkenbos%40minezk.nl%7C88d5c80f30294f5f2c6808ddeb8abaf3%7C1321633ef6b944e2a44f59b9d264ecb7%7C0%7C0%7C638925703343412412%7CUnknown%7CTWFpbGZsb3d8eyJFbXB0eU1hcGkiOnRydWUsIlYiOiIwLjAuMDAwMCIsIlAiOiJXaW4zMiIsIkFOIjoiTWFpbCIsIldUIjoyfQ%3D%3D%7C0%7C%7C%7C&amp;sdata=dFHGeDHVmhZJb2cQp%2BCx5vMGcLNhBhaE9zeCtxIAyIA%3D&amp;reserved=0" TargetMode="External"/><Relationship Id="rId2" Type="http://schemas.openxmlformats.org/officeDocument/2006/relationships/hyperlink" Target="https://www.afm.nl/~/profmedia/files/rapporten/2024/consumentenmonitor-verzekeren-2024.pdf" TargetMode="External"/><Relationship Id="rId1" Type="http://schemas.openxmlformats.org/officeDocument/2006/relationships/hyperlink" Target="https://www.rijksoverheid.nl/documenten/kamerstukken/2025/05/09/beantwoording-kamervragen-over-het-bericht-dat-loyale-klanten-meer-betalen-voor-een-verzekering" TargetMode="External"/><Relationship Id="rId6" Type="http://schemas.openxmlformats.org/officeDocument/2006/relationships/hyperlink" Target="https://www.acm.nl/nl/publicaties/consumentenonderzoek-telecommarkt-2024" TargetMode="External"/><Relationship Id="rId5" Type="http://schemas.openxmlformats.org/officeDocument/2006/relationships/hyperlink" Target="https://www.tweedekamer.nl/kamerstukken/brieven_regering/detail?id=2025Z15630&amp;did=2025D36166" TargetMode="External"/><Relationship Id="rId4" Type="http://schemas.openxmlformats.org/officeDocument/2006/relationships/hyperlink" Target="https://www.acm.nl/nl/publicaties/acm-strenger-toezicht-op-informatieplicht-telecombedrijven-en-nader-onderzoek-prijzen-budgetsegment-internetdiens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1359</ap:Words>
  <ap:Characters>7479</ap:Characters>
  <ap:DocSecurity>0</ap:DocSecurity>
  <ap:Lines>62</ap:Lines>
  <ap:Paragraphs>17</ap:Paragraphs>
  <ap:ScaleCrop>false</ap:ScaleCrop>
  <ap:LinksUpToDate>false</ap:LinksUpToDate>
  <ap:CharactersWithSpaces>8821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2025-09-15T09:23:00.0000000Z</dcterms:created>
  <dcterms:modified xsi:type="dcterms:W3CDTF">2025-09-15T09:23:00.0000000Z</dcterms:modified>
  <dc:description>------------------------</dc:description>
  <dc:subject/>
  <keywords/>
  <version/>
  <category/>
</coreProperties>
</file>