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22ABD7D" w14:paraId="419BDCFC" w14:textId="77777777">
        <w:tc>
          <w:tcPr>
            <w:tcW w:w="7792" w:type="dxa"/>
            <w:gridSpan w:val="2"/>
          </w:tcPr>
          <w:p w:rsidR="005D2AE9" w:rsidP="00F43379" w:rsidRDefault="022ABD7D" w14:paraId="18243F44" w14:textId="77777777">
            <w:pPr>
              <w:spacing w:after="40"/>
            </w:pPr>
            <w:bookmarkStart w:name="_GoBack" w:id="0"/>
            <w:bookmarkEnd w:id="0"/>
            <w:r w:rsidRPr="022ABD7D">
              <w:rPr>
                <w:sz w:val="13"/>
                <w:szCs w:val="13"/>
              </w:rPr>
              <w:t>&gt; Retouradres Postbus 20701 2500 ES Den Haag</w:t>
            </w:r>
          </w:p>
        </w:tc>
      </w:tr>
      <w:tr w:rsidR="005D2AE9" w:rsidTr="022ABD7D" w14:paraId="5846D37D" w14:textId="77777777">
        <w:tc>
          <w:tcPr>
            <w:tcW w:w="7792" w:type="dxa"/>
            <w:gridSpan w:val="2"/>
          </w:tcPr>
          <w:p w:rsidR="005D2AE9" w:rsidP="00F43379" w:rsidRDefault="022ABD7D" w14:paraId="13797BC1" w14:textId="77777777">
            <w:pPr>
              <w:tabs>
                <w:tab w:val="left" w:pos="614"/>
              </w:tabs>
              <w:spacing w:after="0"/>
            </w:pPr>
            <w:r>
              <w:t>de Voorzitter van de Tweede Kamer</w:t>
            </w:r>
          </w:p>
          <w:p w:rsidR="005D2AE9" w:rsidP="00F43379" w:rsidRDefault="022ABD7D" w14:paraId="368D442D" w14:textId="77777777">
            <w:pPr>
              <w:tabs>
                <w:tab w:val="left" w:pos="614"/>
              </w:tabs>
              <w:spacing w:after="0"/>
            </w:pPr>
            <w:r>
              <w:t>der Staten-Generaal</w:t>
            </w:r>
          </w:p>
          <w:p w:rsidR="005D2AE9" w:rsidP="00F43379" w:rsidRDefault="022ABD7D" w14:paraId="647D3A80" w14:textId="77777777">
            <w:pPr>
              <w:tabs>
                <w:tab w:val="left" w:pos="614"/>
              </w:tabs>
              <w:spacing w:after="0"/>
            </w:pPr>
            <w:r>
              <w:t xml:space="preserve">Bezuidenhoutseweg 67 </w:t>
            </w:r>
          </w:p>
          <w:p w:rsidRPr="00093942" w:rsidR="005D2AE9" w:rsidP="022ABD7D" w:rsidRDefault="022ABD7D" w14:paraId="27C5547C" w14:textId="35564B25">
            <w:pPr>
              <w:spacing w:after="240"/>
              <w:rPr>
                <w:sz w:val="13"/>
                <w:szCs w:val="13"/>
              </w:rPr>
            </w:pPr>
            <w:r>
              <w:t>2594 AC Den Haag</w:t>
            </w:r>
          </w:p>
        </w:tc>
      </w:tr>
      <w:tr w:rsidR="005D2AE9" w:rsidTr="022ABD7D" w14:paraId="6C830D12" w14:textId="77777777">
        <w:trPr>
          <w:trHeight w:val="283"/>
        </w:trPr>
        <w:tc>
          <w:tcPr>
            <w:tcW w:w="1969" w:type="dxa"/>
          </w:tcPr>
          <w:p w:rsidR="005D2AE9" w:rsidP="00F43379" w:rsidRDefault="022ABD7D" w14:paraId="302C5653" w14:textId="77777777">
            <w:pPr>
              <w:tabs>
                <w:tab w:val="left" w:pos="614"/>
              </w:tabs>
              <w:spacing w:after="0"/>
            </w:pPr>
            <w:r>
              <w:t>Datum</w:t>
            </w:r>
          </w:p>
        </w:tc>
        <w:sdt>
          <w:sdtPr>
            <w:alias w:val="Datum daadwerkelijke verzending"/>
            <w:tag w:val="Datum daadwerkelijke verzending"/>
            <w:id w:val="1978256768"/>
            <w:placeholder>
              <w:docPart w:val="8A2809951D554A32AD45517D097FB2A0"/>
            </w:placeholder>
            <w:date w:fullDate="2025-09-15T00:00:00Z">
              <w:dateFormat w:val="d MMMM yyyy"/>
              <w:lid w:val="nl-NL"/>
              <w:storeMappedDataAs w:val="dateTime"/>
              <w:calendar w:val="gregorian"/>
            </w:date>
          </w:sdtPr>
          <w:sdtEndPr/>
          <w:sdtContent>
            <w:tc>
              <w:tcPr>
                <w:tcW w:w="5823" w:type="dxa"/>
              </w:tcPr>
              <w:p w:rsidR="005D2AE9" w:rsidP="000605A5" w:rsidRDefault="00C10AEA" w14:paraId="2FF887EB" w14:textId="3A33B1FD">
                <w:pPr>
                  <w:keepNext/>
                  <w:spacing w:after="0"/>
                </w:pPr>
                <w:r>
                  <w:t>15 september 2025</w:t>
                </w:r>
              </w:p>
            </w:tc>
          </w:sdtContent>
        </w:sdt>
      </w:tr>
      <w:tr w:rsidR="005D2AE9" w:rsidTr="022ABD7D" w14:paraId="1111AFC6" w14:textId="77777777">
        <w:trPr>
          <w:trHeight w:val="283"/>
        </w:trPr>
        <w:tc>
          <w:tcPr>
            <w:tcW w:w="1969" w:type="dxa"/>
          </w:tcPr>
          <w:p w:rsidR="005D2AE9" w:rsidP="00F43379" w:rsidRDefault="022ABD7D" w14:paraId="7A996F69" w14:textId="77777777">
            <w:pPr>
              <w:tabs>
                <w:tab w:val="left" w:pos="614"/>
              </w:tabs>
              <w:spacing w:after="0"/>
            </w:pPr>
            <w:r>
              <w:t>Betreft</w:t>
            </w:r>
          </w:p>
        </w:tc>
        <w:tc>
          <w:tcPr>
            <w:tcW w:w="5823" w:type="dxa"/>
          </w:tcPr>
          <w:p w:rsidR="005D2AE9" w:rsidP="00C813CD" w:rsidRDefault="00C846A3" w14:paraId="6B54035B" w14:textId="3ABEB024">
            <w:pPr>
              <w:tabs>
                <w:tab w:val="left" w:pos="614"/>
              </w:tabs>
              <w:spacing w:after="0"/>
            </w:pPr>
            <w:r>
              <w:t>Toelichting opzet periodieke rapportage ‘Randvoorwaarden’ (</w:t>
            </w:r>
            <w:r w:rsidR="00C813CD">
              <w:t>i</w:t>
            </w:r>
            <w:r>
              <w:t>nfrastructuur en vastgoed)</w:t>
            </w:r>
          </w:p>
        </w:tc>
      </w:tr>
    </w:tbl>
    <w:p w:rsidRPr="005D2AE9" w:rsidR="005D2AE9" w:rsidP="005D2AE9" w:rsidRDefault="005D2AE9" w14:paraId="6E910031" w14:textId="77777777">
      <w:r>
        <w:rPr>
          <w:noProof/>
          <w:lang w:eastAsia="nl-NL" w:bidi="ar-SA"/>
        </w:rPr>
        <mc:AlternateContent>
          <mc:Choice Requires="wps">
            <w:drawing>
              <wp:anchor distT="0" distB="0" distL="114300" distR="114300" simplePos="0" relativeHeight="251659264" behindDoc="0" locked="0" layoutInCell="1" allowOverlap="1" wp14:editId="51CC3682" wp14:anchorId="624AF2C2">
                <wp:simplePos x="0" y="0"/>
                <wp:positionH relativeFrom="page">
                  <wp:posOffset>6029864</wp:posOffset>
                </wp:positionH>
                <wp:positionV relativeFrom="page">
                  <wp:posOffset>1639020</wp:posOffset>
                </wp:positionV>
                <wp:extent cx="1144905" cy="2044460"/>
                <wp:effectExtent l="0" t="0" r="1714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4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90807" w:rsidP="00F43379" w:rsidRDefault="00B90807" w14:paraId="5C944DEC" w14:textId="77777777">
                            <w:pPr>
                              <w:pStyle w:val="ReferentiegegevenskopW1-Huisstijl"/>
                              <w:spacing w:before="360"/>
                            </w:pPr>
                            <w:r>
                              <w:t>Ministerie van Defensie</w:t>
                            </w:r>
                          </w:p>
                          <w:p w:rsidR="00B90807" w:rsidP="00F43379" w:rsidRDefault="00B90807" w14:paraId="407E3106" w14:textId="77777777">
                            <w:pPr>
                              <w:pStyle w:val="Referentiegegevens-Huisstijl"/>
                            </w:pPr>
                            <w:r>
                              <w:t>Plein 4</w:t>
                            </w:r>
                          </w:p>
                          <w:p w:rsidR="00B90807" w:rsidP="00F43379" w:rsidRDefault="00B90807" w14:paraId="442B884C" w14:textId="77777777">
                            <w:pPr>
                              <w:pStyle w:val="Referentiegegevens-Huisstijl"/>
                            </w:pPr>
                            <w:r>
                              <w:t>MPC 58 B</w:t>
                            </w:r>
                          </w:p>
                          <w:p w:rsidRPr="00A6156B" w:rsidR="00B90807" w:rsidP="00F43379" w:rsidRDefault="00B90807" w14:paraId="5518B2A3" w14:textId="77777777">
                            <w:pPr>
                              <w:pStyle w:val="Referentiegegevens-Huisstijl"/>
                              <w:rPr>
                                <w:lang w:val="de-DE"/>
                              </w:rPr>
                            </w:pPr>
                            <w:r w:rsidRPr="00A6156B">
                              <w:rPr>
                                <w:lang w:val="de-DE"/>
                              </w:rPr>
                              <w:t>Postbus 20701</w:t>
                            </w:r>
                          </w:p>
                          <w:p w:rsidRPr="00A6156B" w:rsidR="00B90807" w:rsidP="00F43379" w:rsidRDefault="00B90807" w14:paraId="2F89E7B0" w14:textId="77777777">
                            <w:pPr>
                              <w:pStyle w:val="Referentiegegevens-Huisstijl"/>
                              <w:rPr>
                                <w:lang w:val="de-DE"/>
                              </w:rPr>
                            </w:pPr>
                            <w:r w:rsidRPr="00A6156B">
                              <w:rPr>
                                <w:lang w:val="de-DE"/>
                              </w:rPr>
                              <w:t>2500 ES Den Haag</w:t>
                            </w:r>
                          </w:p>
                          <w:p w:rsidRPr="00A6156B" w:rsidR="00B90807" w:rsidP="00F43379" w:rsidRDefault="00B90807" w14:paraId="588A27EC" w14:textId="788602E5">
                            <w:pPr>
                              <w:pStyle w:val="Referentiegegevens-Huisstijl"/>
                              <w:rPr>
                                <w:lang w:val="de-DE"/>
                              </w:rPr>
                            </w:pPr>
                            <w:r w:rsidRPr="00A6156B">
                              <w:rPr>
                                <w:lang w:val="de-DE"/>
                              </w:rPr>
                              <w:t>www.defensie.nl</w:t>
                            </w:r>
                          </w:p>
                          <w:sdt>
                            <w:sdtPr>
                              <w:id w:val="-1579366926"/>
                              <w:lock w:val="contentLocked"/>
                              <w:placeholder>
                                <w:docPart w:val="73985B9407E9454093B67042B86B66E5"/>
                              </w:placeholder>
                            </w:sdtPr>
                            <w:sdtEndPr/>
                            <w:sdtContent>
                              <w:p w:rsidR="00B90807" w:rsidP="00F43379" w:rsidRDefault="00B90807" w14:paraId="472A7288" w14:textId="77777777">
                                <w:pPr>
                                  <w:pStyle w:val="ReferentiegegevenskopW1-Huisstijl"/>
                                  <w:spacing w:before="120"/>
                                </w:pPr>
                                <w:r>
                                  <w:t>Onze referentie</w:t>
                                </w:r>
                              </w:p>
                            </w:sdtContent>
                          </w:sdt>
                          <w:p w:rsidRPr="00340A28" w:rsidR="000D0987" w:rsidP="00F43379" w:rsidRDefault="00B338EE" w14:paraId="244F3A8E" w14:textId="77777777">
                            <w:pPr>
                              <w:pStyle w:val="Referentiegegevens-Huisstijl"/>
                            </w:pPr>
                            <w:r w:rsidRPr="00340A28">
                              <w:t>D2025-004135</w:t>
                            </w:r>
                            <w:r w:rsidRPr="00340A28" w:rsidR="000D0987">
                              <w:t xml:space="preserve"> / </w:t>
                            </w:r>
                          </w:p>
                          <w:p w:rsidRPr="005B58FD" w:rsidR="00B90807" w:rsidP="00F43379" w:rsidRDefault="00340A28" w14:paraId="4278B787" w14:textId="6E9E796A">
                            <w:pPr>
                              <w:pStyle w:val="Referentiegegevens-Huisstijl"/>
                            </w:pPr>
                            <w:r w:rsidRPr="00340A28">
                              <w:t>MINDEF 20250032535</w:t>
                            </w:r>
                          </w:p>
                          <w:p w:rsidR="00B90807" w:rsidP="00F43379" w:rsidRDefault="00B90807" w14:paraId="2C259401" w14:textId="77777777">
                            <w:pPr>
                              <w:pStyle w:val="Algemenevoorwaarden-Huisstijl"/>
                            </w:pPr>
                            <w:r>
                              <w:t>Bij beantwoording, datum, onze referentie en onderwerp vermelden.</w:t>
                            </w:r>
                          </w:p>
                          <w:p w:rsidR="00B90807" w:rsidP="008967D1" w:rsidRDefault="00B90807" w14:paraId="38ABBBA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AF2C2">
                <v:stroke joinstyle="miter"/>
                <v:path gradientshapeok="t" o:connecttype="rect"/>
              </v:shapetype>
              <v:shape id="Text Box 17" style="position:absolute;margin-left:474.8pt;margin-top:129.05pt;width:90.15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rryQIAAN8FAAAOAAAAZHJzL2Uyb0RvYy54bWysVG1vmzAQ/j5p/8HydwqkbhJQSdWGME3q&#10;XqR2P8CAAWtgM9sJdNP++86mJGn3ZdrGB3Q+28/dc/f4rm/GrkUHpjSXIsHhRYARE4UsuagT/OUx&#10;89YYaUNFSVspWIKfmMY3m7dvroc+ZgvZyLZkCgGI0PHQJ7gxpo99XxcN66i+kD0TsFlJ1VEDS1X7&#10;paIDoHetvwiCpT9IVfZKFkxr8KbTJt44/KpihflUVZoZ1CYYcjPur9w/t39/c03jWtG+4cVzGvQv&#10;sugoFxD0CJVSQ9Fe8d+gOl4oqWVlLgrZ+bKqeMEcB2ATBq/YPDS0Z44LFEf3xzLp/wdbfDx8VoiX&#10;Cb7ESNAOWvTIRoPu5IjClS3P0OsYTj30cM6M4Ic2O6q6v5fFV42E3DZU1OxWKTk0jJaQXmhv+mdX&#10;JxxtQfLhgywhDt0b6YDGSnW2dlANBOjQpqdja2wuhQ0ZEhIFVxgVsLcICCFL1zyfxvP1XmnzjskO&#10;WSPBCnrv4OnhXhubDo3nIzaakBlvW9f/VrxwwMHJA8Hhqt2zabh2/oiCaLferYlHFsudR4I09W6z&#10;LfGWWbi6Si/T7TYNf9q4IYkbXpZM2DCztELyZ617FvkkiqO4tGx5aeFsSlrV+bZV6EBB2pn7XNFh&#10;53TMf5mGKwJweUUpXJDgbhF52XK98khGrrxoFay9IIzuomVAIpJmLyndc8H+nRIabJsdl1PGkL59&#10;++xILa8nubX7DnQz0Q0D+02PF/zwxCf/LIkjhCN8Vg8ad9zAwGl5l+D1GYrV7U6UTg6G8nayz8pn&#10;KZ/KBxKZxeFUboU9SdyM+QgoVvq5LJ9A70qCGkHUMCXBaKT6jtEAEyfB+tueKoZR+17Am7HjaTbU&#10;bOSzQUUBVxNsMJrMrZnG2L5XvG4AeSqTkLfwriruFH/KAlK3C5gijsTzxLNj6nztTp3m8uYXAAAA&#10;//8DAFBLAwQUAAYACAAAACEAxSqB0OEAAAAMAQAADwAAAGRycy9kb3ducmV2LnhtbEyPQU7DMBBF&#10;90jcwRokNog6jmiVhDgVIEDQHQ0HcO1pEhqPQ+w24fa4K1iO/tP/b8r1bHt2wtF3jiSIRQIMSTvT&#10;USPhs365zYD5oMio3hFK+EEP6+ryolSFcRN94GkbGhZLyBdKQhvCUHDudYtW+YUbkGK2d6NVIZ5j&#10;w82oplhue54myYpb1VFcaNWATy3qw/ZoJYRNPW8OezG93jy/67fH77rT+CXl9dX8cA8s4Bz+YDjr&#10;R3WootPOHcl41kvI7/JVRCWky0wAOxMizXNgOwnLLBHAq5L/f6L6BQAA//8DAFBLAQItABQABgAI&#10;AAAAIQC2gziS/gAAAOEBAAATAAAAAAAAAAAAAAAAAAAAAABbQ29udGVudF9UeXBlc10ueG1sUEsB&#10;Ai0AFAAGAAgAAAAhADj9If/WAAAAlAEAAAsAAAAAAAAAAAAAAAAALwEAAF9yZWxzLy5yZWxzUEsB&#10;Ai0AFAAGAAgAAAAhAJGQuuvJAgAA3wUAAA4AAAAAAAAAAAAAAAAALgIAAGRycy9lMm9Eb2MueG1s&#10;UEsBAi0AFAAGAAgAAAAhAMUqgdDhAAAADAEAAA8AAAAAAAAAAAAAAAAAIwUAAGRycy9kb3ducmV2&#10;LnhtbFBLBQYAAAAABAAEAPMAAAAxBgAAAAA=&#10;">
                <v:textbox inset="0,0,0,0">
                  <w:txbxContent>
                    <w:p w:rsidR="00B90807" w:rsidP="00F43379" w:rsidRDefault="00B90807" w14:paraId="5C944DEC" w14:textId="77777777">
                      <w:pPr>
                        <w:pStyle w:val="ReferentiegegevenskopW1-Huisstijl"/>
                        <w:spacing w:before="360"/>
                      </w:pPr>
                      <w:r>
                        <w:t>Ministerie van Defensie</w:t>
                      </w:r>
                    </w:p>
                    <w:p w:rsidR="00B90807" w:rsidP="00F43379" w:rsidRDefault="00B90807" w14:paraId="407E3106" w14:textId="77777777">
                      <w:pPr>
                        <w:pStyle w:val="Referentiegegevens-Huisstijl"/>
                      </w:pPr>
                      <w:r>
                        <w:t>Plein 4</w:t>
                      </w:r>
                    </w:p>
                    <w:p w:rsidR="00B90807" w:rsidP="00F43379" w:rsidRDefault="00B90807" w14:paraId="442B884C" w14:textId="77777777">
                      <w:pPr>
                        <w:pStyle w:val="Referentiegegevens-Huisstijl"/>
                      </w:pPr>
                      <w:r>
                        <w:t>MPC 58 B</w:t>
                      </w:r>
                    </w:p>
                    <w:p w:rsidRPr="00A6156B" w:rsidR="00B90807" w:rsidP="00F43379" w:rsidRDefault="00B90807" w14:paraId="5518B2A3" w14:textId="77777777">
                      <w:pPr>
                        <w:pStyle w:val="Referentiegegevens-Huisstijl"/>
                        <w:rPr>
                          <w:lang w:val="de-DE"/>
                        </w:rPr>
                      </w:pPr>
                      <w:r w:rsidRPr="00A6156B">
                        <w:rPr>
                          <w:lang w:val="de-DE"/>
                        </w:rPr>
                        <w:t>Postbus 20701</w:t>
                      </w:r>
                    </w:p>
                    <w:p w:rsidRPr="00A6156B" w:rsidR="00B90807" w:rsidP="00F43379" w:rsidRDefault="00B90807" w14:paraId="2F89E7B0" w14:textId="77777777">
                      <w:pPr>
                        <w:pStyle w:val="Referentiegegevens-Huisstijl"/>
                        <w:rPr>
                          <w:lang w:val="de-DE"/>
                        </w:rPr>
                      </w:pPr>
                      <w:r w:rsidRPr="00A6156B">
                        <w:rPr>
                          <w:lang w:val="de-DE"/>
                        </w:rPr>
                        <w:t>2500 ES Den Haag</w:t>
                      </w:r>
                    </w:p>
                    <w:p w:rsidRPr="00A6156B" w:rsidR="00B90807" w:rsidP="00F43379" w:rsidRDefault="00B90807" w14:paraId="588A27EC" w14:textId="788602E5">
                      <w:pPr>
                        <w:pStyle w:val="Referentiegegevens-Huisstijl"/>
                        <w:rPr>
                          <w:lang w:val="de-DE"/>
                        </w:rPr>
                      </w:pPr>
                      <w:r w:rsidRPr="00A6156B">
                        <w:rPr>
                          <w:lang w:val="de-DE"/>
                        </w:rPr>
                        <w:t>www.defensie.nl</w:t>
                      </w:r>
                    </w:p>
                    <w:sdt>
                      <w:sdtPr>
                        <w:id w:val="-1579366926"/>
                        <w:lock w:val="contentLocked"/>
                        <w:placeholder>
                          <w:docPart w:val="73985B9407E9454093B67042B86B66E5"/>
                        </w:placeholder>
                      </w:sdtPr>
                      <w:sdtEndPr/>
                      <w:sdtContent>
                        <w:p w:rsidR="00B90807" w:rsidP="00F43379" w:rsidRDefault="00B90807" w14:paraId="472A7288" w14:textId="77777777">
                          <w:pPr>
                            <w:pStyle w:val="ReferentiegegevenskopW1-Huisstijl"/>
                            <w:spacing w:before="120"/>
                          </w:pPr>
                          <w:r>
                            <w:t>Onze referentie</w:t>
                          </w:r>
                        </w:p>
                      </w:sdtContent>
                    </w:sdt>
                    <w:p w:rsidRPr="00340A28" w:rsidR="000D0987" w:rsidP="00F43379" w:rsidRDefault="00B338EE" w14:paraId="244F3A8E" w14:textId="77777777">
                      <w:pPr>
                        <w:pStyle w:val="Referentiegegevens-Huisstijl"/>
                      </w:pPr>
                      <w:r w:rsidRPr="00340A28">
                        <w:t>D2025-004135</w:t>
                      </w:r>
                      <w:r w:rsidRPr="00340A28" w:rsidR="000D0987">
                        <w:t xml:space="preserve"> / </w:t>
                      </w:r>
                    </w:p>
                    <w:p w:rsidRPr="005B58FD" w:rsidR="00B90807" w:rsidP="00F43379" w:rsidRDefault="00340A28" w14:paraId="4278B787" w14:textId="6E9E796A">
                      <w:pPr>
                        <w:pStyle w:val="Referentiegegevens-Huisstijl"/>
                      </w:pPr>
                      <w:r w:rsidRPr="00340A28">
                        <w:t>MINDEF 20250032535</w:t>
                      </w:r>
                    </w:p>
                    <w:p w:rsidR="00B90807" w:rsidP="00F43379" w:rsidRDefault="00B90807" w14:paraId="2C259401" w14:textId="77777777">
                      <w:pPr>
                        <w:pStyle w:val="Algemenevoorwaarden-Huisstijl"/>
                      </w:pPr>
                      <w:r>
                        <w:t>Bij beantwoording, datum, onze referentie en onderwerp vermelden.</w:t>
                      </w:r>
                    </w:p>
                    <w:p w:rsidR="00B90807" w:rsidP="008967D1" w:rsidRDefault="00B90807" w14:paraId="38ABBBA9" w14:textId="77777777">
                      <w:pPr>
                        <w:pStyle w:val="Algemenevoorwaarden-Huisstijl"/>
                      </w:pPr>
                    </w:p>
                  </w:txbxContent>
                </v:textbox>
                <w10:wrap anchorx="page" anchory="page"/>
              </v:shape>
            </w:pict>
          </mc:Fallback>
        </mc:AlternateContent>
      </w:r>
    </w:p>
    <w:p w:rsidR="004B0E47" w:rsidP="008E2412" w:rsidRDefault="022ABD7D" w14:paraId="4ECDC490" w14:textId="777D9394">
      <w:pPr>
        <w:spacing w:after="0" w:line="276" w:lineRule="auto"/>
      </w:pPr>
      <w:r>
        <w:t>Geachte voorzitter,</w:t>
      </w:r>
    </w:p>
    <w:p w:rsidR="002343D1" w:rsidP="008E2412" w:rsidRDefault="002343D1" w14:paraId="0580C652" w14:textId="77777777">
      <w:pPr>
        <w:spacing w:after="0" w:line="276" w:lineRule="auto"/>
      </w:pPr>
    </w:p>
    <w:p w:rsidR="00340A28" w:rsidP="008E2412" w:rsidRDefault="00F321DD" w14:paraId="10F6451B" w14:textId="73B155D5">
      <w:pPr>
        <w:spacing w:after="0" w:line="276" w:lineRule="auto"/>
      </w:pPr>
      <w:r>
        <w:t xml:space="preserve">Op basis van de Comptabiliteitswet is elke minister verantwoordelijk voor het periodiek onderzoeken van de doeltreffendheid en de doelmatigheid van het gevoerde beleid. Defensie onderschrijft de waarde hiervan; </w:t>
      </w:r>
      <w:r w:rsidR="00C813CD">
        <w:t xml:space="preserve">voor een </w:t>
      </w:r>
      <w:r w:rsidR="003C0FF6">
        <w:t xml:space="preserve">toekomstbestendige krijgsmacht is het van belang regelmatig het beleid en de effecten </w:t>
      </w:r>
      <w:r>
        <w:t>daa</w:t>
      </w:r>
      <w:r w:rsidR="003C0FF6">
        <w:t>rvan te evalueren</w:t>
      </w:r>
      <w:r>
        <w:t xml:space="preserve"> om zodoende het beleid snel en tijdig te kunnen bijsturen</w:t>
      </w:r>
      <w:r w:rsidR="00555722">
        <w:t xml:space="preserve"> als daar aanleiding toe is.</w:t>
      </w:r>
    </w:p>
    <w:p w:rsidR="00E42E4F" w:rsidP="008E2412" w:rsidRDefault="00E42E4F" w14:paraId="1DE97A57" w14:textId="1AA9A761">
      <w:pPr>
        <w:spacing w:after="0" w:line="276" w:lineRule="auto"/>
      </w:pPr>
    </w:p>
    <w:p w:rsidR="00E5659F" w:rsidP="008E2412" w:rsidRDefault="00C813CD" w14:paraId="42FE79A4" w14:textId="6017DA75">
      <w:pPr>
        <w:spacing w:after="0" w:line="276" w:lineRule="auto"/>
      </w:pPr>
      <w:r>
        <w:t xml:space="preserve">In de brief </w:t>
      </w:r>
      <w:r w:rsidRPr="00141C5A" w:rsidR="00141C5A">
        <w:rPr>
          <w:i/>
        </w:rPr>
        <w:t>‘Thematische indeling Strategische Evaluatieagenda, planning periodieke rapportages en opzet periodieke rapportage ‘Mensen’ (veiligheid)</w:t>
      </w:r>
      <w:r w:rsidR="00141C5A">
        <w:rPr>
          <w:i/>
        </w:rPr>
        <w:t>’</w:t>
      </w:r>
      <w:r>
        <w:t xml:space="preserve"> </w:t>
      </w:r>
      <w:r w:rsidR="00141C5A">
        <w:t xml:space="preserve">(Kamerstuk 31 516, nr. 45) van 18 december 2024 </w:t>
      </w:r>
      <w:r>
        <w:t xml:space="preserve">hebben wij de planning van de periodieke rapportages aan uw Kamer gemeld, zo ook </w:t>
      </w:r>
      <w:r w:rsidR="00F321DD">
        <w:t xml:space="preserve">van </w:t>
      </w:r>
      <w:r>
        <w:t>de periodieke rapportage ‘Randvoorwaarden’</w:t>
      </w:r>
      <w:r w:rsidR="00F321DD">
        <w:t xml:space="preserve">, </w:t>
      </w:r>
      <w:r>
        <w:t xml:space="preserve">met als subthema </w:t>
      </w:r>
      <w:r w:rsidR="00F321DD">
        <w:t>‘I</w:t>
      </w:r>
      <w:r>
        <w:t xml:space="preserve">nfrastructuur en </w:t>
      </w:r>
      <w:r w:rsidR="00F321DD">
        <w:t>V</w:t>
      </w:r>
      <w:r>
        <w:t>astgoed</w:t>
      </w:r>
      <w:r w:rsidR="00F321DD">
        <w:t>’</w:t>
      </w:r>
      <w:r>
        <w:t xml:space="preserve">. </w:t>
      </w:r>
      <w:r w:rsidR="00F321DD">
        <w:t>In</w:t>
      </w:r>
      <w:r>
        <w:t xml:space="preserve"> deze brief geven wij </w:t>
      </w:r>
      <w:r w:rsidR="003C0FF6">
        <w:t>een toelichting op de onderzoeksopzet voor de</w:t>
      </w:r>
      <w:r>
        <w:t>ze</w:t>
      </w:r>
      <w:r w:rsidR="003C0FF6">
        <w:t xml:space="preserve"> periodieke rapportage, waarin wordt teruggekeken op het door Defensie gevoerde vastgoedbeleid in de periode 20</w:t>
      </w:r>
      <w:r w:rsidR="00001116">
        <w:t>19</w:t>
      </w:r>
      <w:r w:rsidR="003C0FF6">
        <w:t xml:space="preserve">-2025. </w:t>
      </w:r>
    </w:p>
    <w:p w:rsidR="002343D1" w:rsidP="008E2412" w:rsidRDefault="002343D1" w14:paraId="268C2B4C" w14:textId="77777777">
      <w:pPr>
        <w:spacing w:after="0" w:line="276" w:lineRule="auto"/>
        <w:rPr>
          <w:b/>
          <w:i/>
        </w:rPr>
      </w:pPr>
    </w:p>
    <w:p w:rsidR="00841915" w:rsidP="008E2412" w:rsidRDefault="00841915" w14:paraId="50F2E107" w14:textId="4C92607B">
      <w:pPr>
        <w:spacing w:after="0" w:line="276" w:lineRule="auto"/>
        <w:rPr>
          <w:b/>
          <w:i/>
        </w:rPr>
      </w:pPr>
      <w:r>
        <w:rPr>
          <w:b/>
          <w:i/>
        </w:rPr>
        <w:t>Aanleiding onderzoek</w:t>
      </w:r>
    </w:p>
    <w:p w:rsidRPr="002343D1" w:rsidR="00F321DD" w:rsidP="008E2412" w:rsidRDefault="00F321DD" w14:paraId="4F43B9F5" w14:textId="2D870C22">
      <w:pPr>
        <w:spacing w:after="0" w:line="276" w:lineRule="auto"/>
        <w:rPr>
          <w:color w:val="000000"/>
        </w:rPr>
      </w:pPr>
      <w:r w:rsidRPr="002343D1">
        <w:rPr>
          <w:color w:val="000000"/>
        </w:rPr>
        <w:t xml:space="preserve">In de Regeling Periodiek Evaluatieonderzoek (RPE) staat voorgeschreven dat de Strategische Evaluatieagenda (SEA) is ingedeeld in thema’s die gezamenlijk al het beleid en alle uitgaven van een departement afdekken. Bij veel andere ministeries volgt de SEA de indeling van de begroting, die veelal gelijkloopt met het beleid. De begroting van Defensie is echter niet ingedeeld op basis van beleidsthema’s, maar op organisatieonderdelen, waardoor beleid en budget in veel gevallen niet automatisch te koppelen zijn aan één of enkele begrotingsartikelen. De SEA volgt om die reden de waardeketen van Defensie, die de samenhang van de primaire en ondersteunende hoofdprocessen van de organisatie weergeeft. </w:t>
      </w:r>
    </w:p>
    <w:p w:rsidR="00E42E4F" w:rsidP="008E2412" w:rsidRDefault="00E42E4F" w14:paraId="486F7DC3" w14:textId="77777777">
      <w:pPr>
        <w:spacing w:after="0" w:line="276" w:lineRule="auto"/>
        <w:rPr>
          <w:color w:val="000000"/>
        </w:rPr>
      </w:pPr>
    </w:p>
    <w:p w:rsidR="00F321DD" w:rsidP="008E2412" w:rsidRDefault="00F321DD" w14:paraId="7441C072" w14:textId="27601E17">
      <w:pPr>
        <w:spacing w:after="0" w:line="276" w:lineRule="auto"/>
        <w:rPr>
          <w:color w:val="000000"/>
        </w:rPr>
      </w:pPr>
      <w:r w:rsidRPr="002343D1">
        <w:rPr>
          <w:color w:val="000000"/>
        </w:rPr>
        <w:t>Het thema ‘Randvoo</w:t>
      </w:r>
      <w:r w:rsidR="00555722">
        <w:rPr>
          <w:color w:val="000000"/>
        </w:rPr>
        <w:t xml:space="preserve">rwaarden’ </w:t>
      </w:r>
      <w:r w:rsidRPr="002343D1">
        <w:rPr>
          <w:color w:val="000000"/>
        </w:rPr>
        <w:t>kent in de context van de SEA een focus op vastgoed, infrastructuur en IT, waarbij de aankomende periodieke rapportage zich richt op het subthema ‘Infrastructuur en Vastgoed’. Voor deze focus is gekozen om toch zoveel als mogelijk in lijn te blijven met de begroting; het beleid ‘Infrastruc</w:t>
      </w:r>
      <w:r w:rsidR="00551021">
        <w:rPr>
          <w:color w:val="000000"/>
        </w:rPr>
        <w:t>tuur en Vastgoed’ wordt</w:t>
      </w:r>
      <w:r w:rsidRPr="002343D1">
        <w:rPr>
          <w:color w:val="000000"/>
        </w:rPr>
        <w:t xml:space="preserve"> afgedekt in </w:t>
      </w:r>
      <w:r w:rsidR="00555722">
        <w:rPr>
          <w:color w:val="000000"/>
        </w:rPr>
        <w:t xml:space="preserve">artikel </w:t>
      </w:r>
      <w:r w:rsidRPr="002343D1">
        <w:rPr>
          <w:color w:val="000000"/>
        </w:rPr>
        <w:t xml:space="preserve">5 van het </w:t>
      </w:r>
      <w:r w:rsidR="00551021">
        <w:rPr>
          <w:color w:val="000000"/>
        </w:rPr>
        <w:t>Defensiematerieelbegrotingsf</w:t>
      </w:r>
      <w:r w:rsidRPr="002343D1">
        <w:rPr>
          <w:color w:val="000000"/>
        </w:rPr>
        <w:t xml:space="preserve">onds (DMF). </w:t>
      </w:r>
    </w:p>
    <w:p w:rsidR="002343D1" w:rsidP="008E2412" w:rsidRDefault="002343D1" w14:paraId="4F94576B" w14:textId="77777777">
      <w:pPr>
        <w:suppressAutoHyphens w:val="0"/>
        <w:autoSpaceDE w:val="0"/>
        <w:adjustRightInd w:val="0"/>
        <w:spacing w:after="0" w:line="276" w:lineRule="auto"/>
        <w:textAlignment w:val="auto"/>
        <w:rPr>
          <w:b/>
          <w:i/>
        </w:rPr>
      </w:pPr>
    </w:p>
    <w:p w:rsidRPr="00173D14" w:rsidR="00841915" w:rsidP="008E2412" w:rsidRDefault="00841915" w14:paraId="7CFE661D" w14:textId="5B7FC423">
      <w:pPr>
        <w:suppressAutoHyphens w:val="0"/>
        <w:autoSpaceDE w:val="0"/>
        <w:adjustRightInd w:val="0"/>
        <w:spacing w:after="0" w:line="276" w:lineRule="auto"/>
        <w:textAlignment w:val="auto"/>
        <w:rPr>
          <w:b/>
          <w:i/>
        </w:rPr>
      </w:pPr>
      <w:r w:rsidRPr="00173D14">
        <w:rPr>
          <w:b/>
          <w:i/>
        </w:rPr>
        <w:t>Afbakening en doel van het onderzoek</w:t>
      </w:r>
    </w:p>
    <w:p w:rsidR="00141C5A" w:rsidP="008E2412" w:rsidRDefault="00027F0A" w14:paraId="170E592C" w14:textId="4F833650">
      <w:pPr>
        <w:spacing w:after="0" w:line="276" w:lineRule="auto"/>
      </w:pPr>
      <w:r w:rsidRPr="002343D1">
        <w:t xml:space="preserve">Hoewel de titel van het subthema anders kan doen vermoeden, richt de periodieke rapportage ‘Infrastructuur en Vastgoed’ zich volledig op het vastgoedbeleid van Defensie. </w:t>
      </w:r>
      <w:r w:rsidR="002A5CE8">
        <w:t xml:space="preserve">De </w:t>
      </w:r>
      <w:r w:rsidR="00551021">
        <w:t xml:space="preserve">bedoelde </w:t>
      </w:r>
      <w:r w:rsidR="002A5CE8">
        <w:t xml:space="preserve">infrastructuur </w:t>
      </w:r>
      <w:r>
        <w:t xml:space="preserve">is namelijk onderdeel van het </w:t>
      </w:r>
      <w:r w:rsidR="00141C5A">
        <w:t xml:space="preserve">vastgoed </w:t>
      </w:r>
      <w:r>
        <w:t xml:space="preserve">en </w:t>
      </w:r>
      <w:r w:rsidR="00141C5A">
        <w:t>verwijst</w:t>
      </w:r>
      <w:r>
        <w:t xml:space="preserve"> </w:t>
      </w:r>
      <w:r w:rsidR="00141C5A">
        <w:t xml:space="preserve">naar de fysieke voorzieningen en systemen die essentieel zijn voor de bruikbaarheid en waarde van een gebouw of terrein. Infrastructuur bij vastgoed omvat derhalve alles van riolering, waterleidingen en communicatienetwerken tot elektriciteitskabels en warmtenetten. </w:t>
      </w:r>
    </w:p>
    <w:p w:rsidR="00E42E4F" w:rsidP="008E2412" w:rsidRDefault="00E42E4F" w14:paraId="6EA7F78B" w14:textId="77777777">
      <w:pPr>
        <w:autoSpaceDE w:val="0"/>
        <w:adjustRightInd w:val="0"/>
        <w:spacing w:after="0" w:line="276" w:lineRule="auto"/>
      </w:pPr>
    </w:p>
    <w:p w:rsidRPr="003265C5" w:rsidR="007974EB" w:rsidP="008E2412" w:rsidRDefault="00996028" w14:paraId="79E092D7" w14:textId="2F4A0BA0">
      <w:pPr>
        <w:autoSpaceDE w:val="0"/>
        <w:adjustRightInd w:val="0"/>
        <w:spacing w:after="0" w:line="276" w:lineRule="auto"/>
      </w:pPr>
      <w:r>
        <w:t xml:space="preserve">Het onderzoek heeft tot doel de doeltreffendheid en doelmatigheid van het </w:t>
      </w:r>
      <w:r w:rsidR="0011666F">
        <w:t>d</w:t>
      </w:r>
      <w:r>
        <w:t xml:space="preserve">efensievastgoedbeleid te beoordelen. </w:t>
      </w:r>
      <w:r w:rsidR="00A74AC9">
        <w:t xml:space="preserve">Er is gekozen voor de </w:t>
      </w:r>
      <w:r w:rsidRPr="002343D1" w:rsidR="00017EB6">
        <w:t>onderzoeksperiode 20</w:t>
      </w:r>
      <w:r w:rsidR="005B58FD">
        <w:t>19</w:t>
      </w:r>
      <w:r w:rsidRPr="002343D1" w:rsidR="00017EB6">
        <w:t>-2025</w:t>
      </w:r>
      <w:r w:rsidR="00A74AC9">
        <w:t xml:space="preserve"> </w:t>
      </w:r>
      <w:r w:rsidRPr="005E4DAF" w:rsidR="00017EB6">
        <w:t xml:space="preserve">omdat </w:t>
      </w:r>
      <w:r w:rsidRPr="003265C5" w:rsidR="007974EB">
        <w:t xml:space="preserve">het een compleet beeld </w:t>
      </w:r>
      <w:r w:rsidRPr="003265C5" w:rsidR="007974EB">
        <w:lastRenderedPageBreak/>
        <w:t>geeft van de ontwikkelingen binnen het vastgoeddomein in een periode die wordt gekenmerkt door verandering. Zo stond het</w:t>
      </w:r>
      <w:r w:rsidR="0011666F">
        <w:t xml:space="preserve"> in 2019 met uw Kamer gedeelde</w:t>
      </w:r>
      <w:r w:rsidRPr="003265C5" w:rsidR="007974EB">
        <w:t xml:space="preserve"> S</w:t>
      </w:r>
      <w:r w:rsidR="0011666F">
        <w:t>trategisch Vastgoedplan (S</w:t>
      </w:r>
      <w:r w:rsidRPr="003265C5" w:rsidR="007974EB">
        <w:t>VP</w:t>
      </w:r>
      <w:r w:rsidR="0011666F">
        <w:t>)</w:t>
      </w:r>
      <w:r w:rsidRPr="003265C5" w:rsidR="007974EB">
        <w:t xml:space="preserve"> 2019</w:t>
      </w:r>
      <w:r w:rsidR="00981C57">
        <w:t xml:space="preserve"> (</w:t>
      </w:r>
      <w:r w:rsidRPr="009C1743" w:rsidR="00981C57">
        <w:t>Kamerstuk 33 763, nr. 151 van 4 juli 2019</w:t>
      </w:r>
      <w:r w:rsidR="00981C57">
        <w:t>)</w:t>
      </w:r>
      <w:r w:rsidRPr="003265C5" w:rsidR="007974EB">
        <w:t xml:space="preserve"> nog in het teken van een k</w:t>
      </w:r>
      <w:r w:rsidR="0011666F">
        <w:t>rimpend</w:t>
      </w:r>
      <w:r w:rsidRPr="003265C5" w:rsidR="007974EB">
        <w:t xml:space="preserve"> vastgoedportfolio terwijl de focus in 2025</w:t>
      </w:r>
      <w:r w:rsidR="00261D1D">
        <w:t xml:space="preserve"> inmiddels</w:t>
      </w:r>
      <w:r w:rsidRPr="003265C5" w:rsidR="007974EB">
        <w:t xml:space="preserve"> ligt op uitbreiding. Het SVP 2019 schetst de context </w:t>
      </w:r>
      <w:r w:rsidR="0011666F">
        <w:t>op basis waarvan vervolgens</w:t>
      </w:r>
      <w:r w:rsidRPr="003265C5" w:rsidR="007974EB">
        <w:t xml:space="preserve"> met name in de periode 2022-2025, in navolging van het Interdepartementaal Beleidsonderzoek (IBO)</w:t>
      </w:r>
      <w:r w:rsidR="00ED5CD4">
        <w:t xml:space="preserve"> </w:t>
      </w:r>
      <w:r w:rsidRPr="005E4DAF" w:rsidR="00ED5CD4">
        <w:t>‘</w:t>
      </w:r>
      <w:r w:rsidRPr="005E4DAF" w:rsidR="00ED5CD4">
        <w:rPr>
          <w:i/>
          <w:iCs/>
        </w:rPr>
        <w:t>Toekomstvast – Goedbeheerd: Interdepartementaal beleidsonderzoek naar een toekomstbestendige vastgoedportefeuille voor Defensie</w:t>
      </w:r>
      <w:r w:rsidRPr="005E4DAF" w:rsidR="00ED5CD4">
        <w:t>’, (Kamerstuk 34 919, nr. 77 van 16 april 2021)</w:t>
      </w:r>
      <w:r w:rsidRPr="003265C5" w:rsidR="007974EB">
        <w:t xml:space="preserve">, het </w:t>
      </w:r>
      <w:r w:rsidR="004A454C">
        <w:t>d</w:t>
      </w:r>
      <w:r w:rsidRPr="003265C5" w:rsidR="007974EB">
        <w:t>efensievastgoedbeleid verder is ontwikkeld.</w:t>
      </w:r>
    </w:p>
    <w:p w:rsidRPr="003265C5" w:rsidR="007974EB" w:rsidP="008E2412" w:rsidRDefault="007974EB" w14:paraId="17B5FAB8" w14:textId="77777777">
      <w:pPr>
        <w:autoSpaceDE w:val="0"/>
        <w:adjustRightInd w:val="0"/>
        <w:spacing w:after="0" w:line="276" w:lineRule="auto"/>
      </w:pPr>
    </w:p>
    <w:p w:rsidRPr="002343D1" w:rsidR="00017EB6" w:rsidP="008E2412" w:rsidRDefault="003265C5" w14:paraId="18EE8EE6" w14:textId="214C30F0">
      <w:pPr>
        <w:autoSpaceDE w:val="0"/>
        <w:adjustRightInd w:val="0"/>
        <w:spacing w:after="0" w:line="276" w:lineRule="auto"/>
      </w:pPr>
      <w:r>
        <w:t>Het</w:t>
      </w:r>
      <w:r w:rsidR="00ED5CD4">
        <w:t xml:space="preserve"> IBO verscheen in april 2021 en gaf aan dat het </w:t>
      </w:r>
      <w:r w:rsidRPr="005E4DAF" w:rsidR="00017EB6">
        <w:t xml:space="preserve">nodig was het gehele vastgoedportfolio grondig te herzien om het </w:t>
      </w:r>
      <w:r w:rsidR="0011666F">
        <w:t>d</w:t>
      </w:r>
      <w:r w:rsidRPr="005E4DAF" w:rsidR="00017EB6">
        <w:t xml:space="preserve">efensievastgoed weer financieel in balans te brengen. De aanbevelingen uit het IBO zijn een belangrijke aanleiding geweest voor de totstandkoming van een nieuw </w:t>
      </w:r>
      <w:r w:rsidR="004A454C">
        <w:t xml:space="preserve">SVP </w:t>
      </w:r>
      <w:r w:rsidRPr="005E4DAF" w:rsidR="00017EB6">
        <w:t>in 2022 (</w:t>
      </w:r>
      <w:r w:rsidRPr="005E4DAF" w:rsidR="00017EB6">
        <w:rPr>
          <w:rFonts w:eastAsia="Times New Roman" w:cstheme="minorHAnsi"/>
          <w:lang w:eastAsia="nl-NL" w:bidi="ar-SA"/>
        </w:rPr>
        <w:t>Kamerstuk 36 124, nr. 12</w:t>
      </w:r>
      <w:r w:rsidRPr="005E4DAF" w:rsidR="008E2412">
        <w:rPr>
          <w:rFonts w:eastAsia="Times New Roman" w:cstheme="minorHAnsi"/>
          <w:lang w:eastAsia="nl-NL" w:bidi="ar-SA"/>
        </w:rPr>
        <w:t xml:space="preserve"> van 2 december 2022</w:t>
      </w:r>
      <w:r w:rsidRPr="005E4DAF" w:rsidR="00017EB6">
        <w:rPr>
          <w:rFonts w:eastAsia="Times New Roman" w:cstheme="minorHAnsi"/>
          <w:lang w:eastAsia="nl-NL" w:bidi="ar-SA"/>
        </w:rPr>
        <w:t xml:space="preserve">). </w:t>
      </w:r>
      <w:r w:rsidRPr="005E4DAF" w:rsidR="00017EB6">
        <w:t>Het onderzoek</w:t>
      </w:r>
      <w:r w:rsidRPr="003265C5" w:rsidR="007974EB">
        <w:t xml:space="preserve"> neemt het </w:t>
      </w:r>
      <w:r w:rsidR="006606E4">
        <w:t>vigerende vastgoed</w:t>
      </w:r>
      <w:r w:rsidRPr="003265C5" w:rsidR="005E4DAF">
        <w:t xml:space="preserve">beleid in 2019 </w:t>
      </w:r>
      <w:r w:rsidRPr="003265C5" w:rsidR="007974EB">
        <w:t>als startpunt</w:t>
      </w:r>
      <w:r w:rsidR="004A454C">
        <w:t>,</w:t>
      </w:r>
      <w:r w:rsidRPr="003265C5" w:rsidR="007974EB">
        <w:t xml:space="preserve"> focust </w:t>
      </w:r>
      <w:r w:rsidRPr="005E4DAF" w:rsidR="00D51D68">
        <w:t>op</w:t>
      </w:r>
      <w:r w:rsidRPr="003265C5" w:rsidR="005E4DAF">
        <w:t xml:space="preserve"> de </w:t>
      </w:r>
      <w:r w:rsidR="00261D1D">
        <w:t xml:space="preserve">beleidsmatige </w:t>
      </w:r>
      <w:r w:rsidRPr="0011666F" w:rsidR="0011666F">
        <w:t>ontwikkelingen</w:t>
      </w:r>
      <w:r w:rsidRPr="003265C5" w:rsidR="005E4DAF">
        <w:t xml:space="preserve"> in de periode </w:t>
      </w:r>
      <w:r w:rsidRPr="005E4DAF" w:rsidR="00D51D68">
        <w:t>20</w:t>
      </w:r>
      <w:r w:rsidR="00261D1D">
        <w:t>19</w:t>
      </w:r>
      <w:r w:rsidRPr="005E4DAF" w:rsidR="00D51D68">
        <w:t xml:space="preserve"> tot en met 20</w:t>
      </w:r>
      <w:r w:rsidRPr="005E4DAF" w:rsidR="00551021">
        <w:t xml:space="preserve">25 en </w:t>
      </w:r>
      <w:r w:rsidR="00A55303">
        <w:t>wordt</w:t>
      </w:r>
      <w:r w:rsidRPr="005E4DAF" w:rsidR="00A55303">
        <w:t xml:space="preserve"> </w:t>
      </w:r>
      <w:r w:rsidRPr="005E4DAF" w:rsidR="00017EB6">
        <w:t>in 2026 uitgevoerd.</w:t>
      </w:r>
    </w:p>
    <w:p w:rsidR="00017EB6" w:rsidP="008E2412" w:rsidRDefault="00017EB6" w14:paraId="46145705" w14:textId="315737A9">
      <w:pPr>
        <w:spacing w:after="0" w:line="276" w:lineRule="auto"/>
      </w:pPr>
    </w:p>
    <w:p w:rsidR="00996028" w:rsidP="008E2412" w:rsidRDefault="00996028" w14:paraId="460D0ABF" w14:textId="2263E68D">
      <w:pPr>
        <w:autoSpaceDE w:val="0"/>
        <w:adjustRightInd w:val="0"/>
        <w:spacing w:after="0" w:line="276" w:lineRule="auto"/>
      </w:pPr>
      <w:r w:rsidRPr="00DE521F">
        <w:t xml:space="preserve">Nederland </w:t>
      </w:r>
      <w:r>
        <w:t>heeft tijdens de NAVO-top in Den Haag op 24 en 25 juni 2025 ingestemd</w:t>
      </w:r>
      <w:r w:rsidRPr="00DE521F">
        <w:t xml:space="preserve"> met een hogere NAVO-norm van 5</w:t>
      </w:r>
      <w:r w:rsidR="000A3C46">
        <w:t>%</w:t>
      </w:r>
      <w:r w:rsidRPr="00DE521F">
        <w:t xml:space="preserve"> van het bruto binn</w:t>
      </w:r>
      <w:r>
        <w:t>enlands product (3,5</w:t>
      </w:r>
      <w:r w:rsidR="000A3C46">
        <w:t>%</w:t>
      </w:r>
      <w:r>
        <w:t xml:space="preserve"> </w:t>
      </w:r>
      <w:r w:rsidRPr="00DE521F">
        <w:t>directe investeringen in defensie en 1,5</w:t>
      </w:r>
      <w:r w:rsidR="000A3C46">
        <w:t>%</w:t>
      </w:r>
      <w:r w:rsidRPr="00DE521F">
        <w:t xml:space="preserve"> in </w:t>
      </w:r>
      <w:r>
        <w:t xml:space="preserve">bredere </w:t>
      </w:r>
      <w:r w:rsidRPr="00F905EC">
        <w:t>veiligheid- en defensiegerelateerde uitgaven</w:t>
      </w:r>
      <w:r w:rsidRPr="00DE521F">
        <w:t xml:space="preserve">). </w:t>
      </w:r>
      <w:r>
        <w:t>De investeringen in bredere veiligheid- en defensiegerelateerde uitgaven zijn bedoeld voor zaken als kritieke infrastructuur, beveiliging van netwerken, innovatie en civiele paraatheid. Bij investeringen in kritieke infrastructuur moet in dit kader worden gedacht aan investeringen in de verbetering van bijvoorbeeld wegen, bruggen en het spoor in Nederland om het transport van militair materieel van NAVO-bondgenoten ook in de toekomst door ons land goed te kunnen uitvoeren</w:t>
      </w:r>
      <w:r w:rsidR="004D4D30">
        <w:t xml:space="preserve"> en voor de ontsluiting van de uitbreidingen in het kader van het Nationaal Programma Ruimte voor Defensie (NPRD)</w:t>
      </w:r>
      <w:r>
        <w:t xml:space="preserve">. </w:t>
      </w:r>
      <w:r w:rsidR="004D4D30">
        <w:t xml:space="preserve">Deze investeringen vallen </w:t>
      </w:r>
      <w:r w:rsidR="008E2412">
        <w:t>buiten de scope van de</w:t>
      </w:r>
      <w:r w:rsidR="004A454C">
        <w:t>ze</w:t>
      </w:r>
      <w:r w:rsidR="008E2412">
        <w:t xml:space="preserve"> periodieke rapportage</w:t>
      </w:r>
      <w:r w:rsidR="007C41EF">
        <w:t xml:space="preserve"> omdat in deze rapportage wordt teruggekeken op de effectiviteit van het vastgoedbeleid</w:t>
      </w:r>
      <w:r w:rsidR="008E2412">
        <w:t>.</w:t>
      </w:r>
      <w:r w:rsidR="00DD0D94">
        <w:t xml:space="preserve"> </w:t>
      </w:r>
    </w:p>
    <w:p w:rsidR="001B3F4D" w:rsidP="008E2412" w:rsidRDefault="001B3F4D" w14:paraId="63D6A528" w14:textId="77777777">
      <w:pPr>
        <w:autoSpaceDE w:val="0"/>
        <w:adjustRightInd w:val="0"/>
        <w:spacing w:after="0" w:line="276" w:lineRule="auto"/>
      </w:pPr>
    </w:p>
    <w:p w:rsidR="00017EB6" w:rsidP="008E2412" w:rsidRDefault="00B3654B" w14:paraId="245AD7FD" w14:textId="77D89F9B">
      <w:pPr>
        <w:spacing w:after="0" w:line="276" w:lineRule="auto"/>
      </w:pPr>
      <w:r>
        <w:t xml:space="preserve">Tegelijk met de uitvoering van </w:t>
      </w:r>
      <w:r w:rsidR="00D51D68">
        <w:t xml:space="preserve">het onderzoek werkt Defensie aan een nieuwe versie van het </w:t>
      </w:r>
      <w:r w:rsidR="004A454C">
        <w:t>SVP</w:t>
      </w:r>
      <w:r w:rsidR="00BC0C43">
        <w:t xml:space="preserve"> (Kamerstuk 36 592, nr. 13 van 31 maart 2025)</w:t>
      </w:r>
      <w:r w:rsidR="00D51D68">
        <w:t xml:space="preserve">. </w:t>
      </w:r>
      <w:r w:rsidR="00B162D7">
        <w:t>Dit plan zal overigens niet</w:t>
      </w:r>
      <w:r w:rsidR="0080460D">
        <w:t xml:space="preserve"> zoals eerder gemeld</w:t>
      </w:r>
      <w:r w:rsidR="00B162D7">
        <w:t xml:space="preserve"> dit jaar, maar </w:t>
      </w:r>
      <w:r w:rsidR="006E546C">
        <w:t xml:space="preserve">gezien bovengenoemde ontwikkelingen </w:t>
      </w:r>
      <w:r w:rsidR="00B162D7">
        <w:t xml:space="preserve">in de loop van volgend jaar aan uw Kamer worden verzonden. </w:t>
      </w:r>
      <w:r w:rsidRPr="005E4DAF" w:rsidR="008173C1">
        <w:t>Inzichten uit de</w:t>
      </w:r>
      <w:r w:rsidR="004A454C">
        <w:t>ze</w:t>
      </w:r>
      <w:r w:rsidRPr="005E4DAF" w:rsidR="008173C1">
        <w:t xml:space="preserve"> periodieke rapportage worden in ieder geval meegenomen in de verdere uitvoeringsplannen</w:t>
      </w:r>
      <w:r w:rsidRPr="005E4DAF" w:rsidR="008E2412">
        <w:t xml:space="preserve"> van het</w:t>
      </w:r>
      <w:r w:rsidR="0011666F">
        <w:t xml:space="preserve"> nieuwe </w:t>
      </w:r>
      <w:r w:rsidRPr="005E4DAF" w:rsidR="008E2412">
        <w:t>SVP</w:t>
      </w:r>
      <w:r w:rsidR="003265C5">
        <w:t>.</w:t>
      </w:r>
    </w:p>
    <w:p w:rsidR="008173C1" w:rsidP="008E2412" w:rsidRDefault="008173C1" w14:paraId="460315A5" w14:textId="77777777">
      <w:pPr>
        <w:suppressAutoHyphens w:val="0"/>
        <w:autoSpaceDE w:val="0"/>
        <w:spacing w:after="0" w:line="276" w:lineRule="auto"/>
        <w:ind w:right="2"/>
        <w:textAlignment w:val="auto"/>
      </w:pPr>
    </w:p>
    <w:p w:rsidRPr="002343D1" w:rsidR="00DE521F" w:rsidP="008E2412" w:rsidRDefault="00DE521F" w14:paraId="06E1F510" w14:textId="0788F286">
      <w:pPr>
        <w:suppressAutoHyphens w:val="0"/>
        <w:autoSpaceDE w:val="0"/>
        <w:adjustRightInd w:val="0"/>
        <w:spacing w:after="0" w:line="276" w:lineRule="auto"/>
        <w:textAlignment w:val="auto"/>
        <w:rPr>
          <w:b/>
          <w:i/>
        </w:rPr>
      </w:pPr>
      <w:r w:rsidRPr="002343D1">
        <w:rPr>
          <w:b/>
          <w:i/>
        </w:rPr>
        <w:t>Beleidstheorie</w:t>
      </w:r>
    </w:p>
    <w:p w:rsidRPr="00250456" w:rsidR="002343D1" w:rsidP="008E2412" w:rsidRDefault="002343D1" w14:paraId="290DE1BB" w14:textId="6D907D98">
      <w:pPr>
        <w:autoSpaceDE w:val="0"/>
        <w:spacing w:after="0" w:line="276" w:lineRule="auto"/>
        <w:ind w:right="2"/>
        <w:rPr>
          <w:rFonts w:eastAsia="Times New Roman" w:cstheme="minorHAnsi"/>
          <w:lang w:eastAsia="nl-NL"/>
        </w:rPr>
      </w:pPr>
      <w:r w:rsidRPr="00250456">
        <w:rPr>
          <w:rFonts w:eastAsia="Times New Roman" w:cstheme="minorHAnsi"/>
          <w:lang w:eastAsia="nl-NL"/>
        </w:rPr>
        <w:t xml:space="preserve">Defensie opereert in een onzekere tijd waarin internationale spanningen nadrukkelijk de aandacht opeisen. Al een aantal jaren wordt daarom fors geïnvesteerd in de ontwikkeling van de Nederlandse krijgsmacht. Defensie moet groeien en daarbij wordt niet alleen ingezet op het aantrekken van meer personeel en materieel, maar ook op de </w:t>
      </w:r>
      <w:r w:rsidR="005B0477">
        <w:rPr>
          <w:rFonts w:eastAsia="Times New Roman" w:cstheme="minorHAnsi"/>
          <w:lang w:eastAsia="nl-NL"/>
        </w:rPr>
        <w:t>groei en modernisering</w:t>
      </w:r>
      <w:r w:rsidRPr="00250456">
        <w:rPr>
          <w:rFonts w:eastAsia="Times New Roman" w:cstheme="minorHAnsi"/>
          <w:lang w:eastAsia="nl-NL"/>
        </w:rPr>
        <w:t xml:space="preserve"> van het vastgoed. Defensie beschouwt het voorbereiden van de kazernes</w:t>
      </w:r>
      <w:r w:rsidR="005B0477">
        <w:rPr>
          <w:rFonts w:eastAsia="Times New Roman" w:cstheme="minorHAnsi"/>
          <w:lang w:eastAsia="nl-NL"/>
        </w:rPr>
        <w:t>, trainingslocaties, schietbanen etc.</w:t>
      </w:r>
      <w:r w:rsidRPr="00250456">
        <w:rPr>
          <w:rFonts w:eastAsia="Times New Roman" w:cstheme="minorHAnsi"/>
          <w:lang w:eastAsia="nl-NL"/>
        </w:rPr>
        <w:t xml:space="preserve"> als randvoorwaardelijk</w:t>
      </w:r>
      <w:r w:rsidR="00B90807">
        <w:rPr>
          <w:rFonts w:eastAsia="Times New Roman" w:cstheme="minorHAnsi"/>
          <w:lang w:eastAsia="nl-NL"/>
        </w:rPr>
        <w:t xml:space="preserve"> </w:t>
      </w:r>
      <w:r w:rsidRPr="00250456">
        <w:rPr>
          <w:rFonts w:eastAsia="Times New Roman" w:cstheme="minorHAnsi"/>
          <w:lang w:eastAsia="nl-NL"/>
        </w:rPr>
        <w:t>voor de ontwikkeling van de Defensieorganisatie, zowel in Nederland als in het Caribisch deel van het Koninkrijk der Nederlanden.</w:t>
      </w:r>
    </w:p>
    <w:p w:rsidRPr="00250456" w:rsidR="00590CFC" w:rsidP="008E2412" w:rsidRDefault="00590CFC" w14:paraId="1068D557" w14:textId="77777777">
      <w:pPr>
        <w:autoSpaceDE w:val="0"/>
        <w:spacing w:after="0" w:line="276" w:lineRule="auto"/>
        <w:ind w:right="2"/>
        <w:rPr>
          <w:rFonts w:eastAsia="Times New Roman" w:cstheme="minorHAnsi"/>
          <w:lang w:eastAsia="nl-NL"/>
        </w:rPr>
      </w:pPr>
    </w:p>
    <w:p w:rsidR="00301CE9" w:rsidP="008D2476" w:rsidRDefault="006606E4" w14:paraId="092CF3BA" w14:textId="6C963E8C">
      <w:pPr>
        <w:widowControl w:val="0"/>
        <w:spacing w:after="0" w:line="276" w:lineRule="auto"/>
        <w:rPr>
          <w:rFonts w:eastAsia="Times New Roman" w:cstheme="minorHAnsi"/>
          <w:lang w:eastAsia="nl-NL"/>
        </w:rPr>
      </w:pPr>
      <w:r>
        <w:rPr>
          <w:rFonts w:eastAsia="Times New Roman" w:cstheme="minorHAnsi"/>
          <w:lang w:eastAsia="nl-NL"/>
        </w:rPr>
        <w:t xml:space="preserve">In 2019 presenteerde Defensie het SVP 2019, gericht op een objectgerichte aanpak voor het oplossen van achterstallig onderhoud en het transformeren van de vastgoedportefeuille. </w:t>
      </w:r>
      <w:r w:rsidR="004A454C">
        <w:rPr>
          <w:rFonts w:eastAsia="Times New Roman" w:cstheme="minorHAnsi"/>
          <w:lang w:eastAsia="nl-NL"/>
        </w:rPr>
        <w:t xml:space="preserve">Het strategisch perspectief van het </w:t>
      </w:r>
      <w:r w:rsidRPr="00250456" w:rsidR="002343D1">
        <w:rPr>
          <w:rFonts w:eastAsia="Times New Roman" w:cstheme="minorHAnsi"/>
          <w:lang w:eastAsia="nl-NL"/>
        </w:rPr>
        <w:t xml:space="preserve">huidige </w:t>
      </w:r>
      <w:r w:rsidR="008E2412">
        <w:rPr>
          <w:rFonts w:eastAsia="Times New Roman" w:cstheme="minorHAnsi"/>
          <w:lang w:eastAsia="nl-NL"/>
        </w:rPr>
        <w:t>SVP</w:t>
      </w:r>
      <w:r>
        <w:rPr>
          <w:rFonts w:eastAsia="Times New Roman" w:cstheme="minorHAnsi"/>
          <w:lang w:eastAsia="nl-NL"/>
        </w:rPr>
        <w:t>,</w:t>
      </w:r>
      <w:r w:rsidRPr="006606E4">
        <w:rPr>
          <w:rFonts w:eastAsia="Times New Roman" w:cstheme="minorHAnsi"/>
          <w:lang w:eastAsia="nl-NL"/>
        </w:rPr>
        <w:t xml:space="preserve"> </w:t>
      </w:r>
      <w:r>
        <w:rPr>
          <w:rFonts w:eastAsia="Times New Roman" w:cstheme="minorHAnsi"/>
          <w:lang w:eastAsia="nl-NL"/>
        </w:rPr>
        <w:t>dat was gebaseerd op het destijds geldende vastgoedbeleid,</w:t>
      </w:r>
      <w:r w:rsidR="002C52F3">
        <w:rPr>
          <w:rFonts w:eastAsia="Times New Roman" w:cstheme="minorHAnsi"/>
          <w:lang w:eastAsia="nl-NL"/>
        </w:rPr>
        <w:t xml:space="preserve"> </w:t>
      </w:r>
      <w:r w:rsidRPr="00250456" w:rsidR="002343D1">
        <w:rPr>
          <w:rFonts w:eastAsia="Times New Roman" w:cstheme="minorHAnsi"/>
          <w:lang w:eastAsia="nl-NL"/>
        </w:rPr>
        <w:t xml:space="preserve">is de groei van de krijgsmacht richting de </w:t>
      </w:r>
      <w:r w:rsidRPr="00250456" w:rsidR="002343D1">
        <w:rPr>
          <w:rFonts w:cstheme="minorHAnsi"/>
        </w:rPr>
        <w:t xml:space="preserve">NAVO-norm van 2% van het bruto binnenlands product. </w:t>
      </w:r>
      <w:r w:rsidR="004A454C">
        <w:rPr>
          <w:rFonts w:cstheme="minorHAnsi"/>
        </w:rPr>
        <w:t xml:space="preserve">Dit </w:t>
      </w:r>
      <w:r w:rsidRPr="00250456" w:rsidR="002343D1">
        <w:rPr>
          <w:rFonts w:cstheme="minorHAnsi"/>
        </w:rPr>
        <w:t>SVP vormt daarvoor</w:t>
      </w:r>
      <w:r w:rsidRPr="006606E4">
        <w:rPr>
          <w:rFonts w:cstheme="minorHAnsi"/>
        </w:rPr>
        <w:t xml:space="preserve"> </w:t>
      </w:r>
      <w:r>
        <w:rPr>
          <w:rFonts w:cstheme="minorHAnsi"/>
        </w:rPr>
        <w:t>binnen de gestelde kaders, het uitvoeringsplan</w:t>
      </w:r>
      <w:r w:rsidRPr="00250456" w:rsidR="002343D1">
        <w:rPr>
          <w:rFonts w:eastAsia="Times New Roman" w:cstheme="minorHAnsi"/>
          <w:lang w:eastAsia="nl-NL"/>
        </w:rPr>
        <w:t xml:space="preserve"> en dient vier doelen, met ieder eigen uitgangspunten</w:t>
      </w:r>
      <w:r w:rsidRPr="00537C33" w:rsidR="00F16736">
        <w:rPr>
          <w:rFonts w:eastAsia="Times New Roman" w:cstheme="minorHAnsi"/>
          <w:lang w:eastAsia="nl-NL"/>
        </w:rPr>
        <w:t>.</w:t>
      </w:r>
    </w:p>
    <w:p w:rsidR="00301CE9" w:rsidP="008E2412" w:rsidRDefault="00301CE9" w14:paraId="014AC5BE" w14:textId="77777777">
      <w:pPr>
        <w:autoSpaceDE w:val="0"/>
        <w:spacing w:after="0" w:line="276" w:lineRule="auto"/>
        <w:ind w:right="2"/>
        <w:rPr>
          <w:rFonts w:eastAsia="Times New Roman" w:cstheme="minorHAnsi"/>
          <w:lang w:eastAsia="nl-NL"/>
        </w:rPr>
      </w:pPr>
    </w:p>
    <w:p w:rsidRPr="00250456" w:rsidR="002343D1" w:rsidP="008E2412" w:rsidRDefault="00301CE9" w14:paraId="609C7214" w14:textId="072AE271">
      <w:pPr>
        <w:autoSpaceDE w:val="0"/>
        <w:spacing w:after="0" w:line="276" w:lineRule="auto"/>
        <w:ind w:right="2"/>
        <w:rPr>
          <w:rFonts w:eastAsia="Times New Roman" w:cstheme="minorHAnsi"/>
          <w:lang w:eastAsia="nl-NL"/>
        </w:rPr>
      </w:pPr>
      <w:r w:rsidRPr="00537C33">
        <w:rPr>
          <w:rFonts w:eastAsia="Times New Roman" w:cstheme="minorHAnsi"/>
          <w:lang w:eastAsia="nl-NL"/>
        </w:rPr>
        <w:lastRenderedPageBreak/>
        <w:t>Het eerste doel ‘goed voorbereid en klaar voor inzet’ is erop gericht om de operationele gereedheid te verhogen door bijvoorbeeld concentratie op strategische locaties, spreiding over het land en het hanteren van een multidomein benadering. Het tweede doel stelt personeel centraal door het verbeteren van de werk- en woonomstandigheden op de kazernes</w:t>
      </w:r>
      <w:r w:rsidRPr="00537C33" w:rsidR="00590CFC">
        <w:rPr>
          <w:rFonts w:eastAsia="Times New Roman" w:cstheme="minorHAnsi"/>
          <w:lang w:eastAsia="nl-NL"/>
        </w:rPr>
        <w:t xml:space="preserve"> zodat minder overplaatsingen nodig zijn en meer verbinding wordt gezocht met de omgeving</w:t>
      </w:r>
      <w:r w:rsidRPr="00537C33">
        <w:rPr>
          <w:rFonts w:eastAsia="Times New Roman" w:cstheme="minorHAnsi"/>
          <w:lang w:eastAsia="nl-NL"/>
        </w:rPr>
        <w:t xml:space="preserve">. Het derde doel is het verduurzamen van het vastgoed </w:t>
      </w:r>
      <w:r w:rsidR="005F2F88">
        <w:rPr>
          <w:rFonts w:eastAsia="Times New Roman" w:cstheme="minorHAnsi"/>
          <w:lang w:eastAsia="nl-NL"/>
        </w:rPr>
        <w:t xml:space="preserve">door middel </w:t>
      </w:r>
      <w:r w:rsidRPr="00537C33">
        <w:rPr>
          <w:rFonts w:eastAsia="Times New Roman" w:cstheme="minorHAnsi"/>
          <w:lang w:eastAsia="nl-NL"/>
        </w:rPr>
        <w:t xml:space="preserve">van een transitie naar een klimaatneutrale vastgoedportefeuille. </w:t>
      </w:r>
      <w:r w:rsidR="00C027B4">
        <w:rPr>
          <w:rFonts w:eastAsia="Times New Roman" w:cstheme="minorHAnsi"/>
          <w:lang w:eastAsia="nl-NL"/>
        </w:rPr>
        <w:t>Defensie zet hierbij in op circulair vastgoed op een wijze die, binnen vergunningen, snelle aanpasbaarheid en flexibiliteit bevordert</w:t>
      </w:r>
      <w:r w:rsidR="003A771F">
        <w:rPr>
          <w:rFonts w:eastAsia="Times New Roman" w:cstheme="minorHAnsi"/>
          <w:lang w:eastAsia="nl-NL"/>
        </w:rPr>
        <w:t xml:space="preserve">. </w:t>
      </w:r>
      <w:r w:rsidR="00C027B4">
        <w:rPr>
          <w:rFonts w:eastAsia="Times New Roman" w:cstheme="minorHAnsi"/>
          <w:lang w:eastAsia="nl-NL"/>
        </w:rPr>
        <w:t xml:space="preserve">Hiervoor kan een bouwmethodiek worden gebruikt die goed te vergelijken is met de opbouw van circulaire militaire kampementen, die standaard modulair zijn opgebouwd met verplaatsbare en herbruikbare infrastructuur. </w:t>
      </w:r>
      <w:r w:rsidRPr="00537C33">
        <w:rPr>
          <w:rFonts w:eastAsia="Times New Roman" w:cstheme="minorHAnsi"/>
          <w:lang w:eastAsia="nl-NL"/>
        </w:rPr>
        <w:t>Tot slot wordt</w:t>
      </w:r>
      <w:r w:rsidR="005F2F88">
        <w:rPr>
          <w:rFonts w:eastAsia="Times New Roman" w:cstheme="minorHAnsi"/>
          <w:lang w:eastAsia="nl-NL"/>
        </w:rPr>
        <w:t>, als vierde doel,</w:t>
      </w:r>
      <w:r w:rsidRPr="00537C33">
        <w:rPr>
          <w:rFonts w:eastAsia="Times New Roman" w:cstheme="minorHAnsi"/>
          <w:lang w:eastAsia="nl-NL"/>
        </w:rPr>
        <w:t xml:space="preserve"> het vastgoeddomein weer financieel in balans gebracht.</w:t>
      </w:r>
    </w:p>
    <w:p w:rsidR="00E42E4F" w:rsidP="008E2412" w:rsidRDefault="00E42E4F" w14:paraId="3DD9FE12" w14:textId="77777777">
      <w:pPr>
        <w:autoSpaceDE w:val="0"/>
        <w:spacing w:after="0" w:line="276" w:lineRule="auto"/>
        <w:ind w:right="2"/>
        <w:rPr>
          <w:rFonts w:eastAsia="Times New Roman" w:cstheme="minorHAnsi"/>
          <w:lang w:eastAsia="nl-NL"/>
        </w:rPr>
      </w:pPr>
    </w:p>
    <w:p w:rsidRPr="00250456" w:rsidR="002343D1" w:rsidP="008E2412" w:rsidRDefault="006606E4" w14:paraId="75568EE8" w14:textId="361EB646">
      <w:pPr>
        <w:autoSpaceDE w:val="0"/>
        <w:spacing w:after="0" w:line="276" w:lineRule="auto"/>
        <w:ind w:right="2"/>
        <w:rPr>
          <w:rFonts w:eastAsia="Times New Roman" w:cstheme="minorHAnsi"/>
          <w:lang w:eastAsia="nl-NL"/>
        </w:rPr>
      </w:pPr>
      <w:r>
        <w:rPr>
          <w:rFonts w:eastAsia="Times New Roman" w:cstheme="minorHAnsi"/>
          <w:lang w:eastAsia="nl-NL"/>
        </w:rPr>
        <w:t xml:space="preserve">De </w:t>
      </w:r>
      <w:r w:rsidRPr="00250456" w:rsidR="002343D1">
        <w:rPr>
          <w:rFonts w:eastAsia="Times New Roman" w:cstheme="minorHAnsi"/>
          <w:lang w:eastAsia="nl-NL"/>
        </w:rPr>
        <w:t>SVP</w:t>
      </w:r>
      <w:r>
        <w:rPr>
          <w:rFonts w:eastAsia="Times New Roman" w:cstheme="minorHAnsi"/>
          <w:lang w:eastAsia="nl-NL"/>
        </w:rPr>
        <w:t>’s van 2019 en 2022</w:t>
      </w:r>
      <w:r w:rsidRPr="00250456" w:rsidR="002343D1">
        <w:rPr>
          <w:rFonts w:eastAsia="Times New Roman" w:cstheme="minorHAnsi"/>
          <w:lang w:eastAsia="nl-NL"/>
        </w:rPr>
        <w:t xml:space="preserve"> gaa</w:t>
      </w:r>
      <w:r>
        <w:rPr>
          <w:rFonts w:eastAsia="Times New Roman" w:cstheme="minorHAnsi"/>
          <w:lang w:eastAsia="nl-NL"/>
        </w:rPr>
        <w:t>n</w:t>
      </w:r>
      <w:r w:rsidRPr="00250456" w:rsidR="002343D1">
        <w:rPr>
          <w:rFonts w:eastAsia="Times New Roman" w:cstheme="minorHAnsi"/>
          <w:lang w:eastAsia="nl-NL"/>
        </w:rPr>
        <w:t xml:space="preserve"> uit van een integrale aanpak, waarbij Defensie de plannen in overleg met de omgeving uitwerkt en flexibel kan inspelen op toekomstige ontwikkelingen (technologisch, binnen de krijgsmacht of binnen de samenleving). De vier doelen worden voortdurend in samenhang met elkaar bekeken en per locatie en provincie gewogen. Samenwerking, overleg en het doorlopend ophalen van kennis en wensen vormen te allen tijde een essentieel onderdeel van de uitvoering, zowel intern Defensie als in relatie tot de omgeving.  </w:t>
      </w:r>
    </w:p>
    <w:p w:rsidRPr="00250456" w:rsidR="002343D1" w:rsidP="008E2412" w:rsidRDefault="002343D1" w14:paraId="0DAD6997" w14:textId="0EC68B16">
      <w:pPr>
        <w:autoSpaceDE w:val="0"/>
        <w:spacing w:after="0" w:line="276" w:lineRule="auto"/>
        <w:ind w:right="2"/>
        <w:rPr>
          <w:rFonts w:eastAsiaTheme="minorHAnsi" w:cstheme="minorHAnsi"/>
          <w:lang w:eastAsia="en-US" w:bidi="ar-SA"/>
        </w:rPr>
      </w:pPr>
    </w:p>
    <w:p w:rsidRPr="00250456" w:rsidR="002343D1" w:rsidP="008E2412" w:rsidRDefault="00FF7657" w14:paraId="50B88971" w14:textId="3A5FEC99">
      <w:pPr>
        <w:autoSpaceDE w:val="0"/>
        <w:spacing w:after="0" w:line="276" w:lineRule="auto"/>
        <w:ind w:right="2"/>
        <w:rPr>
          <w:rFonts w:cstheme="minorHAnsi"/>
        </w:rPr>
      </w:pPr>
      <w:r>
        <w:rPr>
          <w:rFonts w:cstheme="minorHAnsi"/>
        </w:rPr>
        <w:t>De</w:t>
      </w:r>
      <w:r w:rsidR="005F2F88">
        <w:rPr>
          <w:rFonts w:cstheme="minorHAnsi"/>
        </w:rPr>
        <w:t xml:space="preserve"> </w:t>
      </w:r>
      <w:r w:rsidRPr="00250456" w:rsidR="002343D1">
        <w:rPr>
          <w:rFonts w:cstheme="minorHAnsi"/>
        </w:rPr>
        <w:t>SVP</w:t>
      </w:r>
      <w:r>
        <w:rPr>
          <w:rFonts w:cstheme="minorHAnsi"/>
        </w:rPr>
        <w:t>’s hebben</w:t>
      </w:r>
      <w:r w:rsidR="005F2F88">
        <w:rPr>
          <w:rFonts w:cstheme="minorHAnsi"/>
        </w:rPr>
        <w:t xml:space="preserve"> </w:t>
      </w:r>
      <w:r w:rsidRPr="00250456" w:rsidR="002343D1">
        <w:rPr>
          <w:rFonts w:cstheme="minorHAnsi"/>
        </w:rPr>
        <w:t xml:space="preserve">aandacht voor de invloed van mogelijke externe ontwikkelingen en risico’s, zoals de verkrijgbaarheid en betaalbaarheid van bouwmaterialen, het aantrekken en behouden van voldoende (specialistische) capaciteit en kennis, ontwikkelingen rondom vergunningen, het stikstofvraagstuk en het creëren van meerwaarde voor een diversiteit aan partijen. </w:t>
      </w:r>
    </w:p>
    <w:p w:rsidRPr="00250456" w:rsidR="002343D1" w:rsidP="008E2412" w:rsidRDefault="002343D1" w14:paraId="527D87BF" w14:textId="77777777">
      <w:pPr>
        <w:autoSpaceDE w:val="0"/>
        <w:spacing w:after="0" w:line="276" w:lineRule="auto"/>
        <w:ind w:right="2"/>
        <w:rPr>
          <w:rFonts w:cstheme="minorHAnsi"/>
        </w:rPr>
      </w:pPr>
    </w:p>
    <w:p w:rsidRPr="00250456" w:rsidR="002343D1" w:rsidP="008E2412" w:rsidRDefault="002343D1" w14:paraId="34CD801B" w14:textId="129BC81A">
      <w:pPr>
        <w:autoSpaceDE w:val="0"/>
        <w:spacing w:after="0" w:line="276" w:lineRule="auto"/>
        <w:ind w:right="2"/>
        <w:rPr>
          <w:rFonts w:cstheme="minorHAnsi"/>
        </w:rPr>
      </w:pPr>
      <w:r w:rsidRPr="00250456">
        <w:rPr>
          <w:rFonts w:cstheme="minorHAnsi"/>
        </w:rPr>
        <w:t>Het doel van de periodieke rapportage</w:t>
      </w:r>
      <w:r w:rsidR="003265C5">
        <w:rPr>
          <w:rFonts w:cstheme="minorHAnsi"/>
        </w:rPr>
        <w:t xml:space="preserve"> </w:t>
      </w:r>
      <w:r w:rsidRPr="00250456">
        <w:rPr>
          <w:rFonts w:cstheme="minorHAnsi"/>
        </w:rPr>
        <w:t>‘</w:t>
      </w:r>
      <w:r w:rsidR="003265C5">
        <w:rPr>
          <w:rFonts w:cstheme="minorHAnsi"/>
        </w:rPr>
        <w:t>Infrastructuur en Vastgoed</w:t>
      </w:r>
      <w:r w:rsidRPr="00250456" w:rsidR="003265C5">
        <w:rPr>
          <w:rFonts w:cstheme="minorHAnsi"/>
        </w:rPr>
        <w:t xml:space="preserve">’ </w:t>
      </w:r>
      <w:r w:rsidR="002C52F3">
        <w:rPr>
          <w:rFonts w:cstheme="minorHAnsi"/>
        </w:rPr>
        <w:t xml:space="preserve">is </w:t>
      </w:r>
      <w:r w:rsidRPr="00250456">
        <w:rPr>
          <w:rFonts w:cstheme="minorHAnsi"/>
        </w:rPr>
        <w:t>om de beleidstheorie</w:t>
      </w:r>
      <w:r w:rsidR="002C52F3">
        <w:rPr>
          <w:rFonts w:cstheme="minorHAnsi"/>
        </w:rPr>
        <w:t xml:space="preserve"> zoals</w:t>
      </w:r>
      <w:r w:rsidR="005F2F88">
        <w:rPr>
          <w:rFonts w:cstheme="minorHAnsi"/>
        </w:rPr>
        <w:t xml:space="preserve"> opgenomen in het SVP en het beleid dat is ontwikkeld parallel aan de uitvoering van het SVP </w:t>
      </w:r>
      <w:r w:rsidRPr="00250456">
        <w:rPr>
          <w:rFonts w:cstheme="minorHAnsi"/>
        </w:rPr>
        <w:t>zo volledig mogelijk, met terugwerkende kracht, te reconstrueren</w:t>
      </w:r>
      <w:r w:rsidR="002C52F3">
        <w:rPr>
          <w:rFonts w:cstheme="minorHAnsi"/>
        </w:rPr>
        <w:t>. Dit gebeurt</w:t>
      </w:r>
      <w:r w:rsidRPr="00250456">
        <w:rPr>
          <w:rFonts w:cstheme="minorHAnsi"/>
        </w:rPr>
        <w:t xml:space="preserve"> onder meer door na te gaan wat Defensie tussen 20</w:t>
      </w:r>
      <w:r w:rsidR="005E4DAF">
        <w:rPr>
          <w:rFonts w:cstheme="minorHAnsi"/>
        </w:rPr>
        <w:t>19</w:t>
      </w:r>
      <w:r w:rsidRPr="00250456">
        <w:rPr>
          <w:rFonts w:cstheme="minorHAnsi"/>
        </w:rPr>
        <w:t xml:space="preserve"> en 2025 concreet heeft gedaan en heeft ervaren op het gebied van vastgoed en wat daarvan tot nu toe effectief en efficiënt blijkt te zijn. Daartoe zijn onderzoeks(deel)vragen geformuleerd volgens de Regeling Periodiek Evaluatieonderzoek (RPE). Verder beoogt de periodieke rapportage ‘</w:t>
      </w:r>
      <w:r w:rsidRPr="00250456">
        <w:rPr>
          <w:rFonts w:cstheme="minorHAnsi"/>
          <w:i/>
          <w:iCs/>
        </w:rPr>
        <w:t>best practices</w:t>
      </w:r>
      <w:r w:rsidRPr="00250456">
        <w:rPr>
          <w:rFonts w:cstheme="minorHAnsi"/>
        </w:rPr>
        <w:t xml:space="preserve">’ en leerpunten te identificeren. Uiteindelijk moet dit leiden tot een verder onderbouwd en mogelijk beter inzicht in de te nemen maatregelen voor het verhogen van de doeltreffendheid en doelmatigheid van het toekomstige Defensievastgoedbeleid.  </w:t>
      </w:r>
    </w:p>
    <w:p w:rsidR="00537C33" w:rsidRDefault="00537C33" w14:paraId="402C68FE" w14:textId="775134EA">
      <w:pPr>
        <w:widowControl w:val="0"/>
        <w:spacing w:after="0" w:line="240" w:lineRule="auto"/>
        <w:rPr>
          <w:b/>
          <w:i/>
        </w:rPr>
      </w:pPr>
    </w:p>
    <w:p w:rsidRPr="002343D1" w:rsidR="00594190" w:rsidP="00537C33" w:rsidRDefault="00594190" w14:paraId="1F3A9839" w14:textId="53BE2208">
      <w:pPr>
        <w:widowControl w:val="0"/>
        <w:spacing w:after="0" w:line="240" w:lineRule="auto"/>
        <w:rPr>
          <w:b/>
          <w:i/>
        </w:rPr>
      </w:pPr>
      <w:r w:rsidRPr="002343D1">
        <w:rPr>
          <w:b/>
          <w:i/>
        </w:rPr>
        <w:t>Hoofd- en deelvragen</w:t>
      </w:r>
    </w:p>
    <w:p w:rsidR="008615FB" w:rsidP="008E2412" w:rsidRDefault="008615FB" w14:paraId="697BA97E" w14:textId="23E10009">
      <w:pPr>
        <w:spacing w:after="0" w:line="276" w:lineRule="auto"/>
      </w:pPr>
      <w:r>
        <w:t xml:space="preserve">De periodieke rapportage </w:t>
      </w:r>
      <w:r w:rsidR="003265C5">
        <w:t>‘Infrastructuur en Vastgoed’</w:t>
      </w:r>
      <w:r w:rsidRPr="006F3F02" w:rsidR="003265C5">
        <w:t xml:space="preserve"> </w:t>
      </w:r>
      <w:r w:rsidRPr="006F3F02">
        <w:t xml:space="preserve">richt zich op de volgende hoofdvraag: </w:t>
      </w:r>
    </w:p>
    <w:p w:rsidRPr="006F3F02" w:rsidR="002343D1" w:rsidP="008E2412" w:rsidRDefault="002343D1" w14:paraId="7A5A3BE9" w14:textId="77777777">
      <w:pPr>
        <w:spacing w:after="0" w:line="276" w:lineRule="auto"/>
      </w:pPr>
    </w:p>
    <w:p w:rsidRPr="00E42E4F" w:rsidR="008615FB" w:rsidP="008E2412" w:rsidRDefault="008615FB" w14:paraId="4822421B" w14:textId="5B2F3045">
      <w:pPr>
        <w:suppressAutoHyphens w:val="0"/>
        <w:autoSpaceDN/>
        <w:spacing w:after="0" w:line="276" w:lineRule="auto"/>
        <w:textAlignment w:val="auto"/>
        <w:rPr>
          <w:i/>
        </w:rPr>
      </w:pPr>
      <w:r w:rsidRPr="00E42E4F">
        <w:rPr>
          <w:i/>
        </w:rPr>
        <w:t xml:space="preserve">In hoeverre </w:t>
      </w:r>
      <w:r w:rsidRPr="00E42E4F" w:rsidR="00AE559F">
        <w:rPr>
          <w:i/>
        </w:rPr>
        <w:t>is</w:t>
      </w:r>
      <w:r w:rsidRPr="00E42E4F">
        <w:rPr>
          <w:i/>
        </w:rPr>
        <w:t xml:space="preserve"> </w:t>
      </w:r>
      <w:r w:rsidRPr="00E42E4F" w:rsidR="00397D87">
        <w:rPr>
          <w:i/>
        </w:rPr>
        <w:t xml:space="preserve">het gevoerde </w:t>
      </w:r>
      <w:r w:rsidR="00544AD4">
        <w:rPr>
          <w:i/>
        </w:rPr>
        <w:t>vastgoed</w:t>
      </w:r>
      <w:r w:rsidRPr="00E42E4F" w:rsidR="00397D87">
        <w:rPr>
          <w:i/>
        </w:rPr>
        <w:t>beleid in de periode</w:t>
      </w:r>
      <w:r w:rsidRPr="00E42E4F">
        <w:rPr>
          <w:i/>
        </w:rPr>
        <w:t xml:space="preserve"> 20</w:t>
      </w:r>
      <w:r w:rsidR="005B58FD">
        <w:rPr>
          <w:i/>
        </w:rPr>
        <w:t>19</w:t>
      </w:r>
      <w:r w:rsidRPr="00E42E4F">
        <w:rPr>
          <w:i/>
        </w:rPr>
        <w:t xml:space="preserve">-2025 doeltreffend en doelmatig en wat zijn de implicaties </w:t>
      </w:r>
      <w:r w:rsidRPr="00E42E4F" w:rsidR="00397D87">
        <w:rPr>
          <w:i/>
        </w:rPr>
        <w:t xml:space="preserve">daarvan voor de verdere </w:t>
      </w:r>
      <w:r w:rsidR="005B0477">
        <w:rPr>
          <w:i/>
        </w:rPr>
        <w:t>groei en modernisering</w:t>
      </w:r>
      <w:r w:rsidRPr="00E42E4F" w:rsidR="00397D87">
        <w:rPr>
          <w:i/>
        </w:rPr>
        <w:t xml:space="preserve"> van het Defensievastgoed? </w:t>
      </w:r>
      <w:r w:rsidRPr="00E42E4F">
        <w:rPr>
          <w:i/>
        </w:rPr>
        <w:t xml:space="preserve"> </w:t>
      </w:r>
    </w:p>
    <w:p w:rsidR="002343D1" w:rsidP="008E2412" w:rsidRDefault="002343D1" w14:paraId="57513CA9" w14:textId="77777777">
      <w:pPr>
        <w:pStyle w:val="Lijstalinea"/>
        <w:suppressAutoHyphens w:val="0"/>
        <w:autoSpaceDN/>
        <w:spacing w:after="0" w:line="276" w:lineRule="auto"/>
        <w:textAlignment w:val="auto"/>
        <w:rPr>
          <w:szCs w:val="18"/>
        </w:rPr>
      </w:pPr>
    </w:p>
    <w:p w:rsidR="008615FB" w:rsidP="008E2412" w:rsidRDefault="008615FB" w14:paraId="654EDEE5" w14:textId="1FB61D2E">
      <w:pPr>
        <w:suppressAutoHyphens w:val="0"/>
        <w:autoSpaceDN/>
        <w:spacing w:after="0" w:line="276" w:lineRule="auto"/>
        <w:textAlignment w:val="auto"/>
      </w:pPr>
      <w:r w:rsidRPr="009C1743">
        <w:t>De deelvragen die bij deze hoofdvraag horen zijn als volgt:</w:t>
      </w:r>
    </w:p>
    <w:p w:rsidRPr="009C1743" w:rsidR="002343D1" w:rsidP="008E2412" w:rsidRDefault="002343D1" w14:paraId="288A3798" w14:textId="77777777">
      <w:pPr>
        <w:suppressAutoHyphens w:val="0"/>
        <w:autoSpaceDN/>
        <w:spacing w:after="0" w:line="276" w:lineRule="auto"/>
        <w:textAlignment w:val="auto"/>
      </w:pPr>
    </w:p>
    <w:p w:rsidRPr="00250456" w:rsidR="002343D1" w:rsidP="008E2412" w:rsidRDefault="002343D1" w14:paraId="49192E62" w14:textId="01C23D1C">
      <w:pPr>
        <w:pStyle w:val="Lijstalinea"/>
        <w:numPr>
          <w:ilvl w:val="0"/>
          <w:numId w:val="34"/>
        </w:numPr>
        <w:spacing w:after="0" w:line="276" w:lineRule="auto"/>
        <w:textAlignment w:val="auto"/>
        <w:rPr>
          <w:rFonts w:cstheme="minorBidi"/>
          <w:szCs w:val="18"/>
        </w:rPr>
      </w:pPr>
      <w:r w:rsidRPr="00250456">
        <w:rPr>
          <w:szCs w:val="18"/>
        </w:rPr>
        <w:t xml:space="preserve">Hoe heeft het </w:t>
      </w:r>
      <w:r w:rsidR="00544AD4">
        <w:rPr>
          <w:szCs w:val="18"/>
        </w:rPr>
        <w:t>vastgoed</w:t>
      </w:r>
      <w:r w:rsidR="00B77383">
        <w:rPr>
          <w:szCs w:val="18"/>
        </w:rPr>
        <w:t>beleid</w:t>
      </w:r>
      <w:r w:rsidRPr="00250456">
        <w:rPr>
          <w:szCs w:val="18"/>
        </w:rPr>
        <w:t xml:space="preserve"> zich tussen 20</w:t>
      </w:r>
      <w:r w:rsidR="005B58FD">
        <w:rPr>
          <w:szCs w:val="18"/>
        </w:rPr>
        <w:t>19</w:t>
      </w:r>
      <w:r w:rsidRPr="00250456">
        <w:rPr>
          <w:szCs w:val="18"/>
        </w:rPr>
        <w:t>-2025 ontwikkeld? Welke doelen werden nagestreefd door middel van welke instrumenten of interventies? Welk(e) aannames en bronmateriaal lagen hieraan ten grondslag?</w:t>
      </w:r>
    </w:p>
    <w:p w:rsidRPr="00250456" w:rsidR="002343D1" w:rsidP="008E2412" w:rsidRDefault="002343D1" w14:paraId="661550BF" w14:textId="2E0D9B1D">
      <w:pPr>
        <w:pStyle w:val="Lijstalinea"/>
        <w:numPr>
          <w:ilvl w:val="0"/>
          <w:numId w:val="34"/>
        </w:numPr>
        <w:spacing w:after="0" w:line="276" w:lineRule="auto"/>
        <w:rPr>
          <w:szCs w:val="18"/>
        </w:rPr>
      </w:pPr>
      <w:r w:rsidRPr="00250456">
        <w:rPr>
          <w:rFonts w:cstheme="minorBidi"/>
          <w:szCs w:val="18"/>
        </w:rPr>
        <w:t xml:space="preserve">Wat heeft Defensie tot nu toe gedaan om de doelen uit </w:t>
      </w:r>
      <w:r w:rsidR="005E4DAF">
        <w:rPr>
          <w:rFonts w:cstheme="minorBidi"/>
          <w:szCs w:val="18"/>
        </w:rPr>
        <w:t xml:space="preserve">het </w:t>
      </w:r>
      <w:r w:rsidRPr="00250456">
        <w:rPr>
          <w:rFonts w:cstheme="minorBidi"/>
          <w:szCs w:val="18"/>
        </w:rPr>
        <w:t>SVP te realiseren? Welke (financiële) instrumenten of interventies zijn hiervoor gebruikt? Wat is bekend over de werking en samenhang daarvan?</w:t>
      </w:r>
      <w:r w:rsidRPr="00250456">
        <w:rPr>
          <w:szCs w:val="18"/>
        </w:rPr>
        <w:t xml:space="preserve"> Waren deze instrumenten de meest efficiënte instrumenten om het doel te behalen? </w:t>
      </w:r>
    </w:p>
    <w:p w:rsidRPr="00250456" w:rsidR="002343D1" w:rsidP="008E2412" w:rsidRDefault="002343D1" w14:paraId="5AC7A5D9" w14:textId="77777777">
      <w:pPr>
        <w:pStyle w:val="Lijstalinea"/>
        <w:numPr>
          <w:ilvl w:val="0"/>
          <w:numId w:val="34"/>
        </w:numPr>
        <w:spacing w:after="0" w:line="276" w:lineRule="auto"/>
        <w:textAlignment w:val="auto"/>
        <w:rPr>
          <w:szCs w:val="18"/>
          <w:lang w:eastAsia="nl-NL"/>
        </w:rPr>
      </w:pPr>
      <w:r w:rsidRPr="00250456">
        <w:rPr>
          <w:szCs w:val="18"/>
        </w:rPr>
        <w:t>In welke mate zijn de doelen behaald en wat is daarbij cruciaal gebleken? Welke doelen en uitgangspunten blijven qua realisatie achter en waar ligt dat aan?</w:t>
      </w:r>
    </w:p>
    <w:p w:rsidRPr="00250456" w:rsidR="002343D1" w:rsidP="008E2412" w:rsidRDefault="002343D1" w14:paraId="38325657" w14:textId="44B554FA">
      <w:pPr>
        <w:pStyle w:val="Lijstalinea"/>
        <w:numPr>
          <w:ilvl w:val="0"/>
          <w:numId w:val="34"/>
        </w:numPr>
        <w:spacing w:after="0" w:line="276" w:lineRule="auto"/>
        <w:textAlignment w:val="auto"/>
        <w:rPr>
          <w:bCs/>
          <w:szCs w:val="18"/>
        </w:rPr>
      </w:pPr>
      <w:r w:rsidRPr="00250456">
        <w:rPr>
          <w:szCs w:val="18"/>
        </w:rPr>
        <w:t>Zijn de in het SVP</w:t>
      </w:r>
      <w:r w:rsidR="005B58FD">
        <w:rPr>
          <w:szCs w:val="18"/>
        </w:rPr>
        <w:t xml:space="preserve"> 2019 en</w:t>
      </w:r>
      <w:r w:rsidRPr="00250456">
        <w:rPr>
          <w:szCs w:val="18"/>
        </w:rPr>
        <w:t xml:space="preserve"> </w:t>
      </w:r>
      <w:r w:rsidR="005B58FD">
        <w:rPr>
          <w:szCs w:val="18"/>
        </w:rPr>
        <w:t xml:space="preserve">het SVP </w:t>
      </w:r>
      <w:r w:rsidRPr="00250456">
        <w:rPr>
          <w:szCs w:val="18"/>
        </w:rPr>
        <w:t xml:space="preserve">2022 veronderstelde externe ontwikkelingen en risico’s voorgekomen? Zo ja, hoe heeft Defensie hierop gereageerd en in welke mate hebben deze ontwikkelingen en risico’s vervolgens impact gehad op het beleid? </w:t>
      </w:r>
    </w:p>
    <w:p w:rsidRPr="00250456" w:rsidR="002343D1" w:rsidP="008E2412" w:rsidRDefault="002343D1" w14:paraId="7E271FA5" w14:textId="3E50424A">
      <w:pPr>
        <w:pStyle w:val="Lijstalinea"/>
        <w:numPr>
          <w:ilvl w:val="0"/>
          <w:numId w:val="34"/>
        </w:numPr>
        <w:spacing w:after="0" w:line="276" w:lineRule="auto"/>
        <w:textAlignment w:val="auto"/>
        <w:rPr>
          <w:bCs/>
          <w:szCs w:val="18"/>
        </w:rPr>
      </w:pPr>
      <w:r w:rsidRPr="00250456">
        <w:rPr>
          <w:szCs w:val="18"/>
        </w:rPr>
        <w:t xml:space="preserve">Hebben de </w:t>
      </w:r>
      <w:r w:rsidR="00544AD4">
        <w:rPr>
          <w:szCs w:val="18"/>
        </w:rPr>
        <w:t xml:space="preserve">wijzigende </w:t>
      </w:r>
      <w:r w:rsidRPr="00250456">
        <w:rPr>
          <w:szCs w:val="18"/>
        </w:rPr>
        <w:t>geopolitieke omstandigheden tussen 20</w:t>
      </w:r>
      <w:r w:rsidR="005B58FD">
        <w:rPr>
          <w:szCs w:val="18"/>
        </w:rPr>
        <w:t>19</w:t>
      </w:r>
      <w:r w:rsidRPr="00250456">
        <w:rPr>
          <w:szCs w:val="18"/>
        </w:rPr>
        <w:t xml:space="preserve"> en 2025, en de (financiële) groei van Defensie die daar het gevolg van is, invloed gehad op de doelen van het </w:t>
      </w:r>
      <w:r w:rsidR="00B77383">
        <w:rPr>
          <w:szCs w:val="18"/>
        </w:rPr>
        <w:t>beleid</w:t>
      </w:r>
      <w:r w:rsidRPr="00250456" w:rsidR="00B77383">
        <w:rPr>
          <w:szCs w:val="18"/>
        </w:rPr>
        <w:t xml:space="preserve"> </w:t>
      </w:r>
      <w:r w:rsidRPr="00250456">
        <w:rPr>
          <w:szCs w:val="18"/>
        </w:rPr>
        <w:t xml:space="preserve">en het behalen daarvan? Zo ja, in welke mate en op welke wijze? </w:t>
      </w:r>
    </w:p>
    <w:p w:rsidRPr="00250456" w:rsidR="002343D1" w:rsidP="008E2412" w:rsidRDefault="002343D1" w14:paraId="3DF5E731" w14:textId="280BE567">
      <w:pPr>
        <w:pStyle w:val="Lijstalinea"/>
        <w:numPr>
          <w:ilvl w:val="0"/>
          <w:numId w:val="34"/>
        </w:numPr>
        <w:spacing w:after="0" w:line="276" w:lineRule="auto"/>
        <w:textAlignment w:val="auto"/>
        <w:rPr>
          <w:szCs w:val="18"/>
        </w:rPr>
      </w:pPr>
      <w:r w:rsidRPr="00250456">
        <w:rPr>
          <w:szCs w:val="18"/>
        </w:rPr>
        <w:t xml:space="preserve">Welke in- en externe (evaluatie)onderzoeken en/of rapportages zijn in relatie tot de uitvoering van het </w:t>
      </w:r>
      <w:r w:rsidR="005E4DAF">
        <w:rPr>
          <w:szCs w:val="18"/>
        </w:rPr>
        <w:t>beleid</w:t>
      </w:r>
      <w:r w:rsidRPr="00250456" w:rsidR="005E4DAF">
        <w:rPr>
          <w:szCs w:val="18"/>
        </w:rPr>
        <w:t xml:space="preserve"> </w:t>
      </w:r>
      <w:r w:rsidRPr="00250456">
        <w:rPr>
          <w:szCs w:val="18"/>
        </w:rPr>
        <w:t>beschikbaar? Welk algemeen beeld ten aanzien van de doeltreffendheid en doelmatigheid van het vastgoedbeleid is hierin te herkennen? Wat is er met de uitkomsten gedaan? Wat zegt dat over het lerend vermogen van de organisatie op het gebied van vastgoed?</w:t>
      </w:r>
    </w:p>
    <w:p w:rsidRPr="00250456" w:rsidR="002343D1" w:rsidP="008E2412" w:rsidRDefault="002343D1" w14:paraId="1DB30C28" w14:textId="51ED8AB5">
      <w:pPr>
        <w:pStyle w:val="Lijstalinea"/>
        <w:numPr>
          <w:ilvl w:val="0"/>
          <w:numId w:val="34"/>
        </w:numPr>
        <w:spacing w:after="0" w:line="276" w:lineRule="auto"/>
        <w:textAlignment w:val="auto"/>
        <w:rPr>
          <w:szCs w:val="18"/>
          <w:lang w:eastAsia="en-US"/>
        </w:rPr>
      </w:pPr>
      <w:r w:rsidRPr="00250456">
        <w:rPr>
          <w:szCs w:val="18"/>
        </w:rPr>
        <w:t>Bestaan/bestonden naast de uitvoering van het SVP</w:t>
      </w:r>
      <w:r w:rsidR="005B58FD">
        <w:rPr>
          <w:szCs w:val="18"/>
        </w:rPr>
        <w:t xml:space="preserve"> 2019 en het SVP</w:t>
      </w:r>
      <w:r w:rsidRPr="00250456">
        <w:rPr>
          <w:szCs w:val="18"/>
        </w:rPr>
        <w:t xml:space="preserve"> 2022 nog andere plannen en/of initiatieven in relatie tot vastgoed en zo ja, hoe verhouden die zich tot het</w:t>
      </w:r>
      <w:r w:rsidR="005E4DAF">
        <w:rPr>
          <w:szCs w:val="18"/>
        </w:rPr>
        <w:t xml:space="preserve"> en</w:t>
      </w:r>
      <w:r w:rsidRPr="00250456">
        <w:rPr>
          <w:szCs w:val="18"/>
        </w:rPr>
        <w:t xml:space="preserve"> </w:t>
      </w:r>
      <w:r w:rsidR="005E4DAF">
        <w:rPr>
          <w:szCs w:val="18"/>
        </w:rPr>
        <w:t xml:space="preserve">het </w:t>
      </w:r>
      <w:r w:rsidRPr="00250456">
        <w:rPr>
          <w:szCs w:val="18"/>
        </w:rPr>
        <w:t xml:space="preserve">SVP </w:t>
      </w:r>
      <w:r w:rsidR="005E4DAF">
        <w:rPr>
          <w:szCs w:val="18"/>
        </w:rPr>
        <w:t xml:space="preserve">2019 en het SVP 2022 </w:t>
      </w:r>
      <w:r w:rsidRPr="00250456">
        <w:rPr>
          <w:szCs w:val="18"/>
        </w:rPr>
        <w:t xml:space="preserve">en wat is daarvan het resultaat en de impact? </w:t>
      </w:r>
    </w:p>
    <w:p w:rsidRPr="00250456" w:rsidR="002343D1" w:rsidP="008E2412" w:rsidRDefault="002343D1" w14:paraId="78E62DB3" w14:textId="77777777">
      <w:pPr>
        <w:pStyle w:val="Lijstalinea"/>
        <w:numPr>
          <w:ilvl w:val="0"/>
          <w:numId w:val="34"/>
        </w:numPr>
        <w:spacing w:after="0" w:line="276" w:lineRule="auto"/>
        <w:textAlignment w:val="auto"/>
        <w:rPr>
          <w:szCs w:val="18"/>
        </w:rPr>
      </w:pPr>
      <w:r w:rsidRPr="00250456">
        <w:rPr>
          <w:szCs w:val="18"/>
        </w:rPr>
        <w:t>Met welke uitgaven ging het beleid gepaard? Welke (alternatieve) beleidsopties zijn mogelijk met 20% minder en 20% meer middelen?</w:t>
      </w:r>
    </w:p>
    <w:p w:rsidRPr="00250456" w:rsidR="002343D1" w:rsidP="008E2412" w:rsidRDefault="002343D1" w14:paraId="31741DB2" w14:textId="24AB59C3">
      <w:pPr>
        <w:pStyle w:val="Lijstalinea"/>
        <w:numPr>
          <w:ilvl w:val="0"/>
          <w:numId w:val="34"/>
        </w:numPr>
        <w:spacing w:after="0" w:line="276" w:lineRule="auto"/>
        <w:textAlignment w:val="auto"/>
        <w:rPr>
          <w:szCs w:val="18"/>
        </w:rPr>
      </w:pPr>
      <w:r w:rsidRPr="00250456">
        <w:rPr>
          <w:szCs w:val="18"/>
        </w:rPr>
        <w:t xml:space="preserve">Welke lessen zijn te trekken voor verdere </w:t>
      </w:r>
      <w:r w:rsidR="005B0477">
        <w:rPr>
          <w:szCs w:val="18"/>
        </w:rPr>
        <w:t>groei en modernisering</w:t>
      </w:r>
      <w:r w:rsidRPr="00250456">
        <w:rPr>
          <w:szCs w:val="18"/>
        </w:rPr>
        <w:t xml:space="preserve"> van het vastgoed, voor het beter monitoren en evalueren van deze </w:t>
      </w:r>
      <w:r w:rsidR="005B0477">
        <w:rPr>
          <w:szCs w:val="18"/>
        </w:rPr>
        <w:t>groei en modernisering</w:t>
      </w:r>
      <w:r w:rsidRPr="00250456">
        <w:rPr>
          <w:szCs w:val="18"/>
        </w:rPr>
        <w:t xml:space="preserve"> en voor het vergroten van de doeltreffendheid en doelmatigheid van het vastgoedbeleid? Welke inzichten kunnen worden gebruikt bij de uitwerking van de vastgoedcomponenten van het Nationaal Programma Ruimte voor Defensie?</w:t>
      </w:r>
    </w:p>
    <w:p w:rsidRPr="00250456" w:rsidR="002343D1" w:rsidP="008E2412" w:rsidRDefault="002343D1" w14:paraId="4EA3FE45" w14:textId="77777777">
      <w:pPr>
        <w:pStyle w:val="Lijstalinea"/>
        <w:numPr>
          <w:ilvl w:val="0"/>
          <w:numId w:val="34"/>
        </w:numPr>
        <w:spacing w:after="0" w:line="276" w:lineRule="auto"/>
        <w:textAlignment w:val="auto"/>
        <w:rPr>
          <w:szCs w:val="18"/>
        </w:rPr>
      </w:pPr>
      <w:r w:rsidRPr="00250456">
        <w:rPr>
          <w:szCs w:val="18"/>
        </w:rPr>
        <w:t>Wat zijn de belangrijkste resterende kennis- en inzichtlacunes met het oog op verdere verbetering van het inzicht in de doeltreffendheid en doelmatigheid van het vastgoedbeleid? En welke inzichtbehoefte zou moeten worden opgenomen in de SEA?</w:t>
      </w:r>
    </w:p>
    <w:p w:rsidR="008B0DF3" w:rsidP="008E2412" w:rsidRDefault="008B0DF3" w14:paraId="2A65E57B" w14:textId="77777777">
      <w:pPr>
        <w:suppressAutoHyphens w:val="0"/>
        <w:autoSpaceDE w:val="0"/>
        <w:adjustRightInd w:val="0"/>
        <w:spacing w:after="0" w:line="276" w:lineRule="auto"/>
        <w:textAlignment w:val="auto"/>
        <w:rPr>
          <w:i/>
        </w:rPr>
      </w:pPr>
    </w:p>
    <w:p w:rsidRPr="002343D1" w:rsidR="00B9590E" w:rsidP="008E2412" w:rsidRDefault="00B9590E" w14:paraId="07EDB55A" w14:textId="77777777">
      <w:pPr>
        <w:suppressAutoHyphens w:val="0"/>
        <w:autoSpaceDE w:val="0"/>
        <w:spacing w:after="0" w:line="276" w:lineRule="auto"/>
        <w:ind w:right="2"/>
        <w:textAlignment w:val="auto"/>
        <w:rPr>
          <w:b/>
          <w:i/>
        </w:rPr>
      </w:pPr>
      <w:r w:rsidRPr="002343D1">
        <w:rPr>
          <w:b/>
          <w:i/>
        </w:rPr>
        <w:t>Financiële grondslag</w:t>
      </w:r>
    </w:p>
    <w:p w:rsidR="00001116" w:rsidP="00E64E65" w:rsidRDefault="00001116" w14:paraId="05CEA833" w14:textId="49EC576E">
      <w:r>
        <w:t xml:space="preserve">In 2021 is het Defensiematerieelbegrotingsfonds (DMF) ingesteld als apart hoofdstuk in de rijksbegroting. Sindsdien worden </w:t>
      </w:r>
      <w:r w:rsidR="00803FF1">
        <w:t>alle</w:t>
      </w:r>
      <w:r w:rsidRPr="00E64E65" w:rsidR="00803FF1">
        <w:t xml:space="preserve"> </w:t>
      </w:r>
      <w:r w:rsidRPr="00E64E65">
        <w:t xml:space="preserve">uitgaven aan infrastructuur en vastgoed van Defensie begroot en verantwoord in artikel 5 </w:t>
      </w:r>
      <w:r w:rsidRPr="002814CD" w:rsidR="00C14688">
        <w:rPr>
          <w:i/>
        </w:rPr>
        <w:t>Infrastructuur en vastgoed</w:t>
      </w:r>
      <w:r w:rsidR="00C14688">
        <w:t xml:space="preserve"> </w:t>
      </w:r>
      <w:r w:rsidRPr="00E64E65">
        <w:t>van het D</w:t>
      </w:r>
      <w:r>
        <w:t>MF</w:t>
      </w:r>
      <w:r w:rsidRPr="00E64E65">
        <w:t>.</w:t>
      </w:r>
      <w:r>
        <w:t xml:space="preserve"> </w:t>
      </w:r>
    </w:p>
    <w:p w:rsidR="00537C33" w:rsidP="00F020B2" w:rsidRDefault="00E64E65" w14:paraId="19912D39" w14:textId="595DC481">
      <w:r w:rsidRPr="00E64E65">
        <w:t xml:space="preserve">Deze uitgaven zijn uitgesplitst in </w:t>
      </w:r>
      <w:r w:rsidR="007673B3">
        <w:t>de</w:t>
      </w:r>
      <w:r w:rsidRPr="00E64E65">
        <w:t xml:space="preserve"> financiële instrument</w:t>
      </w:r>
      <w:r w:rsidR="007673B3">
        <w:t>en</w:t>
      </w:r>
      <w:r w:rsidRPr="00E64E65">
        <w:t xml:space="preserve"> </w:t>
      </w:r>
      <w:r w:rsidRPr="00E64E65">
        <w:rPr>
          <w:i/>
          <w:iCs/>
        </w:rPr>
        <w:t>verwerven</w:t>
      </w:r>
      <w:r w:rsidRPr="00E64E65">
        <w:t xml:space="preserve"> en </w:t>
      </w:r>
      <w:r w:rsidRPr="00E64E65">
        <w:rPr>
          <w:i/>
          <w:iCs/>
        </w:rPr>
        <w:t>in</w:t>
      </w:r>
      <w:r w:rsidR="004C16A7">
        <w:rPr>
          <w:i/>
          <w:iCs/>
        </w:rPr>
        <w:t xml:space="preserve"> </w:t>
      </w:r>
      <w:r w:rsidRPr="00E64E65">
        <w:rPr>
          <w:i/>
          <w:iCs/>
        </w:rPr>
        <w:t>stand</w:t>
      </w:r>
      <w:r w:rsidR="004C16A7">
        <w:rPr>
          <w:i/>
          <w:iCs/>
        </w:rPr>
        <w:t xml:space="preserve"> </w:t>
      </w:r>
      <w:r w:rsidRPr="00E64E65">
        <w:rPr>
          <w:i/>
          <w:iCs/>
        </w:rPr>
        <w:t>houden</w:t>
      </w:r>
      <w:r w:rsidRPr="00E64E65">
        <w:t>.</w:t>
      </w:r>
    </w:p>
    <w:p w:rsidRPr="00AE064B" w:rsidR="00E64E65" w:rsidP="000D61B6" w:rsidRDefault="00E64E65" w14:paraId="267D55C9" w14:textId="4C3B49F6">
      <w:pPr>
        <w:spacing w:line="276" w:lineRule="auto"/>
      </w:pPr>
      <w:r w:rsidRPr="00E64E65">
        <w:t xml:space="preserve">Onder </w:t>
      </w:r>
      <w:r w:rsidRPr="00E64E65">
        <w:rPr>
          <w:i/>
          <w:iCs/>
        </w:rPr>
        <w:t>verwerven</w:t>
      </w:r>
      <w:r w:rsidRPr="00E64E65">
        <w:t xml:space="preserve"> vallen alle uitgaven aan investeringen in bijvoorbeeld revitalisering van bestaande objecten maar ook nieuwbouw van faciliteiten en aankoop van grond. Onder </w:t>
      </w:r>
      <w:r w:rsidRPr="00E64E65">
        <w:rPr>
          <w:i/>
          <w:iCs/>
        </w:rPr>
        <w:t>in</w:t>
      </w:r>
      <w:r w:rsidR="004C16A7">
        <w:rPr>
          <w:i/>
          <w:iCs/>
        </w:rPr>
        <w:t xml:space="preserve"> </w:t>
      </w:r>
      <w:r w:rsidRPr="00E64E65">
        <w:rPr>
          <w:i/>
          <w:iCs/>
        </w:rPr>
        <w:t>stand</w:t>
      </w:r>
      <w:r w:rsidR="004C16A7">
        <w:rPr>
          <w:i/>
          <w:iCs/>
        </w:rPr>
        <w:t xml:space="preserve"> </w:t>
      </w:r>
      <w:r w:rsidRPr="00E64E65">
        <w:rPr>
          <w:i/>
          <w:iCs/>
        </w:rPr>
        <w:t>houden</w:t>
      </w:r>
      <w:r w:rsidRPr="00E64E65">
        <w:t xml:space="preserve"> vallen alle activiteiten op het vlak van het onderhouden van vastgoed in eigendom, de huur van vastgoed en de inrichting van ruimte. Daarnaast vallen ook kleine aanpassingen en advies</w:t>
      </w:r>
      <w:r w:rsidR="004C16A7">
        <w:t>-</w:t>
      </w:r>
      <w:r w:rsidRPr="00E64E65">
        <w:t xml:space="preserve">uren van het </w:t>
      </w:r>
      <w:r w:rsidRPr="00AE064B">
        <w:t>Rijksvastgoedbedrijf binnen de scope.</w:t>
      </w:r>
    </w:p>
    <w:p w:rsidR="00A55303" w:rsidP="000D61B6" w:rsidRDefault="008404C4" w14:paraId="71A5B828" w14:textId="02FE392A">
      <w:pPr>
        <w:widowControl w:val="0"/>
        <w:spacing w:after="0" w:line="276" w:lineRule="auto"/>
      </w:pPr>
      <w:r w:rsidRPr="00AE064B">
        <w:t xml:space="preserve">Naast de uitgaven aan </w:t>
      </w:r>
      <w:r w:rsidRPr="00AE064B">
        <w:rPr>
          <w:i/>
        </w:rPr>
        <w:t>verwerven</w:t>
      </w:r>
      <w:r w:rsidRPr="00AE064B">
        <w:t xml:space="preserve"> en </w:t>
      </w:r>
      <w:r w:rsidRPr="00AE064B">
        <w:rPr>
          <w:i/>
        </w:rPr>
        <w:t>in</w:t>
      </w:r>
      <w:r w:rsidRPr="00AE064B" w:rsidR="00BB7047">
        <w:rPr>
          <w:i/>
        </w:rPr>
        <w:t xml:space="preserve"> </w:t>
      </w:r>
      <w:r w:rsidRPr="00AE064B">
        <w:rPr>
          <w:i/>
        </w:rPr>
        <w:t>stand</w:t>
      </w:r>
      <w:r w:rsidRPr="00AE064B" w:rsidR="00BB7047">
        <w:rPr>
          <w:i/>
        </w:rPr>
        <w:t xml:space="preserve"> </w:t>
      </w:r>
      <w:r w:rsidRPr="00AE064B">
        <w:rPr>
          <w:i/>
        </w:rPr>
        <w:t>houden</w:t>
      </w:r>
      <w:r w:rsidRPr="00AE064B">
        <w:t xml:space="preserve"> worden ook </w:t>
      </w:r>
      <w:r w:rsidRPr="00AE064B">
        <w:rPr>
          <w:i/>
        </w:rPr>
        <w:t>exploitatie-uitgaven</w:t>
      </w:r>
      <w:r w:rsidRPr="00AE064B">
        <w:t xml:space="preserve"> voor het gebruik van het vastgoed gemaakt. Dit zijn uitgaven voor o.a. energie, water en schoonmaak. Deze uitgaven worden begroot en verantwoord in artikel 8 DOSCO, van de begroting van</w:t>
      </w:r>
      <w:r w:rsidR="002C52F3">
        <w:t xml:space="preserve"> </w:t>
      </w:r>
      <w:r w:rsidRPr="00AE064B">
        <w:t>Defensie en zijn onderdeel van het instrument overige materiele exploitatie.</w:t>
      </w:r>
      <w:r w:rsidR="002814CD">
        <w:t xml:space="preserve"> </w:t>
      </w:r>
      <w:r w:rsidRPr="00AE064B" w:rsidR="00E64E65">
        <w:t>De onderstaand</w:t>
      </w:r>
      <w:r w:rsidRPr="00AE064B" w:rsidR="004C16A7">
        <w:t>e</w:t>
      </w:r>
      <w:r w:rsidRPr="00AE064B" w:rsidR="00E64E65">
        <w:t xml:space="preserve"> tabel geeft een</w:t>
      </w:r>
      <w:r w:rsidRPr="00AE064B">
        <w:t xml:space="preserve"> </w:t>
      </w:r>
      <w:r w:rsidRPr="00AE064B" w:rsidR="00E64E65">
        <w:t>overzicht van de financiële grondslag van het defensievastgoedbeleid in de periode 20</w:t>
      </w:r>
      <w:r w:rsidR="005E4DAF">
        <w:t>19</w:t>
      </w:r>
      <w:r w:rsidRPr="00AE064B" w:rsidR="00E64E65">
        <w:t xml:space="preserve">- 2025. </w:t>
      </w:r>
      <w:r w:rsidR="00C14688">
        <w:t xml:space="preserve">Voor 2021 werden de uitgaven begroot op art 6 </w:t>
      </w:r>
      <w:r w:rsidRPr="00A42C88" w:rsidR="00C14688">
        <w:rPr>
          <w:i/>
        </w:rPr>
        <w:t>investeringen</w:t>
      </w:r>
      <w:r w:rsidR="00C14688">
        <w:t xml:space="preserve"> van het Ministerie van Defensie. Voor de financiële grondslag betekent dit dat de gepresenteerde cijfers voor de jaren 2019 en 2020 zijn samengesteld uit een andere begrotingsindeling dan de latere jaren. </w:t>
      </w:r>
      <w:r w:rsidR="00A55303">
        <w:br w:type="page"/>
      </w:r>
    </w:p>
    <w:p w:rsidR="00354876" w:rsidP="00A55303" w:rsidRDefault="00E64E65" w14:paraId="2ECBE845" w14:textId="3AFC0702">
      <w:r w:rsidRPr="00AE064B">
        <w:t>De cijfers voor de jaren 20</w:t>
      </w:r>
      <w:r w:rsidR="00C14688">
        <w:t>19</w:t>
      </w:r>
      <w:r w:rsidRPr="00AE064B">
        <w:t xml:space="preserve"> t/m 2024 presenteren de werkelijk gerealiseerde uitgaven, zoals verantwoord in </w:t>
      </w:r>
      <w:r w:rsidR="00C14688">
        <w:t>de</w:t>
      </w:r>
      <w:r w:rsidRPr="00AE064B" w:rsidR="00C14688">
        <w:t xml:space="preserve"> </w:t>
      </w:r>
      <w:r w:rsidRPr="00AE064B">
        <w:t>jaarverslag</w:t>
      </w:r>
      <w:r w:rsidR="00C14688">
        <w:t>en</w:t>
      </w:r>
      <w:r w:rsidRPr="00AE064B">
        <w:t xml:space="preserve"> van het </w:t>
      </w:r>
      <w:r w:rsidR="00C14688">
        <w:t xml:space="preserve">Ministerie van Defensie en het </w:t>
      </w:r>
      <w:r w:rsidRPr="00AE064B" w:rsidR="004C16A7">
        <w:t>DMF</w:t>
      </w:r>
      <w:r w:rsidRPr="00AE064B">
        <w:t>. Voor 2025 zijn de geraamde uitgaven opgenomen zoal</w:t>
      </w:r>
      <w:r w:rsidRPr="00AE064B" w:rsidR="00B14F3B">
        <w:t>s gepresenteerd in de ontwerpbe</w:t>
      </w:r>
      <w:r w:rsidRPr="00AE064B">
        <w:t>g</w:t>
      </w:r>
      <w:r w:rsidRPr="00AE064B" w:rsidR="00B14F3B">
        <w:t>r</w:t>
      </w:r>
      <w:r w:rsidRPr="00AE064B">
        <w:t>oting 2026.</w:t>
      </w:r>
    </w:p>
    <w:p w:rsidRPr="00AE064B" w:rsidR="00354876" w:rsidP="00354876" w:rsidRDefault="00354876" w14:paraId="0AFE5486" w14:textId="77777777">
      <w:pPr>
        <w:spacing w:after="0"/>
      </w:pPr>
    </w:p>
    <w:tbl>
      <w:tblPr>
        <w:tblW w:w="0" w:type="auto"/>
        <w:tblInd w:w="-106" w:type="dxa"/>
        <w:tblCellMar>
          <w:left w:w="0" w:type="dxa"/>
          <w:right w:w="0" w:type="dxa"/>
        </w:tblCellMar>
        <w:tblLook w:val="04A0" w:firstRow="1" w:lastRow="0" w:firstColumn="1" w:lastColumn="0" w:noHBand="0" w:noVBand="1"/>
      </w:tblPr>
      <w:tblGrid>
        <w:gridCol w:w="1552"/>
        <w:gridCol w:w="1106"/>
        <w:gridCol w:w="1021"/>
        <w:gridCol w:w="1076"/>
        <w:gridCol w:w="1120"/>
        <w:gridCol w:w="1128"/>
        <w:gridCol w:w="1138"/>
        <w:gridCol w:w="1128"/>
      </w:tblGrid>
      <w:tr w:rsidRPr="00AE064B" w:rsidR="00C71D37" w:rsidTr="004F747B" w14:paraId="1904B72B" w14:textId="77777777">
        <w:tc>
          <w:tcPr>
            <w:tcW w:w="9269" w:type="dxa"/>
            <w:gridSpan w:val="8"/>
            <w:tcBorders>
              <w:top w:val="single" w:color="auto" w:sz="8" w:space="0"/>
              <w:left w:val="single" w:color="auto" w:sz="8" w:space="0"/>
              <w:bottom w:val="single" w:color="auto" w:sz="8" w:space="0"/>
              <w:right w:val="single" w:color="auto" w:sz="8" w:space="0"/>
            </w:tcBorders>
            <w:shd w:val="clear" w:color="auto" w:fill="C6D9F1"/>
          </w:tcPr>
          <w:p w:rsidRPr="00AE064B" w:rsidR="00C71D37" w:rsidP="00BB7047" w:rsidRDefault="00C71D37" w14:paraId="756AB092" w14:textId="051BC467">
            <w:pPr>
              <w:rPr>
                <w:b/>
                <w:bCs/>
                <w:sz w:val="16"/>
                <w:szCs w:val="20"/>
              </w:rPr>
            </w:pPr>
            <w:r w:rsidRPr="00AE064B">
              <w:rPr>
                <w:b/>
                <w:bCs/>
                <w:sz w:val="16"/>
                <w:szCs w:val="20"/>
              </w:rPr>
              <w:t xml:space="preserve">Tabel Financiële grondslag </w:t>
            </w:r>
            <w:r>
              <w:rPr>
                <w:b/>
                <w:bCs/>
                <w:sz w:val="16"/>
                <w:szCs w:val="20"/>
              </w:rPr>
              <w:t xml:space="preserve">verwerven, instandhouden en exploitatie infrastructuur en vastgoed </w:t>
            </w:r>
            <w:r w:rsidRPr="00AE064B">
              <w:rPr>
                <w:b/>
                <w:bCs/>
                <w:sz w:val="16"/>
                <w:szCs w:val="20"/>
              </w:rPr>
              <w:t xml:space="preserve"> (bedragen x €1.000)</w:t>
            </w:r>
          </w:p>
        </w:tc>
      </w:tr>
      <w:tr w:rsidRPr="00AE064B" w:rsidR="00354876" w:rsidTr="00B156F5" w14:paraId="65F9789B"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064B" w:rsidR="00354876" w:rsidP="00250A9D" w:rsidRDefault="00354876" w14:paraId="64F3B646" w14:textId="77777777">
            <w:pPr>
              <w:rPr>
                <w:b/>
                <w:bCs/>
                <w:sz w:val="16"/>
                <w:szCs w:val="20"/>
              </w:rPr>
            </w:pPr>
          </w:p>
        </w:tc>
        <w:tc>
          <w:tcPr>
            <w:tcW w:w="1106" w:type="dxa"/>
            <w:tcBorders>
              <w:top w:val="nil"/>
              <w:left w:val="nil"/>
              <w:bottom w:val="single" w:color="auto" w:sz="8" w:space="0"/>
              <w:right w:val="single" w:color="auto" w:sz="4" w:space="0"/>
            </w:tcBorders>
          </w:tcPr>
          <w:p w:rsidRPr="00AE064B" w:rsidR="00354876" w:rsidDel="00C71D37" w:rsidP="00354876" w:rsidRDefault="00354876" w14:paraId="5843E9D1" w14:textId="6B8DAC83">
            <w:pPr>
              <w:jc w:val="center"/>
              <w:rPr>
                <w:sz w:val="16"/>
                <w:szCs w:val="20"/>
              </w:rPr>
            </w:pPr>
            <w:r>
              <w:rPr>
                <w:sz w:val="16"/>
                <w:szCs w:val="20"/>
              </w:rPr>
              <w:t>2019</w:t>
            </w:r>
          </w:p>
        </w:tc>
        <w:tc>
          <w:tcPr>
            <w:tcW w:w="1021" w:type="dxa"/>
            <w:tcBorders>
              <w:top w:val="nil"/>
              <w:left w:val="nil"/>
              <w:bottom w:val="single" w:color="auto" w:sz="8" w:space="0"/>
              <w:right w:val="single" w:color="auto" w:sz="4" w:space="0"/>
            </w:tcBorders>
          </w:tcPr>
          <w:p w:rsidRPr="00AE064B" w:rsidR="00354876" w:rsidP="00354876" w:rsidRDefault="00354876" w14:paraId="74A48A78" w14:textId="154A5639">
            <w:pPr>
              <w:jc w:val="center"/>
              <w:rPr>
                <w:sz w:val="16"/>
                <w:szCs w:val="20"/>
              </w:rPr>
            </w:pPr>
            <w:r>
              <w:rPr>
                <w:sz w:val="16"/>
                <w:szCs w:val="20"/>
              </w:rPr>
              <w:t>2020</w:t>
            </w:r>
          </w:p>
        </w:tc>
        <w:tc>
          <w:tcPr>
            <w:tcW w:w="1076" w:type="dxa"/>
            <w:tcBorders>
              <w:top w:val="nil"/>
              <w:left w:val="single" w:color="auto" w:sz="4" w:space="0"/>
              <w:bottom w:val="single" w:color="auto" w:sz="8" w:space="0"/>
              <w:right w:val="single" w:color="auto" w:sz="4" w:space="0"/>
            </w:tcBorders>
          </w:tcPr>
          <w:p w:rsidRPr="00AE064B" w:rsidR="00354876" w:rsidP="00354876" w:rsidRDefault="00354876" w14:paraId="370AA764" w14:textId="5A017E14">
            <w:pPr>
              <w:jc w:val="center"/>
              <w:rPr>
                <w:sz w:val="16"/>
                <w:szCs w:val="20"/>
              </w:rPr>
            </w:pPr>
            <w:r>
              <w:rPr>
                <w:sz w:val="16"/>
                <w:szCs w:val="20"/>
              </w:rPr>
              <w:t>2021</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67612523" w14:textId="3E93615B">
            <w:pPr>
              <w:jc w:val="center"/>
              <w:rPr>
                <w:sz w:val="16"/>
                <w:szCs w:val="20"/>
              </w:rPr>
            </w:pPr>
            <w:r w:rsidRPr="00AE064B">
              <w:rPr>
                <w:sz w:val="16"/>
                <w:szCs w:val="20"/>
              </w:rPr>
              <w:t>2022</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14DAA02F" w14:textId="77777777">
            <w:pPr>
              <w:jc w:val="center"/>
              <w:rPr>
                <w:sz w:val="16"/>
                <w:szCs w:val="20"/>
              </w:rPr>
            </w:pPr>
            <w:r w:rsidRPr="00AE064B">
              <w:rPr>
                <w:sz w:val="16"/>
                <w:szCs w:val="20"/>
              </w:rPr>
              <w:t>2023</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223FF734" w14:textId="77777777">
            <w:pPr>
              <w:jc w:val="center"/>
              <w:rPr>
                <w:sz w:val="16"/>
                <w:szCs w:val="20"/>
              </w:rPr>
            </w:pPr>
            <w:r w:rsidRPr="00AE064B">
              <w:rPr>
                <w:sz w:val="16"/>
                <w:szCs w:val="20"/>
              </w:rPr>
              <w:t>2024</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0AFB4E5A" w14:textId="77777777">
            <w:pPr>
              <w:jc w:val="center"/>
              <w:rPr>
                <w:sz w:val="16"/>
                <w:szCs w:val="20"/>
              </w:rPr>
            </w:pPr>
            <w:r w:rsidRPr="00AE064B">
              <w:rPr>
                <w:sz w:val="16"/>
                <w:szCs w:val="20"/>
              </w:rPr>
              <w:t>2025</w:t>
            </w:r>
          </w:p>
        </w:tc>
      </w:tr>
      <w:tr w:rsidRPr="00AE064B" w:rsidR="00354876" w:rsidTr="00C62A7A" w14:paraId="47BA7FEF"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064B" w:rsidR="00354876" w:rsidP="00250A9D" w:rsidRDefault="00354876" w14:paraId="2E94CF11" w14:textId="77777777">
            <w:pPr>
              <w:rPr>
                <w:sz w:val="16"/>
                <w:szCs w:val="20"/>
              </w:rPr>
            </w:pPr>
            <w:r w:rsidRPr="00AE064B">
              <w:rPr>
                <w:sz w:val="16"/>
                <w:szCs w:val="20"/>
              </w:rPr>
              <w:t>Verwerving</w:t>
            </w:r>
            <w:r w:rsidRPr="00AE064B">
              <w:rPr>
                <w:rStyle w:val="Voetnootmarkering"/>
                <w:sz w:val="16"/>
                <w:szCs w:val="20"/>
              </w:rPr>
              <w:footnoteReference w:id="1"/>
            </w:r>
          </w:p>
        </w:tc>
        <w:tc>
          <w:tcPr>
            <w:tcW w:w="1106" w:type="dxa"/>
            <w:tcBorders>
              <w:top w:val="single" w:color="auto" w:sz="8" w:space="0"/>
              <w:left w:val="nil"/>
              <w:bottom w:val="single" w:color="auto" w:sz="8" w:space="0"/>
              <w:right w:val="single" w:color="auto" w:sz="4" w:space="0"/>
            </w:tcBorders>
          </w:tcPr>
          <w:p w:rsidRPr="00AE064B" w:rsidR="00354876" w:rsidDel="00C71D37" w:rsidP="00354876" w:rsidRDefault="00354876" w14:paraId="08E8CC6C" w14:textId="130F708D">
            <w:pPr>
              <w:jc w:val="center"/>
              <w:rPr>
                <w:sz w:val="16"/>
                <w:szCs w:val="20"/>
              </w:rPr>
            </w:pPr>
            <w:r>
              <w:rPr>
                <w:sz w:val="16"/>
                <w:szCs w:val="20"/>
              </w:rPr>
              <w:t>283.898</w:t>
            </w:r>
          </w:p>
        </w:tc>
        <w:tc>
          <w:tcPr>
            <w:tcW w:w="1021" w:type="dxa"/>
            <w:tcBorders>
              <w:top w:val="single" w:color="auto" w:sz="8" w:space="0"/>
              <w:left w:val="nil"/>
              <w:bottom w:val="single" w:color="auto" w:sz="8" w:space="0"/>
              <w:right w:val="single" w:color="auto" w:sz="4" w:space="0"/>
            </w:tcBorders>
          </w:tcPr>
          <w:p w:rsidRPr="00AE064B" w:rsidR="00354876" w:rsidP="00354876" w:rsidRDefault="00354876" w14:paraId="1DD88337" w14:textId="52C946DF">
            <w:pPr>
              <w:jc w:val="center"/>
              <w:rPr>
                <w:sz w:val="16"/>
                <w:szCs w:val="20"/>
              </w:rPr>
            </w:pPr>
            <w:r>
              <w:rPr>
                <w:sz w:val="16"/>
                <w:szCs w:val="20"/>
              </w:rPr>
              <w:t>275.764</w:t>
            </w:r>
          </w:p>
        </w:tc>
        <w:tc>
          <w:tcPr>
            <w:tcW w:w="1076" w:type="dxa"/>
            <w:tcBorders>
              <w:top w:val="nil"/>
              <w:left w:val="single" w:color="auto" w:sz="4" w:space="0"/>
              <w:bottom w:val="single" w:color="auto" w:sz="8" w:space="0"/>
              <w:right w:val="single" w:color="auto" w:sz="4" w:space="0"/>
            </w:tcBorders>
          </w:tcPr>
          <w:p w:rsidRPr="00AE064B" w:rsidR="00354876" w:rsidP="00354876" w:rsidRDefault="00354876" w14:paraId="43292577" w14:textId="3B29650E">
            <w:pPr>
              <w:jc w:val="center"/>
              <w:rPr>
                <w:sz w:val="16"/>
                <w:szCs w:val="20"/>
              </w:rPr>
            </w:pPr>
            <w:r>
              <w:rPr>
                <w:sz w:val="16"/>
                <w:szCs w:val="20"/>
              </w:rPr>
              <w:t>312.018</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162E85C3" w14:textId="2EC47E2C">
            <w:pPr>
              <w:jc w:val="center"/>
              <w:rPr>
                <w:sz w:val="16"/>
                <w:szCs w:val="20"/>
              </w:rPr>
            </w:pPr>
            <w:r w:rsidRPr="00AE064B">
              <w:rPr>
                <w:sz w:val="16"/>
                <w:szCs w:val="20"/>
              </w:rPr>
              <w:t>346.911</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11CE46D6" w14:textId="77777777">
            <w:pPr>
              <w:jc w:val="center"/>
              <w:rPr>
                <w:sz w:val="16"/>
                <w:szCs w:val="20"/>
              </w:rPr>
            </w:pPr>
            <w:r w:rsidRPr="00AE064B">
              <w:rPr>
                <w:sz w:val="16"/>
                <w:szCs w:val="20"/>
              </w:rPr>
              <w:t>373.633</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31802DAD" w14:textId="77777777">
            <w:pPr>
              <w:jc w:val="center"/>
              <w:rPr>
                <w:sz w:val="16"/>
                <w:szCs w:val="20"/>
              </w:rPr>
            </w:pPr>
            <w:r w:rsidRPr="00AE064B">
              <w:rPr>
                <w:sz w:val="16"/>
                <w:szCs w:val="20"/>
              </w:rPr>
              <w:t>437.765</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1D650697" w14:textId="77777777">
            <w:pPr>
              <w:jc w:val="center"/>
              <w:rPr>
                <w:sz w:val="16"/>
                <w:szCs w:val="20"/>
              </w:rPr>
            </w:pPr>
            <w:r w:rsidRPr="00AE064B">
              <w:rPr>
                <w:sz w:val="16"/>
                <w:szCs w:val="20"/>
              </w:rPr>
              <w:t>669.695</w:t>
            </w:r>
          </w:p>
        </w:tc>
      </w:tr>
      <w:tr w:rsidRPr="00AE064B" w:rsidR="00354876" w:rsidTr="008A0A37" w14:paraId="1E45E5BB"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064B" w:rsidR="00354876" w:rsidP="00250A9D" w:rsidRDefault="00354876" w14:paraId="58CACCB0" w14:textId="77777777">
            <w:pPr>
              <w:rPr>
                <w:sz w:val="16"/>
                <w:szCs w:val="20"/>
              </w:rPr>
            </w:pPr>
            <w:r w:rsidRPr="00AE064B">
              <w:rPr>
                <w:sz w:val="16"/>
                <w:szCs w:val="20"/>
              </w:rPr>
              <w:t>Instandhouding</w:t>
            </w:r>
          </w:p>
        </w:tc>
        <w:tc>
          <w:tcPr>
            <w:tcW w:w="1106" w:type="dxa"/>
            <w:tcBorders>
              <w:top w:val="single" w:color="auto" w:sz="8" w:space="0"/>
              <w:left w:val="nil"/>
              <w:bottom w:val="single" w:color="auto" w:sz="8" w:space="0"/>
              <w:right w:val="single" w:color="auto" w:sz="4" w:space="0"/>
            </w:tcBorders>
          </w:tcPr>
          <w:p w:rsidRPr="00AE064B" w:rsidR="00354876" w:rsidDel="00C71D37" w:rsidP="00354876" w:rsidRDefault="00354876" w14:paraId="2CF49AF0" w14:textId="2CE7154B">
            <w:pPr>
              <w:jc w:val="center"/>
              <w:rPr>
                <w:sz w:val="16"/>
                <w:szCs w:val="20"/>
              </w:rPr>
            </w:pPr>
            <w:r>
              <w:rPr>
                <w:sz w:val="16"/>
                <w:szCs w:val="20"/>
              </w:rPr>
              <w:t>327.509</w:t>
            </w:r>
          </w:p>
        </w:tc>
        <w:tc>
          <w:tcPr>
            <w:tcW w:w="1021" w:type="dxa"/>
            <w:tcBorders>
              <w:top w:val="single" w:color="auto" w:sz="8" w:space="0"/>
              <w:left w:val="nil"/>
              <w:bottom w:val="single" w:color="auto" w:sz="8" w:space="0"/>
              <w:right w:val="single" w:color="auto" w:sz="4" w:space="0"/>
            </w:tcBorders>
          </w:tcPr>
          <w:p w:rsidRPr="00AE064B" w:rsidR="00354876" w:rsidP="00354876" w:rsidRDefault="00354876" w14:paraId="771B661C" w14:textId="4AE09154">
            <w:pPr>
              <w:jc w:val="center"/>
              <w:rPr>
                <w:sz w:val="16"/>
                <w:szCs w:val="20"/>
              </w:rPr>
            </w:pPr>
            <w:r>
              <w:rPr>
                <w:sz w:val="16"/>
                <w:szCs w:val="20"/>
              </w:rPr>
              <w:t>440.579</w:t>
            </w:r>
          </w:p>
        </w:tc>
        <w:tc>
          <w:tcPr>
            <w:tcW w:w="1076" w:type="dxa"/>
            <w:tcBorders>
              <w:top w:val="nil"/>
              <w:left w:val="single" w:color="auto" w:sz="4" w:space="0"/>
              <w:bottom w:val="single" w:color="auto" w:sz="8" w:space="0"/>
              <w:right w:val="single" w:color="auto" w:sz="4" w:space="0"/>
            </w:tcBorders>
          </w:tcPr>
          <w:p w:rsidRPr="00AE064B" w:rsidR="00354876" w:rsidP="00354876" w:rsidRDefault="00354876" w14:paraId="3B71D154" w14:textId="1EA38DDE">
            <w:pPr>
              <w:jc w:val="center"/>
              <w:rPr>
                <w:sz w:val="16"/>
                <w:szCs w:val="20"/>
              </w:rPr>
            </w:pPr>
            <w:r>
              <w:rPr>
                <w:sz w:val="16"/>
                <w:szCs w:val="20"/>
              </w:rPr>
              <w:t>424.014</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712928C5" w14:textId="1C8F2B03">
            <w:pPr>
              <w:jc w:val="center"/>
              <w:rPr>
                <w:sz w:val="16"/>
                <w:szCs w:val="20"/>
              </w:rPr>
            </w:pPr>
            <w:r w:rsidRPr="00AE064B">
              <w:rPr>
                <w:sz w:val="16"/>
                <w:szCs w:val="20"/>
              </w:rPr>
              <w:t>433.473</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530DFD49" w14:textId="77777777">
            <w:pPr>
              <w:jc w:val="center"/>
              <w:rPr>
                <w:sz w:val="16"/>
                <w:szCs w:val="20"/>
              </w:rPr>
            </w:pPr>
            <w:r w:rsidRPr="00AE064B">
              <w:rPr>
                <w:sz w:val="16"/>
                <w:szCs w:val="20"/>
              </w:rPr>
              <w:t>453.482</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5ABAACC3" w14:textId="77777777">
            <w:pPr>
              <w:jc w:val="center"/>
              <w:rPr>
                <w:sz w:val="16"/>
                <w:szCs w:val="20"/>
              </w:rPr>
            </w:pPr>
            <w:r w:rsidRPr="00AE064B">
              <w:rPr>
                <w:sz w:val="16"/>
                <w:szCs w:val="20"/>
              </w:rPr>
              <w:t>599.025</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4682AD79" w14:textId="77777777">
            <w:pPr>
              <w:jc w:val="center"/>
              <w:rPr>
                <w:sz w:val="16"/>
                <w:szCs w:val="20"/>
              </w:rPr>
            </w:pPr>
            <w:r w:rsidRPr="00AE064B">
              <w:rPr>
                <w:sz w:val="16"/>
                <w:szCs w:val="20"/>
              </w:rPr>
              <w:t>638.556</w:t>
            </w:r>
          </w:p>
        </w:tc>
      </w:tr>
      <w:tr w:rsidRPr="00AE064B" w:rsidR="00354876" w:rsidTr="004F1952" w14:paraId="3ECD1622"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E064B" w:rsidR="00354876" w:rsidP="00250A9D" w:rsidRDefault="00354876" w14:paraId="7A8B0A8D" w14:textId="77777777">
            <w:pPr>
              <w:rPr>
                <w:sz w:val="16"/>
                <w:szCs w:val="20"/>
              </w:rPr>
            </w:pPr>
            <w:r w:rsidRPr="00AE064B">
              <w:rPr>
                <w:sz w:val="16"/>
                <w:szCs w:val="20"/>
              </w:rPr>
              <w:t>Exploitatie</w:t>
            </w:r>
          </w:p>
        </w:tc>
        <w:tc>
          <w:tcPr>
            <w:tcW w:w="1106" w:type="dxa"/>
            <w:tcBorders>
              <w:top w:val="single" w:color="auto" w:sz="8" w:space="0"/>
              <w:left w:val="nil"/>
              <w:bottom w:val="single" w:color="auto" w:sz="8" w:space="0"/>
              <w:right w:val="single" w:color="auto" w:sz="4" w:space="0"/>
            </w:tcBorders>
          </w:tcPr>
          <w:p w:rsidRPr="00AE064B" w:rsidR="00354876" w:rsidDel="00C71D37" w:rsidP="00354876" w:rsidRDefault="00354876" w14:paraId="094BAB18" w14:textId="42C17A2B">
            <w:pPr>
              <w:jc w:val="center"/>
              <w:rPr>
                <w:sz w:val="16"/>
                <w:szCs w:val="20"/>
              </w:rPr>
            </w:pPr>
            <w:r>
              <w:rPr>
                <w:sz w:val="16"/>
                <w:szCs w:val="20"/>
              </w:rPr>
              <w:t>88.313</w:t>
            </w:r>
          </w:p>
        </w:tc>
        <w:tc>
          <w:tcPr>
            <w:tcW w:w="1021" w:type="dxa"/>
            <w:tcBorders>
              <w:top w:val="single" w:color="auto" w:sz="8" w:space="0"/>
              <w:left w:val="nil"/>
              <w:bottom w:val="single" w:color="auto" w:sz="8" w:space="0"/>
              <w:right w:val="single" w:color="auto" w:sz="4" w:space="0"/>
            </w:tcBorders>
          </w:tcPr>
          <w:p w:rsidRPr="00AE064B" w:rsidR="00354876" w:rsidP="00354876" w:rsidRDefault="00354876" w14:paraId="4320B856" w14:textId="7F6758E5">
            <w:pPr>
              <w:jc w:val="center"/>
              <w:rPr>
                <w:sz w:val="16"/>
                <w:szCs w:val="20"/>
              </w:rPr>
            </w:pPr>
            <w:r>
              <w:rPr>
                <w:sz w:val="16"/>
                <w:szCs w:val="20"/>
              </w:rPr>
              <w:t>97.832</w:t>
            </w:r>
          </w:p>
        </w:tc>
        <w:tc>
          <w:tcPr>
            <w:tcW w:w="1076" w:type="dxa"/>
            <w:tcBorders>
              <w:top w:val="nil"/>
              <w:left w:val="single" w:color="auto" w:sz="4" w:space="0"/>
              <w:bottom w:val="single" w:color="auto" w:sz="8" w:space="0"/>
              <w:right w:val="single" w:color="auto" w:sz="4" w:space="0"/>
            </w:tcBorders>
          </w:tcPr>
          <w:p w:rsidRPr="00AE064B" w:rsidR="00354876" w:rsidP="00354876" w:rsidRDefault="00354876" w14:paraId="5E62A98E" w14:textId="398FF3DC">
            <w:pPr>
              <w:jc w:val="center"/>
              <w:rPr>
                <w:sz w:val="16"/>
                <w:szCs w:val="20"/>
              </w:rPr>
            </w:pPr>
            <w:r>
              <w:rPr>
                <w:sz w:val="16"/>
                <w:szCs w:val="20"/>
              </w:rPr>
              <w:t>103.370</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AE064B" w:rsidR="00354876" w:rsidP="00354876" w:rsidRDefault="00354876" w14:paraId="594C917C" w14:textId="6DA1102B">
            <w:pPr>
              <w:jc w:val="center"/>
              <w:rPr>
                <w:sz w:val="16"/>
                <w:szCs w:val="20"/>
              </w:rPr>
            </w:pPr>
            <w:r>
              <w:rPr>
                <w:sz w:val="16"/>
                <w:szCs w:val="20"/>
              </w:rPr>
              <w:t>108.038</w:t>
            </w:r>
          </w:p>
        </w:tc>
        <w:tc>
          <w:tcPr>
            <w:tcW w:w="1128" w:type="dxa"/>
            <w:tcBorders>
              <w:top w:val="nil"/>
              <w:left w:val="nil"/>
              <w:bottom w:val="single" w:color="auto" w:sz="8" w:space="0"/>
              <w:right w:val="single" w:color="auto" w:sz="8" w:space="0"/>
            </w:tcBorders>
            <w:tcMar>
              <w:top w:w="0" w:type="dxa"/>
              <w:left w:w="108" w:type="dxa"/>
              <w:bottom w:w="0" w:type="dxa"/>
              <w:right w:w="108" w:type="dxa"/>
            </w:tcMar>
          </w:tcPr>
          <w:p w:rsidRPr="00AE064B" w:rsidR="00354876" w:rsidP="00354876" w:rsidRDefault="00354876" w14:paraId="69761E82" w14:textId="3A066BA9">
            <w:pPr>
              <w:jc w:val="center"/>
              <w:rPr>
                <w:sz w:val="16"/>
                <w:szCs w:val="20"/>
              </w:rPr>
            </w:pPr>
            <w:r>
              <w:rPr>
                <w:sz w:val="16"/>
                <w:szCs w:val="20"/>
              </w:rPr>
              <w:t>228.673</w:t>
            </w:r>
          </w:p>
        </w:tc>
        <w:tc>
          <w:tcPr>
            <w:tcW w:w="1138" w:type="dxa"/>
            <w:tcBorders>
              <w:top w:val="nil"/>
              <w:left w:val="nil"/>
              <w:bottom w:val="single" w:color="auto" w:sz="8" w:space="0"/>
              <w:right w:val="single" w:color="auto" w:sz="8" w:space="0"/>
            </w:tcBorders>
            <w:tcMar>
              <w:top w:w="0" w:type="dxa"/>
              <w:left w:w="108" w:type="dxa"/>
              <w:bottom w:w="0" w:type="dxa"/>
              <w:right w:w="108" w:type="dxa"/>
            </w:tcMar>
          </w:tcPr>
          <w:p w:rsidRPr="00AE064B" w:rsidR="00354876" w:rsidP="00354876" w:rsidRDefault="00354876" w14:paraId="737D409C" w14:textId="07C451F2">
            <w:pPr>
              <w:jc w:val="center"/>
              <w:rPr>
                <w:sz w:val="16"/>
                <w:szCs w:val="20"/>
              </w:rPr>
            </w:pPr>
            <w:r>
              <w:rPr>
                <w:sz w:val="16"/>
                <w:szCs w:val="20"/>
              </w:rPr>
              <w:t>179.736</w:t>
            </w:r>
          </w:p>
        </w:tc>
        <w:tc>
          <w:tcPr>
            <w:tcW w:w="1128" w:type="dxa"/>
            <w:tcBorders>
              <w:top w:val="nil"/>
              <w:left w:val="nil"/>
              <w:bottom w:val="single" w:color="auto" w:sz="8" w:space="0"/>
              <w:right w:val="single" w:color="auto" w:sz="8" w:space="0"/>
            </w:tcBorders>
            <w:tcMar>
              <w:top w:w="0" w:type="dxa"/>
              <w:left w:w="108" w:type="dxa"/>
              <w:bottom w:w="0" w:type="dxa"/>
              <w:right w:w="108" w:type="dxa"/>
            </w:tcMar>
          </w:tcPr>
          <w:p w:rsidRPr="00AE064B" w:rsidR="00354876" w:rsidP="00354876" w:rsidRDefault="00354876" w14:paraId="27248348" w14:textId="77777777">
            <w:pPr>
              <w:jc w:val="center"/>
              <w:rPr>
                <w:sz w:val="16"/>
                <w:szCs w:val="20"/>
              </w:rPr>
            </w:pPr>
            <w:r w:rsidRPr="00AE064B">
              <w:rPr>
                <w:sz w:val="16"/>
                <w:szCs w:val="20"/>
              </w:rPr>
              <w:t>153.912</w:t>
            </w:r>
          </w:p>
        </w:tc>
      </w:tr>
      <w:tr w:rsidRPr="006E016D" w:rsidR="00354876" w:rsidTr="00374AA0" w14:paraId="6A5A7628" w14:textId="77777777">
        <w:tc>
          <w:tcPr>
            <w:tcW w:w="1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064B" w:rsidR="00354876" w:rsidP="00250A9D" w:rsidRDefault="00354876" w14:paraId="5CD6D9EF" w14:textId="77777777">
            <w:pPr>
              <w:rPr>
                <w:b/>
                <w:bCs/>
                <w:sz w:val="16"/>
                <w:szCs w:val="20"/>
              </w:rPr>
            </w:pPr>
            <w:r w:rsidRPr="00AE064B">
              <w:rPr>
                <w:b/>
                <w:bCs/>
                <w:sz w:val="16"/>
                <w:szCs w:val="20"/>
              </w:rPr>
              <w:t>Totaal</w:t>
            </w:r>
          </w:p>
        </w:tc>
        <w:tc>
          <w:tcPr>
            <w:tcW w:w="1106" w:type="dxa"/>
            <w:tcBorders>
              <w:top w:val="single" w:color="auto" w:sz="8" w:space="0"/>
              <w:left w:val="nil"/>
              <w:bottom w:val="single" w:color="auto" w:sz="8" w:space="0"/>
              <w:right w:val="single" w:color="auto" w:sz="4" w:space="0"/>
            </w:tcBorders>
          </w:tcPr>
          <w:p w:rsidRPr="00354876" w:rsidR="00354876" w:rsidP="00354876" w:rsidRDefault="00354876" w14:paraId="3472C1C0" w14:textId="10E0A662">
            <w:pPr>
              <w:jc w:val="center"/>
              <w:rPr>
                <w:b/>
                <w:bCs/>
                <w:sz w:val="16"/>
                <w:szCs w:val="20"/>
              </w:rPr>
            </w:pPr>
            <w:r>
              <w:rPr>
                <w:b/>
                <w:bCs/>
                <w:sz w:val="16"/>
                <w:szCs w:val="20"/>
              </w:rPr>
              <w:t xml:space="preserve">699.720  </w:t>
            </w:r>
          </w:p>
        </w:tc>
        <w:tc>
          <w:tcPr>
            <w:tcW w:w="1021" w:type="dxa"/>
            <w:tcBorders>
              <w:top w:val="single" w:color="auto" w:sz="8" w:space="0"/>
              <w:left w:val="nil"/>
              <w:bottom w:val="single" w:color="auto" w:sz="8" w:space="0"/>
              <w:right w:val="single" w:color="auto" w:sz="4" w:space="0"/>
            </w:tcBorders>
          </w:tcPr>
          <w:p w:rsidRPr="00354876" w:rsidR="00354876" w:rsidP="00354876" w:rsidRDefault="00354876" w14:paraId="39739FE2" w14:textId="24F03D70">
            <w:pPr>
              <w:jc w:val="center"/>
              <w:rPr>
                <w:b/>
                <w:bCs/>
                <w:sz w:val="16"/>
                <w:szCs w:val="20"/>
              </w:rPr>
            </w:pPr>
            <w:r w:rsidRPr="00354876">
              <w:rPr>
                <w:b/>
                <w:bCs/>
                <w:sz w:val="16"/>
                <w:szCs w:val="20"/>
              </w:rPr>
              <w:t>814.175</w:t>
            </w:r>
          </w:p>
        </w:tc>
        <w:tc>
          <w:tcPr>
            <w:tcW w:w="1076" w:type="dxa"/>
            <w:tcBorders>
              <w:top w:val="nil"/>
              <w:left w:val="single" w:color="auto" w:sz="4" w:space="0"/>
              <w:bottom w:val="single" w:color="auto" w:sz="8" w:space="0"/>
              <w:right w:val="single" w:color="auto" w:sz="4" w:space="0"/>
            </w:tcBorders>
          </w:tcPr>
          <w:p w:rsidRPr="00354876" w:rsidR="00354876" w:rsidP="00354876" w:rsidRDefault="00354876" w14:paraId="11F80603" w14:textId="4280400E">
            <w:pPr>
              <w:jc w:val="center"/>
              <w:rPr>
                <w:b/>
                <w:bCs/>
                <w:sz w:val="16"/>
                <w:szCs w:val="20"/>
              </w:rPr>
            </w:pPr>
            <w:r w:rsidRPr="00354876">
              <w:rPr>
                <w:b/>
                <w:bCs/>
                <w:sz w:val="16"/>
                <w:szCs w:val="20"/>
              </w:rPr>
              <w:t>839.402</w:t>
            </w:r>
          </w:p>
        </w:tc>
        <w:tc>
          <w:tcPr>
            <w:tcW w:w="1120"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23C976D2" w14:textId="616DBB73">
            <w:pPr>
              <w:jc w:val="center"/>
              <w:rPr>
                <w:b/>
                <w:bCs/>
                <w:sz w:val="16"/>
                <w:szCs w:val="20"/>
              </w:rPr>
            </w:pPr>
            <w:r>
              <w:rPr>
                <w:b/>
                <w:bCs/>
                <w:sz w:val="16"/>
                <w:szCs w:val="20"/>
              </w:rPr>
              <w:t>888.422</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02E02857" w14:textId="1614E8ED">
            <w:pPr>
              <w:jc w:val="center"/>
              <w:rPr>
                <w:b/>
                <w:bCs/>
                <w:sz w:val="16"/>
                <w:szCs w:val="20"/>
              </w:rPr>
            </w:pPr>
            <w:r>
              <w:rPr>
                <w:b/>
                <w:bCs/>
                <w:sz w:val="16"/>
                <w:szCs w:val="20"/>
              </w:rPr>
              <w:t>1.055.788</w:t>
            </w:r>
          </w:p>
        </w:tc>
        <w:tc>
          <w:tcPr>
            <w:tcW w:w="113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6C78411C" w14:textId="608BD674">
            <w:pPr>
              <w:jc w:val="center"/>
              <w:rPr>
                <w:b/>
                <w:bCs/>
                <w:sz w:val="16"/>
                <w:szCs w:val="20"/>
              </w:rPr>
            </w:pPr>
            <w:r w:rsidRPr="00AE064B">
              <w:rPr>
                <w:b/>
                <w:bCs/>
                <w:sz w:val="16"/>
                <w:szCs w:val="20"/>
              </w:rPr>
              <w:t>1.2</w:t>
            </w:r>
            <w:r>
              <w:rPr>
                <w:b/>
                <w:bCs/>
                <w:sz w:val="16"/>
                <w:szCs w:val="20"/>
              </w:rPr>
              <w:t>16.526</w:t>
            </w:r>
          </w:p>
        </w:tc>
        <w:tc>
          <w:tcPr>
            <w:tcW w:w="1128" w:type="dxa"/>
            <w:tcBorders>
              <w:top w:val="nil"/>
              <w:left w:val="nil"/>
              <w:bottom w:val="single" w:color="auto" w:sz="8" w:space="0"/>
              <w:right w:val="single" w:color="auto" w:sz="8" w:space="0"/>
            </w:tcBorders>
            <w:tcMar>
              <w:top w:w="0" w:type="dxa"/>
              <w:left w:w="108" w:type="dxa"/>
              <w:bottom w:w="0" w:type="dxa"/>
              <w:right w:w="108" w:type="dxa"/>
            </w:tcMar>
            <w:hideMark/>
          </w:tcPr>
          <w:p w:rsidRPr="00AE064B" w:rsidR="00354876" w:rsidP="00354876" w:rsidRDefault="00354876" w14:paraId="5C66AF28" w14:textId="3B730DE0">
            <w:pPr>
              <w:jc w:val="center"/>
              <w:rPr>
                <w:b/>
                <w:bCs/>
                <w:sz w:val="16"/>
                <w:szCs w:val="20"/>
              </w:rPr>
            </w:pPr>
            <w:r w:rsidRPr="00AE064B">
              <w:rPr>
                <w:b/>
                <w:bCs/>
                <w:sz w:val="16"/>
                <w:szCs w:val="20"/>
              </w:rPr>
              <w:t>1.4</w:t>
            </w:r>
            <w:r>
              <w:rPr>
                <w:b/>
                <w:bCs/>
                <w:sz w:val="16"/>
                <w:szCs w:val="20"/>
              </w:rPr>
              <w:t>62.163</w:t>
            </w:r>
          </w:p>
        </w:tc>
      </w:tr>
    </w:tbl>
    <w:p w:rsidRPr="00594190" w:rsidR="00B9590E" w:rsidP="008E2412" w:rsidRDefault="00B9590E" w14:paraId="4552EFAC" w14:textId="514B5C6C">
      <w:pPr>
        <w:suppressAutoHyphens w:val="0"/>
        <w:autoSpaceDE w:val="0"/>
        <w:spacing w:after="0" w:line="276" w:lineRule="auto"/>
        <w:ind w:right="2"/>
        <w:textAlignment w:val="auto"/>
        <w:rPr>
          <w:i/>
        </w:rPr>
      </w:pPr>
    </w:p>
    <w:p w:rsidRPr="002343D1" w:rsidR="008B0DF3" w:rsidP="00537C33" w:rsidRDefault="008B0DF3" w14:paraId="2C8D0DBD" w14:textId="09AA96D1">
      <w:pPr>
        <w:widowControl w:val="0"/>
        <w:spacing w:after="0" w:line="240" w:lineRule="auto"/>
        <w:rPr>
          <w:b/>
          <w:i/>
        </w:rPr>
      </w:pPr>
      <w:r w:rsidRPr="002343D1">
        <w:rPr>
          <w:b/>
          <w:i/>
        </w:rPr>
        <w:t>Onderzoeksaanpak</w:t>
      </w:r>
      <w:r w:rsidRPr="002343D1" w:rsidR="002A5CE8">
        <w:rPr>
          <w:b/>
          <w:i/>
        </w:rPr>
        <w:t xml:space="preserve"> </w:t>
      </w:r>
    </w:p>
    <w:p w:rsidR="00B9590E" w:rsidP="008E2412" w:rsidRDefault="00B9590E" w14:paraId="45E2A073" w14:textId="699BF26E">
      <w:pPr>
        <w:spacing w:after="0" w:line="276" w:lineRule="auto"/>
      </w:pPr>
      <w:r>
        <w:t>Een externe opdrachtnemer zal het evaluatieonderzoek uitvoeren</w:t>
      </w:r>
      <w:r w:rsidR="00397D87">
        <w:t xml:space="preserve"> en de periodieke rapportage opstellen</w:t>
      </w:r>
      <w:r>
        <w:t xml:space="preserve">. De kern van het onderzoek zal bestaan uit </w:t>
      </w:r>
      <w:r w:rsidR="00397D87">
        <w:t xml:space="preserve">een documentenstudie, waar mogelijk aangevuld met </w:t>
      </w:r>
      <w:r>
        <w:t>syntheseonderzoek</w:t>
      </w:r>
      <w:r w:rsidR="00397D87">
        <w:t xml:space="preserve"> op basis van het beschikbare bronmateriaal. Daar waar informatie ontbreekt</w:t>
      </w:r>
      <w:r w:rsidR="000828FD">
        <w:t>,</w:t>
      </w:r>
      <w:r w:rsidR="00397D87">
        <w:t xml:space="preserve"> zullen </w:t>
      </w:r>
      <w:r>
        <w:t xml:space="preserve">interviews </w:t>
      </w:r>
      <w:r w:rsidR="00397D87">
        <w:t xml:space="preserve">worden afgenomen en/of </w:t>
      </w:r>
      <w:r>
        <w:t>focusgroepsessies</w:t>
      </w:r>
      <w:r w:rsidR="00397D87">
        <w:t xml:space="preserve"> worden </w:t>
      </w:r>
      <w:r w:rsidR="000828FD">
        <w:t>georganiseerd</w:t>
      </w:r>
      <w:r>
        <w:t xml:space="preserve">. </w:t>
      </w:r>
      <w:r w:rsidR="00397D87">
        <w:t>Defensie ondersteunt d</w:t>
      </w:r>
      <w:r>
        <w:t xml:space="preserve">e externe onderzoekers </w:t>
      </w:r>
      <w:r w:rsidR="00397D87">
        <w:t>met</w:t>
      </w:r>
      <w:r>
        <w:t xml:space="preserve"> een aantal sleutelfunctionarissen van</w:t>
      </w:r>
      <w:r w:rsidR="00397D87">
        <w:t>uit</w:t>
      </w:r>
      <w:r>
        <w:t xml:space="preserve"> het </w:t>
      </w:r>
      <w:r w:rsidR="00397D87">
        <w:t xml:space="preserve">eigen </w:t>
      </w:r>
      <w:r>
        <w:t>ministerie.</w:t>
      </w:r>
    </w:p>
    <w:p w:rsidR="00E42E4F" w:rsidP="008E2412" w:rsidRDefault="00E42E4F" w14:paraId="5720B1D0" w14:textId="77777777">
      <w:pPr>
        <w:spacing w:after="0" w:line="276" w:lineRule="auto"/>
      </w:pPr>
    </w:p>
    <w:p w:rsidR="008F2854" w:rsidP="008E2412" w:rsidRDefault="008F2854" w14:paraId="1AE51168" w14:textId="7F78A339">
      <w:pPr>
        <w:spacing w:after="0" w:line="276" w:lineRule="auto"/>
        <w:rPr>
          <w:rFonts w:cs="Verdana"/>
          <w:kern w:val="0"/>
          <w:lang w:bidi="ar-SA"/>
        </w:rPr>
      </w:pPr>
      <w:r>
        <w:t>Onderdeel van het evaluatieonderzoek is oo</w:t>
      </w:r>
      <w:r w:rsidR="00B14F3B">
        <w:t>k het uitwerken van éé</w:t>
      </w:r>
      <w:r>
        <w:t>n of meerdere besparingsvarianten die op doelmatige wijze leiden tot een besparing van 20% op de budgettaire grondslag van het beleidsthema. Als een besparing van 20% nie</w:t>
      </w:r>
      <w:r w:rsidR="00B14F3B">
        <w:t>t haalbaar is, wordt</w:t>
      </w:r>
      <w:r>
        <w:t xml:space="preserve"> afgeweken naar een lager percen</w:t>
      </w:r>
      <w:r w:rsidR="00B14F3B">
        <w:t>tage, mits</w:t>
      </w:r>
      <w:r>
        <w:t xml:space="preserve"> inhoudelijk goed onderbouwd. </w:t>
      </w:r>
      <w:r>
        <w:rPr>
          <w:rFonts w:cs="Verdana"/>
          <w:kern w:val="0"/>
          <w:lang w:bidi="ar-SA"/>
        </w:rPr>
        <w:t>De 20%-besparingsoptie is een verplicht onderdeel van een periodieke rapportage, maar er is ook ruimte om aanvullend een 20%-intensiveringsoptie op te nemen. Naast besparingssessies, worden daarom ook sessies georganiseerd om tot intensiveringsopties te komen.</w:t>
      </w:r>
    </w:p>
    <w:p w:rsidR="000828FD" w:rsidP="008E2412" w:rsidRDefault="000828FD" w14:paraId="55F4D167" w14:textId="77777777">
      <w:pPr>
        <w:spacing w:after="0" w:line="276" w:lineRule="auto"/>
      </w:pPr>
    </w:p>
    <w:p w:rsidRPr="002343D1" w:rsidR="001938AA" w:rsidP="008E2412" w:rsidRDefault="00C00A28" w14:paraId="3DAA1339" w14:textId="37E49B1E">
      <w:pPr>
        <w:suppressAutoHyphens w:val="0"/>
        <w:autoSpaceDE w:val="0"/>
        <w:adjustRightInd w:val="0"/>
        <w:spacing w:after="0" w:line="276" w:lineRule="auto"/>
        <w:textAlignment w:val="auto"/>
        <w:rPr>
          <w:b/>
          <w:i/>
        </w:rPr>
      </w:pPr>
      <w:r w:rsidRPr="002343D1">
        <w:rPr>
          <w:b/>
          <w:i/>
        </w:rPr>
        <w:t>Onderliggend (evaluatie)onderzoek en overig bronmateriaal</w:t>
      </w:r>
    </w:p>
    <w:p w:rsidR="001938AA" w:rsidP="008E2412" w:rsidRDefault="001938AA" w14:paraId="3AD7BE8A" w14:textId="3B41700D">
      <w:pPr>
        <w:suppressAutoHyphens w:val="0"/>
        <w:autoSpaceDE w:val="0"/>
        <w:adjustRightInd w:val="0"/>
        <w:spacing w:after="0" w:line="276" w:lineRule="auto"/>
        <w:textAlignment w:val="auto"/>
      </w:pPr>
      <w:r w:rsidRPr="00545F3A">
        <w:t>Om een overkoepelend beeld van de doeltreffendheid en doelmatigheid te krijgen, gebruikt deze periodieke rapportage informatie uit verschillende bronnen</w:t>
      </w:r>
      <w:r w:rsidR="00017EB6">
        <w:t xml:space="preserve">. Enkele voorbeelden daarvan zijn: </w:t>
      </w:r>
    </w:p>
    <w:p w:rsidRPr="009C1743" w:rsidR="00017EB6" w:rsidP="008E2412" w:rsidRDefault="00017EB6" w14:paraId="14E84A72" w14:textId="77777777">
      <w:pPr>
        <w:suppressAutoHyphens w:val="0"/>
        <w:autoSpaceDE w:val="0"/>
        <w:adjustRightInd w:val="0"/>
        <w:spacing w:after="0" w:line="276" w:lineRule="auto"/>
        <w:textAlignment w:val="auto"/>
      </w:pPr>
    </w:p>
    <w:p w:rsidR="005E4DAF" w:rsidP="008E2412" w:rsidRDefault="00261D1D" w14:paraId="7BE12FD8" w14:textId="6ACEBD38">
      <w:pPr>
        <w:pStyle w:val="Lijstalinea"/>
        <w:numPr>
          <w:ilvl w:val="0"/>
          <w:numId w:val="29"/>
        </w:numPr>
        <w:suppressAutoHyphens w:val="0"/>
        <w:autoSpaceDE w:val="0"/>
        <w:spacing w:after="0" w:line="276" w:lineRule="auto"/>
        <w:contextualSpacing w:val="0"/>
        <w:textAlignment w:val="auto"/>
        <w:rPr>
          <w:szCs w:val="18"/>
        </w:rPr>
      </w:pPr>
      <w:r>
        <w:rPr>
          <w:szCs w:val="18"/>
        </w:rPr>
        <w:t>Intern defensievastgoedbeleid</w:t>
      </w:r>
      <w:r w:rsidR="006E41E9">
        <w:rPr>
          <w:szCs w:val="18"/>
        </w:rPr>
        <w:t>;</w:t>
      </w:r>
    </w:p>
    <w:p w:rsidRPr="009C1743" w:rsidR="00590CFC" w:rsidP="00590CFC" w:rsidRDefault="00590CFC" w14:paraId="12A09FB6" w14:textId="78F69816">
      <w:pPr>
        <w:pStyle w:val="Lijstalinea"/>
        <w:numPr>
          <w:ilvl w:val="0"/>
          <w:numId w:val="29"/>
        </w:numPr>
        <w:suppressAutoHyphens w:val="0"/>
        <w:autoSpaceDE w:val="0"/>
        <w:spacing w:after="0" w:line="276" w:lineRule="auto"/>
        <w:contextualSpacing w:val="0"/>
        <w:textAlignment w:val="auto"/>
        <w:rPr>
          <w:szCs w:val="18"/>
        </w:rPr>
      </w:pPr>
      <w:r>
        <w:rPr>
          <w:szCs w:val="18"/>
        </w:rPr>
        <w:t xml:space="preserve">Onderzoeken zoals </w:t>
      </w:r>
      <w:r w:rsidRPr="00590CFC">
        <w:rPr>
          <w:szCs w:val="18"/>
        </w:rPr>
        <w:t xml:space="preserve">de </w:t>
      </w:r>
      <w:r w:rsidRPr="00537C33">
        <w:rPr>
          <w:szCs w:val="18"/>
        </w:rPr>
        <w:t>v</w:t>
      </w:r>
      <w:r w:rsidRPr="00590CFC">
        <w:rPr>
          <w:szCs w:val="18"/>
        </w:rPr>
        <w:t>erantwoordingsonderzoeken Defensie van de Algemene Rekenkamer vanaf 2019: over het beheer van het vastgoed van Defensie – vastgoedmanagement niet op orde: ‘onvolkomenheid’ (‘ernstige onvolkomenheid’ in 2020-2021</w:t>
      </w:r>
      <w:r w:rsidRPr="00537C33">
        <w:rPr>
          <w:i/>
          <w:szCs w:val="18"/>
        </w:rPr>
        <w:t>)</w:t>
      </w:r>
      <w:r>
        <w:rPr>
          <w:szCs w:val="18"/>
        </w:rPr>
        <w:t xml:space="preserve"> en het onderzoek s</w:t>
      </w:r>
      <w:r w:rsidRPr="009C1743">
        <w:rPr>
          <w:szCs w:val="18"/>
        </w:rPr>
        <w:t>pecialtystelsel Defensie, juni 2024</w:t>
      </w:r>
      <w:r>
        <w:rPr>
          <w:szCs w:val="18"/>
        </w:rPr>
        <w:t xml:space="preserve"> (Kamerstuk 36 592 / 29 383 nr. 4 van 28 oktober 2024)</w:t>
      </w:r>
      <w:r w:rsidRPr="009C1743">
        <w:rPr>
          <w:szCs w:val="18"/>
        </w:rPr>
        <w:t>;</w:t>
      </w:r>
    </w:p>
    <w:p w:rsidRPr="00590CFC" w:rsidR="00590CFC" w:rsidP="00590CFC" w:rsidRDefault="00590CFC" w14:paraId="6182BC42" w14:textId="75A56D8B">
      <w:pPr>
        <w:pStyle w:val="Lijstalinea"/>
        <w:numPr>
          <w:ilvl w:val="0"/>
          <w:numId w:val="29"/>
        </w:numPr>
        <w:suppressAutoHyphens w:val="0"/>
        <w:autoSpaceDE w:val="0"/>
        <w:spacing w:after="0" w:line="276" w:lineRule="auto"/>
        <w:contextualSpacing w:val="0"/>
        <w:textAlignment w:val="auto"/>
        <w:rPr>
          <w:szCs w:val="18"/>
        </w:rPr>
      </w:pPr>
      <w:r w:rsidRPr="00590CFC">
        <w:rPr>
          <w:szCs w:val="18"/>
        </w:rPr>
        <w:t>Rapportages aan uw Kamer zoals de rapportage Stand van Defensie</w:t>
      </w:r>
      <w:r w:rsidR="006E41E9">
        <w:rPr>
          <w:szCs w:val="18"/>
        </w:rPr>
        <w:t>;</w:t>
      </w:r>
    </w:p>
    <w:p w:rsidRPr="009C1743" w:rsidR="00590CFC" w:rsidP="00590CFC" w:rsidRDefault="00590CFC" w14:paraId="188B1F7C" w14:textId="66685FE9">
      <w:pPr>
        <w:pStyle w:val="Lijstalinea"/>
        <w:numPr>
          <w:ilvl w:val="0"/>
          <w:numId w:val="29"/>
        </w:numPr>
        <w:suppressAutoHyphens w:val="0"/>
        <w:autoSpaceDE w:val="0"/>
        <w:spacing w:after="0" w:line="276" w:lineRule="auto"/>
        <w:contextualSpacing w:val="0"/>
        <w:textAlignment w:val="auto"/>
        <w:rPr>
          <w:szCs w:val="18"/>
        </w:rPr>
      </w:pPr>
      <w:r w:rsidRPr="00590CFC">
        <w:rPr>
          <w:szCs w:val="18"/>
        </w:rPr>
        <w:t xml:space="preserve">Overige Kamerbrieven zoals het Strategisch Vastgoedplan 2019, Kamerstuk </w:t>
      </w:r>
      <w:r>
        <w:rPr>
          <w:szCs w:val="18"/>
        </w:rPr>
        <w:t>33 763, nr. 151 van 4 juli 2019 en het S</w:t>
      </w:r>
      <w:r w:rsidRPr="009C1743">
        <w:rPr>
          <w:szCs w:val="18"/>
        </w:rPr>
        <w:t>trategisch Vastgoedplan 2022, Kamerstuk 36 124, nr. 12 van 2 december 2022</w:t>
      </w:r>
      <w:r w:rsidR="006E41E9">
        <w:rPr>
          <w:szCs w:val="18"/>
        </w:rPr>
        <w:t>.</w:t>
      </w:r>
    </w:p>
    <w:p w:rsidRPr="00590CFC" w:rsidR="00590CFC" w:rsidP="00CA6ECC" w:rsidRDefault="00590CFC" w14:paraId="0D7D2BCF" w14:textId="51C4182C">
      <w:pPr>
        <w:pStyle w:val="Lijstalinea"/>
        <w:suppressAutoHyphens w:val="0"/>
        <w:autoSpaceDE w:val="0"/>
        <w:spacing w:after="0" w:line="276" w:lineRule="auto"/>
        <w:contextualSpacing w:val="0"/>
        <w:textAlignment w:val="auto"/>
        <w:rPr>
          <w:szCs w:val="18"/>
        </w:rPr>
      </w:pPr>
    </w:p>
    <w:p w:rsidRPr="002343D1" w:rsidR="004B4FA9" w:rsidP="008E2412" w:rsidRDefault="004B4FA9" w14:paraId="2C46B169" w14:textId="68653531">
      <w:pPr>
        <w:suppressAutoHyphens w:val="0"/>
        <w:autoSpaceDE w:val="0"/>
        <w:adjustRightInd w:val="0"/>
        <w:spacing w:after="0" w:line="276" w:lineRule="auto"/>
        <w:textAlignment w:val="auto"/>
        <w:rPr>
          <w:b/>
          <w:i/>
        </w:rPr>
      </w:pPr>
      <w:r w:rsidRPr="002343D1">
        <w:rPr>
          <w:b/>
          <w:i/>
        </w:rPr>
        <w:t xml:space="preserve">Borging kwaliteit en onafhankelijkheid </w:t>
      </w:r>
    </w:p>
    <w:p w:rsidR="00905B61" w:rsidP="008E2412" w:rsidRDefault="003B2FC7" w14:paraId="2AC6D5A2" w14:textId="788C8DFF">
      <w:pPr>
        <w:spacing w:after="0" w:line="276" w:lineRule="auto"/>
      </w:pPr>
      <w:r>
        <w:t>De periodieke rapportage wordt</w:t>
      </w:r>
      <w:r w:rsidR="004B4FA9">
        <w:t>,</w:t>
      </w:r>
      <w:r>
        <w:t xml:space="preserve"> </w:t>
      </w:r>
      <w:r w:rsidR="004B4FA9">
        <w:t xml:space="preserve">zoals hierboven aangegeven, </w:t>
      </w:r>
      <w:r>
        <w:t>opge</w:t>
      </w:r>
      <w:r w:rsidR="00017EB6">
        <w:t>leverd</w:t>
      </w:r>
      <w:r>
        <w:t xml:space="preserve"> door een extern onderzoeksteam. Om de kwaliteit en </w:t>
      </w:r>
      <w:r w:rsidR="004B4FA9">
        <w:t xml:space="preserve">de </w:t>
      </w:r>
      <w:r>
        <w:t>onafhankelijkheid te borgen</w:t>
      </w:r>
      <w:r w:rsidR="004B4FA9">
        <w:t>,</w:t>
      </w:r>
      <w:r>
        <w:t xml:space="preserve"> wordt conform goed gebruik een begeleidingscommissie ingesteld. Deze zal naast vertegenwoordigers van de ministeries van Defensie en </w:t>
      </w:r>
      <w:r w:rsidR="004B4FA9">
        <w:t>Financiën</w:t>
      </w:r>
      <w:r>
        <w:t xml:space="preserve"> ook bestaan uit externe onafhankelijk deskundigen. Deze externe deskundigen schrijven in de afrondingsfase van de periodieke rapportage een oordeel over het proces, de onafhankelijkheid en de kwaliteit van de evaluatie. Dit oordeel wordt met het eindrapport en de </w:t>
      </w:r>
      <w:r w:rsidR="0099252B">
        <w:t>k</w:t>
      </w:r>
      <w:r>
        <w:t>abinetsreactie naar uw Kamer gestuurd.</w:t>
      </w:r>
    </w:p>
    <w:p w:rsidR="002D7B5A" w:rsidP="008E2412" w:rsidRDefault="002D7B5A" w14:paraId="22195D35" w14:textId="77777777">
      <w:pPr>
        <w:suppressAutoHyphens w:val="0"/>
        <w:autoSpaceDE w:val="0"/>
        <w:adjustRightInd w:val="0"/>
        <w:spacing w:after="0" w:line="276" w:lineRule="auto"/>
        <w:textAlignment w:val="auto"/>
        <w:rPr>
          <w:b/>
          <w:i/>
        </w:rPr>
      </w:pPr>
    </w:p>
    <w:p w:rsidRPr="002343D1" w:rsidR="004B4FA9" w:rsidP="008E2412" w:rsidRDefault="004B4FA9" w14:paraId="082F80A3" w14:textId="54AD9426">
      <w:pPr>
        <w:suppressAutoHyphens w:val="0"/>
        <w:autoSpaceDE w:val="0"/>
        <w:adjustRightInd w:val="0"/>
        <w:spacing w:after="0" w:line="276" w:lineRule="auto"/>
        <w:textAlignment w:val="auto"/>
        <w:rPr>
          <w:b/>
          <w:i/>
        </w:rPr>
      </w:pPr>
      <w:r w:rsidRPr="002343D1">
        <w:rPr>
          <w:b/>
          <w:i/>
        </w:rPr>
        <w:t xml:space="preserve">Planning </w:t>
      </w:r>
    </w:p>
    <w:p w:rsidR="00905B61" w:rsidP="008E2412" w:rsidRDefault="00812E93" w14:paraId="36AF3D57" w14:textId="5BAED051">
      <w:pPr>
        <w:spacing w:after="0" w:line="276" w:lineRule="auto"/>
      </w:pPr>
      <w:r>
        <w:t xml:space="preserve">Het evaluatieonderzoek </w:t>
      </w:r>
      <w:r w:rsidR="00017EB6">
        <w:t xml:space="preserve">wordt </w:t>
      </w:r>
      <w:r>
        <w:t xml:space="preserve">in de eerste twee kwartalen van 2026 uitgevoerd. In het derde kwartaal </w:t>
      </w:r>
      <w:r w:rsidR="00017EB6">
        <w:t>wordt</w:t>
      </w:r>
      <w:r>
        <w:t xml:space="preserve"> het rapport opgesteld. </w:t>
      </w:r>
      <w:r w:rsidR="00017EB6">
        <w:t>In het vierde kwartaal van 2026 informeren wij u</w:t>
      </w:r>
      <w:r>
        <w:t>w Kamer over de uitkomsten van de periodieke rapportage.</w:t>
      </w:r>
      <w:r w:rsidR="004B4FA9">
        <w:t xml:space="preserve"> </w:t>
      </w:r>
    </w:p>
    <w:p w:rsidR="00C846A3" w:rsidP="00C846A3" w:rsidRDefault="00C846A3" w14:paraId="399AEFBD" w14:textId="77777777">
      <w:pPr>
        <w:keepNext/>
        <w:spacing w:before="600" w:after="0"/>
      </w:pPr>
      <w:r>
        <w:t xml:space="preserve">Hoogachtend,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C846A3" w:rsidTr="00C813CD" w14:paraId="33686CB9" w14:textId="77777777">
        <w:tc>
          <w:tcPr>
            <w:tcW w:w="4962" w:type="dxa"/>
          </w:tcPr>
          <w:p w:rsidRPr="003E0DA1" w:rsidR="00C846A3" w:rsidP="00C813CD" w:rsidRDefault="00C846A3" w14:paraId="07EBEE0B" w14:textId="77777777">
            <w:pPr>
              <w:keepNext/>
              <w:spacing w:before="600" w:after="0"/>
              <w:rPr>
                <w:i/>
                <w:iCs/>
                <w:color w:val="000000" w:themeColor="text1"/>
              </w:rPr>
            </w:pPr>
            <w:r w:rsidRPr="005348AC">
              <w:rPr>
                <w:i/>
                <w:iCs/>
                <w:color w:val="000000" w:themeColor="text1"/>
              </w:rPr>
              <w:t>DE MINISTER VAN DEFENSIE</w:t>
            </w:r>
          </w:p>
          <w:p w:rsidRPr="00A42B10" w:rsidR="00C846A3" w:rsidP="00C813CD" w:rsidRDefault="00C846A3" w14:paraId="0117E14F" w14:textId="77777777">
            <w:pPr>
              <w:spacing w:before="960" w:after="0"/>
              <w:rPr>
                <w:color w:val="000000" w:themeColor="text1"/>
              </w:rPr>
            </w:pPr>
            <w:r>
              <w:rPr>
                <w:color w:val="000000" w:themeColor="text1"/>
              </w:rPr>
              <w:t>Ruben Brekelmans</w:t>
            </w:r>
          </w:p>
        </w:tc>
        <w:tc>
          <w:tcPr>
            <w:tcW w:w="4211" w:type="dxa"/>
          </w:tcPr>
          <w:p w:rsidRPr="003E0DA1" w:rsidR="00C846A3" w:rsidP="00C813CD" w:rsidRDefault="00C846A3" w14:paraId="0C2B47DA" w14:textId="77777777">
            <w:pPr>
              <w:spacing w:before="600" w:after="0"/>
              <w:rPr>
                <w:i/>
                <w:iCs/>
                <w:color w:val="000000" w:themeColor="text1"/>
              </w:rPr>
            </w:pPr>
            <w:r w:rsidRPr="005348AC">
              <w:rPr>
                <w:i/>
                <w:iCs/>
                <w:color w:val="000000" w:themeColor="text1"/>
              </w:rPr>
              <w:t>DE STAATSSECRETARIS VAN DEFENSIE</w:t>
            </w:r>
          </w:p>
          <w:p w:rsidRPr="00A42B10" w:rsidR="00C846A3" w:rsidP="00C813CD" w:rsidRDefault="00C846A3" w14:paraId="737039DB" w14:textId="77777777">
            <w:pPr>
              <w:spacing w:before="960"/>
              <w:rPr>
                <w:color w:val="000000" w:themeColor="text1"/>
              </w:rPr>
            </w:pPr>
            <w:r>
              <w:rPr>
                <w:color w:val="000000" w:themeColor="text1"/>
              </w:rPr>
              <w:t>Gijs Tuinman</w:t>
            </w:r>
          </w:p>
        </w:tc>
      </w:tr>
    </w:tbl>
    <w:p w:rsidR="00C846A3" w:rsidP="00C846A3" w:rsidRDefault="00C846A3" w14:paraId="481FD57D" w14:textId="77777777">
      <w:pPr>
        <w:keepNext/>
        <w:spacing w:before="120" w:after="0"/>
      </w:pPr>
    </w:p>
    <w:p w:rsidR="00C846A3" w:rsidP="00C846A3" w:rsidRDefault="00C846A3" w14:paraId="084E05EA" w14:textId="77777777">
      <w:pPr>
        <w:keepNext/>
        <w:spacing w:before="600" w:after="0"/>
        <w:rPr>
          <w:i/>
          <w:iCs/>
          <w:color w:val="000000" w:themeColor="text1"/>
        </w:rPr>
      </w:pPr>
    </w:p>
    <w:p w:rsidR="00C846A3" w:rsidP="022ABD7D" w:rsidRDefault="00C846A3" w14:paraId="08C84E5E" w14:textId="77777777">
      <w:pPr>
        <w:rPr>
          <w:rFonts w:eastAsia="UniversLTStd" w:cs="UniversLTStd"/>
        </w:rPr>
      </w:pPr>
    </w:p>
    <w:sectPr w:rsidR="00C846A3"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05A4CB" w16cex:dateUtc="2025-07-11T08:49:00Z"/>
  <w16cex:commentExtensible w16cex:durableId="53BD3E6A" w16cex:dateUtc="2025-07-11T08:50:00Z"/>
  <w16cex:commentExtensible w16cex:durableId="25B1C28A" w16cex:dateUtc="2025-07-07T11:32:00Z"/>
  <w16cex:commentExtensible w16cex:durableId="45760DAC" w16cex:dateUtc="2025-07-07T11:36:00Z"/>
  <w16cex:commentExtensible w16cex:durableId="79182FE7" w16cex:dateUtc="2025-07-07T11:34:00Z"/>
  <w16cex:commentExtensible w16cex:durableId="456F4FC7" w16cex:dateUtc="2025-07-07T11:35:00Z"/>
  <w16cex:commentExtensible w16cex:durableId="17EA6348" w16cex:dateUtc="2025-07-08T07:23:00Z"/>
  <w16cex:commentExtensible w16cex:durableId="0E244175" w16cex:dateUtc="2025-07-08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306BC" w16cid:durableId="3705A4CB"/>
  <w16cid:commentId w16cid:paraId="721E5F53" w16cid:durableId="53BD3E6A"/>
  <w16cid:commentId w16cid:paraId="68503F35" w16cid:durableId="25B1C28A"/>
  <w16cid:commentId w16cid:paraId="188F30F9" w16cid:durableId="45760DAC"/>
  <w16cid:commentId w16cid:paraId="3711B932" w16cid:durableId="79182FE7"/>
  <w16cid:commentId w16cid:paraId="0AAECA10" w16cid:durableId="456F4FC7"/>
  <w16cid:commentId w16cid:paraId="123D0382" w16cid:durableId="17EA6348"/>
  <w16cid:commentId w16cid:paraId="10E2FE89" w16cid:durableId="0E2441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EE12" w14:textId="77777777" w:rsidR="00B07B21" w:rsidRDefault="00B07B21" w:rsidP="001E0A0C">
      <w:r>
        <w:separator/>
      </w:r>
    </w:p>
  </w:endnote>
  <w:endnote w:type="continuationSeparator" w:id="0">
    <w:p w14:paraId="18C12A87" w14:textId="77777777" w:rsidR="00B07B21" w:rsidRDefault="00B07B2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UniversLTStd">
    <w:altName w:val="MS Gothic"/>
    <w:panose1 w:val="00000000000000000000"/>
    <w:charset w:val="80"/>
    <w:family w:val="swiss"/>
    <w:notTrueType/>
    <w:pitch w:val="default"/>
    <w:sig w:usb0="00000001"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060C" w14:textId="77777777" w:rsidR="00752C8D" w:rsidRDefault="00752C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6959" w14:textId="77777777" w:rsidR="00B90807" w:rsidRDefault="00B90807"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6E7FAE9" wp14:editId="3C91B1A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0807" w14:paraId="0930F0D9" w14:textId="77777777">
                            <w:trPr>
                              <w:trHeight w:val="1274"/>
                            </w:trPr>
                            <w:tc>
                              <w:tcPr>
                                <w:tcW w:w="1968" w:type="dxa"/>
                                <w:tcMar>
                                  <w:left w:w="0" w:type="dxa"/>
                                  <w:right w:w="0" w:type="dxa"/>
                                </w:tcMar>
                                <w:vAlign w:val="bottom"/>
                              </w:tcPr>
                              <w:p w14:paraId="4A4ABD8D" w14:textId="77777777" w:rsidR="00B90807" w:rsidRDefault="00B90807">
                                <w:pPr>
                                  <w:pStyle w:val="Rubricering-Huisstijl"/>
                                </w:pPr>
                              </w:p>
                              <w:p w14:paraId="3056B380" w14:textId="77777777" w:rsidR="00B90807" w:rsidRDefault="00B90807">
                                <w:pPr>
                                  <w:pStyle w:val="Rubricering-Huisstijl"/>
                                </w:pPr>
                              </w:p>
                            </w:tc>
                          </w:tr>
                        </w:tbl>
                        <w:p w14:paraId="359462EA" w14:textId="77777777" w:rsidR="00B90807" w:rsidRDefault="00B9080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7FAE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0807" w14:paraId="0930F0D9" w14:textId="77777777">
                      <w:trPr>
                        <w:trHeight w:val="1274"/>
                      </w:trPr>
                      <w:tc>
                        <w:tcPr>
                          <w:tcW w:w="1968" w:type="dxa"/>
                          <w:tcMar>
                            <w:left w:w="0" w:type="dxa"/>
                            <w:right w:w="0" w:type="dxa"/>
                          </w:tcMar>
                          <w:vAlign w:val="bottom"/>
                        </w:tcPr>
                        <w:p w14:paraId="4A4ABD8D" w14:textId="77777777" w:rsidR="00B90807" w:rsidRDefault="00B90807">
                          <w:pPr>
                            <w:pStyle w:val="Rubricering-Huisstijl"/>
                          </w:pPr>
                        </w:p>
                        <w:p w14:paraId="3056B380" w14:textId="77777777" w:rsidR="00B90807" w:rsidRDefault="00B90807">
                          <w:pPr>
                            <w:pStyle w:val="Rubricering-Huisstijl"/>
                          </w:pPr>
                        </w:p>
                      </w:tc>
                    </w:tr>
                  </w:tbl>
                  <w:p w14:paraId="359462EA" w14:textId="77777777" w:rsidR="00B90807" w:rsidRDefault="00B9080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CB54" w14:textId="77777777" w:rsidR="00752C8D" w:rsidRDefault="00752C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E8672" w14:textId="77777777" w:rsidR="00B07B21" w:rsidRDefault="00B07B21" w:rsidP="001E0A0C">
      <w:r>
        <w:separator/>
      </w:r>
    </w:p>
  </w:footnote>
  <w:footnote w:type="continuationSeparator" w:id="0">
    <w:p w14:paraId="3F715202" w14:textId="77777777" w:rsidR="00B07B21" w:rsidRDefault="00B07B21" w:rsidP="001E0A0C">
      <w:r>
        <w:continuationSeparator/>
      </w:r>
    </w:p>
  </w:footnote>
  <w:footnote w:id="1">
    <w:p w14:paraId="2B73DA90" w14:textId="4E484554" w:rsidR="00354876" w:rsidRPr="008F7FB9" w:rsidRDefault="00354876" w:rsidP="008404C4">
      <w:pPr>
        <w:pStyle w:val="Voetnoottekst"/>
      </w:pPr>
      <w:r>
        <w:rPr>
          <w:rStyle w:val="Voetnootmarkering"/>
        </w:rPr>
        <w:footnoteRef/>
      </w:r>
      <w:r>
        <w:t xml:space="preserve"> </w:t>
      </w:r>
      <w:r w:rsidRPr="008F7FB9">
        <w:t xml:space="preserve">De uitgaven voor </w:t>
      </w:r>
      <w:r w:rsidRPr="008F7FB9">
        <w:rPr>
          <w:i/>
        </w:rPr>
        <w:t>verwerving</w:t>
      </w:r>
      <w:r w:rsidRPr="008F7FB9">
        <w:t xml:space="preserve"> zijn exclusief de contributies aan NAVO-vastgoed</w:t>
      </w:r>
      <w:r w:rsidR="00101AA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1D94" w14:textId="77777777" w:rsidR="00752C8D" w:rsidRDefault="00752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052D" w14:textId="77777777" w:rsidR="00B90807" w:rsidRDefault="00B90807"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DCF9A90" wp14:editId="506968D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1B0F980" w14:textId="19517981" w:rsidR="00B90807" w:rsidRDefault="00B90807">
                          <w:pPr>
                            <w:pStyle w:val="Paginanummer-Huisstijl"/>
                          </w:pPr>
                          <w:r>
                            <w:t xml:space="preserve">Pagina </w:t>
                          </w:r>
                          <w:r>
                            <w:fldChar w:fldCharType="begin"/>
                          </w:r>
                          <w:r>
                            <w:instrText xml:space="preserve"> PAGE    \* MERGEFORMAT </w:instrText>
                          </w:r>
                          <w:r>
                            <w:fldChar w:fldCharType="separate"/>
                          </w:r>
                          <w:r w:rsidR="00C26F62">
                            <w:rPr>
                              <w:noProof/>
                            </w:rPr>
                            <w:t>6</w:t>
                          </w:r>
                          <w:r>
                            <w:fldChar w:fldCharType="end"/>
                          </w:r>
                          <w:r>
                            <w:t xml:space="preserve"> van </w:t>
                          </w:r>
                          <w:r w:rsidR="00C26F62">
                            <w:fldChar w:fldCharType="begin"/>
                          </w:r>
                          <w:r w:rsidR="00C26F62">
                            <w:instrText xml:space="preserve"> SECTIONPAGES  \* Arabic  \* MERGEFORMAT </w:instrText>
                          </w:r>
                          <w:r w:rsidR="00C26F62">
                            <w:fldChar w:fldCharType="separate"/>
                          </w:r>
                          <w:r w:rsidR="00C26F62">
                            <w:rPr>
                              <w:noProof/>
                            </w:rPr>
                            <w:t>6</w:t>
                          </w:r>
                          <w:r w:rsidR="00C26F62">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F9A9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1B0F980" w14:textId="19517981" w:rsidR="00B90807" w:rsidRDefault="00B90807">
                    <w:pPr>
                      <w:pStyle w:val="Paginanummer-Huisstijl"/>
                    </w:pPr>
                    <w:r>
                      <w:t xml:space="preserve">Pagina </w:t>
                    </w:r>
                    <w:r>
                      <w:fldChar w:fldCharType="begin"/>
                    </w:r>
                    <w:r>
                      <w:instrText xml:space="preserve"> PAGE    \* MERGEFORMAT </w:instrText>
                    </w:r>
                    <w:r>
                      <w:fldChar w:fldCharType="separate"/>
                    </w:r>
                    <w:r w:rsidR="00C26F62">
                      <w:rPr>
                        <w:noProof/>
                      </w:rPr>
                      <w:t>6</w:t>
                    </w:r>
                    <w:r>
                      <w:fldChar w:fldCharType="end"/>
                    </w:r>
                    <w:r>
                      <w:t xml:space="preserve"> van </w:t>
                    </w:r>
                    <w:r w:rsidR="00C26F62">
                      <w:fldChar w:fldCharType="begin"/>
                    </w:r>
                    <w:r w:rsidR="00C26F62">
                      <w:instrText xml:space="preserve"> SECTIONPAGES  \* Arabic  \* MERGEFORMAT </w:instrText>
                    </w:r>
                    <w:r w:rsidR="00C26F62">
                      <w:fldChar w:fldCharType="separate"/>
                    </w:r>
                    <w:r w:rsidR="00C26F62">
                      <w:rPr>
                        <w:noProof/>
                      </w:rPr>
                      <w:t>6</w:t>
                    </w:r>
                    <w:r w:rsidR="00C26F62">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6E" w14:textId="09E61131" w:rsidR="00B90807" w:rsidRDefault="00B90807" w:rsidP="022ABD7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22ABD7D">
      <w:rPr>
        <w:noProof/>
      </w:rPr>
      <w:fldChar w:fldCharType="begin"/>
    </w:r>
    <w:r w:rsidRPr="022ABD7D">
      <w:rPr>
        <w:noProof/>
      </w:rPr>
      <w:instrText xml:space="preserve"> PAGE    \* MERGEFORMAT </w:instrText>
    </w:r>
    <w:r w:rsidRPr="022ABD7D">
      <w:rPr>
        <w:noProof/>
      </w:rPr>
      <w:fldChar w:fldCharType="separate"/>
    </w:r>
    <w:r w:rsidR="00C26F62">
      <w:rPr>
        <w:noProof/>
      </w:rPr>
      <w:t>1</w:t>
    </w:r>
    <w:r w:rsidRPr="022ABD7D">
      <w:rPr>
        <w:noProof/>
      </w:rPr>
      <w:fldChar w:fldCharType="end"/>
    </w:r>
    <w:r>
      <w:t xml:space="preserve"> van </w:t>
    </w:r>
    <w:r w:rsidRPr="022ABD7D">
      <w:rPr>
        <w:noProof/>
      </w:rPr>
      <w:fldChar w:fldCharType="begin"/>
    </w:r>
    <w:r w:rsidRPr="022ABD7D">
      <w:rPr>
        <w:noProof/>
      </w:rPr>
      <w:instrText xml:space="preserve"> NUMPAGES  \* Arabic  \* MERGEFORMAT </w:instrText>
    </w:r>
    <w:r w:rsidRPr="022ABD7D">
      <w:rPr>
        <w:noProof/>
      </w:rPr>
      <w:fldChar w:fldCharType="separate"/>
    </w:r>
    <w:r w:rsidR="00C26F62">
      <w:rPr>
        <w:noProof/>
      </w:rPr>
      <w:t>6</w:t>
    </w:r>
    <w:r w:rsidRPr="022ABD7D">
      <w:rPr>
        <w:noProof/>
      </w:rPr>
      <w:fldChar w:fldCharType="end"/>
    </w:r>
  </w:p>
  <w:p w14:paraId="01E4490F" w14:textId="77777777" w:rsidR="00B90807" w:rsidRDefault="00B90807" w:rsidP="001E0A0C">
    <w:pPr>
      <w:pStyle w:val="Koptekst"/>
      <w:spacing w:after="0" w:line="240" w:lineRule="auto"/>
    </w:pPr>
  </w:p>
  <w:p w14:paraId="2DD36B7D" w14:textId="77777777" w:rsidR="00B90807" w:rsidRDefault="00B90807" w:rsidP="001E0A0C">
    <w:pPr>
      <w:pStyle w:val="Koptekst"/>
      <w:spacing w:after="0" w:line="240" w:lineRule="auto"/>
    </w:pPr>
  </w:p>
  <w:p w14:paraId="22CF663E" w14:textId="77777777" w:rsidR="00B90807" w:rsidRDefault="00B90807" w:rsidP="001E0A0C">
    <w:pPr>
      <w:pStyle w:val="Koptekst"/>
      <w:spacing w:after="0" w:line="240" w:lineRule="auto"/>
    </w:pPr>
  </w:p>
  <w:p w14:paraId="09921C1D" w14:textId="77777777" w:rsidR="00B90807" w:rsidRDefault="00B90807" w:rsidP="001E0A0C">
    <w:pPr>
      <w:pStyle w:val="Koptekst"/>
      <w:spacing w:after="0" w:line="240" w:lineRule="auto"/>
    </w:pPr>
  </w:p>
  <w:p w14:paraId="454D31DE" w14:textId="77777777" w:rsidR="00B90807" w:rsidRDefault="00B90807" w:rsidP="001E0A0C">
    <w:pPr>
      <w:pStyle w:val="Koptekst"/>
      <w:spacing w:after="0" w:line="240" w:lineRule="auto"/>
    </w:pPr>
  </w:p>
  <w:p w14:paraId="3D7EE75E" w14:textId="77777777" w:rsidR="00B90807" w:rsidRDefault="00B90807" w:rsidP="001E0A0C">
    <w:pPr>
      <w:pStyle w:val="Koptekst"/>
      <w:spacing w:after="0" w:line="240" w:lineRule="auto"/>
    </w:pPr>
  </w:p>
  <w:p w14:paraId="487ED332" w14:textId="77777777" w:rsidR="00B90807" w:rsidRDefault="00B90807" w:rsidP="001E0A0C">
    <w:pPr>
      <w:pStyle w:val="Koptekst"/>
      <w:spacing w:after="0" w:line="240" w:lineRule="auto"/>
    </w:pPr>
  </w:p>
  <w:p w14:paraId="4478FB08" w14:textId="77777777" w:rsidR="00B90807" w:rsidRDefault="00B90807" w:rsidP="001E0A0C">
    <w:pPr>
      <w:pStyle w:val="Koptekst"/>
      <w:spacing w:after="0" w:line="240" w:lineRule="auto"/>
    </w:pPr>
  </w:p>
  <w:p w14:paraId="704341E3" w14:textId="77777777" w:rsidR="00B90807" w:rsidRDefault="00B90807" w:rsidP="001E0A0C">
    <w:pPr>
      <w:pStyle w:val="Koptekst"/>
      <w:spacing w:after="0" w:line="240" w:lineRule="auto"/>
    </w:pPr>
  </w:p>
  <w:p w14:paraId="5F439574" w14:textId="77777777" w:rsidR="00B90807" w:rsidRDefault="00B90807" w:rsidP="001E0A0C">
    <w:pPr>
      <w:pStyle w:val="Koptekst"/>
      <w:spacing w:after="0" w:line="240" w:lineRule="auto"/>
    </w:pPr>
  </w:p>
  <w:p w14:paraId="3EC963E0" w14:textId="77777777" w:rsidR="00B90807" w:rsidRDefault="00B90807" w:rsidP="001E0A0C">
    <w:pPr>
      <w:pStyle w:val="Koptekst"/>
      <w:spacing w:after="0" w:line="240" w:lineRule="auto"/>
    </w:pPr>
  </w:p>
  <w:p w14:paraId="4F094EF5" w14:textId="77777777" w:rsidR="00B90807" w:rsidRDefault="00B90807" w:rsidP="001E0A0C">
    <w:pPr>
      <w:pStyle w:val="Koptekst"/>
      <w:spacing w:after="0" w:line="240" w:lineRule="auto"/>
    </w:pPr>
    <w:r w:rsidRPr="00834709">
      <w:rPr>
        <w:noProof/>
        <w:lang w:eastAsia="nl-NL" w:bidi="ar-SA"/>
      </w:rPr>
      <w:drawing>
        <wp:anchor distT="0" distB="0" distL="114300" distR="114300" simplePos="0" relativeHeight="251665408" behindDoc="0" locked="0" layoutInCell="1" allowOverlap="1" wp14:anchorId="3C5A55ED" wp14:editId="709F264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61312" behindDoc="0" locked="1" layoutInCell="1" allowOverlap="1" wp14:anchorId="248C9969" wp14:editId="40E6115C">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90807" w14:paraId="5098ADA0" w14:textId="77777777">
                            <w:trPr>
                              <w:trHeight w:hRule="exact" w:val="1049"/>
                            </w:trPr>
                            <w:tc>
                              <w:tcPr>
                                <w:tcW w:w="1983" w:type="dxa"/>
                                <w:tcMar>
                                  <w:left w:w="0" w:type="dxa"/>
                                  <w:right w:w="0" w:type="dxa"/>
                                </w:tcMar>
                                <w:vAlign w:val="bottom"/>
                              </w:tcPr>
                              <w:p w14:paraId="527FFDC6" w14:textId="77777777" w:rsidR="00B90807" w:rsidRDefault="00B90807">
                                <w:pPr>
                                  <w:pStyle w:val="Rubricering-Huisstijl"/>
                                </w:pPr>
                              </w:p>
                              <w:p w14:paraId="13376E8C" w14:textId="77777777" w:rsidR="00B90807" w:rsidRDefault="00B90807">
                                <w:pPr>
                                  <w:pStyle w:val="Rubricering-Huisstijl"/>
                                </w:pPr>
                              </w:p>
                            </w:tc>
                          </w:tr>
                        </w:tbl>
                        <w:p w14:paraId="0C49B8E2" w14:textId="77777777" w:rsidR="00B90807" w:rsidRDefault="00B9080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C996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90807" w14:paraId="5098ADA0" w14:textId="77777777">
                      <w:trPr>
                        <w:trHeight w:hRule="exact" w:val="1049"/>
                      </w:trPr>
                      <w:tc>
                        <w:tcPr>
                          <w:tcW w:w="1983" w:type="dxa"/>
                          <w:tcMar>
                            <w:left w:w="0" w:type="dxa"/>
                            <w:right w:w="0" w:type="dxa"/>
                          </w:tcMar>
                          <w:vAlign w:val="bottom"/>
                        </w:tcPr>
                        <w:p w14:paraId="527FFDC6" w14:textId="77777777" w:rsidR="00B90807" w:rsidRDefault="00B90807">
                          <w:pPr>
                            <w:pStyle w:val="Rubricering-Huisstijl"/>
                          </w:pPr>
                        </w:p>
                        <w:p w14:paraId="13376E8C" w14:textId="77777777" w:rsidR="00B90807" w:rsidRDefault="00B90807">
                          <w:pPr>
                            <w:pStyle w:val="Rubricering-Huisstijl"/>
                          </w:pPr>
                        </w:p>
                      </w:tc>
                    </w:tr>
                  </w:tbl>
                  <w:p w14:paraId="0C49B8E2" w14:textId="77777777" w:rsidR="00B90807" w:rsidRDefault="00B9080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7216" behindDoc="0" locked="1" layoutInCell="1" allowOverlap="1" wp14:anchorId="5534C372" wp14:editId="643AE22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0807" w14:paraId="2D57C006" w14:textId="77777777">
                            <w:trPr>
                              <w:trHeight w:val="1274"/>
                            </w:trPr>
                            <w:tc>
                              <w:tcPr>
                                <w:tcW w:w="1968" w:type="dxa"/>
                                <w:tcMar>
                                  <w:left w:w="0" w:type="dxa"/>
                                  <w:right w:w="0" w:type="dxa"/>
                                </w:tcMar>
                                <w:vAlign w:val="bottom"/>
                              </w:tcPr>
                              <w:p w14:paraId="3D647A6C" w14:textId="77777777" w:rsidR="00B90807" w:rsidRDefault="00B90807">
                                <w:pPr>
                                  <w:pStyle w:val="Rubricering-Huisstijl"/>
                                </w:pPr>
                              </w:p>
                              <w:p w14:paraId="52B964AA" w14:textId="77777777" w:rsidR="00B90807" w:rsidRDefault="00B90807">
                                <w:pPr>
                                  <w:pStyle w:val="Rubricering-Huisstijl"/>
                                </w:pPr>
                              </w:p>
                            </w:tc>
                          </w:tr>
                        </w:tbl>
                        <w:p w14:paraId="1A6E8019" w14:textId="77777777" w:rsidR="00B90807" w:rsidRDefault="00B9080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4C372" id="Text Box 36" o:spid="_x0000_s1030" type="#_x0000_t202" style="position:absolute;margin-left:466.35pt;margin-top:748.45pt;width:105.45pt;height: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0807" w14:paraId="2D57C006" w14:textId="77777777">
                      <w:trPr>
                        <w:trHeight w:val="1274"/>
                      </w:trPr>
                      <w:tc>
                        <w:tcPr>
                          <w:tcW w:w="1968" w:type="dxa"/>
                          <w:tcMar>
                            <w:left w:w="0" w:type="dxa"/>
                            <w:right w:w="0" w:type="dxa"/>
                          </w:tcMar>
                          <w:vAlign w:val="bottom"/>
                        </w:tcPr>
                        <w:p w14:paraId="3D647A6C" w14:textId="77777777" w:rsidR="00B90807" w:rsidRDefault="00B90807">
                          <w:pPr>
                            <w:pStyle w:val="Rubricering-Huisstijl"/>
                          </w:pPr>
                        </w:p>
                        <w:p w14:paraId="52B964AA" w14:textId="77777777" w:rsidR="00B90807" w:rsidRDefault="00B90807">
                          <w:pPr>
                            <w:pStyle w:val="Rubricering-Huisstijl"/>
                          </w:pPr>
                        </w:p>
                      </w:tc>
                    </w:tr>
                  </w:tbl>
                  <w:p w14:paraId="1A6E8019" w14:textId="77777777" w:rsidR="00B90807" w:rsidRDefault="00B9080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3120" behindDoc="1" locked="0" layoutInCell="1" allowOverlap="1" wp14:anchorId="4201CD2D" wp14:editId="5A29123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77661F"/>
    <w:multiLevelType w:val="hybridMultilevel"/>
    <w:tmpl w:val="AA840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76022"/>
    <w:multiLevelType w:val="hybridMultilevel"/>
    <w:tmpl w:val="C4EC0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99A7ED7"/>
    <w:multiLevelType w:val="hybridMultilevel"/>
    <w:tmpl w:val="A7C00E8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6" w15:restartNumberingAfterBreak="0">
    <w:nsid w:val="112E5631"/>
    <w:multiLevelType w:val="multilevel"/>
    <w:tmpl w:val="CF709936"/>
    <w:numStyleLink w:val="Bijlagenummering"/>
  </w:abstractNum>
  <w:abstractNum w:abstractNumId="7"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8"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2904081"/>
    <w:multiLevelType w:val="hybridMultilevel"/>
    <w:tmpl w:val="117C2876"/>
    <w:lvl w:ilvl="0" w:tplc="807478F0">
      <w:start w:val="28"/>
      <w:numFmt w:val="bullet"/>
      <w:lvlText w:val="-"/>
      <w:lvlJc w:val="left"/>
      <w:pPr>
        <w:ind w:left="720" w:hanging="360"/>
      </w:pPr>
      <w:rPr>
        <w:rFonts w:ascii="Verdana" w:eastAsia="Calibri" w:hAnsi="Verdana" w:cs="Verdana" w:hint="default"/>
        <w:sz w:val="17"/>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518607D"/>
    <w:multiLevelType w:val="hybridMultilevel"/>
    <w:tmpl w:val="E004A5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2" w15:restartNumberingAfterBreak="0">
    <w:nsid w:val="17EB4705"/>
    <w:multiLevelType w:val="hybridMultilevel"/>
    <w:tmpl w:val="A192DF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5"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6" w15:restartNumberingAfterBreak="0">
    <w:nsid w:val="2F00000B"/>
    <w:multiLevelType w:val="hybridMultilevel"/>
    <w:tmpl w:val="19EE2FB6"/>
    <w:lvl w:ilvl="0" w:tplc="04130001">
      <w:start w:val="1"/>
      <w:numFmt w:val="bullet"/>
      <w:lvlText w:val=""/>
      <w:lvlJc w:val="left"/>
      <w:pPr>
        <w:ind w:left="720" w:hanging="360"/>
      </w:pPr>
      <w:rPr>
        <w:rFonts w:ascii="Symbol" w:hAnsi="Symbol" w:hint="default"/>
      </w:rPr>
    </w:lvl>
    <w:lvl w:ilvl="1" w:tplc="0568D332">
      <w:start w:val="1"/>
      <w:numFmt w:val="bullet"/>
      <w:lvlText w:val="o"/>
      <w:lvlJc w:val="left"/>
      <w:pPr>
        <w:ind w:left="1440" w:hanging="360"/>
      </w:pPr>
      <w:rPr>
        <w:rFonts w:ascii="Courier New" w:eastAsia="Courier New" w:hAnsi="Courier New" w:cs="Courier New" w:hint="default"/>
      </w:rPr>
    </w:lvl>
    <w:lvl w:ilvl="2" w:tplc="E00CAFAA">
      <w:start w:val="1"/>
      <w:numFmt w:val="bullet"/>
      <w:lvlText w:val="§"/>
      <w:lvlJc w:val="left"/>
      <w:pPr>
        <w:ind w:left="2160" w:hanging="360"/>
      </w:pPr>
      <w:rPr>
        <w:rFonts w:ascii="Wingdings" w:eastAsia="Wingdings" w:hAnsi="Wingdings" w:cs="Wingdings" w:hint="default"/>
      </w:rPr>
    </w:lvl>
    <w:lvl w:ilvl="3" w:tplc="954AD560">
      <w:start w:val="1"/>
      <w:numFmt w:val="bullet"/>
      <w:lvlText w:val="·"/>
      <w:lvlJc w:val="left"/>
      <w:pPr>
        <w:ind w:left="2880" w:hanging="360"/>
      </w:pPr>
      <w:rPr>
        <w:rFonts w:ascii="Symbol" w:eastAsia="Symbol" w:hAnsi="Symbol" w:cs="Symbol" w:hint="default"/>
      </w:rPr>
    </w:lvl>
    <w:lvl w:ilvl="4" w:tplc="5E80E32A">
      <w:start w:val="1"/>
      <w:numFmt w:val="bullet"/>
      <w:lvlText w:val="o"/>
      <w:lvlJc w:val="left"/>
      <w:pPr>
        <w:ind w:left="3600" w:hanging="360"/>
      </w:pPr>
      <w:rPr>
        <w:rFonts w:ascii="Courier New" w:eastAsia="Courier New" w:hAnsi="Courier New" w:cs="Courier New" w:hint="default"/>
      </w:rPr>
    </w:lvl>
    <w:lvl w:ilvl="5" w:tplc="44386D02">
      <w:start w:val="1"/>
      <w:numFmt w:val="bullet"/>
      <w:lvlText w:val="§"/>
      <w:lvlJc w:val="left"/>
      <w:pPr>
        <w:ind w:left="4320" w:hanging="360"/>
      </w:pPr>
      <w:rPr>
        <w:rFonts w:ascii="Wingdings" w:eastAsia="Wingdings" w:hAnsi="Wingdings" w:cs="Wingdings" w:hint="default"/>
      </w:rPr>
    </w:lvl>
    <w:lvl w:ilvl="6" w:tplc="696492D4">
      <w:start w:val="1"/>
      <w:numFmt w:val="bullet"/>
      <w:lvlText w:val="·"/>
      <w:lvlJc w:val="left"/>
      <w:pPr>
        <w:ind w:left="5040" w:hanging="360"/>
      </w:pPr>
      <w:rPr>
        <w:rFonts w:ascii="Symbol" w:eastAsia="Symbol" w:hAnsi="Symbol" w:cs="Symbol" w:hint="default"/>
      </w:rPr>
    </w:lvl>
    <w:lvl w:ilvl="7" w:tplc="62B88A70">
      <w:start w:val="1"/>
      <w:numFmt w:val="bullet"/>
      <w:lvlText w:val="o"/>
      <w:lvlJc w:val="left"/>
      <w:pPr>
        <w:ind w:left="5760" w:hanging="360"/>
      </w:pPr>
      <w:rPr>
        <w:rFonts w:ascii="Courier New" w:eastAsia="Courier New" w:hAnsi="Courier New" w:cs="Courier New" w:hint="default"/>
      </w:rPr>
    </w:lvl>
    <w:lvl w:ilvl="8" w:tplc="69A2CD8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368612E"/>
    <w:multiLevelType w:val="hybridMultilevel"/>
    <w:tmpl w:val="FA90E7B6"/>
    <w:lvl w:ilvl="0" w:tplc="5824C58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62295E"/>
    <w:multiLevelType w:val="hybridMultilevel"/>
    <w:tmpl w:val="8ED2A6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47343D1"/>
    <w:multiLevelType w:val="hybridMultilevel"/>
    <w:tmpl w:val="D2D82B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73302A"/>
    <w:multiLevelType w:val="hybridMultilevel"/>
    <w:tmpl w:val="FCA01F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8B2412"/>
    <w:multiLevelType w:val="hybridMultilevel"/>
    <w:tmpl w:val="0DFAA5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39478F8"/>
    <w:multiLevelType w:val="hybridMultilevel"/>
    <w:tmpl w:val="A4247280"/>
    <w:lvl w:ilvl="0" w:tplc="C298CCF6">
      <w:start w:val="5"/>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072C63"/>
    <w:multiLevelType w:val="hybridMultilevel"/>
    <w:tmpl w:val="FFC01FF8"/>
    <w:lvl w:ilvl="0" w:tplc="113EB450">
      <w:numFmt w:val="bullet"/>
      <w:lvlText w:val="-"/>
      <w:lvlJc w:val="left"/>
      <w:pPr>
        <w:ind w:left="720" w:hanging="360"/>
      </w:pPr>
      <w:rPr>
        <w:rFonts w:ascii="Verdana" w:eastAsiaTheme="minorEastAsia" w:hAnsi="Verdana" w:cs="Verdana" w:hint="default"/>
        <w:b w:val="0"/>
        <w:sz w:val="1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D459D4"/>
    <w:multiLevelType w:val="multilevel"/>
    <w:tmpl w:val="00F27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3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120C16"/>
    <w:multiLevelType w:val="hybridMultilevel"/>
    <w:tmpl w:val="9B30F9BC"/>
    <w:lvl w:ilvl="0" w:tplc="4940839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5"/>
  </w:num>
  <w:num w:numId="4">
    <w:abstractNumId w:val="6"/>
  </w:num>
  <w:num w:numId="5">
    <w:abstractNumId w:val="5"/>
  </w:num>
  <w:num w:numId="6">
    <w:abstractNumId w:val="0"/>
  </w:num>
  <w:num w:numId="7">
    <w:abstractNumId w:val="31"/>
  </w:num>
  <w:num w:numId="8">
    <w:abstractNumId w:val="13"/>
  </w:num>
  <w:num w:numId="9">
    <w:abstractNumId w:val="25"/>
  </w:num>
  <w:num w:numId="10">
    <w:abstractNumId w:val="21"/>
  </w:num>
  <w:num w:numId="11">
    <w:abstractNumId w:val="4"/>
  </w:num>
  <w:num w:numId="12">
    <w:abstractNumId w:val="24"/>
  </w:num>
  <w:num w:numId="13">
    <w:abstractNumId w:val="8"/>
  </w:num>
  <w:num w:numId="14">
    <w:abstractNumId w:val="33"/>
  </w:num>
  <w:num w:numId="15">
    <w:abstractNumId w:val="28"/>
  </w:num>
  <w:num w:numId="16">
    <w:abstractNumId w:val="14"/>
  </w:num>
  <w:num w:numId="17">
    <w:abstractNumId w:val="20"/>
  </w:num>
  <w:num w:numId="18">
    <w:abstractNumId w:val="22"/>
  </w:num>
  <w:num w:numId="19">
    <w:abstractNumId w:val="16"/>
  </w:num>
  <w:num w:numId="20">
    <w:abstractNumId w:val="23"/>
  </w:num>
  <w:num w:numId="21">
    <w:abstractNumId w:val="1"/>
  </w:num>
  <w:num w:numId="22">
    <w:abstractNumId w:val="19"/>
  </w:num>
  <w:num w:numId="23">
    <w:abstractNumId w:val="17"/>
  </w:num>
  <w:num w:numId="24">
    <w:abstractNumId w:val="27"/>
  </w:num>
  <w:num w:numId="25">
    <w:abstractNumId w:val="30"/>
  </w:num>
  <w:num w:numId="26">
    <w:abstractNumId w:val="2"/>
  </w:num>
  <w:num w:numId="27">
    <w:abstractNumId w:val="32"/>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num>
  <w:num w:numId="33">
    <w:abstractNumId w:val="18"/>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6B"/>
    <w:rsid w:val="00001116"/>
    <w:rsid w:val="0000462D"/>
    <w:rsid w:val="00006059"/>
    <w:rsid w:val="00007056"/>
    <w:rsid w:val="00007ABC"/>
    <w:rsid w:val="00011B40"/>
    <w:rsid w:val="00011FD7"/>
    <w:rsid w:val="0001645A"/>
    <w:rsid w:val="00017EB6"/>
    <w:rsid w:val="00027F0A"/>
    <w:rsid w:val="000503BE"/>
    <w:rsid w:val="000537BF"/>
    <w:rsid w:val="00057DFD"/>
    <w:rsid w:val="000605A5"/>
    <w:rsid w:val="00065BCE"/>
    <w:rsid w:val="00070F18"/>
    <w:rsid w:val="000718DF"/>
    <w:rsid w:val="00072488"/>
    <w:rsid w:val="00076014"/>
    <w:rsid w:val="00076B0B"/>
    <w:rsid w:val="000828FD"/>
    <w:rsid w:val="00090FCA"/>
    <w:rsid w:val="00096025"/>
    <w:rsid w:val="000A1BA7"/>
    <w:rsid w:val="000A397C"/>
    <w:rsid w:val="000A3C46"/>
    <w:rsid w:val="000A568C"/>
    <w:rsid w:val="000B34CB"/>
    <w:rsid w:val="000B5422"/>
    <w:rsid w:val="000C5B9A"/>
    <w:rsid w:val="000D0975"/>
    <w:rsid w:val="000D0987"/>
    <w:rsid w:val="000D19DB"/>
    <w:rsid w:val="000D61B6"/>
    <w:rsid w:val="000E25B3"/>
    <w:rsid w:val="000F2FDB"/>
    <w:rsid w:val="000F4AD1"/>
    <w:rsid w:val="000F6158"/>
    <w:rsid w:val="00101AA6"/>
    <w:rsid w:val="00111F55"/>
    <w:rsid w:val="00113A09"/>
    <w:rsid w:val="00114173"/>
    <w:rsid w:val="00115600"/>
    <w:rsid w:val="0011666F"/>
    <w:rsid w:val="001216CD"/>
    <w:rsid w:val="001229C3"/>
    <w:rsid w:val="0012473F"/>
    <w:rsid w:val="001261CA"/>
    <w:rsid w:val="00126A63"/>
    <w:rsid w:val="00141C5A"/>
    <w:rsid w:val="001425B8"/>
    <w:rsid w:val="00145577"/>
    <w:rsid w:val="00147198"/>
    <w:rsid w:val="00150780"/>
    <w:rsid w:val="0015319A"/>
    <w:rsid w:val="00173BA8"/>
    <w:rsid w:val="0017685D"/>
    <w:rsid w:val="001863E9"/>
    <w:rsid w:val="00186C81"/>
    <w:rsid w:val="001874DF"/>
    <w:rsid w:val="001938AA"/>
    <w:rsid w:val="00196275"/>
    <w:rsid w:val="00197AA3"/>
    <w:rsid w:val="001A38C2"/>
    <w:rsid w:val="001A4786"/>
    <w:rsid w:val="001A4B9E"/>
    <w:rsid w:val="001A5484"/>
    <w:rsid w:val="001B0E3C"/>
    <w:rsid w:val="001B1B69"/>
    <w:rsid w:val="001B1B99"/>
    <w:rsid w:val="001B3349"/>
    <w:rsid w:val="001B3F4D"/>
    <w:rsid w:val="001C2594"/>
    <w:rsid w:val="001C42AA"/>
    <w:rsid w:val="001C44AE"/>
    <w:rsid w:val="001D20F6"/>
    <w:rsid w:val="001D34D1"/>
    <w:rsid w:val="001D35F1"/>
    <w:rsid w:val="001D45A7"/>
    <w:rsid w:val="001E0A0C"/>
    <w:rsid w:val="001E2263"/>
    <w:rsid w:val="001E23C4"/>
    <w:rsid w:val="001E45EE"/>
    <w:rsid w:val="001F2B92"/>
    <w:rsid w:val="001F5313"/>
    <w:rsid w:val="001F6D63"/>
    <w:rsid w:val="00210349"/>
    <w:rsid w:val="002161F3"/>
    <w:rsid w:val="002238A6"/>
    <w:rsid w:val="0023052D"/>
    <w:rsid w:val="002341CC"/>
    <w:rsid w:val="002343D1"/>
    <w:rsid w:val="00234F08"/>
    <w:rsid w:val="0023769E"/>
    <w:rsid w:val="00241EB6"/>
    <w:rsid w:val="0024266E"/>
    <w:rsid w:val="00255208"/>
    <w:rsid w:val="002574CD"/>
    <w:rsid w:val="00257522"/>
    <w:rsid w:val="00261D1D"/>
    <w:rsid w:val="002635AF"/>
    <w:rsid w:val="002647CB"/>
    <w:rsid w:val="00264F8A"/>
    <w:rsid w:val="00265D42"/>
    <w:rsid w:val="00267C78"/>
    <w:rsid w:val="00273ACE"/>
    <w:rsid w:val="002745FE"/>
    <w:rsid w:val="002814CD"/>
    <w:rsid w:val="00283B56"/>
    <w:rsid w:val="00291F1F"/>
    <w:rsid w:val="002970D1"/>
    <w:rsid w:val="002A5CE8"/>
    <w:rsid w:val="002B2BE9"/>
    <w:rsid w:val="002B48F6"/>
    <w:rsid w:val="002B6565"/>
    <w:rsid w:val="002C06C7"/>
    <w:rsid w:val="002C1FD5"/>
    <w:rsid w:val="002C52F3"/>
    <w:rsid w:val="002C5CA2"/>
    <w:rsid w:val="002C74CC"/>
    <w:rsid w:val="002D07C4"/>
    <w:rsid w:val="002D2E33"/>
    <w:rsid w:val="002D38E1"/>
    <w:rsid w:val="002D7B5A"/>
    <w:rsid w:val="002E2649"/>
    <w:rsid w:val="002E37E8"/>
    <w:rsid w:val="002E3E33"/>
    <w:rsid w:val="002F3579"/>
    <w:rsid w:val="00301CE9"/>
    <w:rsid w:val="00301E73"/>
    <w:rsid w:val="00304E2E"/>
    <w:rsid w:val="0031619B"/>
    <w:rsid w:val="00316E6F"/>
    <w:rsid w:val="003177F0"/>
    <w:rsid w:val="003265C5"/>
    <w:rsid w:val="003319F9"/>
    <w:rsid w:val="0033460F"/>
    <w:rsid w:val="00340A28"/>
    <w:rsid w:val="003433DF"/>
    <w:rsid w:val="00343458"/>
    <w:rsid w:val="00354876"/>
    <w:rsid w:val="00362092"/>
    <w:rsid w:val="00362ADA"/>
    <w:rsid w:val="00372F73"/>
    <w:rsid w:val="00373928"/>
    <w:rsid w:val="00375465"/>
    <w:rsid w:val="003807E1"/>
    <w:rsid w:val="00382AF8"/>
    <w:rsid w:val="00383C68"/>
    <w:rsid w:val="00385E03"/>
    <w:rsid w:val="00386E0D"/>
    <w:rsid w:val="003918AF"/>
    <w:rsid w:val="00396A64"/>
    <w:rsid w:val="00397D87"/>
    <w:rsid w:val="003A21F0"/>
    <w:rsid w:val="003A5399"/>
    <w:rsid w:val="003A57AD"/>
    <w:rsid w:val="003A771F"/>
    <w:rsid w:val="003B2FC7"/>
    <w:rsid w:val="003C0FF6"/>
    <w:rsid w:val="003C12E9"/>
    <w:rsid w:val="003C3057"/>
    <w:rsid w:val="003C3279"/>
    <w:rsid w:val="003C4AA2"/>
    <w:rsid w:val="003D6BE4"/>
    <w:rsid w:val="003D7F0E"/>
    <w:rsid w:val="003D7FAA"/>
    <w:rsid w:val="003E2999"/>
    <w:rsid w:val="003E7766"/>
    <w:rsid w:val="003E7891"/>
    <w:rsid w:val="003F12E2"/>
    <w:rsid w:val="003F2336"/>
    <w:rsid w:val="003F46A3"/>
    <w:rsid w:val="003F4F40"/>
    <w:rsid w:val="003F537D"/>
    <w:rsid w:val="003F63B6"/>
    <w:rsid w:val="003F72C3"/>
    <w:rsid w:val="003F7896"/>
    <w:rsid w:val="0040612F"/>
    <w:rsid w:val="00415C04"/>
    <w:rsid w:val="00421420"/>
    <w:rsid w:val="00421CB2"/>
    <w:rsid w:val="00423DED"/>
    <w:rsid w:val="0042405C"/>
    <w:rsid w:val="0042438A"/>
    <w:rsid w:val="00424456"/>
    <w:rsid w:val="00424CCD"/>
    <w:rsid w:val="0044385C"/>
    <w:rsid w:val="004472CC"/>
    <w:rsid w:val="00447563"/>
    <w:rsid w:val="00457BBC"/>
    <w:rsid w:val="00460D4E"/>
    <w:rsid w:val="00464E8A"/>
    <w:rsid w:val="00465F84"/>
    <w:rsid w:val="00467928"/>
    <w:rsid w:val="004808B2"/>
    <w:rsid w:val="00491B44"/>
    <w:rsid w:val="004942D2"/>
    <w:rsid w:val="0049605E"/>
    <w:rsid w:val="004A3C90"/>
    <w:rsid w:val="004A454C"/>
    <w:rsid w:val="004B0E47"/>
    <w:rsid w:val="004B128F"/>
    <w:rsid w:val="004B485F"/>
    <w:rsid w:val="004B4FA9"/>
    <w:rsid w:val="004C06E9"/>
    <w:rsid w:val="004C16A7"/>
    <w:rsid w:val="004D02AA"/>
    <w:rsid w:val="004D4D30"/>
    <w:rsid w:val="004D5253"/>
    <w:rsid w:val="004E2B06"/>
    <w:rsid w:val="0050690D"/>
    <w:rsid w:val="00516C4D"/>
    <w:rsid w:val="00523033"/>
    <w:rsid w:val="0052640B"/>
    <w:rsid w:val="00532834"/>
    <w:rsid w:val="005329BC"/>
    <w:rsid w:val="005348AC"/>
    <w:rsid w:val="00534BC3"/>
    <w:rsid w:val="00537C33"/>
    <w:rsid w:val="00544AD4"/>
    <w:rsid w:val="00544DBD"/>
    <w:rsid w:val="00551021"/>
    <w:rsid w:val="00554568"/>
    <w:rsid w:val="00555722"/>
    <w:rsid w:val="00566704"/>
    <w:rsid w:val="0057685B"/>
    <w:rsid w:val="0057787C"/>
    <w:rsid w:val="00587114"/>
    <w:rsid w:val="00590CFC"/>
    <w:rsid w:val="00594190"/>
    <w:rsid w:val="00596A52"/>
    <w:rsid w:val="005A2A6C"/>
    <w:rsid w:val="005A50BA"/>
    <w:rsid w:val="005B0477"/>
    <w:rsid w:val="005B58FD"/>
    <w:rsid w:val="005C4B86"/>
    <w:rsid w:val="005D1E20"/>
    <w:rsid w:val="005D2AE9"/>
    <w:rsid w:val="005D33EB"/>
    <w:rsid w:val="005D45DF"/>
    <w:rsid w:val="005D5F99"/>
    <w:rsid w:val="005E28A7"/>
    <w:rsid w:val="005E3966"/>
    <w:rsid w:val="005E4DAF"/>
    <w:rsid w:val="005E51A9"/>
    <w:rsid w:val="005E7487"/>
    <w:rsid w:val="005F2F88"/>
    <w:rsid w:val="006003A0"/>
    <w:rsid w:val="0060187D"/>
    <w:rsid w:val="0060422E"/>
    <w:rsid w:val="00604AA8"/>
    <w:rsid w:val="00607361"/>
    <w:rsid w:val="00616616"/>
    <w:rsid w:val="006241DB"/>
    <w:rsid w:val="006257EB"/>
    <w:rsid w:val="00626F8C"/>
    <w:rsid w:val="006441DF"/>
    <w:rsid w:val="00646C84"/>
    <w:rsid w:val="0065060E"/>
    <w:rsid w:val="00652223"/>
    <w:rsid w:val="00655408"/>
    <w:rsid w:val="00660296"/>
    <w:rsid w:val="006606E4"/>
    <w:rsid w:val="00661B2A"/>
    <w:rsid w:val="00666F47"/>
    <w:rsid w:val="006705EB"/>
    <w:rsid w:val="0067240E"/>
    <w:rsid w:val="006756C6"/>
    <w:rsid w:val="00675E64"/>
    <w:rsid w:val="00693893"/>
    <w:rsid w:val="006A0D68"/>
    <w:rsid w:val="006A36F7"/>
    <w:rsid w:val="006B2A52"/>
    <w:rsid w:val="006B51CD"/>
    <w:rsid w:val="006C1759"/>
    <w:rsid w:val="006D0865"/>
    <w:rsid w:val="006D4CEA"/>
    <w:rsid w:val="006D4DE7"/>
    <w:rsid w:val="006D6B61"/>
    <w:rsid w:val="006E016D"/>
    <w:rsid w:val="006E35D2"/>
    <w:rsid w:val="006E41E9"/>
    <w:rsid w:val="006E546C"/>
    <w:rsid w:val="007008BD"/>
    <w:rsid w:val="00701FEB"/>
    <w:rsid w:val="00702464"/>
    <w:rsid w:val="0070547E"/>
    <w:rsid w:val="007061B9"/>
    <w:rsid w:val="00706249"/>
    <w:rsid w:val="0071103C"/>
    <w:rsid w:val="00715023"/>
    <w:rsid w:val="00722AA9"/>
    <w:rsid w:val="0072417E"/>
    <w:rsid w:val="007258B1"/>
    <w:rsid w:val="007368BF"/>
    <w:rsid w:val="007411F0"/>
    <w:rsid w:val="00743FC8"/>
    <w:rsid w:val="00747697"/>
    <w:rsid w:val="00752C8D"/>
    <w:rsid w:val="00752EDF"/>
    <w:rsid w:val="007549D9"/>
    <w:rsid w:val="00765C53"/>
    <w:rsid w:val="007673B3"/>
    <w:rsid w:val="00767792"/>
    <w:rsid w:val="0077221E"/>
    <w:rsid w:val="00791C0F"/>
    <w:rsid w:val="007974EB"/>
    <w:rsid w:val="007A20D7"/>
    <w:rsid w:val="007A2822"/>
    <w:rsid w:val="007A7146"/>
    <w:rsid w:val="007B0B76"/>
    <w:rsid w:val="007B2468"/>
    <w:rsid w:val="007B4D24"/>
    <w:rsid w:val="007C41EF"/>
    <w:rsid w:val="007C44D2"/>
    <w:rsid w:val="007C6A73"/>
    <w:rsid w:val="007D75C6"/>
    <w:rsid w:val="007F40E7"/>
    <w:rsid w:val="007F74AA"/>
    <w:rsid w:val="00801481"/>
    <w:rsid w:val="00803B7B"/>
    <w:rsid w:val="00803FF1"/>
    <w:rsid w:val="0080460D"/>
    <w:rsid w:val="00804927"/>
    <w:rsid w:val="00812C46"/>
    <w:rsid w:val="00812E93"/>
    <w:rsid w:val="008173C1"/>
    <w:rsid w:val="0082243D"/>
    <w:rsid w:val="00822F16"/>
    <w:rsid w:val="00834709"/>
    <w:rsid w:val="00837C7F"/>
    <w:rsid w:val="008404C4"/>
    <w:rsid w:val="008404CE"/>
    <w:rsid w:val="00841915"/>
    <w:rsid w:val="008615FB"/>
    <w:rsid w:val="0086194D"/>
    <w:rsid w:val="008655E7"/>
    <w:rsid w:val="00865B72"/>
    <w:rsid w:val="00874163"/>
    <w:rsid w:val="00874C30"/>
    <w:rsid w:val="00875244"/>
    <w:rsid w:val="00881E10"/>
    <w:rsid w:val="00883108"/>
    <w:rsid w:val="00884A41"/>
    <w:rsid w:val="00885B51"/>
    <w:rsid w:val="00886CF8"/>
    <w:rsid w:val="00887812"/>
    <w:rsid w:val="00894290"/>
    <w:rsid w:val="008967D1"/>
    <w:rsid w:val="0089690F"/>
    <w:rsid w:val="008A213D"/>
    <w:rsid w:val="008A2185"/>
    <w:rsid w:val="008A5130"/>
    <w:rsid w:val="008B0BFF"/>
    <w:rsid w:val="008B0DF3"/>
    <w:rsid w:val="008B2DCF"/>
    <w:rsid w:val="008B60AC"/>
    <w:rsid w:val="008C1103"/>
    <w:rsid w:val="008C2A38"/>
    <w:rsid w:val="008D0DB9"/>
    <w:rsid w:val="008D2476"/>
    <w:rsid w:val="008D2C06"/>
    <w:rsid w:val="008D681B"/>
    <w:rsid w:val="008E072B"/>
    <w:rsid w:val="008E1769"/>
    <w:rsid w:val="008E2412"/>
    <w:rsid w:val="008E2670"/>
    <w:rsid w:val="008F1831"/>
    <w:rsid w:val="008F2854"/>
    <w:rsid w:val="008F5563"/>
    <w:rsid w:val="008F58BF"/>
    <w:rsid w:val="00900EAB"/>
    <w:rsid w:val="0090248E"/>
    <w:rsid w:val="00905B61"/>
    <w:rsid w:val="0090665C"/>
    <w:rsid w:val="00910062"/>
    <w:rsid w:val="0092106C"/>
    <w:rsid w:val="00925866"/>
    <w:rsid w:val="0093242C"/>
    <w:rsid w:val="00940D41"/>
    <w:rsid w:val="009441C3"/>
    <w:rsid w:val="0095311F"/>
    <w:rsid w:val="00955BEF"/>
    <w:rsid w:val="00964168"/>
    <w:rsid w:val="00965521"/>
    <w:rsid w:val="00967D70"/>
    <w:rsid w:val="00971A71"/>
    <w:rsid w:val="00981162"/>
    <w:rsid w:val="00981513"/>
    <w:rsid w:val="00981C57"/>
    <w:rsid w:val="0098313C"/>
    <w:rsid w:val="00983B2E"/>
    <w:rsid w:val="00984BF8"/>
    <w:rsid w:val="00990110"/>
    <w:rsid w:val="0099070B"/>
    <w:rsid w:val="009911EA"/>
    <w:rsid w:val="0099252B"/>
    <w:rsid w:val="00992639"/>
    <w:rsid w:val="00996028"/>
    <w:rsid w:val="009A0B66"/>
    <w:rsid w:val="009A5160"/>
    <w:rsid w:val="009B2E39"/>
    <w:rsid w:val="009C0366"/>
    <w:rsid w:val="009C0473"/>
    <w:rsid w:val="009C283A"/>
    <w:rsid w:val="009C5173"/>
    <w:rsid w:val="009D4D9A"/>
    <w:rsid w:val="009F01F6"/>
    <w:rsid w:val="009F5192"/>
    <w:rsid w:val="009F741F"/>
    <w:rsid w:val="00A0043E"/>
    <w:rsid w:val="00A01699"/>
    <w:rsid w:val="00A05888"/>
    <w:rsid w:val="00A074F6"/>
    <w:rsid w:val="00A1135D"/>
    <w:rsid w:val="00A15409"/>
    <w:rsid w:val="00A17844"/>
    <w:rsid w:val="00A17A2B"/>
    <w:rsid w:val="00A20678"/>
    <w:rsid w:val="00A212C8"/>
    <w:rsid w:val="00A22607"/>
    <w:rsid w:val="00A25A2B"/>
    <w:rsid w:val="00A313BE"/>
    <w:rsid w:val="00A42B10"/>
    <w:rsid w:val="00A4515C"/>
    <w:rsid w:val="00A473A2"/>
    <w:rsid w:val="00A54BF5"/>
    <w:rsid w:val="00A55303"/>
    <w:rsid w:val="00A6156B"/>
    <w:rsid w:val="00A70CA4"/>
    <w:rsid w:val="00A72366"/>
    <w:rsid w:val="00A72AAD"/>
    <w:rsid w:val="00A73535"/>
    <w:rsid w:val="00A74AC9"/>
    <w:rsid w:val="00A74EB5"/>
    <w:rsid w:val="00A76220"/>
    <w:rsid w:val="00A85074"/>
    <w:rsid w:val="00A870B4"/>
    <w:rsid w:val="00A87983"/>
    <w:rsid w:val="00A93006"/>
    <w:rsid w:val="00AA5907"/>
    <w:rsid w:val="00AA62CF"/>
    <w:rsid w:val="00AB2812"/>
    <w:rsid w:val="00AB5808"/>
    <w:rsid w:val="00AB7285"/>
    <w:rsid w:val="00AB7964"/>
    <w:rsid w:val="00AC0AD7"/>
    <w:rsid w:val="00AC2D00"/>
    <w:rsid w:val="00AC4873"/>
    <w:rsid w:val="00AC67B6"/>
    <w:rsid w:val="00AD3154"/>
    <w:rsid w:val="00AD4968"/>
    <w:rsid w:val="00AD621D"/>
    <w:rsid w:val="00AE064B"/>
    <w:rsid w:val="00AE0C75"/>
    <w:rsid w:val="00AE4C45"/>
    <w:rsid w:val="00AE4F70"/>
    <w:rsid w:val="00AE559F"/>
    <w:rsid w:val="00AE5BFC"/>
    <w:rsid w:val="00AF441D"/>
    <w:rsid w:val="00AF7586"/>
    <w:rsid w:val="00B07B21"/>
    <w:rsid w:val="00B07EF5"/>
    <w:rsid w:val="00B1421F"/>
    <w:rsid w:val="00B142BB"/>
    <w:rsid w:val="00B14F3B"/>
    <w:rsid w:val="00B15108"/>
    <w:rsid w:val="00B162D7"/>
    <w:rsid w:val="00B334E4"/>
    <w:rsid w:val="00B338EE"/>
    <w:rsid w:val="00B3654B"/>
    <w:rsid w:val="00B47722"/>
    <w:rsid w:val="00B61F48"/>
    <w:rsid w:val="00B6536E"/>
    <w:rsid w:val="00B669CF"/>
    <w:rsid w:val="00B67028"/>
    <w:rsid w:val="00B74A92"/>
    <w:rsid w:val="00B77383"/>
    <w:rsid w:val="00B821DA"/>
    <w:rsid w:val="00B90807"/>
    <w:rsid w:val="00B91A7C"/>
    <w:rsid w:val="00B934C7"/>
    <w:rsid w:val="00B9590E"/>
    <w:rsid w:val="00BA1C62"/>
    <w:rsid w:val="00BA4448"/>
    <w:rsid w:val="00BA7489"/>
    <w:rsid w:val="00BB0FCC"/>
    <w:rsid w:val="00BB33CD"/>
    <w:rsid w:val="00BB69DA"/>
    <w:rsid w:val="00BB7047"/>
    <w:rsid w:val="00BC0C43"/>
    <w:rsid w:val="00BC1A6B"/>
    <w:rsid w:val="00BD744A"/>
    <w:rsid w:val="00BE1E55"/>
    <w:rsid w:val="00BE2D79"/>
    <w:rsid w:val="00BE37EE"/>
    <w:rsid w:val="00BE672D"/>
    <w:rsid w:val="00BE708A"/>
    <w:rsid w:val="00BF05BB"/>
    <w:rsid w:val="00BF0A0A"/>
    <w:rsid w:val="00BF19E8"/>
    <w:rsid w:val="00BF2927"/>
    <w:rsid w:val="00BF6BC0"/>
    <w:rsid w:val="00C00A28"/>
    <w:rsid w:val="00C027B4"/>
    <w:rsid w:val="00C04040"/>
    <w:rsid w:val="00C05768"/>
    <w:rsid w:val="00C10AEA"/>
    <w:rsid w:val="00C14688"/>
    <w:rsid w:val="00C15D31"/>
    <w:rsid w:val="00C23CC7"/>
    <w:rsid w:val="00C241A6"/>
    <w:rsid w:val="00C26F62"/>
    <w:rsid w:val="00C3606D"/>
    <w:rsid w:val="00C370CC"/>
    <w:rsid w:val="00C42927"/>
    <w:rsid w:val="00C45C39"/>
    <w:rsid w:val="00C45F17"/>
    <w:rsid w:val="00C5336E"/>
    <w:rsid w:val="00C539C2"/>
    <w:rsid w:val="00C54637"/>
    <w:rsid w:val="00C55B33"/>
    <w:rsid w:val="00C60022"/>
    <w:rsid w:val="00C70906"/>
    <w:rsid w:val="00C71D37"/>
    <w:rsid w:val="00C75D01"/>
    <w:rsid w:val="00C813CD"/>
    <w:rsid w:val="00C846A3"/>
    <w:rsid w:val="00C87479"/>
    <w:rsid w:val="00C91E36"/>
    <w:rsid w:val="00C93038"/>
    <w:rsid w:val="00CA1B1E"/>
    <w:rsid w:val="00CA6ECC"/>
    <w:rsid w:val="00CB486E"/>
    <w:rsid w:val="00CB7EF3"/>
    <w:rsid w:val="00CC3FB1"/>
    <w:rsid w:val="00CC6BF3"/>
    <w:rsid w:val="00CD5FC5"/>
    <w:rsid w:val="00CD6C56"/>
    <w:rsid w:val="00CF1D00"/>
    <w:rsid w:val="00CF3370"/>
    <w:rsid w:val="00D05C33"/>
    <w:rsid w:val="00D07A10"/>
    <w:rsid w:val="00D07CB4"/>
    <w:rsid w:val="00D1163F"/>
    <w:rsid w:val="00D131F3"/>
    <w:rsid w:val="00D17508"/>
    <w:rsid w:val="00D21110"/>
    <w:rsid w:val="00D21AAA"/>
    <w:rsid w:val="00D24F30"/>
    <w:rsid w:val="00D25D43"/>
    <w:rsid w:val="00D32089"/>
    <w:rsid w:val="00D32A68"/>
    <w:rsid w:val="00D33128"/>
    <w:rsid w:val="00D34414"/>
    <w:rsid w:val="00D36E0B"/>
    <w:rsid w:val="00D42E0D"/>
    <w:rsid w:val="00D43433"/>
    <w:rsid w:val="00D4498A"/>
    <w:rsid w:val="00D47DF8"/>
    <w:rsid w:val="00D51D68"/>
    <w:rsid w:val="00D75FE2"/>
    <w:rsid w:val="00D77AC2"/>
    <w:rsid w:val="00D8409E"/>
    <w:rsid w:val="00D8596F"/>
    <w:rsid w:val="00D86FCD"/>
    <w:rsid w:val="00D927FE"/>
    <w:rsid w:val="00D943DE"/>
    <w:rsid w:val="00D94502"/>
    <w:rsid w:val="00D96AC7"/>
    <w:rsid w:val="00DA47C4"/>
    <w:rsid w:val="00DA72E4"/>
    <w:rsid w:val="00DB3CDC"/>
    <w:rsid w:val="00DB4A17"/>
    <w:rsid w:val="00DB5030"/>
    <w:rsid w:val="00DB5AD2"/>
    <w:rsid w:val="00DC2AB1"/>
    <w:rsid w:val="00DD0D94"/>
    <w:rsid w:val="00DE0D2F"/>
    <w:rsid w:val="00DE521F"/>
    <w:rsid w:val="00DE57C8"/>
    <w:rsid w:val="00DF09E3"/>
    <w:rsid w:val="00DF5C05"/>
    <w:rsid w:val="00DF7C21"/>
    <w:rsid w:val="00E24E54"/>
    <w:rsid w:val="00E26D15"/>
    <w:rsid w:val="00E308AB"/>
    <w:rsid w:val="00E33F7C"/>
    <w:rsid w:val="00E35053"/>
    <w:rsid w:val="00E36D52"/>
    <w:rsid w:val="00E41E85"/>
    <w:rsid w:val="00E42927"/>
    <w:rsid w:val="00E42E4F"/>
    <w:rsid w:val="00E5659F"/>
    <w:rsid w:val="00E5734B"/>
    <w:rsid w:val="00E57D29"/>
    <w:rsid w:val="00E60A6B"/>
    <w:rsid w:val="00E62B19"/>
    <w:rsid w:val="00E64E65"/>
    <w:rsid w:val="00E654B6"/>
    <w:rsid w:val="00E65825"/>
    <w:rsid w:val="00E72065"/>
    <w:rsid w:val="00E759DA"/>
    <w:rsid w:val="00E75FD6"/>
    <w:rsid w:val="00E76D28"/>
    <w:rsid w:val="00E771D0"/>
    <w:rsid w:val="00E77640"/>
    <w:rsid w:val="00E818A5"/>
    <w:rsid w:val="00E8200A"/>
    <w:rsid w:val="00EA0BAF"/>
    <w:rsid w:val="00EA63DF"/>
    <w:rsid w:val="00EB2E29"/>
    <w:rsid w:val="00EB3739"/>
    <w:rsid w:val="00EB6CBE"/>
    <w:rsid w:val="00ED3EAC"/>
    <w:rsid w:val="00ED5CD4"/>
    <w:rsid w:val="00EE2969"/>
    <w:rsid w:val="00EE629D"/>
    <w:rsid w:val="00EE7661"/>
    <w:rsid w:val="00EF6C9C"/>
    <w:rsid w:val="00F020B2"/>
    <w:rsid w:val="00F023CF"/>
    <w:rsid w:val="00F0402A"/>
    <w:rsid w:val="00F14EE4"/>
    <w:rsid w:val="00F16736"/>
    <w:rsid w:val="00F321DD"/>
    <w:rsid w:val="00F32202"/>
    <w:rsid w:val="00F3235A"/>
    <w:rsid w:val="00F3786E"/>
    <w:rsid w:val="00F43379"/>
    <w:rsid w:val="00F525EE"/>
    <w:rsid w:val="00F52A30"/>
    <w:rsid w:val="00F56C1D"/>
    <w:rsid w:val="00F57028"/>
    <w:rsid w:val="00F579EA"/>
    <w:rsid w:val="00F6079D"/>
    <w:rsid w:val="00F62306"/>
    <w:rsid w:val="00F80EEB"/>
    <w:rsid w:val="00F901FE"/>
    <w:rsid w:val="00F905EC"/>
    <w:rsid w:val="00F91AB4"/>
    <w:rsid w:val="00F91C27"/>
    <w:rsid w:val="00FA0B2F"/>
    <w:rsid w:val="00FA7018"/>
    <w:rsid w:val="00FB1934"/>
    <w:rsid w:val="00FD050F"/>
    <w:rsid w:val="00FD12F2"/>
    <w:rsid w:val="00FD3A00"/>
    <w:rsid w:val="00FD48EB"/>
    <w:rsid w:val="00FD724C"/>
    <w:rsid w:val="00FE1297"/>
    <w:rsid w:val="00FE1BC2"/>
    <w:rsid w:val="00FF7657"/>
    <w:rsid w:val="022ABD7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4E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Tekstopmerking">
    <w:name w:val="annotation text"/>
    <w:basedOn w:val="Standaard"/>
    <w:link w:val="TekstopmerkingChar"/>
    <w:uiPriority w:val="99"/>
    <w:unhideWhenUsed/>
    <w:rsid w:val="00A6156B"/>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A6156B"/>
    <w:rPr>
      <w:rFonts w:asciiTheme="minorHAnsi" w:eastAsiaTheme="minorHAnsi" w:hAnsiTheme="minorHAnsi" w:cstheme="minorBidi"/>
      <w:kern w:val="0"/>
      <w:sz w:val="20"/>
      <w:szCs w:val="20"/>
      <w:lang w:eastAsia="en-US" w:bidi="ar-SA"/>
    </w:rPr>
  </w:style>
  <w:style w:type="paragraph" w:customStyle="1" w:styleId="p1">
    <w:name w:val="p1"/>
    <w:basedOn w:val="Standaard"/>
    <w:rsid w:val="00AC2D00"/>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customStyle="1" w:styleId="p2">
    <w:name w:val="p2"/>
    <w:basedOn w:val="Standaard"/>
    <w:rsid w:val="00AC2D00"/>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character" w:customStyle="1" w:styleId="s1">
    <w:name w:val="s1"/>
    <w:basedOn w:val="Standaardalinea-lettertype"/>
    <w:rsid w:val="00AC2D00"/>
  </w:style>
  <w:style w:type="paragraph" w:styleId="Normaalweb">
    <w:name w:val="Normal (Web)"/>
    <w:basedOn w:val="Standaard"/>
    <w:uiPriority w:val="99"/>
    <w:unhideWhenUsed/>
    <w:rsid w:val="0057787C"/>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customStyle="1" w:styleId="s15">
    <w:name w:val="s15"/>
    <w:basedOn w:val="Standaard"/>
    <w:uiPriority w:val="99"/>
    <w:semiHidden/>
    <w:rsid w:val="0057787C"/>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styleId="Geenafstand">
    <w:name w:val="No Spacing"/>
    <w:uiPriority w:val="1"/>
    <w:qFormat/>
    <w:rsid w:val="0057787C"/>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uiPriority w:val="99"/>
    <w:semiHidden/>
    <w:unhideWhenUsed/>
    <w:rsid w:val="00EF6C9C"/>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EF6C9C"/>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EF6C9C"/>
    <w:rPr>
      <w:vertAlign w:val="superscript"/>
    </w:rPr>
  </w:style>
  <w:style w:type="character" w:styleId="Verwijzingopmerking">
    <w:name w:val="annotation reference"/>
    <w:basedOn w:val="Standaardalinea-lettertype"/>
    <w:uiPriority w:val="99"/>
    <w:semiHidden/>
    <w:unhideWhenUsed/>
    <w:rsid w:val="003A57AD"/>
    <w:rPr>
      <w:sz w:val="16"/>
      <w:szCs w:val="16"/>
    </w:rPr>
  </w:style>
  <w:style w:type="paragraph" w:styleId="Onderwerpvanopmerking">
    <w:name w:val="annotation subject"/>
    <w:basedOn w:val="Tekstopmerking"/>
    <w:next w:val="Tekstopmerking"/>
    <w:link w:val="OnderwerpvanopmerkingChar"/>
    <w:uiPriority w:val="99"/>
    <w:semiHidden/>
    <w:unhideWhenUsed/>
    <w:rsid w:val="003A57AD"/>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3A57AD"/>
    <w:rPr>
      <w:rFonts w:ascii="Verdana" w:eastAsiaTheme="minorHAnsi" w:hAnsi="Verdana" w:cs="Mangal"/>
      <w:b/>
      <w:bCs/>
      <w:kern w:val="0"/>
      <w:sz w:val="20"/>
      <w:szCs w:val="18"/>
      <w:lang w:eastAsia="en-US"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141C5A"/>
    <w:rPr>
      <w:rFonts w:ascii="Verdana" w:hAnsi="Verdana" w:cs="Mangal"/>
      <w:sz w:val="18"/>
      <w:szCs w:val="16"/>
    </w:rPr>
  </w:style>
  <w:style w:type="paragraph" w:styleId="Plattetekst">
    <w:name w:val="Body Text"/>
    <w:basedOn w:val="Standaard"/>
    <w:link w:val="PlattetekstChar"/>
    <w:uiPriority w:val="1"/>
    <w:semiHidden/>
    <w:unhideWhenUsed/>
    <w:rsid w:val="008615FB"/>
    <w:pPr>
      <w:suppressAutoHyphens w:val="0"/>
      <w:autoSpaceDE w:val="0"/>
      <w:spacing w:after="0" w:line="240" w:lineRule="auto"/>
      <w:textAlignment w:val="auto"/>
    </w:pPr>
    <w:rPr>
      <w:rFonts w:ascii="Calibri" w:eastAsiaTheme="minorHAnsi" w:hAnsi="Calibri" w:cs="Calibri"/>
      <w:kern w:val="0"/>
      <w:sz w:val="20"/>
      <w:szCs w:val="20"/>
      <w:lang w:eastAsia="en-US" w:bidi="ar-SA"/>
    </w:rPr>
  </w:style>
  <w:style w:type="character" w:customStyle="1" w:styleId="PlattetekstChar">
    <w:name w:val="Platte tekst Char"/>
    <w:basedOn w:val="Standaardalinea-lettertype"/>
    <w:link w:val="Plattetekst"/>
    <w:uiPriority w:val="1"/>
    <w:semiHidden/>
    <w:rsid w:val="008615FB"/>
    <w:rPr>
      <w:rFonts w:ascii="Calibri" w:eastAsiaTheme="minorHAnsi" w:hAnsi="Calibri" w:cs="Calibri"/>
      <w:kern w:val="0"/>
      <w:sz w:val="20"/>
      <w:szCs w:val="20"/>
      <w:lang w:eastAsia="en-US" w:bidi="ar-SA"/>
    </w:rPr>
  </w:style>
  <w:style w:type="paragraph" w:styleId="Revisie">
    <w:name w:val="Revision"/>
    <w:hidden/>
    <w:uiPriority w:val="99"/>
    <w:semiHidden/>
    <w:rsid w:val="00F905E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8468">
      <w:bodyDiv w:val="1"/>
      <w:marLeft w:val="0"/>
      <w:marRight w:val="0"/>
      <w:marTop w:val="0"/>
      <w:marBottom w:val="0"/>
      <w:divBdr>
        <w:top w:val="none" w:sz="0" w:space="0" w:color="auto"/>
        <w:left w:val="none" w:sz="0" w:space="0" w:color="auto"/>
        <w:bottom w:val="none" w:sz="0" w:space="0" w:color="auto"/>
        <w:right w:val="none" w:sz="0" w:space="0" w:color="auto"/>
      </w:divBdr>
    </w:div>
    <w:div w:id="116879801">
      <w:bodyDiv w:val="1"/>
      <w:marLeft w:val="0"/>
      <w:marRight w:val="0"/>
      <w:marTop w:val="0"/>
      <w:marBottom w:val="0"/>
      <w:divBdr>
        <w:top w:val="none" w:sz="0" w:space="0" w:color="auto"/>
        <w:left w:val="none" w:sz="0" w:space="0" w:color="auto"/>
        <w:bottom w:val="none" w:sz="0" w:space="0" w:color="auto"/>
        <w:right w:val="none" w:sz="0" w:space="0" w:color="auto"/>
      </w:divBdr>
    </w:div>
    <w:div w:id="228466286">
      <w:bodyDiv w:val="1"/>
      <w:marLeft w:val="0"/>
      <w:marRight w:val="0"/>
      <w:marTop w:val="0"/>
      <w:marBottom w:val="0"/>
      <w:divBdr>
        <w:top w:val="none" w:sz="0" w:space="0" w:color="auto"/>
        <w:left w:val="none" w:sz="0" w:space="0" w:color="auto"/>
        <w:bottom w:val="none" w:sz="0" w:space="0" w:color="auto"/>
        <w:right w:val="none" w:sz="0" w:space="0" w:color="auto"/>
      </w:divBdr>
    </w:div>
    <w:div w:id="23521166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75787100">
      <w:bodyDiv w:val="1"/>
      <w:marLeft w:val="0"/>
      <w:marRight w:val="0"/>
      <w:marTop w:val="0"/>
      <w:marBottom w:val="0"/>
      <w:divBdr>
        <w:top w:val="none" w:sz="0" w:space="0" w:color="auto"/>
        <w:left w:val="none" w:sz="0" w:space="0" w:color="auto"/>
        <w:bottom w:val="none" w:sz="0" w:space="0" w:color="auto"/>
        <w:right w:val="none" w:sz="0" w:space="0" w:color="auto"/>
      </w:divBdr>
    </w:div>
    <w:div w:id="385766289">
      <w:bodyDiv w:val="1"/>
      <w:marLeft w:val="0"/>
      <w:marRight w:val="0"/>
      <w:marTop w:val="0"/>
      <w:marBottom w:val="0"/>
      <w:divBdr>
        <w:top w:val="none" w:sz="0" w:space="0" w:color="auto"/>
        <w:left w:val="none" w:sz="0" w:space="0" w:color="auto"/>
        <w:bottom w:val="none" w:sz="0" w:space="0" w:color="auto"/>
        <w:right w:val="none" w:sz="0" w:space="0" w:color="auto"/>
      </w:divBdr>
    </w:div>
    <w:div w:id="393891507">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66886401">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92921436">
      <w:bodyDiv w:val="1"/>
      <w:marLeft w:val="0"/>
      <w:marRight w:val="0"/>
      <w:marTop w:val="0"/>
      <w:marBottom w:val="0"/>
      <w:divBdr>
        <w:top w:val="none" w:sz="0" w:space="0" w:color="auto"/>
        <w:left w:val="none" w:sz="0" w:space="0" w:color="auto"/>
        <w:bottom w:val="none" w:sz="0" w:space="0" w:color="auto"/>
        <w:right w:val="none" w:sz="0" w:space="0" w:color="auto"/>
      </w:divBdr>
    </w:div>
    <w:div w:id="809706727">
      <w:bodyDiv w:val="1"/>
      <w:marLeft w:val="0"/>
      <w:marRight w:val="0"/>
      <w:marTop w:val="0"/>
      <w:marBottom w:val="0"/>
      <w:divBdr>
        <w:top w:val="none" w:sz="0" w:space="0" w:color="auto"/>
        <w:left w:val="none" w:sz="0" w:space="0" w:color="auto"/>
        <w:bottom w:val="none" w:sz="0" w:space="0" w:color="auto"/>
        <w:right w:val="none" w:sz="0" w:space="0" w:color="auto"/>
      </w:divBdr>
    </w:div>
    <w:div w:id="1080712997">
      <w:bodyDiv w:val="1"/>
      <w:marLeft w:val="0"/>
      <w:marRight w:val="0"/>
      <w:marTop w:val="0"/>
      <w:marBottom w:val="0"/>
      <w:divBdr>
        <w:top w:val="none" w:sz="0" w:space="0" w:color="auto"/>
        <w:left w:val="none" w:sz="0" w:space="0" w:color="auto"/>
        <w:bottom w:val="none" w:sz="0" w:space="0" w:color="auto"/>
        <w:right w:val="none" w:sz="0" w:space="0" w:color="auto"/>
      </w:divBdr>
    </w:div>
    <w:div w:id="1125150372">
      <w:bodyDiv w:val="1"/>
      <w:marLeft w:val="0"/>
      <w:marRight w:val="0"/>
      <w:marTop w:val="0"/>
      <w:marBottom w:val="0"/>
      <w:divBdr>
        <w:top w:val="none" w:sz="0" w:space="0" w:color="auto"/>
        <w:left w:val="none" w:sz="0" w:space="0" w:color="auto"/>
        <w:bottom w:val="none" w:sz="0" w:space="0" w:color="auto"/>
        <w:right w:val="none" w:sz="0" w:space="0" w:color="auto"/>
      </w:divBdr>
    </w:div>
    <w:div w:id="1142960002">
      <w:bodyDiv w:val="1"/>
      <w:marLeft w:val="0"/>
      <w:marRight w:val="0"/>
      <w:marTop w:val="0"/>
      <w:marBottom w:val="0"/>
      <w:divBdr>
        <w:top w:val="none" w:sz="0" w:space="0" w:color="auto"/>
        <w:left w:val="none" w:sz="0" w:space="0" w:color="auto"/>
        <w:bottom w:val="none" w:sz="0" w:space="0" w:color="auto"/>
        <w:right w:val="none" w:sz="0" w:space="0" w:color="auto"/>
      </w:divBdr>
    </w:div>
    <w:div w:id="122398045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70185296">
      <w:bodyDiv w:val="1"/>
      <w:marLeft w:val="0"/>
      <w:marRight w:val="0"/>
      <w:marTop w:val="0"/>
      <w:marBottom w:val="0"/>
      <w:divBdr>
        <w:top w:val="none" w:sz="0" w:space="0" w:color="auto"/>
        <w:left w:val="none" w:sz="0" w:space="0" w:color="auto"/>
        <w:bottom w:val="none" w:sz="0" w:space="0" w:color="auto"/>
        <w:right w:val="none" w:sz="0" w:space="0" w:color="auto"/>
      </w:divBdr>
    </w:div>
    <w:div w:id="14159343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64411081">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62614433">
      <w:bodyDiv w:val="1"/>
      <w:marLeft w:val="0"/>
      <w:marRight w:val="0"/>
      <w:marTop w:val="0"/>
      <w:marBottom w:val="0"/>
      <w:divBdr>
        <w:top w:val="none" w:sz="0" w:space="0" w:color="auto"/>
        <w:left w:val="none" w:sz="0" w:space="0" w:color="auto"/>
        <w:bottom w:val="none" w:sz="0" w:space="0" w:color="auto"/>
        <w:right w:val="none" w:sz="0" w:space="0" w:color="auto"/>
      </w:divBdr>
    </w:div>
    <w:div w:id="1780371138">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22653521">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809951D554A32AD45517D097FB2A0"/>
        <w:category>
          <w:name w:val="Algemeen"/>
          <w:gallery w:val="placeholder"/>
        </w:category>
        <w:types>
          <w:type w:val="bbPlcHdr"/>
        </w:types>
        <w:behaviors>
          <w:behavior w:val="content"/>
        </w:behaviors>
        <w:guid w:val="{BD925722-C939-40E0-AA97-E8110923863A}"/>
      </w:docPartPr>
      <w:docPartBody>
        <w:p w:rsidR="00833B93" w:rsidRDefault="00C72BA0">
          <w:pPr>
            <w:pStyle w:val="8A2809951D554A32AD45517D097FB2A0"/>
          </w:pPr>
          <w:r w:rsidRPr="0059366F">
            <w:rPr>
              <w:rStyle w:val="Tekstvantijdelijkeaanduiding"/>
            </w:rPr>
            <w:t>Klik of tik om een datum in te voeren.</w:t>
          </w:r>
        </w:p>
      </w:docPartBody>
    </w:docPart>
    <w:docPart>
      <w:docPartPr>
        <w:name w:val="73985B9407E9454093B67042B86B66E5"/>
        <w:category>
          <w:name w:val="Algemeen"/>
          <w:gallery w:val="placeholder"/>
        </w:category>
        <w:types>
          <w:type w:val="bbPlcHdr"/>
        </w:types>
        <w:behaviors>
          <w:behavior w:val="content"/>
        </w:behaviors>
        <w:guid w:val="{F1599C2F-BC36-4D80-AD79-1890457D83C8}"/>
      </w:docPartPr>
      <w:docPartBody>
        <w:p w:rsidR="00833B93" w:rsidRDefault="00C72BA0">
          <w:pPr>
            <w:pStyle w:val="73985B9407E9454093B67042B86B66E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UniversLTStd">
    <w:altName w:val="MS Gothic"/>
    <w:panose1 w:val="00000000000000000000"/>
    <w:charset w:val="80"/>
    <w:family w:val="swiss"/>
    <w:notTrueType/>
    <w:pitch w:val="default"/>
    <w:sig w:usb0="00000001"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93"/>
    <w:rsid w:val="000D6683"/>
    <w:rsid w:val="0010188C"/>
    <w:rsid w:val="00154DB6"/>
    <w:rsid w:val="001B0E3C"/>
    <w:rsid w:val="0022315E"/>
    <w:rsid w:val="002255C1"/>
    <w:rsid w:val="00282FD4"/>
    <w:rsid w:val="00330BC6"/>
    <w:rsid w:val="0035251A"/>
    <w:rsid w:val="003814B0"/>
    <w:rsid w:val="003C76AE"/>
    <w:rsid w:val="0042633B"/>
    <w:rsid w:val="004479BF"/>
    <w:rsid w:val="004D0376"/>
    <w:rsid w:val="004F1561"/>
    <w:rsid w:val="00507FA4"/>
    <w:rsid w:val="005D697A"/>
    <w:rsid w:val="0060029C"/>
    <w:rsid w:val="006054BC"/>
    <w:rsid w:val="00607361"/>
    <w:rsid w:val="00654A31"/>
    <w:rsid w:val="00655566"/>
    <w:rsid w:val="00766AF0"/>
    <w:rsid w:val="007B23E5"/>
    <w:rsid w:val="00833B93"/>
    <w:rsid w:val="0083593D"/>
    <w:rsid w:val="00860A91"/>
    <w:rsid w:val="008E1DD7"/>
    <w:rsid w:val="009D52A9"/>
    <w:rsid w:val="00A542E5"/>
    <w:rsid w:val="00A870B4"/>
    <w:rsid w:val="00B3663B"/>
    <w:rsid w:val="00BC68F8"/>
    <w:rsid w:val="00C452BC"/>
    <w:rsid w:val="00C6269F"/>
    <w:rsid w:val="00C72BA0"/>
    <w:rsid w:val="00C75F59"/>
    <w:rsid w:val="00C75F93"/>
    <w:rsid w:val="00CE2395"/>
    <w:rsid w:val="00CE3B2A"/>
    <w:rsid w:val="00D35673"/>
    <w:rsid w:val="00DE194C"/>
    <w:rsid w:val="00E04FF1"/>
    <w:rsid w:val="00E13BA5"/>
    <w:rsid w:val="00E27D39"/>
    <w:rsid w:val="00EB07AD"/>
    <w:rsid w:val="00ED5A85"/>
    <w:rsid w:val="00EE10BF"/>
    <w:rsid w:val="00F75D86"/>
    <w:rsid w:val="00F85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2809951D554A32AD45517D097FB2A0">
    <w:name w:val="8A2809951D554A32AD45517D097FB2A0"/>
  </w:style>
  <w:style w:type="paragraph" w:customStyle="1" w:styleId="73985B9407E9454093B67042B86B66E5">
    <w:name w:val="73985B9407E9454093B67042B86B6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2738</ap:Words>
  <ap:Characters>15062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2025-09-15T09:31:00.0000000Z</dcterms:created>
  <dcterms:modified xsi:type="dcterms:W3CDTF">2025-09-15T09:33:00.0000000Z</dcterms:modified>
  <dc:description>------------------------</dc:description>
  <version/>
  <category/>
</coreProperties>
</file>