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astertabel4-Accent1"/>
        <w:tblW w:w="5048" w:type="pct"/>
        <w:tblInd w:w="-147" w:type="dxa"/>
        <w:tblLayout w:type="fixed"/>
        <w:tblLook w:val="04A0" w:firstRow="1" w:lastRow="0" w:firstColumn="1" w:lastColumn="0" w:noHBand="0" w:noVBand="1"/>
      </w:tblPr>
      <w:tblGrid>
        <w:gridCol w:w="1031"/>
        <w:gridCol w:w="951"/>
        <w:gridCol w:w="709"/>
        <w:gridCol w:w="1700"/>
        <w:gridCol w:w="1134"/>
        <w:gridCol w:w="1843"/>
        <w:gridCol w:w="1846"/>
        <w:gridCol w:w="3120"/>
        <w:gridCol w:w="991"/>
        <w:gridCol w:w="2213"/>
      </w:tblGrid>
      <w:tr w:rsidRPr="004D578B" w:rsidR="003B7B14" w:rsidTr="003B7B14" w14:paraId="1A23A3DE" w14:textId="77777777">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E12DFA" w:rsidP="005A3634" w:rsidRDefault="00E12DFA" w14:paraId="0B1DB66E" w14:textId="77777777">
            <w:pPr>
              <w:jc w:val="cente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Status</w:t>
            </w:r>
          </w:p>
        </w:tc>
        <w:tc>
          <w:tcPr>
            <w:tcW w:w="306" w:type="pct"/>
            <w:hideMark/>
          </w:tcPr>
          <w:p w:rsidRPr="004D578B" w:rsidR="00E12DFA" w:rsidP="005A3634" w:rsidRDefault="00E12DFA" w14:paraId="0DEC4BB7"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Maand</w:t>
            </w:r>
          </w:p>
        </w:tc>
        <w:tc>
          <w:tcPr>
            <w:tcW w:w="228" w:type="pct"/>
            <w:hideMark/>
          </w:tcPr>
          <w:p w:rsidRPr="004D578B" w:rsidR="00E12DFA" w:rsidP="005A3634" w:rsidRDefault="00E12DFA" w14:paraId="3D217656"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Jaar</w:t>
            </w:r>
          </w:p>
        </w:tc>
        <w:tc>
          <w:tcPr>
            <w:tcW w:w="547" w:type="pct"/>
            <w:hideMark/>
          </w:tcPr>
          <w:p w:rsidRPr="004D578B" w:rsidR="00E12DFA" w:rsidP="005A3634" w:rsidRDefault="00E12DFA" w14:paraId="47C58653"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Titel</w:t>
            </w:r>
          </w:p>
        </w:tc>
        <w:tc>
          <w:tcPr>
            <w:tcW w:w="365" w:type="pct"/>
            <w:hideMark/>
          </w:tcPr>
          <w:p w:rsidRPr="004D578B" w:rsidR="00E12DFA" w:rsidP="005A3634" w:rsidRDefault="00E12DFA" w14:paraId="7FBF0A1F"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Uitvoerder</w:t>
            </w:r>
          </w:p>
        </w:tc>
        <w:tc>
          <w:tcPr>
            <w:tcW w:w="593" w:type="pct"/>
            <w:hideMark/>
          </w:tcPr>
          <w:p w:rsidRPr="004D578B" w:rsidR="00E12DFA" w:rsidP="005A3634" w:rsidRDefault="00E12DFA" w14:paraId="5AEDE2D8"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Type bron</w:t>
            </w:r>
          </w:p>
        </w:tc>
        <w:tc>
          <w:tcPr>
            <w:tcW w:w="594" w:type="pct"/>
            <w:hideMark/>
          </w:tcPr>
          <w:p w:rsidRPr="004D578B" w:rsidR="00E12DFA" w:rsidP="005A3634" w:rsidRDefault="00E12DFA" w14:paraId="53CF8E5C" w14:textId="11D20ED8">
            <w:pPr>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Thema </w:t>
            </w:r>
          </w:p>
        </w:tc>
        <w:tc>
          <w:tcPr>
            <w:tcW w:w="1004" w:type="pct"/>
            <w:hideMark/>
          </w:tcPr>
          <w:p w:rsidRPr="004D578B" w:rsidR="00E12DFA" w:rsidP="005A3634" w:rsidRDefault="00E12DFA" w14:paraId="678E254C"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Omschrijving</w:t>
            </w:r>
          </w:p>
        </w:tc>
        <w:tc>
          <w:tcPr>
            <w:tcW w:w="319" w:type="pct"/>
            <w:hideMark/>
          </w:tcPr>
          <w:p w:rsidRPr="004D578B" w:rsidR="00E12DFA" w:rsidP="005A3634" w:rsidRDefault="00D920AA" w14:paraId="5339C886" w14:textId="7B72DB11">
            <w:pPr>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Type</w:t>
            </w:r>
          </w:p>
        </w:tc>
        <w:tc>
          <w:tcPr>
            <w:tcW w:w="712" w:type="pct"/>
            <w:hideMark/>
          </w:tcPr>
          <w:p w:rsidRPr="004D578B" w:rsidR="00E12DFA" w:rsidP="005A3634" w:rsidRDefault="00E12DFA" w14:paraId="2F1D827C"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Link</w:t>
            </w:r>
          </w:p>
        </w:tc>
      </w:tr>
      <w:tr w:rsidRPr="004D578B" w:rsidR="001C3CD1" w:rsidTr="003B7B14" w14:paraId="0BC6029B" w14:textId="77777777">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5000" w:type="pct"/>
            <w:gridSpan w:val="10"/>
          </w:tcPr>
          <w:p w:rsidRPr="004D578B" w:rsidR="001C3CD1" w:rsidP="001C3CD1" w:rsidRDefault="001C3CD1" w14:paraId="3D3094B7" w14:textId="0BC3A0E4">
            <w:pPr>
              <w:spacing w:before="240"/>
              <w:jc w:val="cente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Afgeronde onderzoeken</w:t>
            </w:r>
          </w:p>
        </w:tc>
      </w:tr>
      <w:tr w:rsidRPr="00A416F0" w:rsidR="00F025E9" w:rsidTr="003954DD" w14:paraId="16D8AA60" w14:textId="77777777">
        <w:trPr>
          <w:trHeight w:val="704"/>
        </w:trPr>
        <w:tc>
          <w:tcPr>
            <w:cnfStyle w:val="001000000000" w:firstRow="0" w:lastRow="0" w:firstColumn="1" w:lastColumn="0" w:oddVBand="0" w:evenVBand="0" w:oddHBand="0" w:evenHBand="0" w:firstRowFirstColumn="0" w:firstRowLastColumn="0" w:lastRowFirstColumn="0" w:lastRowLastColumn="0"/>
            <w:tcW w:w="332" w:type="pct"/>
          </w:tcPr>
          <w:p w:rsidRPr="004D578B" w:rsidR="00E87EB0" w:rsidP="00F96019" w:rsidRDefault="001C3133" w14:paraId="4633089C" w14:textId="513AA81B">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Afgerond</w:t>
            </w:r>
          </w:p>
        </w:tc>
        <w:tc>
          <w:tcPr>
            <w:tcW w:w="306" w:type="pct"/>
          </w:tcPr>
          <w:p w:rsidRPr="004D578B" w:rsidR="00E87EB0" w:rsidP="00F96019" w:rsidRDefault="001C3133" w14:paraId="2EDE1E17" w14:textId="65ADFCE9">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September</w:t>
            </w:r>
          </w:p>
        </w:tc>
        <w:tc>
          <w:tcPr>
            <w:tcW w:w="228" w:type="pct"/>
          </w:tcPr>
          <w:p w:rsidRPr="004D578B" w:rsidR="00E87EB0" w:rsidP="00F96019" w:rsidRDefault="001C3133" w14:paraId="1A3534E5" w14:textId="3ED7342A">
            <w:pPr>
              <w:jc w:val="right"/>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2019</w:t>
            </w:r>
          </w:p>
        </w:tc>
        <w:tc>
          <w:tcPr>
            <w:tcW w:w="547" w:type="pct"/>
          </w:tcPr>
          <w:p w:rsidRPr="004D578B" w:rsidR="00E87EB0" w:rsidP="00F96019" w:rsidRDefault="001C3133" w14:paraId="063AF52F" w14:textId="2CBAA92E">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Kansspelreclame: toestaan, beperken, verbieden?</w:t>
            </w:r>
          </w:p>
        </w:tc>
        <w:tc>
          <w:tcPr>
            <w:tcW w:w="365" w:type="pct"/>
          </w:tcPr>
          <w:p w:rsidRPr="004D578B" w:rsidR="00E87EB0" w:rsidP="00F96019" w:rsidRDefault="001C3133" w14:paraId="1EDCC433" w14:textId="38A3138E">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IVIR</w:t>
            </w:r>
          </w:p>
        </w:tc>
        <w:tc>
          <w:tcPr>
            <w:tcW w:w="593" w:type="pct"/>
          </w:tcPr>
          <w:p w:rsidRPr="004D578B" w:rsidR="00E87EB0" w:rsidP="00F96019" w:rsidRDefault="001C3133" w14:paraId="165F8DE1" w14:textId="528FAE03">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Onderzoek</w:t>
            </w:r>
          </w:p>
        </w:tc>
        <w:tc>
          <w:tcPr>
            <w:tcW w:w="594" w:type="pct"/>
          </w:tcPr>
          <w:p w:rsidRPr="004D578B" w:rsidR="00E87EB0" w:rsidP="00F96019" w:rsidRDefault="001C3133" w14:paraId="6AD2B0CD" w14:textId="60757254">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Reclame voor kansspelen</w:t>
            </w:r>
          </w:p>
        </w:tc>
        <w:tc>
          <w:tcPr>
            <w:tcW w:w="1004" w:type="pct"/>
          </w:tcPr>
          <w:p w:rsidRPr="004D578B" w:rsidR="00E87EB0" w:rsidP="00F96019" w:rsidRDefault="001C3133" w14:paraId="2FD58DED" w14:textId="3AE9E6FD">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Onderzoek over mogelijke regels voor kansspelreclame</w:t>
            </w:r>
            <w:r w:rsidR="000E34D6">
              <w:rPr>
                <w:rFonts w:eastAsia="Times New Roman" w:asciiTheme="minorHAnsi" w:hAnsiTheme="minorHAnsi" w:cstheme="minorHAnsi"/>
                <w:color w:val="000000"/>
                <w:kern w:val="0"/>
                <w:sz w:val="16"/>
                <w:szCs w:val="16"/>
                <w:lang w:val="nl-NL" w:eastAsia="nl-NL"/>
                <w14:ligatures w14:val="none"/>
              </w:rPr>
              <w:t>.</w:t>
            </w:r>
          </w:p>
        </w:tc>
        <w:tc>
          <w:tcPr>
            <w:tcW w:w="319" w:type="pct"/>
          </w:tcPr>
          <w:p w:rsidRPr="004D578B" w:rsidR="00E87EB0" w:rsidP="00F96019" w:rsidRDefault="00D920AA" w14:paraId="2EB294D7" w14:textId="61F3CFEF">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Ex ante</w:t>
            </w:r>
          </w:p>
        </w:tc>
        <w:tc>
          <w:tcPr>
            <w:tcW w:w="712" w:type="pct"/>
          </w:tcPr>
          <w:p w:rsidRPr="004D578B" w:rsidR="00E87EB0" w:rsidP="00F96019" w:rsidRDefault="00D920AA" w14:paraId="1404CA7C" w14:textId="07FABB2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https://www.ivir.nl/publicaties/download/kansspelreclame_33996.pdf</w:t>
            </w:r>
          </w:p>
        </w:tc>
      </w:tr>
      <w:tr w:rsidRPr="00A416F0" w:rsidR="003B7B14" w:rsidTr="003B7B14" w14:paraId="7DC18CFE" w14:textId="77777777">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332" w:type="pct"/>
          </w:tcPr>
          <w:p w:rsidRPr="004D578B" w:rsidR="00E87EB0" w:rsidP="00F96019" w:rsidRDefault="009D6B69" w14:paraId="05D1C11A" w14:textId="51457AB0">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Afgerond</w:t>
            </w:r>
          </w:p>
        </w:tc>
        <w:tc>
          <w:tcPr>
            <w:tcW w:w="306" w:type="pct"/>
          </w:tcPr>
          <w:p w:rsidRPr="004D578B" w:rsidR="00E87EB0" w:rsidP="00F96019" w:rsidRDefault="009D6B69" w14:paraId="5AE9AA9B" w14:textId="63709C18">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Mei </w:t>
            </w:r>
          </w:p>
        </w:tc>
        <w:tc>
          <w:tcPr>
            <w:tcW w:w="228" w:type="pct"/>
          </w:tcPr>
          <w:p w:rsidRPr="004D578B" w:rsidR="00E87EB0" w:rsidP="00F96019" w:rsidRDefault="009D6B69" w14:paraId="5142E3EF" w14:textId="06520605">
            <w:pPr>
              <w:jc w:val="right"/>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2020</w:t>
            </w:r>
          </w:p>
        </w:tc>
        <w:tc>
          <w:tcPr>
            <w:tcW w:w="547" w:type="pct"/>
          </w:tcPr>
          <w:p w:rsidRPr="004D578B" w:rsidR="00E87EB0" w:rsidP="00F96019" w:rsidRDefault="009D6B69" w14:paraId="0E2F29AF" w14:textId="3E808465">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Marktordening van het loterijstelsel Eén markt voor loterijproducten?</w:t>
            </w:r>
          </w:p>
        </w:tc>
        <w:tc>
          <w:tcPr>
            <w:tcW w:w="365" w:type="pct"/>
          </w:tcPr>
          <w:p w:rsidRPr="004D578B" w:rsidR="00E87EB0" w:rsidP="00F96019" w:rsidRDefault="009D6B69" w14:paraId="425EDA98" w14:textId="57D60406">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PWC</w:t>
            </w:r>
          </w:p>
        </w:tc>
        <w:tc>
          <w:tcPr>
            <w:tcW w:w="593" w:type="pct"/>
          </w:tcPr>
          <w:p w:rsidRPr="004D578B" w:rsidR="00E87EB0" w:rsidP="00F96019" w:rsidRDefault="009D6B69" w14:paraId="4BF4BFA7" w14:textId="2898A2D3">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Onderzoek</w:t>
            </w:r>
          </w:p>
        </w:tc>
        <w:tc>
          <w:tcPr>
            <w:tcW w:w="594" w:type="pct"/>
          </w:tcPr>
          <w:p w:rsidRPr="004D578B" w:rsidR="00E87EB0" w:rsidP="00F96019" w:rsidRDefault="009D6B69" w14:paraId="0769399F" w14:textId="39FBE0A6">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Loterijen</w:t>
            </w:r>
          </w:p>
        </w:tc>
        <w:tc>
          <w:tcPr>
            <w:tcW w:w="1004" w:type="pct"/>
          </w:tcPr>
          <w:p w:rsidRPr="004D578B" w:rsidR="00E87EB0" w:rsidP="00F96019" w:rsidRDefault="009D6B69" w14:paraId="6AD434F8" w14:textId="6D893E43">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Gelet op de uitgangspunten van het gemoderniseerde kansspelbeleid rijst de vraag of het huidige, per segment gedifferentieerde, stelsel nog wenselijk is. Tegen deze achtergrond heeft het ministerie van Justitie en Veiligheid aan </w:t>
            </w:r>
            <w:proofErr w:type="spellStart"/>
            <w:r w:rsidRPr="004D578B">
              <w:rPr>
                <w:rFonts w:eastAsia="Times New Roman" w:asciiTheme="minorHAnsi" w:hAnsiTheme="minorHAnsi" w:cstheme="minorHAnsi"/>
                <w:color w:val="000000"/>
                <w:kern w:val="0"/>
                <w:sz w:val="16"/>
                <w:szCs w:val="16"/>
                <w:lang w:val="nl-NL" w:eastAsia="nl-NL"/>
                <w14:ligatures w14:val="none"/>
              </w:rPr>
              <w:t>PwC</w:t>
            </w:r>
            <w:proofErr w:type="spellEnd"/>
            <w:r w:rsidRPr="004D578B">
              <w:rPr>
                <w:rFonts w:eastAsia="Times New Roman" w:asciiTheme="minorHAnsi" w:hAnsiTheme="minorHAnsi" w:cstheme="minorHAnsi"/>
                <w:color w:val="000000"/>
                <w:kern w:val="0"/>
                <w:sz w:val="16"/>
                <w:szCs w:val="16"/>
                <w:lang w:val="nl-NL" w:eastAsia="nl-NL"/>
                <w14:ligatures w14:val="none"/>
              </w:rPr>
              <w:t xml:space="preserve"> gevraagd om te onderzoeken of er sprake is van één economische en beleidsmatige markt voor loterijproducten en wat het antwoord op deze vraag impliceert voor de marktordening van het loterijstelsel.</w:t>
            </w:r>
          </w:p>
        </w:tc>
        <w:tc>
          <w:tcPr>
            <w:tcW w:w="319" w:type="pct"/>
          </w:tcPr>
          <w:p w:rsidRPr="004D578B" w:rsidR="00E87EB0" w:rsidP="00F96019" w:rsidRDefault="00D920AA" w14:paraId="6A00EE60" w14:textId="4B029B4C">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Ex </w:t>
            </w:r>
            <w:proofErr w:type="spellStart"/>
            <w:r w:rsidRPr="004D578B">
              <w:rPr>
                <w:rFonts w:eastAsia="Times New Roman" w:asciiTheme="minorHAnsi" w:hAnsiTheme="minorHAnsi" w:cstheme="minorHAnsi"/>
                <w:color w:val="000000"/>
                <w:kern w:val="0"/>
                <w:sz w:val="16"/>
                <w:szCs w:val="16"/>
                <w:lang w:val="nl-NL" w:eastAsia="nl-NL"/>
                <w14:ligatures w14:val="none"/>
              </w:rPr>
              <w:t>durante</w:t>
            </w:r>
            <w:proofErr w:type="spellEnd"/>
          </w:p>
        </w:tc>
        <w:tc>
          <w:tcPr>
            <w:tcW w:w="712" w:type="pct"/>
          </w:tcPr>
          <w:p w:rsidRPr="004D578B" w:rsidR="00E87EB0" w:rsidP="00F96019" w:rsidRDefault="009D6B69" w14:paraId="40C5C273" w14:textId="5B5DA1DD">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fldChar w:fldCharType="begin"/>
            </w:r>
            <w:r w:rsidRPr="00A416F0">
              <w:rPr>
                <w:lang w:val="nl-NL"/>
              </w:rPr>
              <w:instrText>HYPERLINK "https://zoek.officielebekendmakingen.nl/kst-24557-175.html"</w:instrText>
            </w:r>
            <w:r>
              <w:fldChar w:fldCharType="separate"/>
            </w:r>
            <w:r w:rsidRPr="004D578B">
              <w:rPr>
                <w:rStyle w:val="Hyperlink"/>
                <w:rFonts w:eastAsia="Times New Roman" w:asciiTheme="minorHAnsi" w:hAnsiTheme="minorHAnsi" w:cstheme="minorHAnsi"/>
                <w:kern w:val="0"/>
                <w:sz w:val="16"/>
                <w:szCs w:val="16"/>
                <w:lang w:val="nl-NL" w:eastAsia="nl-NL"/>
                <w14:ligatures w14:val="none"/>
              </w:rPr>
              <w:t>Kamerstuk 24557, nr. 175 | Overheid.nl &gt; Officiële bekendmakingen</w:t>
            </w:r>
            <w:r>
              <w:fldChar w:fldCharType="end"/>
            </w:r>
          </w:p>
        </w:tc>
      </w:tr>
      <w:tr w:rsidRPr="00A416F0" w:rsidR="00F025E9" w:rsidTr="003B7B14" w14:paraId="5F37979C" w14:textId="77777777">
        <w:trPr>
          <w:trHeight w:val="1020"/>
        </w:trPr>
        <w:tc>
          <w:tcPr>
            <w:cnfStyle w:val="001000000000" w:firstRow="0" w:lastRow="0" w:firstColumn="1" w:lastColumn="0" w:oddVBand="0" w:evenVBand="0" w:oddHBand="0" w:evenHBand="0" w:firstRowFirstColumn="0" w:firstRowLastColumn="0" w:lastRowFirstColumn="0" w:lastRowLastColumn="0"/>
            <w:tcW w:w="332" w:type="pct"/>
          </w:tcPr>
          <w:p w:rsidRPr="004D578B" w:rsidR="00B3081E" w:rsidP="00B3081E" w:rsidRDefault="00B3081E" w14:paraId="6BD6598E" w14:textId="481B4F11">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Afgerond</w:t>
            </w:r>
          </w:p>
        </w:tc>
        <w:tc>
          <w:tcPr>
            <w:tcW w:w="306" w:type="pct"/>
          </w:tcPr>
          <w:p w:rsidRPr="004D578B" w:rsidR="00B3081E" w:rsidP="00B3081E" w:rsidRDefault="00B3081E" w14:paraId="193686D6" w14:textId="5AB50994">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Februari</w:t>
            </w:r>
          </w:p>
        </w:tc>
        <w:tc>
          <w:tcPr>
            <w:tcW w:w="228" w:type="pct"/>
          </w:tcPr>
          <w:p w:rsidRPr="004D578B" w:rsidR="00B3081E" w:rsidP="00B3081E" w:rsidRDefault="00B3081E" w14:paraId="5BDF8918" w14:textId="6E3D5AC3">
            <w:pPr>
              <w:jc w:val="right"/>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2021</w:t>
            </w:r>
          </w:p>
        </w:tc>
        <w:tc>
          <w:tcPr>
            <w:tcW w:w="547" w:type="pct"/>
          </w:tcPr>
          <w:p w:rsidRPr="004D578B" w:rsidR="00B3081E" w:rsidP="00B3081E" w:rsidRDefault="00B3081E" w14:paraId="299B5741" w14:textId="42CFEF8A">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Omvang online kansspelmarkten 2021</w:t>
            </w:r>
          </w:p>
        </w:tc>
        <w:tc>
          <w:tcPr>
            <w:tcW w:w="365" w:type="pct"/>
          </w:tcPr>
          <w:p w:rsidRPr="004D578B" w:rsidR="00B3081E" w:rsidP="00B3081E" w:rsidRDefault="00B3081E" w14:paraId="476F23EB" w14:textId="3E254EFC">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roofErr w:type="spellStart"/>
            <w:r w:rsidRPr="004D578B">
              <w:rPr>
                <w:rFonts w:eastAsia="Times New Roman" w:asciiTheme="minorHAnsi" w:hAnsiTheme="minorHAnsi" w:cstheme="minorHAnsi"/>
                <w:color w:val="000000"/>
                <w:kern w:val="0"/>
                <w:sz w:val="16"/>
                <w:szCs w:val="16"/>
                <w:lang w:val="nl-NL" w:eastAsia="nl-NL"/>
                <w14:ligatures w14:val="none"/>
              </w:rPr>
              <w:t>Ksa</w:t>
            </w:r>
            <w:proofErr w:type="spellEnd"/>
          </w:p>
        </w:tc>
        <w:tc>
          <w:tcPr>
            <w:tcW w:w="593" w:type="pct"/>
          </w:tcPr>
          <w:p w:rsidRPr="004D578B" w:rsidR="00B3081E" w:rsidP="00B3081E" w:rsidRDefault="00B3081E" w14:paraId="0DC1B6E8" w14:textId="3853E8D2">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Monitoringsrapportage</w:t>
            </w:r>
          </w:p>
        </w:tc>
        <w:tc>
          <w:tcPr>
            <w:tcW w:w="594" w:type="pct"/>
          </w:tcPr>
          <w:p w:rsidRPr="004D578B" w:rsidR="00B3081E" w:rsidP="00B3081E" w:rsidRDefault="00B3081E" w14:paraId="0617A0E0"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Marktontwikkelingen</w:t>
            </w:r>
          </w:p>
          <w:p w:rsidRPr="004D578B" w:rsidR="00B3081E" w:rsidP="00B3081E" w:rsidRDefault="00B3081E" w14:paraId="53836A05"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p w:rsidRPr="004D578B" w:rsidR="00B3081E" w:rsidP="00B3081E" w:rsidRDefault="00B3081E" w14:paraId="5B928F29" w14:textId="738727F1">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Regulering en handhaving</w:t>
            </w:r>
          </w:p>
        </w:tc>
        <w:tc>
          <w:tcPr>
            <w:tcW w:w="1004" w:type="pct"/>
          </w:tcPr>
          <w:p w:rsidRPr="004D578B" w:rsidR="00B3081E" w:rsidP="00B3081E" w:rsidRDefault="00B3081E" w14:paraId="208B1088" w14:textId="2314387F">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Een overzicht van schattingen van de omvang van de Nederlandse online kansspelmarkt en prognoses voor de jaren na de opening van de gokmarkt.</w:t>
            </w:r>
          </w:p>
        </w:tc>
        <w:tc>
          <w:tcPr>
            <w:tcW w:w="319" w:type="pct"/>
          </w:tcPr>
          <w:p w:rsidRPr="004D578B" w:rsidR="00B3081E" w:rsidP="00B3081E" w:rsidRDefault="00B3081E" w14:paraId="1205F5D2" w14:textId="59C821FF">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Ex </w:t>
            </w:r>
            <w:proofErr w:type="spellStart"/>
            <w:r w:rsidRPr="004D578B">
              <w:rPr>
                <w:rFonts w:eastAsia="Times New Roman" w:asciiTheme="minorHAnsi" w:hAnsiTheme="minorHAnsi" w:cstheme="minorHAnsi"/>
                <w:color w:val="000000"/>
                <w:kern w:val="0"/>
                <w:sz w:val="16"/>
                <w:szCs w:val="16"/>
                <w:lang w:val="nl-NL" w:eastAsia="nl-NL"/>
                <w14:ligatures w14:val="none"/>
              </w:rPr>
              <w:t>durante</w:t>
            </w:r>
            <w:proofErr w:type="spellEnd"/>
          </w:p>
        </w:tc>
        <w:tc>
          <w:tcPr>
            <w:tcW w:w="712" w:type="pct"/>
          </w:tcPr>
          <w:p w:rsidRPr="00A416F0" w:rsidR="00B3081E" w:rsidP="00B3081E" w:rsidRDefault="00B3081E" w14:paraId="09B4268D" w14:textId="6DCD26E0">
            <w:pPr>
              <w:cnfStyle w:val="000000000000" w:firstRow="0" w:lastRow="0" w:firstColumn="0" w:lastColumn="0" w:oddVBand="0" w:evenVBand="0" w:oddHBand="0" w:evenHBand="0" w:firstRowFirstColumn="0" w:firstRowLastColumn="0" w:lastRowFirstColumn="0" w:lastRowLastColumn="0"/>
              <w:rPr>
                <w:lang w:val="nl-NL"/>
              </w:rPr>
            </w:pPr>
            <w:r w:rsidRPr="004D578B">
              <w:rPr>
                <w:rFonts w:eastAsia="Times New Roman" w:asciiTheme="minorHAnsi" w:hAnsiTheme="minorHAnsi" w:cstheme="minorHAnsi"/>
                <w:color w:val="000000"/>
                <w:kern w:val="0"/>
                <w:sz w:val="16"/>
                <w:szCs w:val="16"/>
                <w:lang w:val="nl-NL" w:eastAsia="nl-NL"/>
                <w14:ligatures w14:val="none"/>
              </w:rPr>
              <w:t>https://kansspelautoriteit.nl/publish/library/17/omvang_online_kansspelmarkten_februari_2021.pdf</w:t>
            </w:r>
          </w:p>
        </w:tc>
      </w:tr>
      <w:tr w:rsidRPr="00A416F0" w:rsidR="003B7B14" w:rsidTr="003B7B14" w14:paraId="0066FCCD" w14:textId="77777777">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332" w:type="pct"/>
          </w:tcPr>
          <w:p w:rsidRPr="004D578B" w:rsidR="00B3081E" w:rsidP="00B3081E" w:rsidRDefault="00B3081E" w14:paraId="129D415C" w14:textId="57DA6601">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Afgerond </w:t>
            </w:r>
          </w:p>
        </w:tc>
        <w:tc>
          <w:tcPr>
            <w:tcW w:w="306" w:type="pct"/>
          </w:tcPr>
          <w:p w:rsidRPr="004D578B" w:rsidR="00B3081E" w:rsidP="00B3081E" w:rsidRDefault="00B3081E" w14:paraId="35E12477" w14:textId="698512C8">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Pr>
                <w:rFonts w:eastAsia="Times New Roman" w:asciiTheme="minorHAnsi" w:hAnsiTheme="minorHAnsi" w:cstheme="minorHAnsi"/>
                <w:color w:val="000000"/>
                <w:kern w:val="0"/>
                <w:sz w:val="16"/>
                <w:szCs w:val="16"/>
                <w:lang w:val="nl-NL" w:eastAsia="nl-NL"/>
                <w14:ligatures w14:val="none"/>
              </w:rPr>
              <w:t>M</w:t>
            </w:r>
            <w:r w:rsidRPr="004D578B">
              <w:rPr>
                <w:rFonts w:eastAsia="Times New Roman" w:asciiTheme="minorHAnsi" w:hAnsiTheme="minorHAnsi" w:cstheme="minorHAnsi"/>
                <w:color w:val="000000"/>
                <w:kern w:val="0"/>
                <w:sz w:val="16"/>
                <w:szCs w:val="16"/>
                <w:lang w:val="nl-NL" w:eastAsia="nl-NL"/>
                <w14:ligatures w14:val="none"/>
              </w:rPr>
              <w:t>aart</w:t>
            </w:r>
          </w:p>
        </w:tc>
        <w:tc>
          <w:tcPr>
            <w:tcW w:w="228" w:type="pct"/>
          </w:tcPr>
          <w:p w:rsidRPr="004D578B" w:rsidR="00B3081E" w:rsidP="00B3081E" w:rsidRDefault="00B3081E" w14:paraId="1940ABFF" w14:textId="0667AE16">
            <w:pPr>
              <w:jc w:val="right"/>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2021</w:t>
            </w:r>
          </w:p>
        </w:tc>
        <w:tc>
          <w:tcPr>
            <w:tcW w:w="547" w:type="pct"/>
          </w:tcPr>
          <w:p w:rsidRPr="004D578B" w:rsidR="00B3081E" w:rsidP="00B3081E" w:rsidRDefault="00B3081E" w14:paraId="6113030B" w14:textId="0C8DDA9A">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Doorlichting Beleidsregels niet-incidentele artikel 3 loterijen</w:t>
            </w:r>
          </w:p>
        </w:tc>
        <w:tc>
          <w:tcPr>
            <w:tcW w:w="365" w:type="pct"/>
          </w:tcPr>
          <w:p w:rsidRPr="004D578B" w:rsidR="00B3081E" w:rsidP="00B3081E" w:rsidRDefault="00B3081E" w14:paraId="316899AF" w14:textId="4ABF94AF">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roofErr w:type="spellStart"/>
            <w:r w:rsidRPr="004D578B">
              <w:rPr>
                <w:rFonts w:eastAsia="Times New Roman" w:asciiTheme="minorHAnsi" w:hAnsiTheme="minorHAnsi" w:cstheme="minorHAnsi"/>
                <w:color w:val="000000"/>
                <w:kern w:val="0"/>
                <w:sz w:val="16"/>
                <w:szCs w:val="16"/>
                <w:lang w:val="nl-NL" w:eastAsia="nl-NL"/>
                <w14:ligatures w14:val="none"/>
              </w:rPr>
              <w:t>Kwink</w:t>
            </w:r>
            <w:proofErr w:type="spellEnd"/>
            <w:r w:rsidRPr="004D578B">
              <w:rPr>
                <w:rFonts w:eastAsia="Times New Roman" w:asciiTheme="minorHAnsi" w:hAnsiTheme="minorHAnsi" w:cstheme="minorHAnsi"/>
                <w:color w:val="000000"/>
                <w:kern w:val="0"/>
                <w:sz w:val="16"/>
                <w:szCs w:val="16"/>
                <w:lang w:val="nl-NL" w:eastAsia="nl-NL"/>
                <w14:ligatures w14:val="none"/>
              </w:rPr>
              <w:t xml:space="preserve"> groep</w:t>
            </w:r>
          </w:p>
        </w:tc>
        <w:tc>
          <w:tcPr>
            <w:tcW w:w="593" w:type="pct"/>
          </w:tcPr>
          <w:p w:rsidRPr="004D578B" w:rsidR="00B3081E" w:rsidP="00B3081E" w:rsidRDefault="00B3081E" w14:paraId="14DC9C81" w14:textId="4E2F9830">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Onderzoek</w:t>
            </w:r>
          </w:p>
        </w:tc>
        <w:tc>
          <w:tcPr>
            <w:tcW w:w="594" w:type="pct"/>
          </w:tcPr>
          <w:p w:rsidRPr="004D578B" w:rsidR="00B3081E" w:rsidP="00B3081E" w:rsidRDefault="00B3081E" w14:paraId="6E6CB0BD" w14:textId="47073CD5">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Onderzoek naar deelmarkt niet-incidentele loterijen</w:t>
            </w:r>
          </w:p>
        </w:tc>
        <w:tc>
          <w:tcPr>
            <w:tcW w:w="1004" w:type="pct"/>
          </w:tcPr>
          <w:p w:rsidRPr="004D578B" w:rsidR="00B3081E" w:rsidP="00B3081E" w:rsidRDefault="00B3081E" w14:paraId="5AC5457C" w14:textId="6D137154">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Dit onderzoek betreft een doorlichting van de Beleidsregels voor </w:t>
            </w:r>
            <w:proofErr w:type="spellStart"/>
            <w:r w:rsidRPr="004D578B">
              <w:rPr>
                <w:rFonts w:eastAsia="Times New Roman" w:asciiTheme="minorHAnsi" w:hAnsiTheme="minorHAnsi" w:cstheme="minorHAnsi"/>
                <w:color w:val="000000"/>
                <w:kern w:val="0"/>
                <w:sz w:val="16"/>
                <w:szCs w:val="16"/>
                <w:lang w:val="nl-NL" w:eastAsia="nl-NL"/>
                <w14:ligatures w14:val="none"/>
              </w:rPr>
              <w:t>goededoelenloterijen</w:t>
            </w:r>
            <w:proofErr w:type="spellEnd"/>
            <w:r w:rsidRPr="004D578B">
              <w:rPr>
                <w:rFonts w:eastAsia="Times New Roman" w:asciiTheme="minorHAnsi" w:hAnsiTheme="minorHAnsi" w:cstheme="minorHAnsi"/>
                <w:color w:val="000000"/>
                <w:kern w:val="0"/>
                <w:sz w:val="16"/>
                <w:szCs w:val="16"/>
                <w:lang w:val="nl-NL" w:eastAsia="nl-NL"/>
                <w14:ligatures w14:val="none"/>
              </w:rPr>
              <w:t>. Er wordt bezien welke bijdrage de Beleidsregels leveren aan de doelen van het kansspelbeleid en welke aanpassingen nodig zijn gegeven de contouren van een toekomstbestendig loterijstelsel. Ook gaan onderzoekers in op de vraag of de Beleidsregels bijdragen aan een efficiënt proces van vergunningverlening en effectief toezicht.</w:t>
            </w:r>
          </w:p>
        </w:tc>
        <w:tc>
          <w:tcPr>
            <w:tcW w:w="319" w:type="pct"/>
          </w:tcPr>
          <w:p w:rsidRPr="004D578B" w:rsidR="00B3081E" w:rsidP="00B3081E" w:rsidRDefault="00B3081E" w14:paraId="5D078594" w14:textId="39AF846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Ex </w:t>
            </w:r>
            <w:proofErr w:type="spellStart"/>
            <w:r w:rsidRPr="004D578B">
              <w:rPr>
                <w:rFonts w:eastAsia="Times New Roman" w:asciiTheme="minorHAnsi" w:hAnsiTheme="minorHAnsi" w:cstheme="minorHAnsi"/>
                <w:color w:val="000000"/>
                <w:kern w:val="0"/>
                <w:sz w:val="16"/>
                <w:szCs w:val="16"/>
                <w:lang w:val="nl-NL" w:eastAsia="nl-NL"/>
                <w14:ligatures w14:val="none"/>
              </w:rPr>
              <w:t>durante</w:t>
            </w:r>
            <w:proofErr w:type="spellEnd"/>
          </w:p>
        </w:tc>
        <w:tc>
          <w:tcPr>
            <w:tcW w:w="712" w:type="pct"/>
          </w:tcPr>
          <w:p w:rsidRPr="004D578B" w:rsidR="00B3081E" w:rsidP="00B3081E" w:rsidRDefault="00F60B68" w14:paraId="049C6F50" w14:textId="1BB9E2C0">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fldChar w:fldCharType="begin"/>
            </w:r>
            <w:r w:rsidRPr="00A416F0">
              <w:rPr>
                <w:lang w:val="nl-NL"/>
              </w:rPr>
              <w:instrText>HYPERLINK "https://www.tweedekamer.nl/kamerstukken/detail?id=2021D20568&amp;did=2021D20568"</w:instrText>
            </w:r>
            <w:r>
              <w:fldChar w:fldCharType="separate"/>
            </w:r>
            <w:r w:rsidRPr="00A416F0">
              <w:rPr>
                <w:rStyle w:val="Hyperlink"/>
                <w:rFonts w:eastAsia="Times New Roman" w:asciiTheme="minorHAnsi" w:hAnsiTheme="minorHAnsi" w:cstheme="minorHAnsi"/>
                <w:kern w:val="0"/>
                <w:sz w:val="16"/>
                <w:szCs w:val="16"/>
                <w:lang w:val="nl-NL" w:eastAsia="nl-NL"/>
                <w14:ligatures w14:val="none"/>
              </w:rPr>
              <w:t>Doorlichting Beleidsregels niet-incidentele artikel 3 loterijen | Tweede Kamer der Staten-Generaal</w:t>
            </w:r>
            <w:r>
              <w:fldChar w:fldCharType="end"/>
            </w:r>
          </w:p>
        </w:tc>
      </w:tr>
      <w:tr w:rsidRPr="00A416F0" w:rsidR="00F025E9" w:rsidTr="003B7B14" w14:paraId="4FCAEA7F" w14:textId="77777777">
        <w:trPr>
          <w:trHeight w:val="1020"/>
        </w:trPr>
        <w:tc>
          <w:tcPr>
            <w:cnfStyle w:val="001000000000" w:firstRow="0" w:lastRow="0" w:firstColumn="1" w:lastColumn="0" w:oddVBand="0" w:evenVBand="0" w:oddHBand="0" w:evenHBand="0" w:firstRowFirstColumn="0" w:firstRowLastColumn="0" w:lastRowFirstColumn="0" w:lastRowLastColumn="0"/>
            <w:tcW w:w="332" w:type="pct"/>
          </w:tcPr>
          <w:p w:rsidRPr="004D578B" w:rsidR="00B3081E" w:rsidP="00B3081E" w:rsidRDefault="00B3081E" w14:paraId="645246CD" w14:textId="3650BD02">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Afgerond</w:t>
            </w:r>
          </w:p>
        </w:tc>
        <w:tc>
          <w:tcPr>
            <w:tcW w:w="306" w:type="pct"/>
          </w:tcPr>
          <w:p w:rsidRPr="004D578B" w:rsidR="00B3081E" w:rsidP="00B3081E" w:rsidRDefault="00B3081E" w14:paraId="4373076E" w14:textId="526FBFC1">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Pr>
                <w:rFonts w:eastAsia="Times New Roman" w:asciiTheme="minorHAnsi" w:hAnsiTheme="minorHAnsi" w:cstheme="minorHAnsi"/>
                <w:color w:val="000000"/>
                <w:kern w:val="0"/>
                <w:sz w:val="16"/>
                <w:szCs w:val="16"/>
                <w:lang w:val="nl-NL" w:eastAsia="nl-NL"/>
                <w14:ligatures w14:val="none"/>
              </w:rPr>
              <w:t>J</w:t>
            </w:r>
            <w:r w:rsidRPr="004D578B">
              <w:rPr>
                <w:rFonts w:eastAsia="Times New Roman" w:asciiTheme="minorHAnsi" w:hAnsiTheme="minorHAnsi" w:cstheme="minorHAnsi"/>
                <w:color w:val="000000"/>
                <w:kern w:val="0"/>
                <w:sz w:val="16"/>
                <w:szCs w:val="16"/>
                <w:lang w:val="nl-NL" w:eastAsia="nl-NL"/>
                <w14:ligatures w14:val="none"/>
              </w:rPr>
              <w:t>uli</w:t>
            </w:r>
          </w:p>
        </w:tc>
        <w:tc>
          <w:tcPr>
            <w:tcW w:w="228" w:type="pct"/>
          </w:tcPr>
          <w:p w:rsidRPr="004D578B" w:rsidR="00B3081E" w:rsidP="00B3081E" w:rsidRDefault="00B3081E" w14:paraId="2EF0E273" w14:textId="241C3AA3">
            <w:pPr>
              <w:jc w:val="right"/>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2021</w:t>
            </w:r>
          </w:p>
        </w:tc>
        <w:tc>
          <w:tcPr>
            <w:tcW w:w="547" w:type="pct"/>
          </w:tcPr>
          <w:p w:rsidRPr="004D578B" w:rsidR="00B3081E" w:rsidP="00B3081E" w:rsidRDefault="00B3081E" w14:paraId="6A2C274C" w14:textId="6A024BCA">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Update financiële consequenties herinrichting loterijmarkt</w:t>
            </w:r>
          </w:p>
        </w:tc>
        <w:tc>
          <w:tcPr>
            <w:tcW w:w="365" w:type="pct"/>
          </w:tcPr>
          <w:p w:rsidRPr="004D578B" w:rsidR="00B3081E" w:rsidP="00B3081E" w:rsidRDefault="00B3081E" w14:paraId="3AEC806D" w14:textId="752276A5">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SEO</w:t>
            </w:r>
          </w:p>
        </w:tc>
        <w:tc>
          <w:tcPr>
            <w:tcW w:w="593" w:type="pct"/>
          </w:tcPr>
          <w:p w:rsidRPr="004D578B" w:rsidR="00B3081E" w:rsidP="00B3081E" w:rsidRDefault="00B3081E" w14:paraId="2760D32E" w14:textId="462E9838">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Onderzoek</w:t>
            </w:r>
          </w:p>
        </w:tc>
        <w:tc>
          <w:tcPr>
            <w:tcW w:w="594" w:type="pct"/>
          </w:tcPr>
          <w:p w:rsidRPr="004D578B" w:rsidR="00B3081E" w:rsidP="00B3081E" w:rsidRDefault="00B3081E" w14:paraId="32490FAA" w14:textId="049274FD">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Loterijen</w:t>
            </w:r>
          </w:p>
        </w:tc>
        <w:tc>
          <w:tcPr>
            <w:tcW w:w="1004" w:type="pct"/>
          </w:tcPr>
          <w:p w:rsidRPr="004D578B" w:rsidR="00B3081E" w:rsidP="00B3081E" w:rsidRDefault="00B3081E" w14:paraId="4375DCE7" w14:textId="019EBCD2">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Dit rapport bevat een actualisatie van eerdere scenarioanalyses voor de herinrichting van de loterijmarkt. Daarnaast zijn enkele nieuwe beleidsscenario’s doorgerekend. Doel van de analyse is om zicht te krijgen op de financiële gevolgen van de diverse beleidsopties voor de loterijen. De eerdere studies zijn uitgevoerd in 2017 en 2019. </w:t>
            </w:r>
          </w:p>
        </w:tc>
        <w:tc>
          <w:tcPr>
            <w:tcW w:w="319" w:type="pct"/>
          </w:tcPr>
          <w:p w:rsidRPr="004D578B" w:rsidR="00B3081E" w:rsidP="00B3081E" w:rsidRDefault="00B3081E" w14:paraId="1BA8633C" w14:textId="23613A06">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Ex </w:t>
            </w:r>
            <w:r w:rsidR="007E0291">
              <w:rPr>
                <w:rFonts w:eastAsia="Times New Roman" w:asciiTheme="minorHAnsi" w:hAnsiTheme="minorHAnsi" w:cstheme="minorHAnsi"/>
                <w:color w:val="000000"/>
                <w:kern w:val="0"/>
                <w:sz w:val="16"/>
                <w:szCs w:val="16"/>
                <w:lang w:val="nl-NL" w:eastAsia="nl-NL"/>
                <w14:ligatures w14:val="none"/>
              </w:rPr>
              <w:t>ante</w:t>
            </w:r>
          </w:p>
        </w:tc>
        <w:tc>
          <w:tcPr>
            <w:tcW w:w="712" w:type="pct"/>
          </w:tcPr>
          <w:p w:rsidRPr="004D578B" w:rsidR="00B3081E" w:rsidP="00B3081E" w:rsidRDefault="00B3081E" w14:paraId="28368CF9" w14:textId="41563F46">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fldChar w:fldCharType="begin"/>
            </w:r>
            <w:r w:rsidRPr="00A416F0">
              <w:rPr>
                <w:lang w:val="nl-NL"/>
              </w:rPr>
              <w:instrText>HYPERLINK "https://zoek.officielebekendmakingen.nl/kst-24557-175.html"</w:instrText>
            </w:r>
            <w:r>
              <w:fldChar w:fldCharType="separate"/>
            </w:r>
            <w:r w:rsidRPr="004D578B">
              <w:rPr>
                <w:rStyle w:val="Hyperlink"/>
                <w:rFonts w:eastAsia="Times New Roman" w:asciiTheme="minorHAnsi" w:hAnsiTheme="minorHAnsi" w:cstheme="minorHAnsi"/>
                <w:kern w:val="0"/>
                <w:sz w:val="16"/>
                <w:szCs w:val="16"/>
                <w:lang w:val="nl-NL" w:eastAsia="nl-NL"/>
                <w14:ligatures w14:val="none"/>
              </w:rPr>
              <w:t>Kamerstuk 24557, nr. 175 | Overheid.nl &gt; Officiële bekendmakingen</w:t>
            </w:r>
            <w:r>
              <w:fldChar w:fldCharType="end"/>
            </w:r>
          </w:p>
        </w:tc>
      </w:tr>
      <w:tr w:rsidRPr="00A416F0" w:rsidR="003B7B14" w:rsidTr="003B7B14" w14:paraId="62CF4786" w14:textId="77777777">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332" w:type="pct"/>
          </w:tcPr>
          <w:p w:rsidRPr="004D578B" w:rsidR="00B3081E" w:rsidP="00B3081E" w:rsidRDefault="00B3081E" w14:paraId="73A006F4" w14:textId="183AB8B1">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Afgerond</w:t>
            </w:r>
          </w:p>
        </w:tc>
        <w:tc>
          <w:tcPr>
            <w:tcW w:w="306" w:type="pct"/>
          </w:tcPr>
          <w:p w:rsidRPr="004D578B" w:rsidR="00B3081E" w:rsidP="00B3081E" w:rsidRDefault="00B3081E" w14:paraId="5D37B7E0" w14:textId="1FCC1C1E">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Juli</w:t>
            </w:r>
          </w:p>
        </w:tc>
        <w:tc>
          <w:tcPr>
            <w:tcW w:w="228" w:type="pct"/>
          </w:tcPr>
          <w:p w:rsidRPr="004D578B" w:rsidR="00B3081E" w:rsidP="00B3081E" w:rsidRDefault="00B3081E" w14:paraId="3D95E251" w14:textId="745F7F1D">
            <w:pPr>
              <w:jc w:val="right"/>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2021</w:t>
            </w:r>
          </w:p>
        </w:tc>
        <w:tc>
          <w:tcPr>
            <w:tcW w:w="547" w:type="pct"/>
          </w:tcPr>
          <w:p w:rsidRPr="00A416F0" w:rsidR="00B3081E" w:rsidP="00B3081E" w:rsidRDefault="00B3081E" w14:paraId="3A182461" w14:textId="2535488C">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eastAsia="nl-NL"/>
                <w14:ligatures w14:val="none"/>
              </w:rPr>
            </w:pPr>
            <w:r w:rsidRPr="00A416F0">
              <w:rPr>
                <w:rFonts w:eastAsia="Times New Roman" w:asciiTheme="minorHAnsi" w:hAnsiTheme="minorHAnsi" w:cstheme="minorHAnsi"/>
                <w:color w:val="000000"/>
                <w:kern w:val="0"/>
                <w:sz w:val="16"/>
                <w:szCs w:val="16"/>
                <w:lang w:eastAsia="nl-NL"/>
                <w14:ligatures w14:val="none"/>
              </w:rPr>
              <w:t>Comparison of European Draw Based Lottery products and licensing regimes</w:t>
            </w:r>
          </w:p>
        </w:tc>
        <w:tc>
          <w:tcPr>
            <w:tcW w:w="365" w:type="pct"/>
          </w:tcPr>
          <w:p w:rsidRPr="004D578B" w:rsidR="00B3081E" w:rsidP="00B3081E" w:rsidRDefault="00B3081E" w14:paraId="4B3866BE" w14:textId="082CDBF5">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roofErr w:type="spellStart"/>
            <w:r w:rsidRPr="004D578B">
              <w:rPr>
                <w:rFonts w:eastAsia="Times New Roman" w:asciiTheme="minorHAnsi" w:hAnsiTheme="minorHAnsi" w:cstheme="minorHAnsi"/>
                <w:color w:val="000000"/>
                <w:kern w:val="0"/>
                <w:sz w:val="16"/>
                <w:szCs w:val="16"/>
                <w:lang w:val="nl-NL" w:eastAsia="nl-NL"/>
                <w14:ligatures w14:val="none"/>
              </w:rPr>
              <w:t>Regulus</w:t>
            </w:r>
            <w:proofErr w:type="spellEnd"/>
            <w:r w:rsidRPr="004D578B">
              <w:rPr>
                <w:rFonts w:eastAsia="Times New Roman" w:asciiTheme="minorHAnsi" w:hAnsiTheme="minorHAnsi" w:cstheme="minorHAnsi"/>
                <w:color w:val="000000"/>
                <w:kern w:val="0"/>
                <w:sz w:val="16"/>
                <w:szCs w:val="16"/>
                <w:lang w:val="nl-NL" w:eastAsia="nl-NL"/>
                <w14:ligatures w14:val="none"/>
              </w:rPr>
              <w:t xml:space="preserve"> Partners</w:t>
            </w:r>
          </w:p>
        </w:tc>
        <w:tc>
          <w:tcPr>
            <w:tcW w:w="593" w:type="pct"/>
          </w:tcPr>
          <w:p w:rsidRPr="004D578B" w:rsidR="00B3081E" w:rsidP="00B3081E" w:rsidRDefault="00B3081E" w14:paraId="4DCA6821" w14:textId="3BFF093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Onderzoek</w:t>
            </w:r>
          </w:p>
        </w:tc>
        <w:tc>
          <w:tcPr>
            <w:tcW w:w="594" w:type="pct"/>
          </w:tcPr>
          <w:p w:rsidRPr="004D578B" w:rsidR="00B3081E" w:rsidP="00B3081E" w:rsidRDefault="00B3081E" w14:paraId="6909A369" w14:textId="42115A32">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Loterijen</w:t>
            </w:r>
          </w:p>
        </w:tc>
        <w:tc>
          <w:tcPr>
            <w:tcW w:w="1004" w:type="pct"/>
          </w:tcPr>
          <w:p w:rsidRPr="004D578B" w:rsidR="00B3081E" w:rsidP="00B3081E" w:rsidRDefault="00B3081E" w14:paraId="31CEE2CA" w14:textId="2EBE1A7D">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Vergelijking tussen loterijstelsels in verschillende EU landen</w:t>
            </w:r>
            <w:r>
              <w:rPr>
                <w:rFonts w:eastAsia="Times New Roman" w:asciiTheme="minorHAnsi" w:hAnsiTheme="minorHAnsi" w:cstheme="minorHAnsi"/>
                <w:color w:val="000000"/>
                <w:kern w:val="0"/>
                <w:sz w:val="16"/>
                <w:szCs w:val="16"/>
                <w:lang w:val="nl-NL" w:eastAsia="nl-NL"/>
                <w14:ligatures w14:val="none"/>
              </w:rPr>
              <w:t>.</w:t>
            </w:r>
          </w:p>
        </w:tc>
        <w:tc>
          <w:tcPr>
            <w:tcW w:w="319" w:type="pct"/>
          </w:tcPr>
          <w:p w:rsidRPr="004D578B" w:rsidR="00B3081E" w:rsidP="00B3081E" w:rsidRDefault="00B3081E" w14:paraId="68DF2B95" w14:textId="4E0AFD95">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Ex </w:t>
            </w:r>
            <w:proofErr w:type="spellStart"/>
            <w:r w:rsidRPr="004D578B">
              <w:rPr>
                <w:rFonts w:eastAsia="Times New Roman" w:asciiTheme="minorHAnsi" w:hAnsiTheme="minorHAnsi" w:cstheme="minorHAnsi"/>
                <w:color w:val="000000"/>
                <w:kern w:val="0"/>
                <w:sz w:val="16"/>
                <w:szCs w:val="16"/>
                <w:lang w:val="nl-NL" w:eastAsia="nl-NL"/>
                <w14:ligatures w14:val="none"/>
              </w:rPr>
              <w:t>durante</w:t>
            </w:r>
            <w:proofErr w:type="spellEnd"/>
          </w:p>
        </w:tc>
        <w:tc>
          <w:tcPr>
            <w:tcW w:w="712" w:type="pct"/>
          </w:tcPr>
          <w:p w:rsidRPr="004D578B" w:rsidR="00B3081E" w:rsidP="00B3081E" w:rsidRDefault="00B3081E" w14:paraId="5497E8EA" w14:textId="16AF249C">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https://open.overheid.nl/documenten/ronl-8f52314d-c4dc-4276-b14f-3f4e98ea9909/pdf</w:t>
            </w:r>
          </w:p>
        </w:tc>
      </w:tr>
      <w:tr w:rsidRPr="004D578B" w:rsidR="00F025E9" w:rsidTr="003B7B14" w14:paraId="547B09CB" w14:textId="77777777">
        <w:trPr>
          <w:trHeight w:val="1020"/>
        </w:trPr>
        <w:tc>
          <w:tcPr>
            <w:cnfStyle w:val="001000000000" w:firstRow="0" w:lastRow="0" w:firstColumn="1" w:lastColumn="0" w:oddVBand="0" w:evenVBand="0" w:oddHBand="0" w:evenHBand="0" w:firstRowFirstColumn="0" w:firstRowLastColumn="0" w:lastRowFirstColumn="0" w:lastRowLastColumn="0"/>
            <w:tcW w:w="332" w:type="pct"/>
          </w:tcPr>
          <w:p w:rsidRPr="004D578B" w:rsidR="007E0291" w:rsidP="00B3081E" w:rsidRDefault="007E0291" w14:paraId="5EFE9C0E" w14:textId="18745CAF">
            <w:pPr>
              <w:rPr>
                <w:rFonts w:eastAsia="Times New Roman" w:asciiTheme="minorHAnsi" w:hAnsiTheme="minorHAnsi" w:cstheme="minorHAnsi"/>
                <w:color w:val="000000"/>
                <w:kern w:val="0"/>
                <w:sz w:val="16"/>
                <w:szCs w:val="16"/>
                <w:lang w:val="nl-NL" w:eastAsia="nl-NL"/>
                <w14:ligatures w14:val="none"/>
              </w:rPr>
            </w:pPr>
            <w:r>
              <w:rPr>
                <w:rFonts w:eastAsia="Times New Roman" w:asciiTheme="minorHAnsi" w:hAnsiTheme="minorHAnsi" w:cstheme="minorHAnsi"/>
                <w:color w:val="000000"/>
                <w:kern w:val="0"/>
                <w:sz w:val="16"/>
                <w:szCs w:val="16"/>
                <w:lang w:val="nl-NL" w:eastAsia="nl-NL"/>
                <w14:ligatures w14:val="none"/>
              </w:rPr>
              <w:lastRenderedPageBreak/>
              <w:t>Afgerond</w:t>
            </w:r>
          </w:p>
        </w:tc>
        <w:tc>
          <w:tcPr>
            <w:tcW w:w="306" w:type="pct"/>
          </w:tcPr>
          <w:p w:rsidRPr="004D578B" w:rsidR="007E0291" w:rsidP="00B3081E" w:rsidRDefault="007E0291" w14:paraId="68B5AB70" w14:textId="46B3A9BF">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Pr>
                <w:rFonts w:eastAsia="Times New Roman" w:asciiTheme="minorHAnsi" w:hAnsiTheme="minorHAnsi" w:cstheme="minorHAnsi"/>
                <w:color w:val="000000"/>
                <w:kern w:val="0"/>
                <w:sz w:val="16"/>
                <w:szCs w:val="16"/>
                <w:lang w:val="nl-NL" w:eastAsia="nl-NL"/>
                <w14:ligatures w14:val="none"/>
              </w:rPr>
              <w:t>Juli</w:t>
            </w:r>
          </w:p>
        </w:tc>
        <w:tc>
          <w:tcPr>
            <w:tcW w:w="228" w:type="pct"/>
          </w:tcPr>
          <w:p w:rsidRPr="004D578B" w:rsidR="007E0291" w:rsidP="00B3081E" w:rsidRDefault="007E0291" w14:paraId="1C7EC62D" w14:textId="74D11C19">
            <w:pPr>
              <w:jc w:val="right"/>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Pr>
                <w:rFonts w:eastAsia="Times New Roman" w:asciiTheme="minorHAnsi" w:hAnsiTheme="minorHAnsi" w:cstheme="minorHAnsi"/>
                <w:color w:val="000000"/>
                <w:kern w:val="0"/>
                <w:sz w:val="16"/>
                <w:szCs w:val="16"/>
                <w:lang w:val="nl-NL" w:eastAsia="nl-NL"/>
                <w14:ligatures w14:val="none"/>
              </w:rPr>
              <w:t>2021</w:t>
            </w:r>
          </w:p>
        </w:tc>
        <w:tc>
          <w:tcPr>
            <w:tcW w:w="547" w:type="pct"/>
          </w:tcPr>
          <w:p w:rsidRPr="00F60B68" w:rsidR="007E0291" w:rsidP="00B3081E" w:rsidRDefault="007E0291" w14:paraId="468561B2" w14:textId="1DB33F4E">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F60B68">
              <w:rPr>
                <w:rFonts w:eastAsia="Times New Roman" w:asciiTheme="minorHAnsi" w:hAnsiTheme="minorHAnsi" w:cstheme="minorHAnsi"/>
                <w:color w:val="000000"/>
                <w:kern w:val="0"/>
                <w:sz w:val="16"/>
                <w:szCs w:val="16"/>
                <w:lang w:val="nl-NL" w:eastAsia="nl-NL"/>
                <w14:ligatures w14:val="none"/>
              </w:rPr>
              <w:t>Het juridische loterijenstelsel in Nederland: EU-</w:t>
            </w:r>
            <w:proofErr w:type="spellStart"/>
            <w:r w:rsidRPr="00F60B68">
              <w:rPr>
                <w:rFonts w:eastAsia="Times New Roman" w:asciiTheme="minorHAnsi" w:hAnsiTheme="minorHAnsi" w:cstheme="minorHAnsi"/>
                <w:color w:val="000000"/>
                <w:kern w:val="0"/>
                <w:sz w:val="16"/>
                <w:szCs w:val="16"/>
                <w:lang w:val="nl-NL" w:eastAsia="nl-NL"/>
                <w14:ligatures w14:val="none"/>
              </w:rPr>
              <w:t>proof</w:t>
            </w:r>
            <w:proofErr w:type="spellEnd"/>
            <w:r w:rsidRPr="00F60B68">
              <w:rPr>
                <w:rFonts w:eastAsia="Times New Roman" w:asciiTheme="minorHAnsi" w:hAnsiTheme="minorHAnsi" w:cstheme="minorHAnsi"/>
                <w:color w:val="000000"/>
                <w:kern w:val="0"/>
                <w:sz w:val="16"/>
                <w:szCs w:val="16"/>
                <w:lang w:val="nl-NL" w:eastAsia="nl-NL"/>
                <w14:ligatures w14:val="none"/>
              </w:rPr>
              <w:t>? Een onderzoek naar de conformiteit van de regulering van loterijen in Nederland met het Europees recht</w:t>
            </w:r>
          </w:p>
        </w:tc>
        <w:tc>
          <w:tcPr>
            <w:tcW w:w="365" w:type="pct"/>
          </w:tcPr>
          <w:p w:rsidRPr="004D578B" w:rsidR="007E0291" w:rsidP="00B3081E" w:rsidRDefault="007E0291" w14:paraId="0601D018" w14:textId="3CC99234">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7E0291">
              <w:rPr>
                <w:rFonts w:eastAsia="Times New Roman" w:asciiTheme="minorHAnsi" w:hAnsiTheme="minorHAnsi" w:cstheme="minorHAnsi"/>
                <w:color w:val="000000"/>
                <w:kern w:val="0"/>
                <w:sz w:val="16"/>
                <w:szCs w:val="16"/>
                <w:lang w:eastAsia="nl-NL"/>
                <w14:ligatures w14:val="none"/>
              </w:rPr>
              <w:t>Utrecht University</w:t>
            </w:r>
            <w:r>
              <w:rPr>
                <w:rFonts w:eastAsia="Times New Roman" w:asciiTheme="minorHAnsi" w:hAnsiTheme="minorHAnsi" w:cstheme="minorHAnsi"/>
                <w:color w:val="000000"/>
                <w:kern w:val="0"/>
                <w:sz w:val="16"/>
                <w:szCs w:val="16"/>
                <w:lang w:eastAsia="nl-NL"/>
                <w14:ligatures w14:val="none"/>
              </w:rPr>
              <w:t xml:space="preserve">, </w:t>
            </w:r>
            <w:r w:rsidRPr="007E0291">
              <w:rPr>
                <w:rFonts w:eastAsia="Times New Roman" w:asciiTheme="minorHAnsi" w:hAnsiTheme="minorHAnsi" w:cstheme="minorHAnsi"/>
                <w:color w:val="000000"/>
                <w:kern w:val="0"/>
                <w:sz w:val="16"/>
                <w:szCs w:val="16"/>
                <w:lang w:eastAsia="nl-NL"/>
                <w14:ligatures w14:val="none"/>
              </w:rPr>
              <w:t xml:space="preserve">Centre for Public Procurement &amp; RENFORCE </w:t>
            </w:r>
          </w:p>
        </w:tc>
        <w:tc>
          <w:tcPr>
            <w:tcW w:w="593" w:type="pct"/>
          </w:tcPr>
          <w:p w:rsidRPr="004D578B" w:rsidR="007E0291" w:rsidP="00B3081E" w:rsidRDefault="007E0291" w14:paraId="0E98E7D0" w14:textId="782E9F9B">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Pr>
                <w:rFonts w:eastAsia="Times New Roman" w:asciiTheme="minorHAnsi" w:hAnsiTheme="minorHAnsi" w:cstheme="minorHAnsi"/>
                <w:color w:val="000000"/>
                <w:kern w:val="0"/>
                <w:sz w:val="16"/>
                <w:szCs w:val="16"/>
                <w:lang w:val="nl-NL" w:eastAsia="nl-NL"/>
                <w14:ligatures w14:val="none"/>
              </w:rPr>
              <w:t>Onderzoek</w:t>
            </w:r>
          </w:p>
        </w:tc>
        <w:tc>
          <w:tcPr>
            <w:tcW w:w="594" w:type="pct"/>
          </w:tcPr>
          <w:p w:rsidRPr="004D578B" w:rsidR="007E0291" w:rsidP="00B3081E" w:rsidRDefault="007E0291" w14:paraId="1B01C7CB" w14:textId="1854E05F">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Pr>
                <w:rFonts w:eastAsia="Times New Roman" w:asciiTheme="minorHAnsi" w:hAnsiTheme="minorHAnsi" w:cstheme="minorHAnsi"/>
                <w:color w:val="000000"/>
                <w:kern w:val="0"/>
                <w:sz w:val="16"/>
                <w:szCs w:val="16"/>
                <w:lang w:val="nl-NL" w:eastAsia="nl-NL"/>
                <w14:ligatures w14:val="none"/>
              </w:rPr>
              <w:t>Loterijen</w:t>
            </w:r>
          </w:p>
        </w:tc>
        <w:tc>
          <w:tcPr>
            <w:tcW w:w="1004" w:type="pct"/>
          </w:tcPr>
          <w:p w:rsidRPr="007E0291" w:rsidR="007E0291" w:rsidP="00B3081E" w:rsidRDefault="007E0291" w14:paraId="2E5A7730" w14:textId="6B4F0978">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7E0291">
              <w:rPr>
                <w:rFonts w:eastAsia="Times New Roman" w:asciiTheme="minorHAnsi" w:hAnsiTheme="minorHAnsi" w:cstheme="minorHAnsi"/>
                <w:color w:val="000000"/>
                <w:kern w:val="0"/>
                <w:sz w:val="16"/>
                <w:szCs w:val="16"/>
                <w:lang w:val="nl-NL" w:eastAsia="nl-NL"/>
                <w14:ligatures w14:val="none"/>
              </w:rPr>
              <w:t>Onderzoek of en zo ja in hoeverre de regulering van het loterijstelsel volgens de drie denkrichtingen in overeenstemming is met het Europees recht</w:t>
            </w:r>
          </w:p>
        </w:tc>
        <w:tc>
          <w:tcPr>
            <w:tcW w:w="319" w:type="pct"/>
          </w:tcPr>
          <w:p w:rsidRPr="004D578B" w:rsidR="007E0291" w:rsidP="00B3081E" w:rsidRDefault="007E0291" w14:paraId="5F9B2801" w14:textId="39C0E182">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Pr>
                <w:rFonts w:eastAsia="Times New Roman" w:asciiTheme="minorHAnsi" w:hAnsiTheme="minorHAnsi" w:cstheme="minorHAnsi"/>
                <w:color w:val="000000"/>
                <w:kern w:val="0"/>
                <w:sz w:val="16"/>
                <w:szCs w:val="16"/>
                <w:lang w:val="nl-NL" w:eastAsia="nl-NL"/>
                <w14:ligatures w14:val="none"/>
              </w:rPr>
              <w:t xml:space="preserve">Ex </w:t>
            </w:r>
            <w:proofErr w:type="spellStart"/>
            <w:r>
              <w:rPr>
                <w:rFonts w:eastAsia="Times New Roman" w:asciiTheme="minorHAnsi" w:hAnsiTheme="minorHAnsi" w:cstheme="minorHAnsi"/>
                <w:color w:val="000000"/>
                <w:kern w:val="0"/>
                <w:sz w:val="16"/>
                <w:szCs w:val="16"/>
                <w:lang w:val="nl-NL" w:eastAsia="nl-NL"/>
                <w14:ligatures w14:val="none"/>
              </w:rPr>
              <w:t>durante</w:t>
            </w:r>
            <w:proofErr w:type="spellEnd"/>
          </w:p>
        </w:tc>
        <w:tc>
          <w:tcPr>
            <w:tcW w:w="712" w:type="pct"/>
          </w:tcPr>
          <w:p w:rsidRPr="004D578B" w:rsidR="007E0291" w:rsidP="00B3081E" w:rsidRDefault="007E0291" w14:paraId="5E5A97B6" w14:textId="2C8CDCCE">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hyperlink w:history="1" r:id="rId4">
              <w:r w:rsidRPr="007E0291">
                <w:rPr>
                  <w:rStyle w:val="Hyperlink"/>
                  <w:rFonts w:eastAsia="Times New Roman" w:asciiTheme="minorHAnsi" w:hAnsiTheme="minorHAnsi" w:cstheme="minorHAnsi"/>
                  <w:kern w:val="0"/>
                  <w:sz w:val="16"/>
                  <w:szCs w:val="16"/>
                  <w:lang w:eastAsia="nl-NL"/>
                  <w14:ligatures w14:val="none"/>
                </w:rPr>
                <w:t>blg-997007.pdf</w:t>
              </w:r>
            </w:hyperlink>
            <w:r>
              <w:rPr>
                <w:rFonts w:eastAsia="Times New Roman" w:asciiTheme="minorHAnsi" w:hAnsiTheme="minorHAnsi" w:cstheme="minorHAnsi"/>
                <w:color w:val="000000"/>
                <w:kern w:val="0"/>
                <w:sz w:val="16"/>
                <w:szCs w:val="16"/>
                <w:lang w:val="nl-NL" w:eastAsia="nl-NL"/>
                <w14:ligatures w14:val="none"/>
              </w:rPr>
              <w:t xml:space="preserve"> </w:t>
            </w:r>
          </w:p>
        </w:tc>
      </w:tr>
      <w:tr w:rsidRPr="00A416F0" w:rsidR="003B7B14" w:rsidTr="003B7B14" w14:paraId="3B6A8F62" w14:textId="77777777">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332" w:type="pct"/>
          </w:tcPr>
          <w:p w:rsidRPr="004D578B" w:rsidR="00B3081E" w:rsidP="00B3081E" w:rsidRDefault="00B3081E" w14:paraId="5E71EBAF" w14:textId="279DD9D0">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Afgerond</w:t>
            </w:r>
          </w:p>
        </w:tc>
        <w:tc>
          <w:tcPr>
            <w:tcW w:w="306" w:type="pct"/>
          </w:tcPr>
          <w:p w:rsidRPr="004D578B" w:rsidR="00B3081E" w:rsidP="00B3081E" w:rsidRDefault="00B3081E" w14:paraId="536B6E37" w14:textId="6DB9CD96">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September </w:t>
            </w:r>
          </w:p>
        </w:tc>
        <w:tc>
          <w:tcPr>
            <w:tcW w:w="228" w:type="pct"/>
          </w:tcPr>
          <w:p w:rsidRPr="004D578B" w:rsidR="00B3081E" w:rsidP="00B3081E" w:rsidRDefault="00B3081E" w14:paraId="5B70256C" w14:textId="7FCF5783">
            <w:pPr>
              <w:jc w:val="right"/>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2021</w:t>
            </w:r>
          </w:p>
        </w:tc>
        <w:tc>
          <w:tcPr>
            <w:tcW w:w="547" w:type="pct"/>
          </w:tcPr>
          <w:p w:rsidRPr="004D578B" w:rsidR="00B3081E" w:rsidP="00B3081E" w:rsidRDefault="00B3081E" w14:paraId="78587A38" w14:textId="25259BBB">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Nieuwe meting modernisering kansspelbeleid</w:t>
            </w:r>
          </w:p>
        </w:tc>
        <w:tc>
          <w:tcPr>
            <w:tcW w:w="365" w:type="pct"/>
          </w:tcPr>
          <w:p w:rsidRPr="004D578B" w:rsidR="00B3081E" w:rsidP="00B3081E" w:rsidRDefault="00B3081E" w14:paraId="7555BC50" w14:textId="2ED4294E">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roofErr w:type="spellStart"/>
            <w:r w:rsidRPr="004D578B">
              <w:rPr>
                <w:rFonts w:eastAsia="Times New Roman" w:asciiTheme="minorHAnsi" w:hAnsiTheme="minorHAnsi" w:cstheme="minorHAnsi"/>
                <w:color w:val="000000"/>
                <w:kern w:val="0"/>
                <w:sz w:val="16"/>
                <w:szCs w:val="16"/>
                <w:lang w:val="nl-NL" w:eastAsia="nl-NL"/>
                <w14:ligatures w14:val="none"/>
              </w:rPr>
              <w:t>Breuer&amp;Intraval</w:t>
            </w:r>
            <w:proofErr w:type="spellEnd"/>
          </w:p>
        </w:tc>
        <w:tc>
          <w:tcPr>
            <w:tcW w:w="593" w:type="pct"/>
          </w:tcPr>
          <w:p w:rsidRPr="004D578B" w:rsidR="00B3081E" w:rsidP="00B3081E" w:rsidRDefault="00B3081E" w14:paraId="75264092" w14:textId="1C415D0B">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Onderzoek</w:t>
            </w:r>
          </w:p>
        </w:tc>
        <w:tc>
          <w:tcPr>
            <w:tcW w:w="594" w:type="pct"/>
          </w:tcPr>
          <w:p w:rsidRPr="004D578B" w:rsidR="00B3081E" w:rsidP="00B3081E" w:rsidRDefault="00B3081E" w14:paraId="57881673" w14:textId="129B4252">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Kansspelen breed</w:t>
            </w:r>
          </w:p>
        </w:tc>
        <w:tc>
          <w:tcPr>
            <w:tcW w:w="1004" w:type="pct"/>
          </w:tcPr>
          <w:p w:rsidRPr="004D578B" w:rsidR="00B3081E" w:rsidP="00B3081E" w:rsidRDefault="00B3081E" w14:paraId="1AD22BE5" w14:textId="694BF6AA">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De meting van 2021 dient primair om de stand van de indicatoren en de deelname aan kansspelen in kaart te brengen. Er is hiermee een indruk verkregen in de inspanningen van de huidige vergunde aanbieders om kansspelverslaving te voorkomen, consumentenbelangen van spelers te beschermen en fraude en overige vormen van criminaliteit te bestrijden. De indicatoren zijn afgeleid uit de reconstructie van de theoretische onderbouwing van het kansspelbeleid die </w:t>
            </w:r>
            <w:proofErr w:type="spellStart"/>
            <w:r w:rsidRPr="004D578B">
              <w:rPr>
                <w:rFonts w:eastAsia="Times New Roman" w:asciiTheme="minorHAnsi" w:hAnsiTheme="minorHAnsi" w:cstheme="minorHAnsi"/>
                <w:color w:val="000000"/>
                <w:kern w:val="0"/>
                <w:sz w:val="16"/>
                <w:szCs w:val="16"/>
                <w:lang w:val="nl-NL" w:eastAsia="nl-NL"/>
                <w14:ligatures w14:val="none"/>
              </w:rPr>
              <w:t>Breuer&amp;Intraval</w:t>
            </w:r>
            <w:proofErr w:type="spellEnd"/>
            <w:r w:rsidRPr="004D578B">
              <w:rPr>
                <w:rFonts w:eastAsia="Times New Roman" w:asciiTheme="minorHAnsi" w:hAnsiTheme="minorHAnsi" w:cstheme="minorHAnsi"/>
                <w:color w:val="000000"/>
                <w:kern w:val="0"/>
                <w:sz w:val="16"/>
                <w:szCs w:val="16"/>
                <w:lang w:val="nl-NL" w:eastAsia="nl-NL"/>
                <w14:ligatures w14:val="none"/>
              </w:rPr>
              <w:t xml:space="preserve"> in 2015 heeft uitgevoerd.</w:t>
            </w:r>
          </w:p>
        </w:tc>
        <w:tc>
          <w:tcPr>
            <w:tcW w:w="319" w:type="pct"/>
          </w:tcPr>
          <w:p w:rsidRPr="004D578B" w:rsidR="00B3081E" w:rsidP="00B3081E" w:rsidRDefault="00B3081E" w14:paraId="0BEABC2C" w14:textId="2242BE69">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Ex post</w:t>
            </w:r>
          </w:p>
        </w:tc>
        <w:tc>
          <w:tcPr>
            <w:tcW w:w="712" w:type="pct"/>
          </w:tcPr>
          <w:p w:rsidRPr="004D578B" w:rsidR="00B3081E" w:rsidP="00B3081E" w:rsidRDefault="00B3081E" w14:paraId="47419E81" w14:textId="758F9623">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https://repository.wodc.nl/handle/20.500.12832/3125</w:t>
            </w:r>
          </w:p>
        </w:tc>
      </w:tr>
      <w:tr w:rsidRPr="00A416F0" w:rsidR="003B7B14" w:rsidTr="003B7B14" w14:paraId="385F4AFE" w14:textId="77777777">
        <w:trPr>
          <w:trHeight w:val="1020"/>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B3081E" w:rsidP="00B3081E" w:rsidRDefault="00B3081E" w14:paraId="3692F343" w14:textId="77777777">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Afgerond</w:t>
            </w:r>
          </w:p>
        </w:tc>
        <w:tc>
          <w:tcPr>
            <w:tcW w:w="306" w:type="pct"/>
            <w:hideMark/>
          </w:tcPr>
          <w:p w:rsidRPr="004D578B" w:rsidR="00B3081E" w:rsidP="00B3081E" w:rsidRDefault="00B3081E" w14:paraId="3E8B251C"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November</w:t>
            </w:r>
          </w:p>
        </w:tc>
        <w:tc>
          <w:tcPr>
            <w:tcW w:w="228" w:type="pct"/>
            <w:hideMark/>
          </w:tcPr>
          <w:p w:rsidRPr="004D578B" w:rsidR="00B3081E" w:rsidP="00B3081E" w:rsidRDefault="00B3081E" w14:paraId="7B1B7FD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2021</w:t>
            </w:r>
          </w:p>
        </w:tc>
        <w:tc>
          <w:tcPr>
            <w:tcW w:w="547" w:type="pct"/>
            <w:hideMark/>
          </w:tcPr>
          <w:p w:rsidRPr="004D578B" w:rsidR="00B3081E" w:rsidP="00B3081E" w:rsidRDefault="00B3081E" w14:paraId="6904E8D8"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Monitoring na </w:t>
            </w:r>
            <w:proofErr w:type="spellStart"/>
            <w:r w:rsidRPr="004D578B">
              <w:rPr>
                <w:rFonts w:eastAsia="Times New Roman" w:asciiTheme="minorHAnsi" w:hAnsiTheme="minorHAnsi" w:cstheme="minorHAnsi"/>
                <w:color w:val="000000"/>
                <w:kern w:val="0"/>
                <w:sz w:val="16"/>
                <w:szCs w:val="16"/>
                <w:lang w:val="nl-NL" w:eastAsia="nl-NL"/>
                <w14:ligatures w14:val="none"/>
              </w:rPr>
              <w:t>Koa</w:t>
            </w:r>
            <w:proofErr w:type="spellEnd"/>
            <w:r w:rsidRPr="004D578B">
              <w:rPr>
                <w:rFonts w:eastAsia="Times New Roman" w:asciiTheme="minorHAnsi" w:hAnsiTheme="minorHAnsi" w:cstheme="minorHAnsi"/>
                <w:color w:val="000000"/>
                <w:kern w:val="0"/>
                <w:sz w:val="16"/>
                <w:szCs w:val="16"/>
                <w:lang w:val="nl-NL" w:eastAsia="nl-NL"/>
                <w14:ligatures w14:val="none"/>
              </w:rPr>
              <w:t>: de stand van zaken op 1 november 2021</w:t>
            </w:r>
          </w:p>
        </w:tc>
        <w:tc>
          <w:tcPr>
            <w:tcW w:w="365" w:type="pct"/>
            <w:hideMark/>
          </w:tcPr>
          <w:p w:rsidRPr="004D578B" w:rsidR="00B3081E" w:rsidP="00B3081E" w:rsidRDefault="00B3081E" w14:paraId="7C65A312"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roofErr w:type="spellStart"/>
            <w:r w:rsidRPr="004D578B">
              <w:rPr>
                <w:rFonts w:eastAsia="Times New Roman" w:asciiTheme="minorHAnsi" w:hAnsiTheme="minorHAnsi" w:cstheme="minorHAnsi"/>
                <w:color w:val="000000"/>
                <w:kern w:val="0"/>
                <w:sz w:val="16"/>
                <w:szCs w:val="16"/>
                <w:lang w:val="nl-NL" w:eastAsia="nl-NL"/>
                <w14:ligatures w14:val="none"/>
              </w:rPr>
              <w:t>Ksa</w:t>
            </w:r>
            <w:proofErr w:type="spellEnd"/>
          </w:p>
        </w:tc>
        <w:tc>
          <w:tcPr>
            <w:tcW w:w="593" w:type="pct"/>
            <w:hideMark/>
          </w:tcPr>
          <w:p w:rsidRPr="004D578B" w:rsidR="00B3081E" w:rsidP="00B3081E" w:rsidRDefault="00B3081E" w14:paraId="16D18B52"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Monitoringsrapportage</w:t>
            </w:r>
          </w:p>
        </w:tc>
        <w:tc>
          <w:tcPr>
            <w:tcW w:w="594" w:type="pct"/>
            <w:hideMark/>
          </w:tcPr>
          <w:p w:rsidRPr="004D578B" w:rsidR="00B3081E" w:rsidP="00B3081E" w:rsidRDefault="00B3081E" w14:paraId="7F450730"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Marktontwikkelingen</w:t>
            </w:r>
          </w:p>
        </w:tc>
        <w:tc>
          <w:tcPr>
            <w:tcW w:w="1004" w:type="pct"/>
            <w:hideMark/>
          </w:tcPr>
          <w:p w:rsidRPr="004D578B" w:rsidR="00B3081E" w:rsidP="00B3081E" w:rsidRDefault="00B3081E" w14:paraId="09E89651"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Informatie over de eerste ontwikkelingen na de opening van de online markt en aanpassing van de schatting van de omvang van de illegale markt.</w:t>
            </w:r>
          </w:p>
        </w:tc>
        <w:tc>
          <w:tcPr>
            <w:tcW w:w="319" w:type="pct"/>
            <w:hideMark/>
          </w:tcPr>
          <w:p w:rsidRPr="004D578B" w:rsidR="00B3081E" w:rsidP="00B3081E" w:rsidRDefault="00B3081E" w14:paraId="3ADB50C8" w14:textId="42039512">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Ex </w:t>
            </w:r>
            <w:proofErr w:type="spellStart"/>
            <w:r w:rsidRPr="004D578B">
              <w:rPr>
                <w:rFonts w:eastAsia="Times New Roman" w:asciiTheme="minorHAnsi" w:hAnsiTheme="minorHAnsi" w:cstheme="minorHAnsi"/>
                <w:color w:val="000000"/>
                <w:kern w:val="0"/>
                <w:sz w:val="16"/>
                <w:szCs w:val="16"/>
                <w:lang w:val="nl-NL" w:eastAsia="nl-NL"/>
                <w14:ligatures w14:val="none"/>
              </w:rPr>
              <w:t>durante</w:t>
            </w:r>
            <w:proofErr w:type="spellEnd"/>
          </w:p>
        </w:tc>
        <w:tc>
          <w:tcPr>
            <w:tcW w:w="712" w:type="pct"/>
            <w:hideMark/>
          </w:tcPr>
          <w:p w:rsidRPr="004D578B" w:rsidR="00B3081E" w:rsidP="00B3081E" w:rsidRDefault="00B3081E" w14:paraId="6FCA20F5"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https://kansspelautoriteit.nl/publish/library/17/monitoringsrapportage_na_koa.pdf</w:t>
            </w:r>
          </w:p>
        </w:tc>
      </w:tr>
      <w:tr w:rsidRPr="00A416F0" w:rsidR="003B7B14" w:rsidTr="003B7B14" w14:paraId="08A7AB78" w14:textId="77777777">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B3081E" w:rsidP="00B3081E" w:rsidRDefault="00B3081E" w14:paraId="3ACCD302" w14:textId="77777777">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Afgerond</w:t>
            </w:r>
          </w:p>
        </w:tc>
        <w:tc>
          <w:tcPr>
            <w:tcW w:w="306" w:type="pct"/>
            <w:hideMark/>
          </w:tcPr>
          <w:p w:rsidRPr="004D578B" w:rsidR="00B3081E" w:rsidP="00B3081E" w:rsidRDefault="00B3081E" w14:paraId="5EC7BA4F"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Februari</w:t>
            </w:r>
          </w:p>
        </w:tc>
        <w:tc>
          <w:tcPr>
            <w:tcW w:w="228" w:type="pct"/>
            <w:hideMark/>
          </w:tcPr>
          <w:p w:rsidRPr="004D578B" w:rsidR="00B3081E" w:rsidP="00B3081E" w:rsidRDefault="00B3081E" w14:paraId="2F434696"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2022</w:t>
            </w:r>
          </w:p>
        </w:tc>
        <w:tc>
          <w:tcPr>
            <w:tcW w:w="547" w:type="pct"/>
            <w:hideMark/>
          </w:tcPr>
          <w:p w:rsidRPr="004D578B" w:rsidR="00B3081E" w:rsidP="00B3081E" w:rsidRDefault="00B3081E" w14:paraId="42F7B2D2"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Marktscan </w:t>
            </w:r>
            <w:proofErr w:type="spellStart"/>
            <w:r w:rsidRPr="004D578B">
              <w:rPr>
                <w:rFonts w:eastAsia="Times New Roman" w:asciiTheme="minorHAnsi" w:hAnsiTheme="minorHAnsi" w:cstheme="minorHAnsi"/>
                <w:color w:val="000000"/>
                <w:kern w:val="0"/>
                <w:sz w:val="16"/>
                <w:szCs w:val="16"/>
                <w:lang w:val="nl-NL" w:eastAsia="nl-NL"/>
                <w14:ligatures w14:val="none"/>
              </w:rPr>
              <w:t>landgebonden</w:t>
            </w:r>
            <w:proofErr w:type="spellEnd"/>
            <w:r w:rsidRPr="004D578B">
              <w:rPr>
                <w:rFonts w:eastAsia="Times New Roman" w:asciiTheme="minorHAnsi" w:hAnsiTheme="minorHAnsi" w:cstheme="minorHAnsi"/>
                <w:color w:val="000000"/>
                <w:kern w:val="0"/>
                <w:sz w:val="16"/>
                <w:szCs w:val="16"/>
                <w:lang w:val="nl-NL" w:eastAsia="nl-NL"/>
                <w14:ligatures w14:val="none"/>
              </w:rPr>
              <w:t xml:space="preserve"> kansspelen 2022</w:t>
            </w:r>
          </w:p>
        </w:tc>
        <w:tc>
          <w:tcPr>
            <w:tcW w:w="365" w:type="pct"/>
            <w:hideMark/>
          </w:tcPr>
          <w:p w:rsidRPr="004D578B" w:rsidR="00B3081E" w:rsidP="00B3081E" w:rsidRDefault="00B3081E" w14:paraId="33940353"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roofErr w:type="spellStart"/>
            <w:r w:rsidRPr="004D578B">
              <w:rPr>
                <w:rFonts w:eastAsia="Times New Roman" w:asciiTheme="minorHAnsi" w:hAnsiTheme="minorHAnsi" w:cstheme="minorHAnsi"/>
                <w:color w:val="000000"/>
                <w:kern w:val="0"/>
                <w:sz w:val="16"/>
                <w:szCs w:val="16"/>
                <w:lang w:val="nl-NL" w:eastAsia="nl-NL"/>
                <w14:ligatures w14:val="none"/>
              </w:rPr>
              <w:t>Ksa</w:t>
            </w:r>
            <w:proofErr w:type="spellEnd"/>
          </w:p>
        </w:tc>
        <w:tc>
          <w:tcPr>
            <w:tcW w:w="593" w:type="pct"/>
            <w:hideMark/>
          </w:tcPr>
          <w:p w:rsidRPr="004D578B" w:rsidR="00B3081E" w:rsidP="00B3081E" w:rsidRDefault="00B3081E" w14:paraId="3230954A"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Marktscan</w:t>
            </w:r>
          </w:p>
        </w:tc>
        <w:tc>
          <w:tcPr>
            <w:tcW w:w="594" w:type="pct"/>
            <w:hideMark/>
          </w:tcPr>
          <w:p w:rsidRPr="004D578B" w:rsidR="00B3081E" w:rsidP="00B3081E" w:rsidRDefault="00B3081E" w14:paraId="6F87300F"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Marktontwikkelingen</w:t>
            </w:r>
          </w:p>
        </w:tc>
        <w:tc>
          <w:tcPr>
            <w:tcW w:w="1004" w:type="pct"/>
            <w:hideMark/>
          </w:tcPr>
          <w:p w:rsidRPr="004D578B" w:rsidR="00B3081E" w:rsidP="00B3081E" w:rsidRDefault="00B3081E" w14:paraId="630E8672" w14:textId="1928ACB4">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Informatie over de marktontwikkelingen binnen de verschillende kansspelmarkten</w:t>
            </w:r>
            <w:r>
              <w:rPr>
                <w:rFonts w:eastAsia="Times New Roman" w:asciiTheme="minorHAnsi" w:hAnsiTheme="minorHAnsi" w:cstheme="minorHAnsi"/>
                <w:color w:val="000000"/>
                <w:kern w:val="0"/>
                <w:sz w:val="16"/>
                <w:szCs w:val="16"/>
                <w:lang w:val="nl-NL" w:eastAsia="nl-NL"/>
                <w14:ligatures w14:val="none"/>
              </w:rPr>
              <w:t>.</w:t>
            </w:r>
          </w:p>
        </w:tc>
        <w:tc>
          <w:tcPr>
            <w:tcW w:w="319" w:type="pct"/>
            <w:hideMark/>
          </w:tcPr>
          <w:p w:rsidRPr="004D578B" w:rsidR="00B3081E" w:rsidP="00B3081E" w:rsidRDefault="00B3081E" w14:paraId="3F48A379" w14:textId="5FD8031F">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Ex </w:t>
            </w:r>
            <w:proofErr w:type="spellStart"/>
            <w:r w:rsidRPr="004D578B">
              <w:rPr>
                <w:rFonts w:eastAsia="Times New Roman" w:asciiTheme="minorHAnsi" w:hAnsiTheme="minorHAnsi" w:cstheme="minorHAnsi"/>
                <w:color w:val="000000"/>
                <w:kern w:val="0"/>
                <w:sz w:val="16"/>
                <w:szCs w:val="16"/>
                <w:lang w:val="nl-NL" w:eastAsia="nl-NL"/>
                <w14:ligatures w14:val="none"/>
              </w:rPr>
              <w:t>durante</w:t>
            </w:r>
            <w:proofErr w:type="spellEnd"/>
          </w:p>
        </w:tc>
        <w:tc>
          <w:tcPr>
            <w:tcW w:w="712" w:type="pct"/>
            <w:hideMark/>
          </w:tcPr>
          <w:p w:rsidRPr="004D578B" w:rsidR="00B3081E" w:rsidP="00B3081E" w:rsidRDefault="00B3081E" w14:paraId="07C416B4"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https://kansspelautoriteit.nl/publish/library/17/marktscan_landgebonden_kansspelen_2022.pdf</w:t>
            </w:r>
          </w:p>
        </w:tc>
      </w:tr>
      <w:tr w:rsidRPr="00A416F0" w:rsidR="003B7B14" w:rsidTr="003B7B14" w14:paraId="27696A17" w14:textId="77777777">
        <w:trPr>
          <w:trHeight w:val="1020"/>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B3081E" w:rsidP="00B3081E" w:rsidRDefault="00B3081E" w14:paraId="3335105C" w14:textId="77777777">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Afgerond</w:t>
            </w:r>
          </w:p>
        </w:tc>
        <w:tc>
          <w:tcPr>
            <w:tcW w:w="306" w:type="pct"/>
            <w:hideMark/>
          </w:tcPr>
          <w:p w:rsidRPr="004D578B" w:rsidR="00B3081E" w:rsidP="00B3081E" w:rsidRDefault="00B3081E" w14:paraId="15C1664D"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Juni</w:t>
            </w:r>
          </w:p>
        </w:tc>
        <w:tc>
          <w:tcPr>
            <w:tcW w:w="228" w:type="pct"/>
            <w:hideMark/>
          </w:tcPr>
          <w:p w:rsidRPr="004D578B" w:rsidR="00B3081E" w:rsidP="00B3081E" w:rsidRDefault="00B3081E" w14:paraId="377E596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2022</w:t>
            </w:r>
          </w:p>
        </w:tc>
        <w:tc>
          <w:tcPr>
            <w:tcW w:w="547" w:type="pct"/>
            <w:hideMark/>
          </w:tcPr>
          <w:p w:rsidRPr="004D578B" w:rsidR="00B3081E" w:rsidP="00B3081E" w:rsidRDefault="00B3081E" w14:paraId="0537F466"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Onderzoek spelersvoorkeuren 2022</w:t>
            </w:r>
          </w:p>
        </w:tc>
        <w:tc>
          <w:tcPr>
            <w:tcW w:w="365" w:type="pct"/>
            <w:hideMark/>
          </w:tcPr>
          <w:p w:rsidRPr="004D578B" w:rsidR="00B3081E" w:rsidP="00B3081E" w:rsidRDefault="00B3081E" w14:paraId="4EA7A0D4"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roofErr w:type="spellStart"/>
            <w:r w:rsidRPr="004D578B">
              <w:rPr>
                <w:rFonts w:eastAsia="Times New Roman" w:asciiTheme="minorHAnsi" w:hAnsiTheme="minorHAnsi" w:cstheme="minorHAnsi"/>
                <w:color w:val="000000"/>
                <w:kern w:val="0"/>
                <w:sz w:val="16"/>
                <w:szCs w:val="16"/>
                <w:lang w:val="nl-NL" w:eastAsia="nl-NL"/>
                <w14:ligatures w14:val="none"/>
              </w:rPr>
              <w:t>Kantar</w:t>
            </w:r>
            <w:proofErr w:type="spellEnd"/>
            <w:r w:rsidRPr="004D578B">
              <w:rPr>
                <w:rFonts w:eastAsia="Times New Roman" w:asciiTheme="minorHAnsi" w:hAnsiTheme="minorHAnsi" w:cstheme="minorHAnsi"/>
                <w:color w:val="000000"/>
                <w:kern w:val="0"/>
                <w:sz w:val="16"/>
                <w:szCs w:val="16"/>
                <w:lang w:val="nl-NL" w:eastAsia="nl-NL"/>
                <w14:ligatures w14:val="none"/>
              </w:rPr>
              <w:t xml:space="preserve"> Public</w:t>
            </w:r>
          </w:p>
        </w:tc>
        <w:tc>
          <w:tcPr>
            <w:tcW w:w="593" w:type="pct"/>
            <w:hideMark/>
          </w:tcPr>
          <w:p w:rsidRPr="004D578B" w:rsidR="00B3081E" w:rsidP="00B3081E" w:rsidRDefault="00B3081E" w14:paraId="7F87A737" w14:textId="6BA227AB">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Onderzoek</w:t>
            </w:r>
          </w:p>
        </w:tc>
        <w:tc>
          <w:tcPr>
            <w:tcW w:w="594" w:type="pct"/>
            <w:hideMark/>
          </w:tcPr>
          <w:p w:rsidRPr="004D578B" w:rsidR="00B3081E" w:rsidP="00B3081E" w:rsidRDefault="00B3081E" w14:paraId="00D7D8D6"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Productontwerp, gokomgeving en -reclame</w:t>
            </w:r>
          </w:p>
          <w:p w:rsidRPr="004D578B" w:rsidR="00B3081E" w:rsidP="00B3081E" w:rsidRDefault="00B3081E" w14:paraId="75A4B233"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p w:rsidRPr="004D578B" w:rsidR="00B3081E" w:rsidP="00B3081E" w:rsidRDefault="00B3081E" w14:paraId="78487334" w14:textId="73A64D1A">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Preventie, interventie en beleid</w:t>
            </w:r>
          </w:p>
        </w:tc>
        <w:tc>
          <w:tcPr>
            <w:tcW w:w="1004" w:type="pct"/>
            <w:hideMark/>
          </w:tcPr>
          <w:p w:rsidRPr="004D578B" w:rsidR="00B3081E" w:rsidP="00B3081E" w:rsidRDefault="00B3081E" w14:paraId="3F9B364B"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Een panelonderzoek naar de voorkeuren en opvattingen van Nederlanders bij (online) kansspelen en de reclameactiviteiten daarover.</w:t>
            </w:r>
          </w:p>
        </w:tc>
        <w:tc>
          <w:tcPr>
            <w:tcW w:w="319" w:type="pct"/>
            <w:hideMark/>
          </w:tcPr>
          <w:p w:rsidRPr="004D578B" w:rsidR="00B3081E" w:rsidP="00B3081E" w:rsidRDefault="00B3081E" w14:paraId="407EC3FF" w14:textId="4DE3F3BA">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Ex </w:t>
            </w:r>
            <w:proofErr w:type="spellStart"/>
            <w:r w:rsidRPr="004D578B">
              <w:rPr>
                <w:rFonts w:eastAsia="Times New Roman" w:asciiTheme="minorHAnsi" w:hAnsiTheme="minorHAnsi" w:cstheme="minorHAnsi"/>
                <w:color w:val="000000"/>
                <w:kern w:val="0"/>
                <w:sz w:val="16"/>
                <w:szCs w:val="16"/>
                <w:lang w:val="nl-NL" w:eastAsia="nl-NL"/>
                <w14:ligatures w14:val="none"/>
              </w:rPr>
              <w:t>durante</w:t>
            </w:r>
            <w:proofErr w:type="spellEnd"/>
          </w:p>
        </w:tc>
        <w:tc>
          <w:tcPr>
            <w:tcW w:w="712" w:type="pct"/>
            <w:hideMark/>
          </w:tcPr>
          <w:p w:rsidRPr="004D578B" w:rsidR="00B3081E" w:rsidP="00B3081E" w:rsidRDefault="00B3081E" w14:paraId="6F944D61"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https://www.tweedekamer.nl/downloads/document?id=2022D35440</w:t>
            </w:r>
          </w:p>
        </w:tc>
      </w:tr>
      <w:tr w:rsidRPr="00A416F0" w:rsidR="003B7B14" w:rsidTr="003B7B14" w14:paraId="3BE93EB4" w14:textId="77777777">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B3081E" w:rsidP="00B3081E" w:rsidRDefault="00B3081E" w14:paraId="1217C4E8" w14:textId="77777777">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Afgerond</w:t>
            </w:r>
          </w:p>
        </w:tc>
        <w:tc>
          <w:tcPr>
            <w:tcW w:w="306" w:type="pct"/>
            <w:hideMark/>
          </w:tcPr>
          <w:p w:rsidRPr="004D578B" w:rsidR="00B3081E" w:rsidP="00B3081E" w:rsidRDefault="00B3081E" w14:paraId="34E9B5E0"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Juli</w:t>
            </w:r>
          </w:p>
        </w:tc>
        <w:tc>
          <w:tcPr>
            <w:tcW w:w="228" w:type="pct"/>
            <w:hideMark/>
          </w:tcPr>
          <w:p w:rsidRPr="004D578B" w:rsidR="00B3081E" w:rsidP="00B3081E" w:rsidRDefault="00B3081E" w14:paraId="04F311B1"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2022</w:t>
            </w:r>
          </w:p>
        </w:tc>
        <w:tc>
          <w:tcPr>
            <w:tcW w:w="547" w:type="pct"/>
            <w:hideMark/>
          </w:tcPr>
          <w:p w:rsidRPr="004D578B" w:rsidR="00B3081E" w:rsidP="00B3081E" w:rsidRDefault="00B3081E" w14:paraId="7BFA796E"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Kansspelwetgeving over zorgplicht en limietstellingen in 21 Europese landen</w:t>
            </w:r>
          </w:p>
        </w:tc>
        <w:tc>
          <w:tcPr>
            <w:tcW w:w="365" w:type="pct"/>
            <w:hideMark/>
          </w:tcPr>
          <w:p w:rsidRPr="004D578B" w:rsidR="00B3081E" w:rsidP="00B3081E" w:rsidRDefault="00B3081E" w14:paraId="531171C3"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roofErr w:type="spellStart"/>
            <w:r w:rsidRPr="004D578B">
              <w:rPr>
                <w:rFonts w:eastAsia="Times New Roman" w:asciiTheme="minorHAnsi" w:hAnsiTheme="minorHAnsi" w:cstheme="minorHAnsi"/>
                <w:color w:val="000000"/>
                <w:kern w:val="0"/>
                <w:sz w:val="16"/>
                <w:szCs w:val="16"/>
                <w:lang w:val="nl-NL" w:eastAsia="nl-NL"/>
                <w14:ligatures w14:val="none"/>
              </w:rPr>
              <w:t>Ksa</w:t>
            </w:r>
            <w:proofErr w:type="spellEnd"/>
          </w:p>
        </w:tc>
        <w:tc>
          <w:tcPr>
            <w:tcW w:w="593" w:type="pct"/>
            <w:hideMark/>
          </w:tcPr>
          <w:p w:rsidRPr="004D578B" w:rsidR="00B3081E" w:rsidP="00B3081E" w:rsidRDefault="00B3081E" w14:paraId="219E97D9" w14:textId="6A281F88">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Onderzoek</w:t>
            </w:r>
          </w:p>
        </w:tc>
        <w:tc>
          <w:tcPr>
            <w:tcW w:w="594" w:type="pct"/>
            <w:hideMark/>
          </w:tcPr>
          <w:p w:rsidRPr="004D578B" w:rsidR="00B3081E" w:rsidP="00B3081E" w:rsidRDefault="00B3081E" w14:paraId="748F8EB1"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Preventie, interventie en beleid</w:t>
            </w:r>
          </w:p>
          <w:p w:rsidRPr="004D578B" w:rsidR="00B3081E" w:rsidP="00B3081E" w:rsidRDefault="00B3081E" w14:paraId="484B59DA"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p w:rsidRPr="004D578B" w:rsidR="00B3081E" w:rsidP="00B3081E" w:rsidRDefault="00B3081E" w14:paraId="58ACA324" w14:textId="0DC2E128">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Productontwerp, gokomgeving en -reclame</w:t>
            </w:r>
          </w:p>
        </w:tc>
        <w:tc>
          <w:tcPr>
            <w:tcW w:w="1004" w:type="pct"/>
            <w:hideMark/>
          </w:tcPr>
          <w:p w:rsidRPr="004D578B" w:rsidR="00B3081E" w:rsidP="00B3081E" w:rsidRDefault="00B3081E" w14:paraId="5857797D"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Dit rapport beschrijft de resultaten van het onderzoek naar kansspelwetgeving over zorgplicht en limietstellingen in 21 Europese landen.</w:t>
            </w:r>
          </w:p>
        </w:tc>
        <w:tc>
          <w:tcPr>
            <w:tcW w:w="319" w:type="pct"/>
            <w:hideMark/>
          </w:tcPr>
          <w:p w:rsidRPr="004D578B" w:rsidR="00B3081E" w:rsidP="00B3081E" w:rsidRDefault="00B3081E" w14:paraId="2EDC938B" w14:textId="6C75AA74">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Ex </w:t>
            </w:r>
            <w:proofErr w:type="spellStart"/>
            <w:r w:rsidRPr="004D578B">
              <w:rPr>
                <w:rFonts w:eastAsia="Times New Roman" w:asciiTheme="minorHAnsi" w:hAnsiTheme="minorHAnsi" w:cstheme="minorHAnsi"/>
                <w:color w:val="000000"/>
                <w:kern w:val="0"/>
                <w:sz w:val="16"/>
                <w:szCs w:val="16"/>
                <w:lang w:val="nl-NL" w:eastAsia="nl-NL"/>
                <w14:ligatures w14:val="none"/>
              </w:rPr>
              <w:t>durante</w:t>
            </w:r>
            <w:proofErr w:type="spellEnd"/>
          </w:p>
        </w:tc>
        <w:tc>
          <w:tcPr>
            <w:tcW w:w="712" w:type="pct"/>
            <w:hideMark/>
          </w:tcPr>
          <w:p w:rsidRPr="004D578B" w:rsidR="00B3081E" w:rsidP="00B3081E" w:rsidRDefault="00B3081E" w14:paraId="1834C7FF"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https://kansspelautoriteit.nl/publish/library/17/onderzoek_meerkerk_engelse_samenvatting_juli_2022.pdf</w:t>
            </w:r>
          </w:p>
        </w:tc>
      </w:tr>
      <w:tr w:rsidRPr="00A416F0" w:rsidR="003B7B14" w:rsidTr="003B7B14" w14:paraId="0AB8971D" w14:textId="77777777">
        <w:trPr>
          <w:trHeight w:val="1275"/>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B3081E" w:rsidP="00B3081E" w:rsidRDefault="00B3081E" w14:paraId="7E175AA6" w14:textId="77777777">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Afgerond</w:t>
            </w:r>
          </w:p>
        </w:tc>
        <w:tc>
          <w:tcPr>
            <w:tcW w:w="306" w:type="pct"/>
            <w:hideMark/>
          </w:tcPr>
          <w:p w:rsidRPr="004D578B" w:rsidR="00B3081E" w:rsidP="00B3081E" w:rsidRDefault="00B3081E" w14:paraId="60FD9BA6"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September</w:t>
            </w:r>
          </w:p>
        </w:tc>
        <w:tc>
          <w:tcPr>
            <w:tcW w:w="228" w:type="pct"/>
            <w:hideMark/>
          </w:tcPr>
          <w:p w:rsidRPr="004D578B" w:rsidR="00B3081E" w:rsidP="00B3081E" w:rsidRDefault="00B3081E" w14:paraId="7C49073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2022</w:t>
            </w:r>
          </w:p>
        </w:tc>
        <w:tc>
          <w:tcPr>
            <w:tcW w:w="547" w:type="pct"/>
            <w:hideMark/>
          </w:tcPr>
          <w:p w:rsidRPr="004D578B" w:rsidR="00B3081E" w:rsidP="00B3081E" w:rsidRDefault="00B3081E" w14:paraId="18A5E57A"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Klantlimieten instellen: een analyse van vijf Europese rechtsgebieden</w:t>
            </w:r>
          </w:p>
        </w:tc>
        <w:tc>
          <w:tcPr>
            <w:tcW w:w="365" w:type="pct"/>
            <w:hideMark/>
          </w:tcPr>
          <w:p w:rsidRPr="004D578B" w:rsidR="00B3081E" w:rsidP="00B3081E" w:rsidRDefault="00B3081E" w14:paraId="2F614AC5"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roofErr w:type="spellStart"/>
            <w:r w:rsidRPr="004D578B">
              <w:rPr>
                <w:rFonts w:eastAsia="Times New Roman" w:asciiTheme="minorHAnsi" w:hAnsiTheme="minorHAnsi" w:cstheme="minorHAnsi"/>
                <w:color w:val="000000"/>
                <w:kern w:val="0"/>
                <w:sz w:val="16"/>
                <w:szCs w:val="16"/>
                <w:lang w:val="nl-NL" w:eastAsia="nl-NL"/>
                <w14:ligatures w14:val="none"/>
              </w:rPr>
              <w:t>Regulus</w:t>
            </w:r>
            <w:proofErr w:type="spellEnd"/>
            <w:r w:rsidRPr="004D578B">
              <w:rPr>
                <w:rFonts w:eastAsia="Times New Roman" w:asciiTheme="minorHAnsi" w:hAnsiTheme="minorHAnsi" w:cstheme="minorHAnsi"/>
                <w:color w:val="000000"/>
                <w:kern w:val="0"/>
                <w:sz w:val="16"/>
                <w:szCs w:val="16"/>
                <w:lang w:val="nl-NL" w:eastAsia="nl-NL"/>
                <w14:ligatures w14:val="none"/>
              </w:rPr>
              <w:t xml:space="preserve"> Partners</w:t>
            </w:r>
          </w:p>
        </w:tc>
        <w:tc>
          <w:tcPr>
            <w:tcW w:w="593" w:type="pct"/>
            <w:hideMark/>
          </w:tcPr>
          <w:p w:rsidRPr="004D578B" w:rsidR="00B3081E" w:rsidP="00B3081E" w:rsidRDefault="00B3081E" w14:paraId="7D6CC94F" w14:textId="2AF83BD4">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Onderzoek</w:t>
            </w:r>
          </w:p>
        </w:tc>
        <w:tc>
          <w:tcPr>
            <w:tcW w:w="594" w:type="pct"/>
            <w:hideMark/>
          </w:tcPr>
          <w:p w:rsidRPr="004D578B" w:rsidR="00B3081E" w:rsidP="00B3081E" w:rsidRDefault="00B3081E" w14:paraId="6C8602D6"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Preventie, interventie en beleid</w:t>
            </w:r>
          </w:p>
          <w:p w:rsidRPr="004D578B" w:rsidR="00B3081E" w:rsidP="00B3081E" w:rsidRDefault="00B3081E" w14:paraId="4679D07E"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p w:rsidRPr="004D578B" w:rsidR="00B3081E" w:rsidP="00B3081E" w:rsidRDefault="00B3081E" w14:paraId="4C6EE42E"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p w:rsidRPr="004D578B" w:rsidR="00B3081E" w:rsidP="00B3081E" w:rsidRDefault="00B3081E" w14:paraId="628078D7"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tc>
        <w:tc>
          <w:tcPr>
            <w:tcW w:w="1004" w:type="pct"/>
            <w:hideMark/>
          </w:tcPr>
          <w:p w:rsidRPr="004D578B" w:rsidR="00B3081E" w:rsidP="00B3081E" w:rsidRDefault="00B3081E" w14:paraId="671E65F3" w14:textId="53D942CB">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Dit rapport onderzoekt de mogelijkheden voor het instellen van speellimieten voor online kansspelen in 5 landen: Noorwegen, België, Duitsland, Spanje en het Verenigd Koninkrijk</w:t>
            </w:r>
            <w:r>
              <w:rPr>
                <w:rFonts w:eastAsia="Times New Roman" w:asciiTheme="minorHAnsi" w:hAnsiTheme="minorHAnsi" w:cstheme="minorHAnsi"/>
                <w:color w:val="000000"/>
                <w:kern w:val="0"/>
                <w:sz w:val="16"/>
                <w:szCs w:val="16"/>
                <w:lang w:val="nl-NL" w:eastAsia="nl-NL"/>
                <w14:ligatures w14:val="none"/>
              </w:rPr>
              <w:t>.</w:t>
            </w:r>
          </w:p>
        </w:tc>
        <w:tc>
          <w:tcPr>
            <w:tcW w:w="319" w:type="pct"/>
            <w:hideMark/>
          </w:tcPr>
          <w:p w:rsidRPr="004D578B" w:rsidR="00B3081E" w:rsidP="00B3081E" w:rsidRDefault="00B3081E" w14:paraId="1439FF76" w14:textId="16140E7B">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Ex </w:t>
            </w:r>
            <w:proofErr w:type="spellStart"/>
            <w:r w:rsidRPr="004D578B">
              <w:rPr>
                <w:rFonts w:eastAsia="Times New Roman" w:asciiTheme="minorHAnsi" w:hAnsiTheme="minorHAnsi" w:cstheme="minorHAnsi"/>
                <w:color w:val="000000"/>
                <w:kern w:val="0"/>
                <w:sz w:val="16"/>
                <w:szCs w:val="16"/>
                <w:lang w:val="nl-NL" w:eastAsia="nl-NL"/>
                <w14:ligatures w14:val="none"/>
              </w:rPr>
              <w:t>durante</w:t>
            </w:r>
            <w:proofErr w:type="spellEnd"/>
          </w:p>
        </w:tc>
        <w:tc>
          <w:tcPr>
            <w:tcW w:w="712" w:type="pct"/>
            <w:hideMark/>
          </w:tcPr>
          <w:p w:rsidRPr="004D578B" w:rsidR="00B3081E" w:rsidP="00B3081E" w:rsidRDefault="00B3081E" w14:paraId="39ABB12B"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https://www.tweedekamer.nl/downloads/document?id=2022D35437</w:t>
            </w:r>
          </w:p>
        </w:tc>
      </w:tr>
      <w:tr w:rsidRPr="00A416F0" w:rsidR="003B7B14" w:rsidTr="003B7B14" w14:paraId="5FFEAC92" w14:textId="77777777">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B3081E" w:rsidP="00B3081E" w:rsidRDefault="00B3081E" w14:paraId="6689FADD" w14:textId="77777777">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lastRenderedPageBreak/>
              <w:t>Afgerond</w:t>
            </w:r>
          </w:p>
        </w:tc>
        <w:tc>
          <w:tcPr>
            <w:tcW w:w="306" w:type="pct"/>
            <w:hideMark/>
          </w:tcPr>
          <w:p w:rsidRPr="004D578B" w:rsidR="00B3081E" w:rsidP="00B3081E" w:rsidRDefault="00B3081E" w14:paraId="5669ED7D"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Oktober</w:t>
            </w:r>
          </w:p>
        </w:tc>
        <w:tc>
          <w:tcPr>
            <w:tcW w:w="228" w:type="pct"/>
            <w:hideMark/>
          </w:tcPr>
          <w:p w:rsidRPr="004D578B" w:rsidR="00B3081E" w:rsidP="00B3081E" w:rsidRDefault="00B3081E" w14:paraId="38C8C241"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2022</w:t>
            </w:r>
          </w:p>
        </w:tc>
        <w:tc>
          <w:tcPr>
            <w:tcW w:w="547" w:type="pct"/>
            <w:hideMark/>
          </w:tcPr>
          <w:p w:rsidRPr="004D578B" w:rsidR="00B3081E" w:rsidP="00B3081E" w:rsidRDefault="00B3081E" w14:paraId="08D11C65"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Marktscan </w:t>
            </w:r>
            <w:proofErr w:type="spellStart"/>
            <w:r w:rsidRPr="004D578B">
              <w:rPr>
                <w:rFonts w:eastAsia="Times New Roman" w:asciiTheme="minorHAnsi" w:hAnsiTheme="minorHAnsi" w:cstheme="minorHAnsi"/>
                <w:color w:val="000000"/>
                <w:kern w:val="0"/>
                <w:sz w:val="16"/>
                <w:szCs w:val="16"/>
                <w:lang w:val="nl-NL" w:eastAsia="nl-NL"/>
                <w14:ligatures w14:val="none"/>
              </w:rPr>
              <w:t>landgebonden</w:t>
            </w:r>
            <w:proofErr w:type="spellEnd"/>
            <w:r w:rsidRPr="004D578B">
              <w:rPr>
                <w:rFonts w:eastAsia="Times New Roman" w:asciiTheme="minorHAnsi" w:hAnsiTheme="minorHAnsi" w:cstheme="minorHAnsi"/>
                <w:color w:val="000000"/>
                <w:kern w:val="0"/>
                <w:sz w:val="16"/>
                <w:szCs w:val="16"/>
                <w:lang w:val="nl-NL" w:eastAsia="nl-NL"/>
                <w14:ligatures w14:val="none"/>
              </w:rPr>
              <w:t xml:space="preserve"> kansspelen najaar 2022</w:t>
            </w:r>
          </w:p>
        </w:tc>
        <w:tc>
          <w:tcPr>
            <w:tcW w:w="365" w:type="pct"/>
            <w:hideMark/>
          </w:tcPr>
          <w:p w:rsidRPr="004D578B" w:rsidR="00B3081E" w:rsidP="00B3081E" w:rsidRDefault="00B3081E" w14:paraId="593B0DEE"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roofErr w:type="spellStart"/>
            <w:r w:rsidRPr="004D578B">
              <w:rPr>
                <w:rFonts w:eastAsia="Times New Roman" w:asciiTheme="minorHAnsi" w:hAnsiTheme="minorHAnsi" w:cstheme="minorHAnsi"/>
                <w:color w:val="000000"/>
                <w:kern w:val="0"/>
                <w:sz w:val="16"/>
                <w:szCs w:val="16"/>
                <w:lang w:val="nl-NL" w:eastAsia="nl-NL"/>
                <w14:ligatures w14:val="none"/>
              </w:rPr>
              <w:t>Ksa</w:t>
            </w:r>
            <w:proofErr w:type="spellEnd"/>
          </w:p>
        </w:tc>
        <w:tc>
          <w:tcPr>
            <w:tcW w:w="593" w:type="pct"/>
            <w:hideMark/>
          </w:tcPr>
          <w:p w:rsidRPr="004D578B" w:rsidR="00B3081E" w:rsidP="00B3081E" w:rsidRDefault="00B3081E" w14:paraId="0C06F079"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Marktscan</w:t>
            </w:r>
          </w:p>
        </w:tc>
        <w:tc>
          <w:tcPr>
            <w:tcW w:w="594" w:type="pct"/>
            <w:hideMark/>
          </w:tcPr>
          <w:p w:rsidRPr="004D578B" w:rsidR="00B3081E" w:rsidP="00B3081E" w:rsidRDefault="00B3081E" w14:paraId="2AE475BD"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Marktontwikkelingen</w:t>
            </w:r>
          </w:p>
        </w:tc>
        <w:tc>
          <w:tcPr>
            <w:tcW w:w="1004" w:type="pct"/>
            <w:hideMark/>
          </w:tcPr>
          <w:p w:rsidRPr="004D578B" w:rsidR="00B3081E" w:rsidP="00B3081E" w:rsidRDefault="00B3081E" w14:paraId="346A1232" w14:textId="48382866">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Informatie over de marktontwikkelingen binnen de verschillende kansspelmarkten</w:t>
            </w:r>
            <w:r>
              <w:rPr>
                <w:rFonts w:eastAsia="Times New Roman" w:asciiTheme="minorHAnsi" w:hAnsiTheme="minorHAnsi" w:cstheme="minorHAnsi"/>
                <w:color w:val="000000"/>
                <w:kern w:val="0"/>
                <w:sz w:val="16"/>
                <w:szCs w:val="16"/>
                <w:lang w:val="nl-NL" w:eastAsia="nl-NL"/>
                <w14:ligatures w14:val="none"/>
              </w:rPr>
              <w:t>.</w:t>
            </w:r>
          </w:p>
        </w:tc>
        <w:tc>
          <w:tcPr>
            <w:tcW w:w="319" w:type="pct"/>
            <w:hideMark/>
          </w:tcPr>
          <w:p w:rsidRPr="004D578B" w:rsidR="00B3081E" w:rsidP="00B3081E" w:rsidRDefault="00B3081E" w14:paraId="6448E902" w14:textId="07818023">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Ex </w:t>
            </w:r>
            <w:proofErr w:type="spellStart"/>
            <w:r w:rsidRPr="004D578B">
              <w:rPr>
                <w:rFonts w:eastAsia="Times New Roman" w:asciiTheme="minorHAnsi" w:hAnsiTheme="minorHAnsi" w:cstheme="minorHAnsi"/>
                <w:color w:val="000000"/>
                <w:kern w:val="0"/>
                <w:sz w:val="16"/>
                <w:szCs w:val="16"/>
                <w:lang w:val="nl-NL" w:eastAsia="nl-NL"/>
                <w14:ligatures w14:val="none"/>
              </w:rPr>
              <w:t>durante</w:t>
            </w:r>
            <w:proofErr w:type="spellEnd"/>
          </w:p>
        </w:tc>
        <w:tc>
          <w:tcPr>
            <w:tcW w:w="712" w:type="pct"/>
            <w:hideMark/>
          </w:tcPr>
          <w:p w:rsidRPr="004D578B" w:rsidR="00B3081E" w:rsidP="00B3081E" w:rsidRDefault="00B3081E" w14:paraId="035B48A6"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https://kansspelautoriteit.nl/publish/library/17/marktscan_landgebonden_kansspelen_najaar_2022.pdf</w:t>
            </w:r>
          </w:p>
        </w:tc>
      </w:tr>
      <w:tr w:rsidRPr="00A416F0" w:rsidR="003B7B14" w:rsidTr="003B7B14" w14:paraId="63D68295" w14:textId="77777777">
        <w:trPr>
          <w:trHeight w:val="765"/>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B3081E" w:rsidP="00B3081E" w:rsidRDefault="00B3081E" w14:paraId="482F3395" w14:textId="77777777">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Afgerond</w:t>
            </w:r>
          </w:p>
        </w:tc>
        <w:tc>
          <w:tcPr>
            <w:tcW w:w="306" w:type="pct"/>
            <w:hideMark/>
          </w:tcPr>
          <w:p w:rsidRPr="004D578B" w:rsidR="00B3081E" w:rsidP="00B3081E" w:rsidRDefault="00B3081E" w14:paraId="55DAAD19"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Oktober</w:t>
            </w:r>
          </w:p>
        </w:tc>
        <w:tc>
          <w:tcPr>
            <w:tcW w:w="228" w:type="pct"/>
            <w:hideMark/>
          </w:tcPr>
          <w:p w:rsidRPr="004D578B" w:rsidR="00B3081E" w:rsidP="00B3081E" w:rsidRDefault="00B3081E" w14:paraId="412F8D5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2022</w:t>
            </w:r>
          </w:p>
        </w:tc>
        <w:tc>
          <w:tcPr>
            <w:tcW w:w="547" w:type="pct"/>
            <w:hideMark/>
          </w:tcPr>
          <w:p w:rsidRPr="004D578B" w:rsidR="00B3081E" w:rsidP="00B3081E" w:rsidRDefault="00B3081E" w14:paraId="584E4D12"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Monitoringsrapportage najaar 2022</w:t>
            </w:r>
          </w:p>
        </w:tc>
        <w:tc>
          <w:tcPr>
            <w:tcW w:w="365" w:type="pct"/>
            <w:hideMark/>
          </w:tcPr>
          <w:p w:rsidRPr="004D578B" w:rsidR="00B3081E" w:rsidP="00B3081E" w:rsidRDefault="00B3081E" w14:paraId="4EEF9F27"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roofErr w:type="spellStart"/>
            <w:r w:rsidRPr="004D578B">
              <w:rPr>
                <w:rFonts w:eastAsia="Times New Roman" w:asciiTheme="minorHAnsi" w:hAnsiTheme="minorHAnsi" w:cstheme="minorHAnsi"/>
                <w:color w:val="000000"/>
                <w:kern w:val="0"/>
                <w:sz w:val="16"/>
                <w:szCs w:val="16"/>
                <w:lang w:val="nl-NL" w:eastAsia="nl-NL"/>
                <w14:ligatures w14:val="none"/>
              </w:rPr>
              <w:t>Ksa</w:t>
            </w:r>
            <w:proofErr w:type="spellEnd"/>
          </w:p>
        </w:tc>
        <w:tc>
          <w:tcPr>
            <w:tcW w:w="593" w:type="pct"/>
            <w:hideMark/>
          </w:tcPr>
          <w:p w:rsidRPr="004D578B" w:rsidR="00B3081E" w:rsidP="00B3081E" w:rsidRDefault="00B3081E" w14:paraId="3C5A2D6C"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Monitoringsrapportage</w:t>
            </w:r>
          </w:p>
        </w:tc>
        <w:tc>
          <w:tcPr>
            <w:tcW w:w="594" w:type="pct"/>
            <w:hideMark/>
          </w:tcPr>
          <w:p w:rsidRPr="004D578B" w:rsidR="00B3081E" w:rsidP="00B3081E" w:rsidRDefault="00B3081E" w14:paraId="4D4BA0D3"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Marktontwikkelingen</w:t>
            </w:r>
          </w:p>
        </w:tc>
        <w:tc>
          <w:tcPr>
            <w:tcW w:w="1004" w:type="pct"/>
            <w:hideMark/>
          </w:tcPr>
          <w:p w:rsidRPr="004D578B" w:rsidR="00B3081E" w:rsidP="00B3081E" w:rsidRDefault="00B3081E" w14:paraId="78DD13D9" w14:textId="1FF37C40">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Informatie over de ontwikkelingen na de opening van de online markt</w:t>
            </w:r>
            <w:r>
              <w:rPr>
                <w:rFonts w:eastAsia="Times New Roman" w:asciiTheme="minorHAnsi" w:hAnsiTheme="minorHAnsi" w:cstheme="minorHAnsi"/>
                <w:color w:val="000000"/>
                <w:kern w:val="0"/>
                <w:sz w:val="16"/>
                <w:szCs w:val="16"/>
                <w:lang w:val="nl-NL" w:eastAsia="nl-NL"/>
                <w14:ligatures w14:val="none"/>
              </w:rPr>
              <w:t>.</w:t>
            </w:r>
            <w:r w:rsidRPr="004D578B">
              <w:rPr>
                <w:rFonts w:eastAsia="Times New Roman" w:asciiTheme="minorHAnsi" w:hAnsiTheme="minorHAnsi" w:cstheme="minorHAnsi"/>
                <w:color w:val="000000"/>
                <w:kern w:val="0"/>
                <w:sz w:val="16"/>
                <w:szCs w:val="16"/>
                <w:lang w:val="nl-NL" w:eastAsia="nl-NL"/>
                <w14:ligatures w14:val="none"/>
              </w:rPr>
              <w:t xml:space="preserve"> </w:t>
            </w:r>
          </w:p>
        </w:tc>
        <w:tc>
          <w:tcPr>
            <w:tcW w:w="319" w:type="pct"/>
            <w:hideMark/>
          </w:tcPr>
          <w:p w:rsidRPr="004D578B" w:rsidR="00B3081E" w:rsidP="00B3081E" w:rsidRDefault="00B3081E" w14:paraId="544F6AE9" w14:textId="1221E1D2">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r w:rsidRPr="004D578B">
              <w:rPr>
                <w:rFonts w:eastAsia="Times New Roman" w:asciiTheme="minorHAnsi" w:hAnsiTheme="minorHAnsi" w:cstheme="minorHAnsi"/>
                <w:kern w:val="0"/>
                <w:sz w:val="16"/>
                <w:szCs w:val="16"/>
                <w:lang w:val="nl-NL" w:eastAsia="nl-NL"/>
                <w14:ligatures w14:val="none"/>
              </w:rPr>
              <w:t xml:space="preserve">Ex </w:t>
            </w:r>
            <w:proofErr w:type="spellStart"/>
            <w:r w:rsidRPr="004D578B">
              <w:rPr>
                <w:rFonts w:eastAsia="Times New Roman" w:asciiTheme="minorHAnsi" w:hAnsiTheme="minorHAnsi" w:cstheme="minorHAnsi"/>
                <w:kern w:val="0"/>
                <w:sz w:val="16"/>
                <w:szCs w:val="16"/>
                <w:lang w:val="nl-NL" w:eastAsia="nl-NL"/>
                <w14:ligatures w14:val="none"/>
              </w:rPr>
              <w:t>durante</w:t>
            </w:r>
            <w:proofErr w:type="spellEnd"/>
          </w:p>
        </w:tc>
        <w:tc>
          <w:tcPr>
            <w:tcW w:w="712" w:type="pct"/>
            <w:hideMark/>
          </w:tcPr>
          <w:p w:rsidRPr="004D578B" w:rsidR="00B3081E" w:rsidP="00B3081E" w:rsidRDefault="00B3081E" w14:paraId="4E13ACBC"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https://kansspelautoriteit.nl/publish/library/17/monitoringsrapportage_online_kansspelen_najaar_2022.pdf</w:t>
            </w:r>
          </w:p>
        </w:tc>
      </w:tr>
      <w:tr w:rsidRPr="004D578B" w:rsidR="003B7B14" w:rsidTr="003B7B14" w14:paraId="20122A58" w14:textId="77777777">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332" w:type="pct"/>
          </w:tcPr>
          <w:p w:rsidRPr="004D578B" w:rsidR="00B3081E" w:rsidP="00B3081E" w:rsidRDefault="00B3081E" w14:paraId="704C4372" w14:textId="1AFC51FC">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Afgerond</w:t>
            </w:r>
          </w:p>
        </w:tc>
        <w:tc>
          <w:tcPr>
            <w:tcW w:w="306" w:type="pct"/>
          </w:tcPr>
          <w:p w:rsidRPr="004D578B" w:rsidR="00B3081E" w:rsidP="00B3081E" w:rsidRDefault="00B3081E" w14:paraId="38C4675F" w14:textId="46EEE916">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Oktober</w:t>
            </w:r>
          </w:p>
        </w:tc>
        <w:tc>
          <w:tcPr>
            <w:tcW w:w="228" w:type="pct"/>
          </w:tcPr>
          <w:p w:rsidRPr="004D578B" w:rsidR="00B3081E" w:rsidP="00B3081E" w:rsidRDefault="00B3081E" w14:paraId="61BE8432" w14:textId="627DEA32">
            <w:pPr>
              <w:jc w:val="right"/>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2022</w:t>
            </w:r>
          </w:p>
        </w:tc>
        <w:tc>
          <w:tcPr>
            <w:tcW w:w="547" w:type="pct"/>
          </w:tcPr>
          <w:p w:rsidRPr="004D578B" w:rsidR="00B3081E" w:rsidP="00B3081E" w:rsidRDefault="00B3081E" w14:paraId="64E26673" w14:textId="138E79B3">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Evaluatie Kansspelautoriteit 2017-2021</w:t>
            </w:r>
          </w:p>
        </w:tc>
        <w:tc>
          <w:tcPr>
            <w:tcW w:w="365" w:type="pct"/>
          </w:tcPr>
          <w:p w:rsidRPr="004D578B" w:rsidR="00B3081E" w:rsidP="00B3081E" w:rsidRDefault="00B3081E" w14:paraId="5C814662" w14:textId="5BDF9354">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roofErr w:type="spellStart"/>
            <w:r w:rsidRPr="004D578B">
              <w:rPr>
                <w:rFonts w:eastAsia="Times New Roman" w:asciiTheme="minorHAnsi" w:hAnsiTheme="minorHAnsi" w:cstheme="minorHAnsi"/>
                <w:color w:val="000000"/>
                <w:kern w:val="0"/>
                <w:sz w:val="16"/>
                <w:szCs w:val="16"/>
                <w:lang w:val="nl-NL" w:eastAsia="nl-NL"/>
                <w14:ligatures w14:val="none"/>
              </w:rPr>
              <w:t>Kwink</w:t>
            </w:r>
            <w:proofErr w:type="spellEnd"/>
            <w:r w:rsidRPr="004D578B">
              <w:rPr>
                <w:rFonts w:eastAsia="Times New Roman" w:asciiTheme="minorHAnsi" w:hAnsiTheme="minorHAnsi" w:cstheme="minorHAnsi"/>
                <w:color w:val="000000"/>
                <w:kern w:val="0"/>
                <w:sz w:val="16"/>
                <w:szCs w:val="16"/>
                <w:lang w:val="nl-NL" w:eastAsia="nl-NL"/>
                <w14:ligatures w14:val="none"/>
              </w:rPr>
              <w:t xml:space="preserve"> groep</w:t>
            </w:r>
          </w:p>
        </w:tc>
        <w:tc>
          <w:tcPr>
            <w:tcW w:w="593" w:type="pct"/>
          </w:tcPr>
          <w:p w:rsidRPr="004D578B" w:rsidR="00B3081E" w:rsidP="00B3081E" w:rsidRDefault="00B3081E" w14:paraId="6675FA10" w14:textId="2B23EC69">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Evaluatie </w:t>
            </w:r>
            <w:proofErr w:type="spellStart"/>
            <w:r w:rsidRPr="004D578B">
              <w:rPr>
                <w:rFonts w:eastAsia="Times New Roman" w:asciiTheme="minorHAnsi" w:hAnsiTheme="minorHAnsi" w:cstheme="minorHAnsi"/>
                <w:color w:val="000000"/>
                <w:kern w:val="0"/>
                <w:sz w:val="16"/>
                <w:szCs w:val="16"/>
                <w:lang w:val="nl-NL" w:eastAsia="nl-NL"/>
                <w14:ligatures w14:val="none"/>
              </w:rPr>
              <w:t>Zbo</w:t>
            </w:r>
            <w:proofErr w:type="spellEnd"/>
          </w:p>
        </w:tc>
        <w:tc>
          <w:tcPr>
            <w:tcW w:w="594" w:type="pct"/>
          </w:tcPr>
          <w:p w:rsidRPr="004D578B" w:rsidR="00B3081E" w:rsidP="00B3081E" w:rsidRDefault="00B3081E" w14:paraId="57071732" w14:textId="1C314B64">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Evaluatie van de Kansspelautoriteit</w:t>
            </w:r>
          </w:p>
        </w:tc>
        <w:tc>
          <w:tcPr>
            <w:tcW w:w="1004" w:type="pct"/>
          </w:tcPr>
          <w:p w:rsidRPr="004D578B" w:rsidR="00B3081E" w:rsidP="00B3081E" w:rsidRDefault="00B3081E" w14:paraId="4611BBC5" w14:textId="2A260D9A">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De Kansspelautoriteit (</w:t>
            </w:r>
            <w:proofErr w:type="spellStart"/>
            <w:r w:rsidRPr="004D578B">
              <w:rPr>
                <w:rFonts w:eastAsia="Times New Roman" w:asciiTheme="minorHAnsi" w:hAnsiTheme="minorHAnsi" w:cstheme="minorHAnsi"/>
                <w:color w:val="000000"/>
                <w:kern w:val="0"/>
                <w:sz w:val="16"/>
                <w:szCs w:val="16"/>
                <w:lang w:val="nl-NL" w:eastAsia="nl-NL"/>
                <w14:ligatures w14:val="none"/>
              </w:rPr>
              <w:t>Ksa</w:t>
            </w:r>
            <w:proofErr w:type="spellEnd"/>
            <w:r w:rsidRPr="004D578B">
              <w:rPr>
                <w:rFonts w:eastAsia="Times New Roman" w:asciiTheme="minorHAnsi" w:hAnsiTheme="minorHAnsi" w:cstheme="minorHAnsi"/>
                <w:color w:val="000000"/>
                <w:kern w:val="0"/>
                <w:sz w:val="16"/>
                <w:szCs w:val="16"/>
                <w:lang w:val="nl-NL" w:eastAsia="nl-NL"/>
                <w14:ligatures w14:val="none"/>
              </w:rPr>
              <w:t xml:space="preserve">) is belast met het reguleren van en het toezicht op de markt voor de kansspelen. Daarnaast houdt de </w:t>
            </w:r>
            <w:proofErr w:type="spellStart"/>
            <w:r w:rsidRPr="004D578B">
              <w:rPr>
                <w:rFonts w:eastAsia="Times New Roman" w:asciiTheme="minorHAnsi" w:hAnsiTheme="minorHAnsi" w:cstheme="minorHAnsi"/>
                <w:color w:val="000000"/>
                <w:kern w:val="0"/>
                <w:sz w:val="16"/>
                <w:szCs w:val="16"/>
                <w:lang w:val="nl-NL" w:eastAsia="nl-NL"/>
                <w14:ligatures w14:val="none"/>
              </w:rPr>
              <w:t>Ksa</w:t>
            </w:r>
            <w:proofErr w:type="spellEnd"/>
            <w:r w:rsidRPr="004D578B">
              <w:rPr>
                <w:rFonts w:eastAsia="Times New Roman" w:asciiTheme="minorHAnsi" w:hAnsiTheme="minorHAnsi" w:cstheme="minorHAnsi"/>
                <w:color w:val="000000"/>
                <w:kern w:val="0"/>
                <w:sz w:val="16"/>
                <w:szCs w:val="16"/>
                <w:lang w:val="nl-NL" w:eastAsia="nl-NL"/>
                <w14:ligatures w14:val="none"/>
              </w:rPr>
              <w:t xml:space="preserve"> zich bezig met het bevorderen van verslavingspreventie, het geven van voorlichting en informatie over kansspelen en het tegengaan van </w:t>
            </w:r>
            <w:proofErr w:type="spellStart"/>
            <w:r w:rsidRPr="004D578B">
              <w:rPr>
                <w:rFonts w:eastAsia="Times New Roman" w:asciiTheme="minorHAnsi" w:hAnsiTheme="minorHAnsi" w:cstheme="minorHAnsi"/>
                <w:color w:val="000000"/>
                <w:kern w:val="0"/>
                <w:sz w:val="16"/>
                <w:szCs w:val="16"/>
                <w:lang w:val="nl-NL" w:eastAsia="nl-NL"/>
                <w14:ligatures w14:val="none"/>
              </w:rPr>
              <w:t>gokgerelateerde</w:t>
            </w:r>
            <w:proofErr w:type="spellEnd"/>
            <w:r w:rsidRPr="004D578B">
              <w:rPr>
                <w:rFonts w:eastAsia="Times New Roman" w:asciiTheme="minorHAnsi" w:hAnsiTheme="minorHAnsi" w:cstheme="minorHAnsi"/>
                <w:color w:val="000000"/>
                <w:kern w:val="0"/>
                <w:sz w:val="16"/>
                <w:szCs w:val="16"/>
                <w:lang w:val="nl-NL" w:eastAsia="nl-NL"/>
                <w14:ligatures w14:val="none"/>
              </w:rPr>
              <w:t xml:space="preserve"> matchfixing. De </w:t>
            </w:r>
            <w:proofErr w:type="spellStart"/>
            <w:r w:rsidRPr="004D578B">
              <w:rPr>
                <w:rFonts w:eastAsia="Times New Roman" w:asciiTheme="minorHAnsi" w:hAnsiTheme="minorHAnsi" w:cstheme="minorHAnsi"/>
                <w:color w:val="000000"/>
                <w:kern w:val="0"/>
                <w:sz w:val="16"/>
                <w:szCs w:val="16"/>
                <w:lang w:val="nl-NL" w:eastAsia="nl-NL"/>
                <w14:ligatures w14:val="none"/>
              </w:rPr>
              <w:t>Ksa</w:t>
            </w:r>
            <w:proofErr w:type="spellEnd"/>
            <w:r w:rsidRPr="004D578B">
              <w:rPr>
                <w:rFonts w:eastAsia="Times New Roman" w:asciiTheme="minorHAnsi" w:hAnsiTheme="minorHAnsi" w:cstheme="minorHAnsi"/>
                <w:color w:val="000000"/>
                <w:kern w:val="0"/>
                <w:sz w:val="16"/>
                <w:szCs w:val="16"/>
                <w:lang w:val="nl-NL" w:eastAsia="nl-NL"/>
                <w14:ligatures w14:val="none"/>
              </w:rPr>
              <w:t xml:space="preserve"> is een zelfstandig bestuursorgaan (</w:t>
            </w:r>
            <w:proofErr w:type="spellStart"/>
            <w:r w:rsidRPr="004D578B">
              <w:rPr>
                <w:rFonts w:eastAsia="Times New Roman" w:asciiTheme="minorHAnsi" w:hAnsiTheme="minorHAnsi" w:cstheme="minorHAnsi"/>
                <w:color w:val="000000"/>
                <w:kern w:val="0"/>
                <w:sz w:val="16"/>
                <w:szCs w:val="16"/>
                <w:lang w:val="nl-NL" w:eastAsia="nl-NL"/>
                <w14:ligatures w14:val="none"/>
              </w:rPr>
              <w:t>zbo</w:t>
            </w:r>
            <w:proofErr w:type="spellEnd"/>
            <w:r w:rsidRPr="004D578B">
              <w:rPr>
                <w:rFonts w:eastAsia="Times New Roman" w:asciiTheme="minorHAnsi" w:hAnsiTheme="minorHAnsi" w:cstheme="minorHAnsi"/>
                <w:color w:val="000000"/>
                <w:kern w:val="0"/>
                <w:sz w:val="16"/>
                <w:szCs w:val="16"/>
                <w:lang w:val="nl-NL" w:eastAsia="nl-NL"/>
                <w14:ligatures w14:val="none"/>
              </w:rPr>
              <w:t xml:space="preserve">) van het ministerie van Justitie en Veiligheid (JenV). De Kaderwet zelfstandige bestuursorganen schrijft voor dat elke vijf jaar het functioneren van een </w:t>
            </w:r>
            <w:proofErr w:type="spellStart"/>
            <w:r w:rsidRPr="004D578B">
              <w:rPr>
                <w:rFonts w:eastAsia="Times New Roman" w:asciiTheme="minorHAnsi" w:hAnsiTheme="minorHAnsi" w:cstheme="minorHAnsi"/>
                <w:color w:val="000000"/>
                <w:kern w:val="0"/>
                <w:sz w:val="16"/>
                <w:szCs w:val="16"/>
                <w:lang w:val="nl-NL" w:eastAsia="nl-NL"/>
                <w14:ligatures w14:val="none"/>
              </w:rPr>
              <w:t>zbo</w:t>
            </w:r>
            <w:proofErr w:type="spellEnd"/>
            <w:r w:rsidRPr="004D578B">
              <w:rPr>
                <w:rFonts w:eastAsia="Times New Roman" w:asciiTheme="minorHAnsi" w:hAnsiTheme="minorHAnsi" w:cstheme="minorHAnsi"/>
                <w:color w:val="000000"/>
                <w:kern w:val="0"/>
                <w:sz w:val="16"/>
                <w:szCs w:val="16"/>
                <w:lang w:val="nl-NL" w:eastAsia="nl-NL"/>
                <w14:ligatures w14:val="none"/>
              </w:rPr>
              <w:t xml:space="preserve"> wordt beoordeeld op doelmatigheid en doeltreffendheid. </w:t>
            </w:r>
          </w:p>
        </w:tc>
        <w:tc>
          <w:tcPr>
            <w:tcW w:w="319" w:type="pct"/>
          </w:tcPr>
          <w:p w:rsidRPr="004D578B" w:rsidR="00B3081E" w:rsidP="00B3081E" w:rsidRDefault="00B3081E" w14:paraId="315D4FE8" w14:textId="3B2CE5DA">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Ex post </w:t>
            </w:r>
          </w:p>
        </w:tc>
        <w:tc>
          <w:tcPr>
            <w:tcW w:w="712" w:type="pct"/>
          </w:tcPr>
          <w:p w:rsidRPr="004D578B" w:rsidR="00B3081E" w:rsidP="00B3081E" w:rsidRDefault="00B3081E" w14:paraId="63CF3ADD" w14:textId="2BA923AE">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hyperlink w:history="1" r:id="rId5">
              <w:r w:rsidRPr="004D578B">
                <w:rPr>
                  <w:rStyle w:val="Hyperlink"/>
                  <w:rFonts w:eastAsia="Times New Roman" w:asciiTheme="minorHAnsi" w:hAnsiTheme="minorHAnsi" w:cstheme="minorHAnsi"/>
                  <w:kern w:val="0"/>
                  <w:sz w:val="16"/>
                  <w:szCs w:val="16"/>
                  <w:lang w:val="nl-NL" w:eastAsia="nl-NL"/>
                  <w14:ligatures w14:val="none"/>
                </w:rPr>
                <w:t>blg-1064940.pdf</w:t>
              </w:r>
            </w:hyperlink>
          </w:p>
        </w:tc>
      </w:tr>
      <w:tr w:rsidRPr="00A416F0" w:rsidR="003B7B14" w:rsidTr="003B7B14" w14:paraId="6FC6ADAA" w14:textId="77777777">
        <w:trPr>
          <w:trHeight w:val="765"/>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B3081E" w:rsidP="00B3081E" w:rsidRDefault="00B3081E" w14:paraId="32EB4727" w14:textId="77777777">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Afgerond</w:t>
            </w:r>
          </w:p>
        </w:tc>
        <w:tc>
          <w:tcPr>
            <w:tcW w:w="306" w:type="pct"/>
            <w:hideMark/>
          </w:tcPr>
          <w:p w:rsidRPr="004D578B" w:rsidR="00B3081E" w:rsidP="00B3081E" w:rsidRDefault="00B3081E" w14:paraId="07157B10"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Februari</w:t>
            </w:r>
          </w:p>
        </w:tc>
        <w:tc>
          <w:tcPr>
            <w:tcW w:w="228" w:type="pct"/>
            <w:hideMark/>
          </w:tcPr>
          <w:p w:rsidRPr="004D578B" w:rsidR="00B3081E" w:rsidP="00B3081E" w:rsidRDefault="00B3081E" w14:paraId="5E1ECAC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2023</w:t>
            </w:r>
          </w:p>
        </w:tc>
        <w:tc>
          <w:tcPr>
            <w:tcW w:w="547" w:type="pct"/>
            <w:hideMark/>
          </w:tcPr>
          <w:p w:rsidRPr="004D578B" w:rsidR="00B3081E" w:rsidP="00B3081E" w:rsidRDefault="00B3081E" w14:paraId="5E556C49"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Monitoringsrapportage voorjaar 2023</w:t>
            </w:r>
          </w:p>
        </w:tc>
        <w:tc>
          <w:tcPr>
            <w:tcW w:w="365" w:type="pct"/>
            <w:hideMark/>
          </w:tcPr>
          <w:p w:rsidRPr="004D578B" w:rsidR="00B3081E" w:rsidP="00B3081E" w:rsidRDefault="00B3081E" w14:paraId="0E28175F"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roofErr w:type="spellStart"/>
            <w:r w:rsidRPr="004D578B">
              <w:rPr>
                <w:rFonts w:eastAsia="Times New Roman" w:asciiTheme="minorHAnsi" w:hAnsiTheme="minorHAnsi" w:cstheme="minorHAnsi"/>
                <w:color w:val="000000"/>
                <w:kern w:val="0"/>
                <w:sz w:val="16"/>
                <w:szCs w:val="16"/>
                <w:lang w:val="nl-NL" w:eastAsia="nl-NL"/>
                <w14:ligatures w14:val="none"/>
              </w:rPr>
              <w:t>Ksa</w:t>
            </w:r>
            <w:proofErr w:type="spellEnd"/>
          </w:p>
        </w:tc>
        <w:tc>
          <w:tcPr>
            <w:tcW w:w="593" w:type="pct"/>
            <w:hideMark/>
          </w:tcPr>
          <w:p w:rsidRPr="004D578B" w:rsidR="00B3081E" w:rsidP="00B3081E" w:rsidRDefault="00B3081E" w14:paraId="53075C4A"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Monitoringsrapportage</w:t>
            </w:r>
          </w:p>
        </w:tc>
        <w:tc>
          <w:tcPr>
            <w:tcW w:w="594" w:type="pct"/>
            <w:hideMark/>
          </w:tcPr>
          <w:p w:rsidRPr="004D578B" w:rsidR="00B3081E" w:rsidP="00B3081E" w:rsidRDefault="00B3081E" w14:paraId="43AF7C92"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Marktontwikkelingen</w:t>
            </w:r>
          </w:p>
        </w:tc>
        <w:tc>
          <w:tcPr>
            <w:tcW w:w="1004" w:type="pct"/>
            <w:hideMark/>
          </w:tcPr>
          <w:p w:rsidRPr="004D578B" w:rsidR="00B3081E" w:rsidP="00B3081E" w:rsidRDefault="00B3081E" w14:paraId="5418CA4A" w14:textId="27E1452C">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Informatie over de ontwikkelingen na de opening van de online markt</w:t>
            </w:r>
            <w:r>
              <w:rPr>
                <w:rFonts w:eastAsia="Times New Roman" w:asciiTheme="minorHAnsi" w:hAnsiTheme="minorHAnsi" w:cstheme="minorHAnsi"/>
                <w:color w:val="000000"/>
                <w:kern w:val="0"/>
                <w:sz w:val="16"/>
                <w:szCs w:val="16"/>
                <w:lang w:val="nl-NL" w:eastAsia="nl-NL"/>
                <w14:ligatures w14:val="none"/>
              </w:rPr>
              <w:t>.</w:t>
            </w:r>
          </w:p>
        </w:tc>
        <w:tc>
          <w:tcPr>
            <w:tcW w:w="319" w:type="pct"/>
            <w:hideMark/>
          </w:tcPr>
          <w:p w:rsidRPr="004D578B" w:rsidR="00B3081E" w:rsidP="00B3081E" w:rsidRDefault="00B3081E" w14:paraId="56156C7F" w14:textId="4E349F3B">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r w:rsidRPr="004D578B">
              <w:rPr>
                <w:rFonts w:eastAsia="Times New Roman" w:asciiTheme="minorHAnsi" w:hAnsiTheme="minorHAnsi" w:cstheme="minorHAnsi"/>
                <w:kern w:val="0"/>
                <w:sz w:val="16"/>
                <w:szCs w:val="16"/>
                <w:lang w:val="nl-NL" w:eastAsia="nl-NL"/>
                <w14:ligatures w14:val="none"/>
              </w:rPr>
              <w:t xml:space="preserve">Ex </w:t>
            </w:r>
            <w:proofErr w:type="spellStart"/>
            <w:r w:rsidRPr="004D578B">
              <w:rPr>
                <w:rFonts w:eastAsia="Times New Roman" w:asciiTheme="minorHAnsi" w:hAnsiTheme="minorHAnsi" w:cstheme="minorHAnsi"/>
                <w:kern w:val="0"/>
                <w:sz w:val="16"/>
                <w:szCs w:val="16"/>
                <w:lang w:val="nl-NL" w:eastAsia="nl-NL"/>
                <w14:ligatures w14:val="none"/>
              </w:rPr>
              <w:t>durante</w:t>
            </w:r>
            <w:proofErr w:type="spellEnd"/>
          </w:p>
        </w:tc>
        <w:tc>
          <w:tcPr>
            <w:tcW w:w="712" w:type="pct"/>
            <w:hideMark/>
          </w:tcPr>
          <w:p w:rsidRPr="004D578B" w:rsidR="00B3081E" w:rsidP="00B3081E" w:rsidRDefault="00B3081E" w14:paraId="763F26F6"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https://kansspelautoriteit.nl/publish/library/17/monitoringsrapportage_online_kansspelen_voorjaar_2023_1.pdf</w:t>
            </w:r>
          </w:p>
        </w:tc>
      </w:tr>
      <w:tr w:rsidRPr="00A416F0" w:rsidR="003B7B14" w:rsidTr="003B7B14" w14:paraId="2595CB2E" w14:textId="77777777">
        <w:trPr>
          <w:cnfStyle w:val="000000100000" w:firstRow="0" w:lastRow="0" w:firstColumn="0" w:lastColumn="0" w:oddVBand="0" w:evenVBand="0" w:oddHBand="1" w:evenHBand="0" w:firstRowFirstColumn="0" w:firstRowLastColumn="0" w:lastRowFirstColumn="0" w:lastRowLastColumn="0"/>
          <w:trHeight w:val="1448"/>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B3081E" w:rsidP="00B3081E" w:rsidRDefault="00B3081E" w14:paraId="34014E2A" w14:textId="77777777">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Afgerond</w:t>
            </w:r>
          </w:p>
        </w:tc>
        <w:tc>
          <w:tcPr>
            <w:tcW w:w="306" w:type="pct"/>
            <w:hideMark/>
          </w:tcPr>
          <w:p w:rsidRPr="004D578B" w:rsidR="00B3081E" w:rsidP="00B3081E" w:rsidRDefault="00B3081E" w14:paraId="31208164"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April</w:t>
            </w:r>
          </w:p>
        </w:tc>
        <w:tc>
          <w:tcPr>
            <w:tcW w:w="228" w:type="pct"/>
            <w:hideMark/>
          </w:tcPr>
          <w:p w:rsidRPr="004D578B" w:rsidR="00B3081E" w:rsidP="00B3081E" w:rsidRDefault="00B3081E" w14:paraId="4710B4E4"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2023</w:t>
            </w:r>
          </w:p>
        </w:tc>
        <w:tc>
          <w:tcPr>
            <w:tcW w:w="547" w:type="pct"/>
            <w:hideMark/>
          </w:tcPr>
          <w:p w:rsidRPr="004D578B" w:rsidR="00B3081E" w:rsidP="00B3081E" w:rsidRDefault="00B3081E" w14:paraId="66F86751"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Inzicht in spelers van online kansspelen: Spelers over aanbieders heen en door de tijd</w:t>
            </w:r>
          </w:p>
        </w:tc>
        <w:tc>
          <w:tcPr>
            <w:tcW w:w="365" w:type="pct"/>
            <w:hideMark/>
          </w:tcPr>
          <w:p w:rsidRPr="004D578B" w:rsidR="00B3081E" w:rsidP="00B3081E" w:rsidRDefault="00B3081E" w14:paraId="62A07C1E"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roofErr w:type="spellStart"/>
            <w:r w:rsidRPr="004D578B">
              <w:rPr>
                <w:rFonts w:eastAsia="Times New Roman" w:asciiTheme="minorHAnsi" w:hAnsiTheme="minorHAnsi" w:cstheme="minorHAnsi"/>
                <w:color w:val="000000"/>
                <w:kern w:val="0"/>
                <w:sz w:val="16"/>
                <w:szCs w:val="16"/>
                <w:lang w:val="nl-NL" w:eastAsia="nl-NL"/>
                <w14:ligatures w14:val="none"/>
              </w:rPr>
              <w:t>Ksa</w:t>
            </w:r>
            <w:proofErr w:type="spellEnd"/>
          </w:p>
        </w:tc>
        <w:tc>
          <w:tcPr>
            <w:tcW w:w="593" w:type="pct"/>
            <w:hideMark/>
          </w:tcPr>
          <w:p w:rsidRPr="004D578B" w:rsidR="00B3081E" w:rsidP="00B3081E" w:rsidRDefault="00B3081E" w14:paraId="78603B49"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roofErr w:type="spellStart"/>
            <w:r w:rsidRPr="004D578B">
              <w:rPr>
                <w:rFonts w:eastAsia="Times New Roman" w:asciiTheme="minorHAnsi" w:hAnsiTheme="minorHAnsi" w:cstheme="minorHAnsi"/>
                <w:color w:val="000000"/>
                <w:kern w:val="0"/>
                <w:sz w:val="16"/>
                <w:szCs w:val="16"/>
                <w:lang w:val="nl-NL" w:eastAsia="nl-NL"/>
                <w14:ligatures w14:val="none"/>
              </w:rPr>
              <w:t>Onderzoeksrapportage</w:t>
            </w:r>
            <w:proofErr w:type="spellEnd"/>
          </w:p>
        </w:tc>
        <w:tc>
          <w:tcPr>
            <w:tcW w:w="594" w:type="pct"/>
            <w:hideMark/>
          </w:tcPr>
          <w:p w:rsidRPr="004D578B" w:rsidR="00B3081E" w:rsidP="00B3081E" w:rsidRDefault="00B3081E" w14:paraId="163BBB13"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Marktontwikkelingen</w:t>
            </w:r>
          </w:p>
        </w:tc>
        <w:tc>
          <w:tcPr>
            <w:tcW w:w="1004" w:type="pct"/>
            <w:hideMark/>
          </w:tcPr>
          <w:p w:rsidRPr="004D578B" w:rsidR="00B3081E" w:rsidP="00B3081E" w:rsidRDefault="00B3081E" w14:paraId="5449C9B5"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Een beeld van hoe groot de overlap tussen aanbieders is: bij hoeveel aanbieders spelen spelers gemiddeld? Wat is het totale aantal online spelers in NL? Inzicht in speelgedrag van spelers over aanbieders heen en verschuivingen van spelers van illegaal naar legaal aanbod.</w:t>
            </w:r>
          </w:p>
        </w:tc>
        <w:tc>
          <w:tcPr>
            <w:tcW w:w="319" w:type="pct"/>
            <w:hideMark/>
          </w:tcPr>
          <w:p w:rsidRPr="004D578B" w:rsidR="00B3081E" w:rsidP="00B3081E" w:rsidRDefault="00B3081E" w14:paraId="2DCC07CF" w14:textId="345A6F9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Ex </w:t>
            </w:r>
            <w:proofErr w:type="spellStart"/>
            <w:r w:rsidRPr="004D578B">
              <w:rPr>
                <w:rFonts w:eastAsia="Times New Roman" w:asciiTheme="minorHAnsi" w:hAnsiTheme="minorHAnsi" w:cstheme="minorHAnsi"/>
                <w:color w:val="000000"/>
                <w:kern w:val="0"/>
                <w:sz w:val="16"/>
                <w:szCs w:val="16"/>
                <w:lang w:val="nl-NL" w:eastAsia="nl-NL"/>
                <w14:ligatures w14:val="none"/>
              </w:rPr>
              <w:t>durante</w:t>
            </w:r>
            <w:proofErr w:type="spellEnd"/>
          </w:p>
        </w:tc>
        <w:tc>
          <w:tcPr>
            <w:tcW w:w="712" w:type="pct"/>
            <w:hideMark/>
          </w:tcPr>
          <w:p w:rsidRPr="004D578B" w:rsidR="00B3081E" w:rsidP="00B3081E" w:rsidRDefault="00B3081E" w14:paraId="27027D83"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https://kansspelautoriteit.nl/publish/library/17/rapport_inzicht_in_spelers_van_online_kansspelen.pdf</w:t>
            </w:r>
          </w:p>
        </w:tc>
      </w:tr>
      <w:tr w:rsidRPr="00A416F0" w:rsidR="003B7B14" w:rsidTr="003954DD" w14:paraId="7053947C" w14:textId="77777777">
        <w:trPr>
          <w:trHeight w:val="1211"/>
        </w:trPr>
        <w:tc>
          <w:tcPr>
            <w:cnfStyle w:val="001000000000" w:firstRow="0" w:lastRow="0" w:firstColumn="1" w:lastColumn="0" w:oddVBand="0" w:evenVBand="0" w:oddHBand="0" w:evenHBand="0" w:firstRowFirstColumn="0" w:firstRowLastColumn="0" w:lastRowFirstColumn="0" w:lastRowLastColumn="0"/>
            <w:tcW w:w="332" w:type="pct"/>
          </w:tcPr>
          <w:p w:rsidRPr="004D578B" w:rsidR="00B3081E" w:rsidP="00B3081E" w:rsidRDefault="00B3081E" w14:paraId="5A7A5104" w14:textId="3C99F305">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Afgerond</w:t>
            </w:r>
          </w:p>
        </w:tc>
        <w:tc>
          <w:tcPr>
            <w:tcW w:w="306" w:type="pct"/>
          </w:tcPr>
          <w:p w:rsidRPr="004D578B" w:rsidR="00B3081E" w:rsidP="00B3081E" w:rsidRDefault="00B3081E" w14:paraId="2182EC22" w14:textId="2F39BF42">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Pr>
                <w:rFonts w:eastAsia="Times New Roman" w:asciiTheme="minorHAnsi" w:hAnsiTheme="minorHAnsi" w:cstheme="minorHAnsi"/>
                <w:color w:val="000000"/>
                <w:kern w:val="0"/>
                <w:sz w:val="16"/>
                <w:szCs w:val="16"/>
                <w:lang w:val="nl-NL" w:eastAsia="nl-NL"/>
                <w14:ligatures w14:val="none"/>
              </w:rPr>
              <w:t>M</w:t>
            </w:r>
            <w:r w:rsidRPr="004D578B">
              <w:rPr>
                <w:rFonts w:eastAsia="Times New Roman" w:asciiTheme="minorHAnsi" w:hAnsiTheme="minorHAnsi" w:cstheme="minorHAnsi"/>
                <w:color w:val="000000"/>
                <w:kern w:val="0"/>
                <w:sz w:val="16"/>
                <w:szCs w:val="16"/>
                <w:lang w:val="nl-NL" w:eastAsia="nl-NL"/>
                <w14:ligatures w14:val="none"/>
              </w:rPr>
              <w:t>ei</w:t>
            </w:r>
          </w:p>
        </w:tc>
        <w:tc>
          <w:tcPr>
            <w:tcW w:w="228" w:type="pct"/>
          </w:tcPr>
          <w:p w:rsidRPr="004D578B" w:rsidR="00B3081E" w:rsidP="00B3081E" w:rsidRDefault="00B3081E" w14:paraId="36A99A7C" w14:textId="0328FCC4">
            <w:pPr>
              <w:jc w:val="right"/>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2023</w:t>
            </w:r>
          </w:p>
        </w:tc>
        <w:tc>
          <w:tcPr>
            <w:tcW w:w="547" w:type="pct"/>
          </w:tcPr>
          <w:p w:rsidRPr="004D578B" w:rsidR="00B3081E" w:rsidP="00B3081E" w:rsidRDefault="00B3081E" w14:paraId="2398617D" w14:textId="185C7A09">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Evaluatie aandeelhouderschap Nederlandse Loterij</w:t>
            </w:r>
          </w:p>
        </w:tc>
        <w:tc>
          <w:tcPr>
            <w:tcW w:w="365" w:type="pct"/>
          </w:tcPr>
          <w:p w:rsidRPr="004D578B" w:rsidR="00B3081E" w:rsidP="00B3081E" w:rsidRDefault="00B3081E" w14:paraId="27E0B51B" w14:textId="7405CD1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Ministerie van </w:t>
            </w:r>
            <w:proofErr w:type="spellStart"/>
            <w:r w:rsidRPr="004D578B">
              <w:rPr>
                <w:rFonts w:eastAsia="Times New Roman" w:asciiTheme="minorHAnsi" w:hAnsiTheme="minorHAnsi" w:cstheme="minorHAnsi"/>
                <w:color w:val="000000"/>
                <w:kern w:val="0"/>
                <w:sz w:val="16"/>
                <w:szCs w:val="16"/>
                <w:lang w:val="nl-NL" w:eastAsia="nl-NL"/>
                <w14:ligatures w14:val="none"/>
              </w:rPr>
              <w:t>Financien</w:t>
            </w:r>
            <w:proofErr w:type="spellEnd"/>
          </w:p>
        </w:tc>
        <w:tc>
          <w:tcPr>
            <w:tcW w:w="593" w:type="pct"/>
          </w:tcPr>
          <w:p w:rsidRPr="004D578B" w:rsidR="00B3081E" w:rsidP="00B3081E" w:rsidRDefault="00B3081E" w14:paraId="7290853A" w14:textId="3224F91B">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Evaluatie</w:t>
            </w:r>
          </w:p>
        </w:tc>
        <w:tc>
          <w:tcPr>
            <w:tcW w:w="594" w:type="pct"/>
          </w:tcPr>
          <w:p w:rsidRPr="004D578B" w:rsidR="00B3081E" w:rsidP="00B3081E" w:rsidRDefault="00B3081E" w14:paraId="2D53F9A8" w14:textId="12D7340E">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Staatsdeelnemingen</w:t>
            </w:r>
          </w:p>
        </w:tc>
        <w:tc>
          <w:tcPr>
            <w:tcW w:w="1004" w:type="pct"/>
          </w:tcPr>
          <w:p w:rsidRPr="004D578B" w:rsidR="00B3081E" w:rsidP="00B3081E" w:rsidRDefault="00B3081E" w14:paraId="099D77FA" w14:textId="60DC262D">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Dit rapport bevat de evaluatie van het aandeelhouderschap van de staat in Nederlandse Loterij (NLO). De evaluatie is conform het evaluatiemodel uit het ‘Handboek evalueren deelnemingen’ uitgevoerd. </w:t>
            </w:r>
          </w:p>
        </w:tc>
        <w:tc>
          <w:tcPr>
            <w:tcW w:w="319" w:type="pct"/>
          </w:tcPr>
          <w:p w:rsidRPr="004D578B" w:rsidR="00B3081E" w:rsidP="00B3081E" w:rsidRDefault="00B3081E" w14:paraId="79107268" w14:textId="5094020E">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Ex post</w:t>
            </w:r>
          </w:p>
        </w:tc>
        <w:tc>
          <w:tcPr>
            <w:tcW w:w="712" w:type="pct"/>
          </w:tcPr>
          <w:p w:rsidRPr="004D578B" w:rsidR="00B3081E" w:rsidP="00B3081E" w:rsidRDefault="00B3081E" w14:paraId="0701EFA7" w14:textId="2A08A506">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https://www.rijksoverheid.nl/documenten/publicaties/2023/05/01/evaluatie-aandeelhouderschap-nederlandse-loterij</w:t>
            </w:r>
          </w:p>
        </w:tc>
      </w:tr>
      <w:tr w:rsidRPr="00A416F0" w:rsidR="003B7B14" w:rsidTr="003B7B14" w14:paraId="6FA7B4B3" w14:textId="77777777">
        <w:trPr>
          <w:cnfStyle w:val="000000100000" w:firstRow="0" w:lastRow="0" w:firstColumn="0" w:lastColumn="0" w:oddVBand="0" w:evenVBand="0" w:oddHBand="1" w:evenHBand="0" w:firstRowFirstColumn="0" w:firstRowLastColumn="0" w:lastRowFirstColumn="0" w:lastRowLastColumn="0"/>
          <w:trHeight w:val="1785"/>
        </w:trPr>
        <w:tc>
          <w:tcPr>
            <w:cnfStyle w:val="001000000000" w:firstRow="0" w:lastRow="0" w:firstColumn="1" w:lastColumn="0" w:oddVBand="0" w:evenVBand="0" w:oddHBand="0" w:evenHBand="0" w:firstRowFirstColumn="0" w:firstRowLastColumn="0" w:lastRowFirstColumn="0" w:lastRowLastColumn="0"/>
            <w:tcW w:w="332" w:type="pct"/>
          </w:tcPr>
          <w:p w:rsidRPr="004D578B" w:rsidR="00B3081E" w:rsidP="00B3081E" w:rsidRDefault="00B3081E" w14:paraId="3AE66361" w14:textId="5084C5D8">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Afgerond</w:t>
            </w:r>
          </w:p>
        </w:tc>
        <w:tc>
          <w:tcPr>
            <w:tcW w:w="306" w:type="pct"/>
          </w:tcPr>
          <w:p w:rsidRPr="004D578B" w:rsidR="00B3081E" w:rsidP="00B3081E" w:rsidRDefault="00B3081E" w14:paraId="337F532F" w14:textId="71F52A45">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Mei</w:t>
            </w:r>
          </w:p>
        </w:tc>
        <w:tc>
          <w:tcPr>
            <w:tcW w:w="228" w:type="pct"/>
          </w:tcPr>
          <w:p w:rsidRPr="004D578B" w:rsidR="00B3081E" w:rsidP="00B3081E" w:rsidRDefault="00B3081E" w14:paraId="36A70ED6" w14:textId="322681AA">
            <w:pPr>
              <w:jc w:val="right"/>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2023</w:t>
            </w:r>
          </w:p>
        </w:tc>
        <w:tc>
          <w:tcPr>
            <w:tcW w:w="547" w:type="pct"/>
          </w:tcPr>
          <w:p w:rsidRPr="004D578B" w:rsidR="00B3081E" w:rsidP="00B3081E" w:rsidRDefault="00B3081E" w14:paraId="41F0FCA3" w14:textId="351EC6BD">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Evaluatie aandeelhouderschap Holland Casino</w:t>
            </w:r>
          </w:p>
        </w:tc>
        <w:tc>
          <w:tcPr>
            <w:tcW w:w="365" w:type="pct"/>
          </w:tcPr>
          <w:p w:rsidRPr="004D578B" w:rsidR="00B3081E" w:rsidP="00B3081E" w:rsidRDefault="00B3081E" w14:paraId="5518CB56" w14:textId="6F2FB67B">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Ministerie van </w:t>
            </w:r>
            <w:proofErr w:type="spellStart"/>
            <w:r w:rsidRPr="004D578B">
              <w:rPr>
                <w:rFonts w:eastAsia="Times New Roman" w:asciiTheme="minorHAnsi" w:hAnsiTheme="minorHAnsi" w:cstheme="minorHAnsi"/>
                <w:color w:val="000000"/>
                <w:kern w:val="0"/>
                <w:sz w:val="16"/>
                <w:szCs w:val="16"/>
                <w:lang w:val="nl-NL" w:eastAsia="nl-NL"/>
                <w14:ligatures w14:val="none"/>
              </w:rPr>
              <w:t>Financien</w:t>
            </w:r>
            <w:proofErr w:type="spellEnd"/>
          </w:p>
        </w:tc>
        <w:tc>
          <w:tcPr>
            <w:tcW w:w="593" w:type="pct"/>
          </w:tcPr>
          <w:p w:rsidRPr="004D578B" w:rsidR="00B3081E" w:rsidP="00B3081E" w:rsidRDefault="00B3081E" w14:paraId="333D7F14" w14:textId="4B35729F">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Evaluatie</w:t>
            </w:r>
          </w:p>
        </w:tc>
        <w:tc>
          <w:tcPr>
            <w:tcW w:w="594" w:type="pct"/>
          </w:tcPr>
          <w:p w:rsidRPr="004D578B" w:rsidR="00B3081E" w:rsidP="00B3081E" w:rsidRDefault="00B3081E" w14:paraId="5940FE20" w14:textId="2947CD50">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Staatsdeelnemingen</w:t>
            </w:r>
          </w:p>
        </w:tc>
        <w:tc>
          <w:tcPr>
            <w:tcW w:w="1004" w:type="pct"/>
          </w:tcPr>
          <w:p w:rsidRPr="004D578B" w:rsidR="00B3081E" w:rsidP="00B3081E" w:rsidRDefault="00B3081E" w14:paraId="2D6205FD" w14:textId="5C12A3EA">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Dit rapport bevat de evaluatie van het aandeelhouderschap van de staat in Holland Casino. De evaluatie is conform het evaluatiemodel uit het ‘Handboek evalueren deelnemingen’ uitgevoerd..</w:t>
            </w:r>
          </w:p>
        </w:tc>
        <w:tc>
          <w:tcPr>
            <w:tcW w:w="319" w:type="pct"/>
          </w:tcPr>
          <w:p w:rsidRPr="004D578B" w:rsidR="00B3081E" w:rsidP="00B3081E" w:rsidRDefault="00B3081E" w14:paraId="248C981F" w14:textId="306C9FD1">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Ex post</w:t>
            </w:r>
          </w:p>
        </w:tc>
        <w:tc>
          <w:tcPr>
            <w:tcW w:w="712" w:type="pct"/>
          </w:tcPr>
          <w:p w:rsidRPr="004D578B" w:rsidR="00B3081E" w:rsidP="00B3081E" w:rsidRDefault="00B3081E" w14:paraId="40B4B59A" w14:textId="131B7D7E">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https://www.rijksoverheid.nl/documenten/publicaties/2023/05/01/evaluatie-aandeelhouderschap-holland-casino</w:t>
            </w:r>
          </w:p>
        </w:tc>
      </w:tr>
      <w:tr w:rsidRPr="00A416F0" w:rsidR="003B7B14" w:rsidTr="003954DD" w14:paraId="5CB97A01" w14:textId="77777777">
        <w:trPr>
          <w:trHeight w:val="1266"/>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B3081E" w:rsidP="00B3081E" w:rsidRDefault="00B3081E" w14:paraId="7EA06D36" w14:textId="77777777">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lastRenderedPageBreak/>
              <w:t>Afgerond</w:t>
            </w:r>
          </w:p>
        </w:tc>
        <w:tc>
          <w:tcPr>
            <w:tcW w:w="306" w:type="pct"/>
            <w:hideMark/>
          </w:tcPr>
          <w:p w:rsidRPr="004D578B" w:rsidR="00B3081E" w:rsidP="00B3081E" w:rsidRDefault="00B3081E" w14:paraId="6B8AB816"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Juni</w:t>
            </w:r>
          </w:p>
        </w:tc>
        <w:tc>
          <w:tcPr>
            <w:tcW w:w="228" w:type="pct"/>
            <w:hideMark/>
          </w:tcPr>
          <w:p w:rsidRPr="004D578B" w:rsidR="00B3081E" w:rsidP="00B3081E" w:rsidRDefault="00B3081E" w14:paraId="43C50D6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2023</w:t>
            </w:r>
          </w:p>
        </w:tc>
        <w:tc>
          <w:tcPr>
            <w:tcW w:w="547" w:type="pct"/>
            <w:hideMark/>
          </w:tcPr>
          <w:p w:rsidRPr="004D578B" w:rsidR="00B3081E" w:rsidP="00B3081E" w:rsidRDefault="00B3081E" w14:paraId="79A08B39"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Rood-zwart ontward: Verkenning van de maatschappelijke kosten en baten van kansspelen</w:t>
            </w:r>
          </w:p>
        </w:tc>
        <w:tc>
          <w:tcPr>
            <w:tcW w:w="365" w:type="pct"/>
            <w:hideMark/>
          </w:tcPr>
          <w:p w:rsidRPr="004D578B" w:rsidR="00B3081E" w:rsidP="00B3081E" w:rsidRDefault="00B3081E" w14:paraId="1F0A033E"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Atlas Research</w:t>
            </w:r>
          </w:p>
        </w:tc>
        <w:tc>
          <w:tcPr>
            <w:tcW w:w="593" w:type="pct"/>
            <w:hideMark/>
          </w:tcPr>
          <w:p w:rsidRPr="004D578B" w:rsidR="00B3081E" w:rsidP="00B3081E" w:rsidRDefault="00B3081E" w14:paraId="3969494A" w14:textId="0AAE670E">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Onderzoek</w:t>
            </w:r>
          </w:p>
        </w:tc>
        <w:tc>
          <w:tcPr>
            <w:tcW w:w="594" w:type="pct"/>
            <w:hideMark/>
          </w:tcPr>
          <w:p w:rsidRPr="004D578B" w:rsidR="00B3081E" w:rsidP="00B3081E" w:rsidRDefault="00B3081E" w14:paraId="5F5D3074"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Impact van gokproducten</w:t>
            </w:r>
          </w:p>
          <w:p w:rsidRPr="004D578B" w:rsidR="00B3081E" w:rsidP="00B3081E" w:rsidRDefault="00B3081E" w14:paraId="73B1F27E"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p w:rsidRPr="004D578B" w:rsidR="00B3081E" w:rsidP="00B3081E" w:rsidRDefault="00B3081E" w14:paraId="43D0E57C" w14:textId="0CB0BFC4">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Regulering en handhaving</w:t>
            </w:r>
          </w:p>
        </w:tc>
        <w:tc>
          <w:tcPr>
            <w:tcW w:w="1004" w:type="pct"/>
            <w:hideMark/>
          </w:tcPr>
          <w:p w:rsidRPr="004D578B" w:rsidR="00B3081E" w:rsidP="00B3081E" w:rsidRDefault="00B3081E" w14:paraId="747E0810"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Indicatieve kosten-batenanalyse kansspelen, vooruitlopend op de evaluatie van de wet </w:t>
            </w:r>
            <w:proofErr w:type="spellStart"/>
            <w:r w:rsidRPr="004D578B">
              <w:rPr>
                <w:rFonts w:eastAsia="Times New Roman" w:asciiTheme="minorHAnsi" w:hAnsiTheme="minorHAnsi" w:cstheme="minorHAnsi"/>
                <w:color w:val="000000"/>
                <w:kern w:val="0"/>
                <w:sz w:val="16"/>
                <w:szCs w:val="16"/>
                <w:lang w:val="nl-NL" w:eastAsia="nl-NL"/>
                <w14:ligatures w14:val="none"/>
              </w:rPr>
              <w:t>koa</w:t>
            </w:r>
            <w:proofErr w:type="spellEnd"/>
            <w:r w:rsidRPr="004D578B">
              <w:rPr>
                <w:rFonts w:eastAsia="Times New Roman" w:asciiTheme="minorHAnsi" w:hAnsiTheme="minorHAnsi" w:cstheme="minorHAnsi"/>
                <w:color w:val="000000"/>
                <w:kern w:val="0"/>
                <w:sz w:val="16"/>
                <w:szCs w:val="16"/>
                <w:lang w:val="nl-NL" w:eastAsia="nl-NL"/>
                <w14:ligatures w14:val="none"/>
              </w:rPr>
              <w:t xml:space="preserve"> en een </w:t>
            </w:r>
            <w:proofErr w:type="spellStart"/>
            <w:r w:rsidRPr="004D578B">
              <w:rPr>
                <w:rFonts w:eastAsia="Times New Roman" w:asciiTheme="minorHAnsi" w:hAnsiTheme="minorHAnsi" w:cstheme="minorHAnsi"/>
                <w:color w:val="000000"/>
                <w:kern w:val="0"/>
                <w:sz w:val="16"/>
                <w:szCs w:val="16"/>
                <w:lang w:val="nl-NL" w:eastAsia="nl-NL"/>
                <w14:ligatures w14:val="none"/>
              </w:rPr>
              <w:t>evt</w:t>
            </w:r>
            <w:proofErr w:type="spellEnd"/>
            <w:r w:rsidRPr="004D578B">
              <w:rPr>
                <w:rFonts w:eastAsia="Times New Roman" w:asciiTheme="minorHAnsi" w:hAnsiTheme="minorHAnsi" w:cstheme="minorHAnsi"/>
                <w:color w:val="000000"/>
                <w:kern w:val="0"/>
                <w:sz w:val="16"/>
                <w:szCs w:val="16"/>
                <w:lang w:val="nl-NL" w:eastAsia="nl-NL"/>
                <w14:ligatures w14:val="none"/>
              </w:rPr>
              <w:t xml:space="preserve"> structurele MKBA (rood-zwart ontward). De onderzoeksmethode maakte gebruik van vragenlijsten en focusgroepen.</w:t>
            </w:r>
          </w:p>
        </w:tc>
        <w:tc>
          <w:tcPr>
            <w:tcW w:w="319" w:type="pct"/>
            <w:hideMark/>
          </w:tcPr>
          <w:p w:rsidRPr="004D578B" w:rsidR="00B3081E" w:rsidP="00B3081E" w:rsidRDefault="00B3081E" w14:paraId="220846AD" w14:textId="18F03DF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Ex </w:t>
            </w:r>
            <w:proofErr w:type="spellStart"/>
            <w:r w:rsidRPr="004D578B">
              <w:rPr>
                <w:rFonts w:eastAsia="Times New Roman" w:asciiTheme="minorHAnsi" w:hAnsiTheme="minorHAnsi" w:cstheme="minorHAnsi"/>
                <w:color w:val="000000"/>
                <w:kern w:val="0"/>
                <w:sz w:val="16"/>
                <w:szCs w:val="16"/>
                <w:lang w:val="nl-NL" w:eastAsia="nl-NL"/>
                <w14:ligatures w14:val="none"/>
              </w:rPr>
              <w:t>durante</w:t>
            </w:r>
            <w:proofErr w:type="spellEnd"/>
          </w:p>
        </w:tc>
        <w:tc>
          <w:tcPr>
            <w:tcW w:w="712" w:type="pct"/>
            <w:hideMark/>
          </w:tcPr>
          <w:p w:rsidRPr="004D578B" w:rsidR="00B3081E" w:rsidP="00B3081E" w:rsidRDefault="00B3081E" w14:paraId="25A597B3"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https://atlasresearch.nl/wp-content/uploads/3311-verkenning-van-de-maatschappelijke-kosten-en-baten-van-kansspelen-tekst.pdf</w:t>
            </w:r>
          </w:p>
        </w:tc>
      </w:tr>
      <w:tr w:rsidRPr="00A416F0" w:rsidR="003B7B14" w:rsidTr="003954DD" w14:paraId="77D6F044" w14:textId="77777777">
        <w:trPr>
          <w:cnfStyle w:val="000000100000" w:firstRow="0" w:lastRow="0" w:firstColumn="0" w:lastColumn="0" w:oddVBand="0" w:evenVBand="0" w:oddHBand="1" w:evenHBand="0" w:firstRowFirstColumn="0" w:firstRowLastColumn="0" w:lastRowFirstColumn="0" w:lastRowLastColumn="0"/>
          <w:trHeight w:val="1546"/>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B3081E" w:rsidP="00B3081E" w:rsidRDefault="00B3081E" w14:paraId="528A593F" w14:textId="77777777">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Afgerond</w:t>
            </w:r>
          </w:p>
        </w:tc>
        <w:tc>
          <w:tcPr>
            <w:tcW w:w="306" w:type="pct"/>
            <w:hideMark/>
          </w:tcPr>
          <w:p w:rsidRPr="004D578B" w:rsidR="00B3081E" w:rsidP="00B3081E" w:rsidRDefault="00B3081E" w14:paraId="208E9A68"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September</w:t>
            </w:r>
          </w:p>
        </w:tc>
        <w:tc>
          <w:tcPr>
            <w:tcW w:w="228" w:type="pct"/>
            <w:hideMark/>
          </w:tcPr>
          <w:p w:rsidRPr="004D578B" w:rsidR="00B3081E" w:rsidP="00B3081E" w:rsidRDefault="00B3081E" w14:paraId="19C65D6D"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2023</w:t>
            </w:r>
          </w:p>
        </w:tc>
        <w:tc>
          <w:tcPr>
            <w:tcW w:w="547" w:type="pct"/>
            <w:hideMark/>
          </w:tcPr>
          <w:p w:rsidRPr="004D578B" w:rsidR="00B3081E" w:rsidP="00B3081E" w:rsidRDefault="00B3081E" w14:paraId="69FAE9AC"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Rapportage over het onderzoek naar de invulling van de zorgplicht door aanbieders van online kansspelen</w:t>
            </w:r>
          </w:p>
        </w:tc>
        <w:tc>
          <w:tcPr>
            <w:tcW w:w="365" w:type="pct"/>
            <w:hideMark/>
          </w:tcPr>
          <w:p w:rsidRPr="004D578B" w:rsidR="00B3081E" w:rsidP="00B3081E" w:rsidRDefault="00B3081E" w14:paraId="59E36BD6"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roofErr w:type="spellStart"/>
            <w:r w:rsidRPr="004D578B">
              <w:rPr>
                <w:rFonts w:eastAsia="Times New Roman" w:asciiTheme="minorHAnsi" w:hAnsiTheme="minorHAnsi" w:cstheme="minorHAnsi"/>
                <w:color w:val="000000"/>
                <w:kern w:val="0"/>
                <w:sz w:val="16"/>
                <w:szCs w:val="16"/>
                <w:lang w:val="nl-NL" w:eastAsia="nl-NL"/>
                <w14:ligatures w14:val="none"/>
              </w:rPr>
              <w:t>Ksa</w:t>
            </w:r>
            <w:proofErr w:type="spellEnd"/>
          </w:p>
        </w:tc>
        <w:tc>
          <w:tcPr>
            <w:tcW w:w="593" w:type="pct"/>
            <w:hideMark/>
          </w:tcPr>
          <w:p w:rsidRPr="004D578B" w:rsidR="00B3081E" w:rsidP="00B3081E" w:rsidRDefault="00B3081E" w14:paraId="74C1DDD7" w14:textId="2CBE552F">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Onderzoe</w:t>
            </w:r>
            <w:r w:rsidR="00F60B68">
              <w:rPr>
                <w:rFonts w:eastAsia="Times New Roman" w:asciiTheme="minorHAnsi" w:hAnsiTheme="minorHAnsi" w:cstheme="minorHAnsi"/>
                <w:color w:val="000000"/>
                <w:kern w:val="0"/>
                <w:sz w:val="16"/>
                <w:szCs w:val="16"/>
                <w:lang w:val="nl-NL" w:eastAsia="nl-NL"/>
                <w14:ligatures w14:val="none"/>
              </w:rPr>
              <w:t>k</w:t>
            </w:r>
          </w:p>
        </w:tc>
        <w:tc>
          <w:tcPr>
            <w:tcW w:w="594" w:type="pct"/>
            <w:hideMark/>
          </w:tcPr>
          <w:p w:rsidRPr="004D578B" w:rsidR="00B3081E" w:rsidP="00B3081E" w:rsidRDefault="00B3081E" w14:paraId="54309DA1"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Preventie, interventie en beleid</w:t>
            </w:r>
          </w:p>
          <w:p w:rsidRPr="004D578B" w:rsidR="00B3081E" w:rsidP="00B3081E" w:rsidRDefault="00B3081E" w14:paraId="193676F8"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p w:rsidRPr="004D578B" w:rsidR="00B3081E" w:rsidP="00B3081E" w:rsidRDefault="00B3081E" w14:paraId="5E94B846" w14:textId="597ED1D2">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Productontwerp, gokomgeving en -reclame</w:t>
            </w:r>
          </w:p>
        </w:tc>
        <w:tc>
          <w:tcPr>
            <w:tcW w:w="1004" w:type="pct"/>
            <w:hideMark/>
          </w:tcPr>
          <w:p w:rsidRPr="004D578B" w:rsidR="00B3081E" w:rsidP="00B3081E" w:rsidRDefault="00B3081E" w14:paraId="3FADE086" w14:textId="2765FFF9">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Onderzoek naar hoe aanbieders van online kansspelen omgaan met de zorgplicht en deze in de praktijk uitvoeren. Er is informatie opgevraagd bij de aanbieders over procedures, werkinstructies en andere relevante informatie over spelersmonitoring en verslavingspreventie. </w:t>
            </w:r>
          </w:p>
        </w:tc>
        <w:tc>
          <w:tcPr>
            <w:tcW w:w="319" w:type="pct"/>
            <w:hideMark/>
          </w:tcPr>
          <w:p w:rsidRPr="004D578B" w:rsidR="00B3081E" w:rsidP="00B3081E" w:rsidRDefault="00B3081E" w14:paraId="0C8B4D19" w14:textId="62776D2C">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Ex </w:t>
            </w:r>
            <w:proofErr w:type="spellStart"/>
            <w:r w:rsidRPr="004D578B">
              <w:rPr>
                <w:rFonts w:eastAsia="Times New Roman" w:asciiTheme="minorHAnsi" w:hAnsiTheme="minorHAnsi" w:cstheme="minorHAnsi"/>
                <w:color w:val="000000"/>
                <w:kern w:val="0"/>
                <w:sz w:val="16"/>
                <w:szCs w:val="16"/>
                <w:lang w:val="nl-NL" w:eastAsia="nl-NL"/>
                <w14:ligatures w14:val="none"/>
              </w:rPr>
              <w:t>durante</w:t>
            </w:r>
            <w:proofErr w:type="spellEnd"/>
          </w:p>
        </w:tc>
        <w:tc>
          <w:tcPr>
            <w:tcW w:w="712" w:type="pct"/>
            <w:hideMark/>
          </w:tcPr>
          <w:p w:rsidRPr="004D578B" w:rsidR="00B3081E" w:rsidP="00B3081E" w:rsidRDefault="00B3081E" w14:paraId="1F32B859"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https://kansspelautoriteit.nl/publish/library/17/ksa_rapport_zorgplicht.pdf</w:t>
            </w:r>
          </w:p>
        </w:tc>
      </w:tr>
      <w:tr w:rsidRPr="00A416F0" w:rsidR="003B7B14" w:rsidTr="003B7B14" w14:paraId="7A37459D" w14:textId="77777777">
        <w:trPr>
          <w:trHeight w:val="765"/>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B3081E" w:rsidP="00B3081E" w:rsidRDefault="00B3081E" w14:paraId="0BCC5AEA" w14:textId="77777777">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Afgerond</w:t>
            </w:r>
          </w:p>
        </w:tc>
        <w:tc>
          <w:tcPr>
            <w:tcW w:w="306" w:type="pct"/>
            <w:hideMark/>
          </w:tcPr>
          <w:p w:rsidRPr="004D578B" w:rsidR="00B3081E" w:rsidP="00B3081E" w:rsidRDefault="00B3081E" w14:paraId="39C88060"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Oktober</w:t>
            </w:r>
          </w:p>
        </w:tc>
        <w:tc>
          <w:tcPr>
            <w:tcW w:w="228" w:type="pct"/>
            <w:hideMark/>
          </w:tcPr>
          <w:p w:rsidRPr="004D578B" w:rsidR="00B3081E" w:rsidP="00B3081E" w:rsidRDefault="00B3081E" w14:paraId="5BF1B3A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2023</w:t>
            </w:r>
          </w:p>
        </w:tc>
        <w:tc>
          <w:tcPr>
            <w:tcW w:w="547" w:type="pct"/>
            <w:hideMark/>
          </w:tcPr>
          <w:p w:rsidRPr="004D578B" w:rsidR="00B3081E" w:rsidP="00B3081E" w:rsidRDefault="00B3081E" w14:paraId="6285B9CD"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Monitoringsrapportage najaar 2023</w:t>
            </w:r>
          </w:p>
        </w:tc>
        <w:tc>
          <w:tcPr>
            <w:tcW w:w="365" w:type="pct"/>
            <w:hideMark/>
          </w:tcPr>
          <w:p w:rsidRPr="004D578B" w:rsidR="00B3081E" w:rsidP="00B3081E" w:rsidRDefault="00B3081E" w14:paraId="3F35C6CA"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roofErr w:type="spellStart"/>
            <w:r w:rsidRPr="004D578B">
              <w:rPr>
                <w:rFonts w:eastAsia="Times New Roman" w:asciiTheme="minorHAnsi" w:hAnsiTheme="minorHAnsi" w:cstheme="minorHAnsi"/>
                <w:color w:val="000000"/>
                <w:kern w:val="0"/>
                <w:sz w:val="16"/>
                <w:szCs w:val="16"/>
                <w:lang w:val="nl-NL" w:eastAsia="nl-NL"/>
                <w14:ligatures w14:val="none"/>
              </w:rPr>
              <w:t>Ksa</w:t>
            </w:r>
            <w:proofErr w:type="spellEnd"/>
          </w:p>
        </w:tc>
        <w:tc>
          <w:tcPr>
            <w:tcW w:w="593" w:type="pct"/>
            <w:hideMark/>
          </w:tcPr>
          <w:p w:rsidRPr="004D578B" w:rsidR="00B3081E" w:rsidP="00B3081E" w:rsidRDefault="00B3081E" w14:paraId="6BF73573"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Monitoringsrapportage</w:t>
            </w:r>
          </w:p>
        </w:tc>
        <w:tc>
          <w:tcPr>
            <w:tcW w:w="594" w:type="pct"/>
            <w:hideMark/>
          </w:tcPr>
          <w:p w:rsidRPr="004D578B" w:rsidR="00B3081E" w:rsidP="00B3081E" w:rsidRDefault="00B3081E" w14:paraId="42075381"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Marktontwikkelingen</w:t>
            </w:r>
          </w:p>
        </w:tc>
        <w:tc>
          <w:tcPr>
            <w:tcW w:w="1004" w:type="pct"/>
            <w:hideMark/>
          </w:tcPr>
          <w:p w:rsidRPr="004D578B" w:rsidR="00B3081E" w:rsidP="00B3081E" w:rsidRDefault="00B3081E" w14:paraId="6749A7DE" w14:textId="3C5565D2">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Informatie over de ontwikkelingen na de opening van de online markt</w:t>
            </w:r>
            <w:r>
              <w:rPr>
                <w:rFonts w:eastAsia="Times New Roman" w:asciiTheme="minorHAnsi" w:hAnsiTheme="minorHAnsi" w:cstheme="minorHAnsi"/>
                <w:color w:val="000000"/>
                <w:kern w:val="0"/>
                <w:sz w:val="16"/>
                <w:szCs w:val="16"/>
                <w:lang w:val="nl-NL" w:eastAsia="nl-NL"/>
                <w14:ligatures w14:val="none"/>
              </w:rPr>
              <w:t>.</w:t>
            </w:r>
          </w:p>
        </w:tc>
        <w:tc>
          <w:tcPr>
            <w:tcW w:w="319" w:type="pct"/>
            <w:hideMark/>
          </w:tcPr>
          <w:p w:rsidRPr="004D578B" w:rsidR="00B3081E" w:rsidP="00B3081E" w:rsidRDefault="00B3081E" w14:paraId="0FB9CCB6" w14:textId="7227EF9E">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r w:rsidRPr="004D578B">
              <w:rPr>
                <w:rFonts w:eastAsia="Times New Roman" w:asciiTheme="minorHAnsi" w:hAnsiTheme="minorHAnsi" w:cstheme="minorHAnsi"/>
                <w:kern w:val="0"/>
                <w:sz w:val="16"/>
                <w:szCs w:val="16"/>
                <w:lang w:val="nl-NL" w:eastAsia="nl-NL"/>
                <w14:ligatures w14:val="none"/>
              </w:rPr>
              <w:t xml:space="preserve">Ex </w:t>
            </w:r>
            <w:proofErr w:type="spellStart"/>
            <w:r w:rsidRPr="004D578B">
              <w:rPr>
                <w:rFonts w:eastAsia="Times New Roman" w:asciiTheme="minorHAnsi" w:hAnsiTheme="minorHAnsi" w:cstheme="minorHAnsi"/>
                <w:kern w:val="0"/>
                <w:sz w:val="16"/>
                <w:szCs w:val="16"/>
                <w:lang w:val="nl-NL" w:eastAsia="nl-NL"/>
                <w14:ligatures w14:val="none"/>
              </w:rPr>
              <w:t>durante</w:t>
            </w:r>
            <w:proofErr w:type="spellEnd"/>
          </w:p>
        </w:tc>
        <w:tc>
          <w:tcPr>
            <w:tcW w:w="712" w:type="pct"/>
            <w:hideMark/>
          </w:tcPr>
          <w:p w:rsidRPr="004D578B" w:rsidR="00B3081E" w:rsidP="00B3081E" w:rsidRDefault="00B3081E" w14:paraId="46104BC3"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https://kansspelautoriteit.nl/publish/library/17/monitoringsrapportage_online_kansspelen_najaar_2023_1.pdf</w:t>
            </w:r>
          </w:p>
        </w:tc>
      </w:tr>
      <w:tr w:rsidRPr="00A416F0" w:rsidR="003B7B14" w:rsidTr="003B7B14" w14:paraId="7E50F3CD"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B3081E" w:rsidP="00B3081E" w:rsidRDefault="00B3081E" w14:paraId="357686B5" w14:textId="77777777">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Afgerond</w:t>
            </w:r>
          </w:p>
        </w:tc>
        <w:tc>
          <w:tcPr>
            <w:tcW w:w="306" w:type="pct"/>
            <w:hideMark/>
          </w:tcPr>
          <w:p w:rsidRPr="004D578B" w:rsidR="00B3081E" w:rsidP="00B3081E" w:rsidRDefault="00B3081E" w14:paraId="1F1A8C2C"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Oktober</w:t>
            </w:r>
          </w:p>
        </w:tc>
        <w:tc>
          <w:tcPr>
            <w:tcW w:w="228" w:type="pct"/>
            <w:hideMark/>
          </w:tcPr>
          <w:p w:rsidRPr="004D578B" w:rsidR="00B3081E" w:rsidP="00B3081E" w:rsidRDefault="00B3081E" w14:paraId="58803339"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2023</w:t>
            </w:r>
          </w:p>
        </w:tc>
        <w:tc>
          <w:tcPr>
            <w:tcW w:w="547" w:type="pct"/>
            <w:hideMark/>
          </w:tcPr>
          <w:p w:rsidRPr="004D578B" w:rsidR="00B3081E" w:rsidP="00B3081E" w:rsidRDefault="00B3081E" w14:paraId="4939F73C"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Marktscan kansspelen 2023</w:t>
            </w:r>
          </w:p>
        </w:tc>
        <w:tc>
          <w:tcPr>
            <w:tcW w:w="365" w:type="pct"/>
            <w:hideMark/>
          </w:tcPr>
          <w:p w:rsidRPr="004D578B" w:rsidR="00B3081E" w:rsidP="00B3081E" w:rsidRDefault="00B3081E" w14:paraId="4FCE975B"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roofErr w:type="spellStart"/>
            <w:r w:rsidRPr="004D578B">
              <w:rPr>
                <w:rFonts w:eastAsia="Times New Roman" w:asciiTheme="minorHAnsi" w:hAnsiTheme="minorHAnsi" w:cstheme="minorHAnsi"/>
                <w:color w:val="000000"/>
                <w:kern w:val="0"/>
                <w:sz w:val="16"/>
                <w:szCs w:val="16"/>
                <w:lang w:val="nl-NL" w:eastAsia="nl-NL"/>
                <w14:ligatures w14:val="none"/>
              </w:rPr>
              <w:t>Ksa</w:t>
            </w:r>
            <w:proofErr w:type="spellEnd"/>
          </w:p>
        </w:tc>
        <w:tc>
          <w:tcPr>
            <w:tcW w:w="593" w:type="pct"/>
            <w:hideMark/>
          </w:tcPr>
          <w:p w:rsidRPr="004D578B" w:rsidR="00B3081E" w:rsidP="00B3081E" w:rsidRDefault="00B3081E" w14:paraId="3B3914F7"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Marktscan</w:t>
            </w:r>
          </w:p>
        </w:tc>
        <w:tc>
          <w:tcPr>
            <w:tcW w:w="594" w:type="pct"/>
            <w:hideMark/>
          </w:tcPr>
          <w:p w:rsidRPr="004D578B" w:rsidR="00B3081E" w:rsidP="00B3081E" w:rsidRDefault="00B3081E" w14:paraId="746E9B04"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Marktontwikkelingen</w:t>
            </w:r>
          </w:p>
        </w:tc>
        <w:tc>
          <w:tcPr>
            <w:tcW w:w="1004" w:type="pct"/>
            <w:hideMark/>
          </w:tcPr>
          <w:p w:rsidRPr="004D578B" w:rsidR="00B3081E" w:rsidP="00B3081E" w:rsidRDefault="00B3081E" w14:paraId="2AEE13F9" w14:textId="47219E29">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Informatie over de marktontwikkelingen binnen de verschillende kansspelmarkten</w:t>
            </w:r>
            <w:r>
              <w:rPr>
                <w:rFonts w:eastAsia="Times New Roman" w:asciiTheme="minorHAnsi" w:hAnsiTheme="minorHAnsi" w:cstheme="minorHAnsi"/>
                <w:color w:val="000000"/>
                <w:kern w:val="0"/>
                <w:sz w:val="16"/>
                <w:szCs w:val="16"/>
                <w:lang w:val="nl-NL" w:eastAsia="nl-NL"/>
                <w14:ligatures w14:val="none"/>
              </w:rPr>
              <w:t>.</w:t>
            </w:r>
          </w:p>
        </w:tc>
        <w:tc>
          <w:tcPr>
            <w:tcW w:w="319" w:type="pct"/>
            <w:hideMark/>
          </w:tcPr>
          <w:p w:rsidRPr="004D578B" w:rsidR="00B3081E" w:rsidP="00B3081E" w:rsidRDefault="00B3081E" w14:paraId="0A80EFCF" w14:textId="4F6B0563">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r w:rsidRPr="004D578B">
              <w:rPr>
                <w:rFonts w:eastAsia="Times New Roman" w:asciiTheme="minorHAnsi" w:hAnsiTheme="minorHAnsi" w:cstheme="minorHAnsi"/>
                <w:kern w:val="0"/>
                <w:sz w:val="16"/>
                <w:szCs w:val="16"/>
                <w:lang w:val="nl-NL" w:eastAsia="nl-NL"/>
                <w14:ligatures w14:val="none"/>
              </w:rPr>
              <w:t xml:space="preserve">Ex </w:t>
            </w:r>
            <w:proofErr w:type="spellStart"/>
            <w:r w:rsidRPr="004D578B">
              <w:rPr>
                <w:rFonts w:eastAsia="Times New Roman" w:asciiTheme="minorHAnsi" w:hAnsiTheme="minorHAnsi" w:cstheme="minorHAnsi"/>
                <w:kern w:val="0"/>
                <w:sz w:val="16"/>
                <w:szCs w:val="16"/>
                <w:lang w:val="nl-NL" w:eastAsia="nl-NL"/>
                <w14:ligatures w14:val="none"/>
              </w:rPr>
              <w:t>durante</w:t>
            </w:r>
            <w:proofErr w:type="spellEnd"/>
          </w:p>
        </w:tc>
        <w:tc>
          <w:tcPr>
            <w:tcW w:w="712" w:type="pct"/>
            <w:hideMark/>
          </w:tcPr>
          <w:p w:rsidRPr="004D578B" w:rsidR="00B3081E" w:rsidP="00B3081E" w:rsidRDefault="00B3081E" w14:paraId="6F99E772"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https://kansspelautoriteit.nl/publish/library/17/marktscan.pdf</w:t>
            </w:r>
          </w:p>
        </w:tc>
      </w:tr>
      <w:tr w:rsidRPr="00A416F0" w:rsidR="003B7B14" w:rsidTr="003B7B14" w14:paraId="799909D5" w14:textId="77777777">
        <w:trPr>
          <w:trHeight w:val="1293"/>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B3081E" w:rsidP="00B3081E" w:rsidRDefault="00B3081E" w14:paraId="02A5F530" w14:textId="77777777">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Afgerond</w:t>
            </w:r>
          </w:p>
        </w:tc>
        <w:tc>
          <w:tcPr>
            <w:tcW w:w="306" w:type="pct"/>
            <w:hideMark/>
          </w:tcPr>
          <w:p w:rsidRPr="004D578B" w:rsidR="00B3081E" w:rsidP="00B3081E" w:rsidRDefault="00B3081E" w14:paraId="33BBF3B3"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November</w:t>
            </w:r>
          </w:p>
        </w:tc>
        <w:tc>
          <w:tcPr>
            <w:tcW w:w="228" w:type="pct"/>
            <w:hideMark/>
          </w:tcPr>
          <w:p w:rsidRPr="004D578B" w:rsidR="00B3081E" w:rsidP="00B3081E" w:rsidRDefault="00B3081E" w14:paraId="4C80FBE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2023</w:t>
            </w:r>
          </w:p>
        </w:tc>
        <w:tc>
          <w:tcPr>
            <w:tcW w:w="547" w:type="pct"/>
            <w:hideMark/>
          </w:tcPr>
          <w:p w:rsidRPr="004D578B" w:rsidR="00B3081E" w:rsidP="00B3081E" w:rsidRDefault="00B3081E" w14:paraId="0B4C067D"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Speellimieten bij online kansspelen: Een onderzoek naar ervaringen en behoeften van spelers</w:t>
            </w:r>
          </w:p>
        </w:tc>
        <w:tc>
          <w:tcPr>
            <w:tcW w:w="365" w:type="pct"/>
            <w:hideMark/>
          </w:tcPr>
          <w:p w:rsidRPr="004D578B" w:rsidR="00B3081E" w:rsidP="00B3081E" w:rsidRDefault="00B3081E" w14:paraId="7EA1A6C6"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I&amp;O Research</w:t>
            </w:r>
          </w:p>
        </w:tc>
        <w:tc>
          <w:tcPr>
            <w:tcW w:w="593" w:type="pct"/>
            <w:hideMark/>
          </w:tcPr>
          <w:p w:rsidRPr="004D578B" w:rsidR="00B3081E" w:rsidP="00B3081E" w:rsidRDefault="00B3081E" w14:paraId="6C37EBD2" w14:textId="2588E416">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Onderzoek</w:t>
            </w:r>
          </w:p>
        </w:tc>
        <w:tc>
          <w:tcPr>
            <w:tcW w:w="594" w:type="pct"/>
            <w:hideMark/>
          </w:tcPr>
          <w:p w:rsidRPr="004D578B" w:rsidR="00B3081E" w:rsidP="00B3081E" w:rsidRDefault="00B3081E" w14:paraId="33DB462A"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Productontwerp, gokomgeving en -reclame</w:t>
            </w:r>
          </w:p>
          <w:p w:rsidRPr="004D578B" w:rsidR="00B3081E" w:rsidP="00B3081E" w:rsidRDefault="00B3081E" w14:paraId="1AA8EB49"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p w:rsidRPr="004D578B" w:rsidR="00B3081E" w:rsidP="00B3081E" w:rsidRDefault="00B3081E" w14:paraId="6ED9A2DD" w14:textId="078EC39D">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Preventie, interventie en beleid</w:t>
            </w:r>
          </w:p>
          <w:p w:rsidRPr="004D578B" w:rsidR="00B3081E" w:rsidP="00B3081E" w:rsidRDefault="00B3081E" w14:paraId="25C099AA"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tc>
        <w:tc>
          <w:tcPr>
            <w:tcW w:w="1004" w:type="pct"/>
            <w:hideMark/>
          </w:tcPr>
          <w:p w:rsidRPr="004D578B" w:rsidR="00B3081E" w:rsidP="00B3081E" w:rsidRDefault="00B3081E" w14:paraId="1F846153" w14:textId="3C2B3938">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Een onderzoek naar ervaringen en behoeften van spelers op het gebied van speellimieten bij online kansspelen</w:t>
            </w:r>
            <w:r>
              <w:rPr>
                <w:rFonts w:eastAsia="Times New Roman" w:asciiTheme="minorHAnsi" w:hAnsiTheme="minorHAnsi" w:cstheme="minorHAnsi"/>
                <w:color w:val="000000"/>
                <w:kern w:val="0"/>
                <w:sz w:val="16"/>
                <w:szCs w:val="16"/>
                <w:lang w:val="nl-NL" w:eastAsia="nl-NL"/>
                <w14:ligatures w14:val="none"/>
              </w:rPr>
              <w:t>.</w:t>
            </w:r>
          </w:p>
        </w:tc>
        <w:tc>
          <w:tcPr>
            <w:tcW w:w="319" w:type="pct"/>
            <w:hideMark/>
          </w:tcPr>
          <w:p w:rsidRPr="004D578B" w:rsidR="00B3081E" w:rsidP="00B3081E" w:rsidRDefault="00B3081E" w14:paraId="34966919" w14:textId="4E94B228">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Ex </w:t>
            </w:r>
            <w:proofErr w:type="spellStart"/>
            <w:r w:rsidRPr="004D578B">
              <w:rPr>
                <w:rFonts w:eastAsia="Times New Roman" w:asciiTheme="minorHAnsi" w:hAnsiTheme="minorHAnsi" w:cstheme="minorHAnsi"/>
                <w:color w:val="000000"/>
                <w:kern w:val="0"/>
                <w:sz w:val="16"/>
                <w:szCs w:val="16"/>
                <w:lang w:val="nl-NL" w:eastAsia="nl-NL"/>
                <w14:ligatures w14:val="none"/>
              </w:rPr>
              <w:t>durante</w:t>
            </w:r>
            <w:proofErr w:type="spellEnd"/>
          </w:p>
        </w:tc>
        <w:tc>
          <w:tcPr>
            <w:tcW w:w="712" w:type="pct"/>
            <w:hideMark/>
          </w:tcPr>
          <w:p w:rsidRPr="004D578B" w:rsidR="00B3081E" w:rsidP="00B3081E" w:rsidRDefault="00B3081E" w14:paraId="7DFD4DA7"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https://repository.wodc.nl/bitstream/handle/20.500.12832/3333/3483-speellimieten-online-kansspelen-volledige-tekst.pdf</w:t>
            </w:r>
          </w:p>
        </w:tc>
      </w:tr>
      <w:tr w:rsidRPr="00A416F0" w:rsidR="003B7B14" w:rsidTr="003B7B14" w14:paraId="1E074B0A" w14:textId="77777777">
        <w:trPr>
          <w:cnfStyle w:val="000000100000" w:firstRow="0" w:lastRow="0" w:firstColumn="0" w:lastColumn="0" w:oddVBand="0" w:evenVBand="0" w:oddHBand="1" w:evenHBand="0" w:firstRowFirstColumn="0" w:firstRowLastColumn="0" w:lastRowFirstColumn="0" w:lastRowLastColumn="0"/>
          <w:trHeight w:val="3315"/>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B3081E" w:rsidP="00B3081E" w:rsidRDefault="00B3081E" w14:paraId="7F1B2E7B" w14:textId="77777777">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Afgerond</w:t>
            </w:r>
          </w:p>
        </w:tc>
        <w:tc>
          <w:tcPr>
            <w:tcW w:w="306" w:type="pct"/>
            <w:hideMark/>
          </w:tcPr>
          <w:p w:rsidRPr="004D578B" w:rsidR="00B3081E" w:rsidP="00B3081E" w:rsidRDefault="00B3081E" w14:paraId="50D3197F"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November</w:t>
            </w:r>
          </w:p>
        </w:tc>
        <w:tc>
          <w:tcPr>
            <w:tcW w:w="228" w:type="pct"/>
            <w:hideMark/>
          </w:tcPr>
          <w:p w:rsidRPr="004D578B" w:rsidR="00B3081E" w:rsidP="00B3081E" w:rsidRDefault="00B3081E" w14:paraId="4D85FDDE"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2023</w:t>
            </w:r>
          </w:p>
        </w:tc>
        <w:tc>
          <w:tcPr>
            <w:tcW w:w="547" w:type="pct"/>
            <w:hideMark/>
          </w:tcPr>
          <w:p w:rsidRPr="004D578B" w:rsidR="00B3081E" w:rsidP="00B3081E" w:rsidRDefault="00B3081E" w14:paraId="28691A99"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Communicatie over de risico’s van kansspelen en beschikbare hulpmiddelen voor jongeren: Kwalitatief onderzoek</w:t>
            </w:r>
          </w:p>
        </w:tc>
        <w:tc>
          <w:tcPr>
            <w:tcW w:w="365" w:type="pct"/>
            <w:hideMark/>
          </w:tcPr>
          <w:p w:rsidRPr="004D578B" w:rsidR="00B3081E" w:rsidP="00B3081E" w:rsidRDefault="00B3081E" w14:paraId="632E171A"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Ferro </w:t>
            </w:r>
            <w:proofErr w:type="spellStart"/>
            <w:r w:rsidRPr="004D578B">
              <w:rPr>
                <w:rFonts w:eastAsia="Times New Roman" w:asciiTheme="minorHAnsi" w:hAnsiTheme="minorHAnsi" w:cstheme="minorHAnsi"/>
                <w:color w:val="000000"/>
                <w:kern w:val="0"/>
                <w:sz w:val="16"/>
                <w:szCs w:val="16"/>
                <w:lang w:val="nl-NL" w:eastAsia="nl-NL"/>
                <w14:ligatures w14:val="none"/>
              </w:rPr>
              <w:t>Explore</w:t>
            </w:r>
            <w:proofErr w:type="spellEnd"/>
          </w:p>
        </w:tc>
        <w:tc>
          <w:tcPr>
            <w:tcW w:w="593" w:type="pct"/>
            <w:hideMark/>
          </w:tcPr>
          <w:p w:rsidRPr="004D578B" w:rsidR="00B3081E" w:rsidP="00B3081E" w:rsidRDefault="00B3081E" w14:paraId="7F1EECBE" w14:textId="1E0AA786">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Onderzoek</w:t>
            </w:r>
          </w:p>
        </w:tc>
        <w:tc>
          <w:tcPr>
            <w:tcW w:w="594" w:type="pct"/>
            <w:hideMark/>
          </w:tcPr>
          <w:p w:rsidRPr="004D578B" w:rsidR="00B3081E" w:rsidP="00B3081E" w:rsidRDefault="00B3081E" w14:paraId="27A23AF7"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Determinanten van gokgedrag</w:t>
            </w:r>
          </w:p>
          <w:p w:rsidRPr="004D578B" w:rsidR="00B3081E" w:rsidP="00B3081E" w:rsidRDefault="00B3081E" w14:paraId="073A9F86"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p w:rsidRPr="004D578B" w:rsidR="00B3081E" w:rsidP="00B3081E" w:rsidRDefault="00B3081E" w14:paraId="59ED34D0" w14:textId="6F068B61">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Ontstaan, risicofactoren en gevolgen van problematisch gokken</w:t>
            </w:r>
          </w:p>
        </w:tc>
        <w:tc>
          <w:tcPr>
            <w:tcW w:w="1004" w:type="pct"/>
            <w:hideMark/>
          </w:tcPr>
          <w:p w:rsidRPr="004D578B" w:rsidR="00B3081E" w:rsidP="00B3081E" w:rsidRDefault="00B3081E" w14:paraId="0D8D5726" w14:textId="45F0455F">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Kwalitatief onderzoek naar jongvolwassenen als verkenning voor bewustwordingscampagne (communicatie over de risico's van kansspelen en beschikbare hulpmiddelen voor jongeren), gebaseerd op verbale als non-verbale signalen in interviews met jongvolwassenen. De uitkomsten geven een indicatie van hoe jongvolwassenen die wel eens (online) gokken of die dat mogelijk van plan zijn, staan tegenover het onderwerp gokken. </w:t>
            </w:r>
          </w:p>
        </w:tc>
        <w:tc>
          <w:tcPr>
            <w:tcW w:w="319" w:type="pct"/>
            <w:hideMark/>
          </w:tcPr>
          <w:p w:rsidRPr="004D578B" w:rsidR="00B3081E" w:rsidP="00B3081E" w:rsidRDefault="00B3081E" w14:paraId="02550022" w14:textId="75A11F9A">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Ex </w:t>
            </w:r>
            <w:r w:rsidR="00F60B68">
              <w:rPr>
                <w:rFonts w:eastAsia="Times New Roman" w:asciiTheme="minorHAnsi" w:hAnsiTheme="minorHAnsi" w:cstheme="minorHAnsi"/>
                <w:color w:val="000000"/>
                <w:kern w:val="0"/>
                <w:sz w:val="16"/>
                <w:szCs w:val="16"/>
                <w:lang w:val="nl-NL" w:eastAsia="nl-NL"/>
                <w14:ligatures w14:val="none"/>
              </w:rPr>
              <w:t>ante</w:t>
            </w:r>
          </w:p>
        </w:tc>
        <w:tc>
          <w:tcPr>
            <w:tcW w:w="712" w:type="pct"/>
            <w:hideMark/>
          </w:tcPr>
          <w:p w:rsidRPr="004D578B" w:rsidR="00B3081E" w:rsidP="00B3081E" w:rsidRDefault="00B3081E" w14:paraId="5ECDF39A"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https://zoek.officielebekendmakingen.nl/blg-1129122.pdf</w:t>
            </w:r>
          </w:p>
        </w:tc>
      </w:tr>
      <w:tr w:rsidRPr="00A416F0" w:rsidR="003B7B14" w:rsidTr="003B7B14" w14:paraId="5B507F13" w14:textId="77777777">
        <w:trPr>
          <w:trHeight w:val="2833"/>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B3081E" w:rsidP="00B3081E" w:rsidRDefault="00B3081E" w14:paraId="18D68E49" w14:textId="77777777">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lastRenderedPageBreak/>
              <w:t>Afgerond</w:t>
            </w:r>
          </w:p>
        </w:tc>
        <w:tc>
          <w:tcPr>
            <w:tcW w:w="306" w:type="pct"/>
            <w:hideMark/>
          </w:tcPr>
          <w:p w:rsidRPr="004D578B" w:rsidR="00B3081E" w:rsidP="00B3081E" w:rsidRDefault="00B3081E" w14:paraId="7A1D3D37"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November</w:t>
            </w:r>
          </w:p>
        </w:tc>
        <w:tc>
          <w:tcPr>
            <w:tcW w:w="228" w:type="pct"/>
            <w:hideMark/>
          </w:tcPr>
          <w:p w:rsidRPr="004D578B" w:rsidR="00B3081E" w:rsidP="00B3081E" w:rsidRDefault="00B3081E" w14:paraId="4EC257B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2023</w:t>
            </w:r>
          </w:p>
        </w:tc>
        <w:tc>
          <w:tcPr>
            <w:tcW w:w="547" w:type="pct"/>
            <w:hideMark/>
          </w:tcPr>
          <w:p w:rsidRPr="004D578B" w:rsidR="00B3081E" w:rsidP="00B3081E" w:rsidRDefault="00B3081E" w14:paraId="10AD2277"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Peiling kansspelen jongvolwassenen</w:t>
            </w:r>
          </w:p>
        </w:tc>
        <w:tc>
          <w:tcPr>
            <w:tcW w:w="365" w:type="pct"/>
            <w:hideMark/>
          </w:tcPr>
          <w:p w:rsidRPr="004D578B" w:rsidR="00B3081E" w:rsidP="00B3081E" w:rsidRDefault="00B3081E" w14:paraId="5D0FEE2B"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I&amp;O Research</w:t>
            </w:r>
          </w:p>
        </w:tc>
        <w:tc>
          <w:tcPr>
            <w:tcW w:w="593" w:type="pct"/>
            <w:hideMark/>
          </w:tcPr>
          <w:p w:rsidRPr="004D578B" w:rsidR="00B3081E" w:rsidP="00B3081E" w:rsidRDefault="00B3081E" w14:paraId="37CD7742" w14:textId="2C7826CF">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Onderzoek</w:t>
            </w:r>
          </w:p>
        </w:tc>
        <w:tc>
          <w:tcPr>
            <w:tcW w:w="594" w:type="pct"/>
            <w:hideMark/>
          </w:tcPr>
          <w:p w:rsidRPr="004D578B" w:rsidR="00B3081E" w:rsidP="00B3081E" w:rsidRDefault="00B3081E" w14:paraId="0E4B41F6"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Determinanten van gokgedrag</w:t>
            </w:r>
          </w:p>
          <w:p w:rsidRPr="004D578B" w:rsidR="00B3081E" w:rsidP="00B3081E" w:rsidRDefault="00B3081E" w14:paraId="2000395D"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p w:rsidRPr="004D578B" w:rsidR="00B3081E" w:rsidP="00B3081E" w:rsidRDefault="00B3081E" w14:paraId="1DC3EEED" w14:textId="43A57A21">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Prevalentie van problematisch gokken</w:t>
            </w:r>
          </w:p>
        </w:tc>
        <w:tc>
          <w:tcPr>
            <w:tcW w:w="1004" w:type="pct"/>
            <w:hideMark/>
          </w:tcPr>
          <w:p w:rsidRPr="004D578B" w:rsidR="00B3081E" w:rsidP="00B3081E" w:rsidRDefault="00B3081E" w14:paraId="3E03138E"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Middels kwantitatief survey-onderzoek is bij jongvolwassenen onderzoek gedaan naar het gokgedrag van jongvolwassenen (18-24 jaar) om effectieve communicatie te ontwikkelen die gokverslaving en schade door kansspelen helpt voorkomen. Er is gebruikgemaakt van de </w:t>
            </w:r>
            <w:proofErr w:type="spellStart"/>
            <w:r w:rsidRPr="004D578B">
              <w:rPr>
                <w:rFonts w:eastAsia="Times New Roman" w:asciiTheme="minorHAnsi" w:hAnsiTheme="minorHAnsi" w:cstheme="minorHAnsi"/>
                <w:color w:val="000000"/>
                <w:kern w:val="0"/>
                <w:sz w:val="16"/>
                <w:szCs w:val="16"/>
                <w:lang w:val="nl-NL" w:eastAsia="nl-NL"/>
                <w14:ligatures w14:val="none"/>
              </w:rPr>
              <w:t>Problem</w:t>
            </w:r>
            <w:proofErr w:type="spellEnd"/>
            <w:r w:rsidRPr="004D578B">
              <w:rPr>
                <w:rFonts w:eastAsia="Times New Roman" w:asciiTheme="minorHAnsi" w:hAnsiTheme="minorHAnsi" w:cstheme="minorHAnsi"/>
                <w:color w:val="000000"/>
                <w:kern w:val="0"/>
                <w:sz w:val="16"/>
                <w:szCs w:val="16"/>
                <w:lang w:val="nl-NL" w:eastAsia="nl-NL"/>
                <w14:ligatures w14:val="none"/>
              </w:rPr>
              <w:t xml:space="preserve"> </w:t>
            </w:r>
            <w:proofErr w:type="spellStart"/>
            <w:r w:rsidRPr="004D578B">
              <w:rPr>
                <w:rFonts w:eastAsia="Times New Roman" w:asciiTheme="minorHAnsi" w:hAnsiTheme="minorHAnsi" w:cstheme="minorHAnsi"/>
                <w:color w:val="000000"/>
                <w:kern w:val="0"/>
                <w:sz w:val="16"/>
                <w:szCs w:val="16"/>
                <w:lang w:val="nl-NL" w:eastAsia="nl-NL"/>
                <w14:ligatures w14:val="none"/>
              </w:rPr>
              <w:t>Gambling</w:t>
            </w:r>
            <w:proofErr w:type="spellEnd"/>
            <w:r w:rsidRPr="004D578B">
              <w:rPr>
                <w:rFonts w:eastAsia="Times New Roman" w:asciiTheme="minorHAnsi" w:hAnsiTheme="minorHAnsi" w:cstheme="minorHAnsi"/>
                <w:color w:val="000000"/>
                <w:kern w:val="0"/>
                <w:sz w:val="16"/>
                <w:szCs w:val="16"/>
                <w:lang w:val="nl-NL" w:eastAsia="nl-NL"/>
                <w14:ligatures w14:val="none"/>
              </w:rPr>
              <w:t xml:space="preserve"> </w:t>
            </w:r>
            <w:proofErr w:type="spellStart"/>
            <w:r w:rsidRPr="004D578B">
              <w:rPr>
                <w:rFonts w:eastAsia="Times New Roman" w:asciiTheme="minorHAnsi" w:hAnsiTheme="minorHAnsi" w:cstheme="minorHAnsi"/>
                <w:color w:val="000000"/>
                <w:kern w:val="0"/>
                <w:sz w:val="16"/>
                <w:szCs w:val="16"/>
                <w:lang w:val="nl-NL" w:eastAsia="nl-NL"/>
                <w14:ligatures w14:val="none"/>
              </w:rPr>
              <w:t>Severity</w:t>
            </w:r>
            <w:proofErr w:type="spellEnd"/>
            <w:r w:rsidRPr="004D578B">
              <w:rPr>
                <w:rFonts w:eastAsia="Times New Roman" w:asciiTheme="minorHAnsi" w:hAnsiTheme="minorHAnsi" w:cstheme="minorHAnsi"/>
                <w:color w:val="000000"/>
                <w:kern w:val="0"/>
                <w:sz w:val="16"/>
                <w:szCs w:val="16"/>
                <w:lang w:val="nl-NL" w:eastAsia="nl-NL"/>
                <w14:ligatures w14:val="none"/>
              </w:rPr>
              <w:t xml:space="preserve"> Index (PGSI) om risicogedrag te meten. Daarnaast zijn </w:t>
            </w:r>
            <w:proofErr w:type="spellStart"/>
            <w:r w:rsidRPr="004D578B">
              <w:rPr>
                <w:rFonts w:eastAsia="Times New Roman" w:asciiTheme="minorHAnsi" w:hAnsiTheme="minorHAnsi" w:cstheme="minorHAnsi"/>
                <w:color w:val="000000"/>
                <w:kern w:val="0"/>
                <w:sz w:val="16"/>
                <w:szCs w:val="16"/>
                <w:lang w:val="nl-NL" w:eastAsia="nl-NL"/>
                <w14:ligatures w14:val="none"/>
              </w:rPr>
              <w:t>gedragsbepalers</w:t>
            </w:r>
            <w:proofErr w:type="spellEnd"/>
            <w:r w:rsidRPr="004D578B">
              <w:rPr>
                <w:rFonts w:eastAsia="Times New Roman" w:asciiTheme="minorHAnsi" w:hAnsiTheme="minorHAnsi" w:cstheme="minorHAnsi"/>
                <w:color w:val="000000"/>
                <w:kern w:val="0"/>
                <w:sz w:val="16"/>
                <w:szCs w:val="16"/>
                <w:lang w:val="nl-NL" w:eastAsia="nl-NL"/>
                <w14:ligatures w14:val="none"/>
              </w:rPr>
              <w:t xml:space="preserve"> onderzocht op basis van het gedragsmodel van I&amp;O, waaronder: Kennis, Houding, Emoties, Sociale omgeving, Zelfbeeld, Weerstand, Fysieke omgeving.</w:t>
            </w:r>
          </w:p>
        </w:tc>
        <w:tc>
          <w:tcPr>
            <w:tcW w:w="319" w:type="pct"/>
            <w:hideMark/>
          </w:tcPr>
          <w:p w:rsidRPr="004D578B" w:rsidR="00B3081E" w:rsidP="00B3081E" w:rsidRDefault="00B3081E" w14:paraId="1711FA7E" w14:textId="0EDB989C">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Ex </w:t>
            </w:r>
            <w:r w:rsidR="00F60B68">
              <w:rPr>
                <w:rFonts w:eastAsia="Times New Roman" w:asciiTheme="minorHAnsi" w:hAnsiTheme="minorHAnsi" w:cstheme="minorHAnsi"/>
                <w:color w:val="000000"/>
                <w:kern w:val="0"/>
                <w:sz w:val="16"/>
                <w:szCs w:val="16"/>
                <w:lang w:val="nl-NL" w:eastAsia="nl-NL"/>
                <w14:ligatures w14:val="none"/>
              </w:rPr>
              <w:t>ante</w:t>
            </w:r>
          </w:p>
        </w:tc>
        <w:tc>
          <w:tcPr>
            <w:tcW w:w="712" w:type="pct"/>
            <w:hideMark/>
          </w:tcPr>
          <w:p w:rsidRPr="004D578B" w:rsidR="00B3081E" w:rsidP="00B3081E" w:rsidRDefault="00B3081E" w14:paraId="70969149"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https://206.wpcdnnode.com/ipsos-publiek.nl/wp-content/uploads/2024/02/peiling-kansspelen-definitief-rapport.pdf</w:t>
            </w:r>
          </w:p>
        </w:tc>
      </w:tr>
      <w:tr w:rsidRPr="00A416F0" w:rsidR="003B7B14" w:rsidTr="003B7B14" w14:paraId="0F4B9BBA" w14:textId="77777777">
        <w:trPr>
          <w:cnfStyle w:val="000000100000" w:firstRow="0" w:lastRow="0" w:firstColumn="0" w:lastColumn="0" w:oddVBand="0" w:evenVBand="0" w:oddHBand="1" w:evenHBand="0" w:firstRowFirstColumn="0" w:firstRowLastColumn="0" w:lastRowFirstColumn="0" w:lastRowLastColumn="0"/>
          <w:trHeight w:val="2532"/>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B3081E" w:rsidP="00B3081E" w:rsidRDefault="00B3081E" w14:paraId="3A27E8EC" w14:textId="77777777">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Afgerond</w:t>
            </w:r>
          </w:p>
        </w:tc>
        <w:tc>
          <w:tcPr>
            <w:tcW w:w="306" w:type="pct"/>
            <w:hideMark/>
          </w:tcPr>
          <w:p w:rsidRPr="004D578B" w:rsidR="00B3081E" w:rsidP="00B3081E" w:rsidRDefault="00B3081E" w14:paraId="281F8A97"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December</w:t>
            </w:r>
          </w:p>
        </w:tc>
        <w:tc>
          <w:tcPr>
            <w:tcW w:w="228" w:type="pct"/>
            <w:hideMark/>
          </w:tcPr>
          <w:p w:rsidRPr="004D578B" w:rsidR="00B3081E" w:rsidP="00B3081E" w:rsidRDefault="00B3081E" w14:paraId="5D148910"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2023</w:t>
            </w:r>
          </w:p>
        </w:tc>
        <w:tc>
          <w:tcPr>
            <w:tcW w:w="547" w:type="pct"/>
            <w:hideMark/>
          </w:tcPr>
          <w:p w:rsidRPr="004D578B" w:rsidR="00B3081E" w:rsidP="00B3081E" w:rsidRDefault="00B3081E" w14:paraId="77DB0C37"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Vooronderzoek Evaluatie Wet Kansspelen op afstand</w:t>
            </w:r>
          </w:p>
        </w:tc>
        <w:tc>
          <w:tcPr>
            <w:tcW w:w="365" w:type="pct"/>
            <w:hideMark/>
          </w:tcPr>
          <w:p w:rsidRPr="004D578B" w:rsidR="00B3081E" w:rsidP="00B3081E" w:rsidRDefault="00B3081E" w14:paraId="29709F48"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Breuer &amp; Intraval</w:t>
            </w:r>
          </w:p>
        </w:tc>
        <w:tc>
          <w:tcPr>
            <w:tcW w:w="593" w:type="pct"/>
            <w:hideMark/>
          </w:tcPr>
          <w:p w:rsidRPr="004D578B" w:rsidR="00B3081E" w:rsidP="00B3081E" w:rsidRDefault="00B3081E" w14:paraId="3FDA4F36" w14:textId="62421742">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Onderzoek</w:t>
            </w:r>
          </w:p>
        </w:tc>
        <w:tc>
          <w:tcPr>
            <w:tcW w:w="594" w:type="pct"/>
            <w:hideMark/>
          </w:tcPr>
          <w:p w:rsidRPr="004D578B" w:rsidR="00B3081E" w:rsidP="00B3081E" w:rsidRDefault="00B3081E" w14:paraId="3F5800BE"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Preventie, interventie en beleid</w:t>
            </w:r>
          </w:p>
          <w:p w:rsidRPr="004D578B" w:rsidR="00B3081E" w:rsidP="00B3081E" w:rsidRDefault="00B3081E" w14:paraId="50EA6925"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p w:rsidRPr="004D578B" w:rsidR="00B3081E" w:rsidP="00B3081E" w:rsidRDefault="00B3081E" w14:paraId="4EB09D5D" w14:textId="4BD08B2E">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Regulering en handhaving</w:t>
            </w:r>
          </w:p>
        </w:tc>
        <w:tc>
          <w:tcPr>
            <w:tcW w:w="1004" w:type="pct"/>
            <w:hideMark/>
          </w:tcPr>
          <w:p w:rsidRPr="004D578B" w:rsidR="00B3081E" w:rsidP="00B3081E" w:rsidRDefault="00B3081E" w14:paraId="3D6C943F"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Vooronderzoek naar een aanpak waarmee de Wet </w:t>
            </w:r>
            <w:proofErr w:type="spellStart"/>
            <w:r w:rsidRPr="004D578B">
              <w:rPr>
                <w:rFonts w:eastAsia="Times New Roman" w:asciiTheme="minorHAnsi" w:hAnsiTheme="minorHAnsi" w:cstheme="minorHAnsi"/>
                <w:color w:val="000000"/>
                <w:kern w:val="0"/>
                <w:sz w:val="16"/>
                <w:szCs w:val="16"/>
                <w:lang w:val="nl-NL" w:eastAsia="nl-NL"/>
                <w14:ligatures w14:val="none"/>
              </w:rPr>
              <w:t>Koa</w:t>
            </w:r>
            <w:proofErr w:type="spellEnd"/>
            <w:r w:rsidRPr="004D578B">
              <w:rPr>
                <w:rFonts w:eastAsia="Times New Roman" w:asciiTheme="minorHAnsi" w:hAnsiTheme="minorHAnsi" w:cstheme="minorHAnsi"/>
                <w:color w:val="000000"/>
                <w:kern w:val="0"/>
                <w:sz w:val="16"/>
                <w:szCs w:val="16"/>
                <w:lang w:val="nl-NL" w:eastAsia="nl-NL"/>
                <w14:ligatures w14:val="none"/>
              </w:rPr>
              <w:t xml:space="preserve"> (en de daarbij behorende lagere regelgeving) kan worden geëvalueerd zodat deze zoveel mogelijk aansluit bij de wensen en toezeggingen ten aanzien van de evaluatie van de Wet </w:t>
            </w:r>
            <w:proofErr w:type="spellStart"/>
            <w:r w:rsidRPr="004D578B">
              <w:rPr>
                <w:rFonts w:eastAsia="Times New Roman" w:asciiTheme="minorHAnsi" w:hAnsiTheme="minorHAnsi" w:cstheme="minorHAnsi"/>
                <w:color w:val="000000"/>
                <w:kern w:val="0"/>
                <w:sz w:val="16"/>
                <w:szCs w:val="16"/>
                <w:lang w:val="nl-NL" w:eastAsia="nl-NL"/>
                <w14:ligatures w14:val="none"/>
              </w:rPr>
              <w:t>Koa</w:t>
            </w:r>
            <w:proofErr w:type="spellEnd"/>
            <w:r w:rsidRPr="004D578B">
              <w:rPr>
                <w:rFonts w:eastAsia="Times New Roman" w:asciiTheme="minorHAnsi" w:hAnsiTheme="minorHAnsi" w:cstheme="minorHAnsi"/>
                <w:color w:val="000000"/>
                <w:kern w:val="0"/>
                <w:sz w:val="16"/>
                <w:szCs w:val="16"/>
                <w:lang w:val="nl-NL" w:eastAsia="nl-NL"/>
                <w14:ligatures w14:val="none"/>
              </w:rPr>
              <w:t xml:space="preserve"> en gebruik maakt van beschikbare, betrouwbare en actuele gegevens (procesevaluatie). Naast deskresearch bestaat het onderzoek uit interviews met beleidsmedewerkers van VWS, J&amp;V en Financiën, interviews met stakeholders, en een expertmeeting.</w:t>
            </w:r>
          </w:p>
        </w:tc>
        <w:tc>
          <w:tcPr>
            <w:tcW w:w="319" w:type="pct"/>
            <w:hideMark/>
          </w:tcPr>
          <w:p w:rsidRPr="004D578B" w:rsidR="00B3081E" w:rsidP="00B3081E" w:rsidRDefault="00B3081E" w14:paraId="09800331" w14:textId="615C015B">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Ex post</w:t>
            </w:r>
          </w:p>
        </w:tc>
        <w:tc>
          <w:tcPr>
            <w:tcW w:w="712" w:type="pct"/>
            <w:hideMark/>
          </w:tcPr>
          <w:p w:rsidRPr="004D578B" w:rsidR="00B3081E" w:rsidP="00B3081E" w:rsidRDefault="00B3081E" w14:paraId="70949601"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https://repository.wodc.nl/bitstream/handle/20.500.12832/3331/3406-vooronderzoek-evaluatie-wet-kansspelen-op-afstand-volledige-tekst.pdf</w:t>
            </w:r>
          </w:p>
        </w:tc>
      </w:tr>
      <w:tr w:rsidRPr="00A416F0" w:rsidR="003B7B14" w:rsidTr="003B7B14" w14:paraId="069A136A" w14:textId="77777777">
        <w:trPr>
          <w:trHeight w:val="765"/>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B3081E" w:rsidP="00B3081E" w:rsidRDefault="00B3081E" w14:paraId="11E81C6F" w14:textId="77777777">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Afgerond</w:t>
            </w:r>
          </w:p>
        </w:tc>
        <w:tc>
          <w:tcPr>
            <w:tcW w:w="306" w:type="pct"/>
            <w:hideMark/>
          </w:tcPr>
          <w:p w:rsidRPr="004D578B" w:rsidR="00B3081E" w:rsidP="00B3081E" w:rsidRDefault="00B3081E" w14:paraId="1097992E"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Februari</w:t>
            </w:r>
          </w:p>
        </w:tc>
        <w:tc>
          <w:tcPr>
            <w:tcW w:w="228" w:type="pct"/>
            <w:hideMark/>
          </w:tcPr>
          <w:p w:rsidRPr="004D578B" w:rsidR="00B3081E" w:rsidP="00B3081E" w:rsidRDefault="00B3081E" w14:paraId="22DC3EC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2024</w:t>
            </w:r>
          </w:p>
        </w:tc>
        <w:tc>
          <w:tcPr>
            <w:tcW w:w="547" w:type="pct"/>
            <w:hideMark/>
          </w:tcPr>
          <w:p w:rsidRPr="004D578B" w:rsidR="00B3081E" w:rsidP="00B3081E" w:rsidRDefault="00B3081E" w14:paraId="7661DDB7"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Monitoringsrapportage online kansspelen voorjaar 2024</w:t>
            </w:r>
          </w:p>
        </w:tc>
        <w:tc>
          <w:tcPr>
            <w:tcW w:w="365" w:type="pct"/>
            <w:hideMark/>
          </w:tcPr>
          <w:p w:rsidRPr="004D578B" w:rsidR="00B3081E" w:rsidP="00B3081E" w:rsidRDefault="00B3081E" w14:paraId="2383ABDF"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roofErr w:type="spellStart"/>
            <w:r w:rsidRPr="004D578B">
              <w:rPr>
                <w:rFonts w:eastAsia="Times New Roman" w:asciiTheme="minorHAnsi" w:hAnsiTheme="minorHAnsi" w:cstheme="minorHAnsi"/>
                <w:color w:val="000000"/>
                <w:kern w:val="0"/>
                <w:sz w:val="16"/>
                <w:szCs w:val="16"/>
                <w:lang w:val="nl-NL" w:eastAsia="nl-NL"/>
                <w14:ligatures w14:val="none"/>
              </w:rPr>
              <w:t>Ksa</w:t>
            </w:r>
            <w:proofErr w:type="spellEnd"/>
          </w:p>
        </w:tc>
        <w:tc>
          <w:tcPr>
            <w:tcW w:w="593" w:type="pct"/>
            <w:hideMark/>
          </w:tcPr>
          <w:p w:rsidRPr="004D578B" w:rsidR="00B3081E" w:rsidP="00B3081E" w:rsidRDefault="00B3081E" w14:paraId="7FE93699"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Monitoringsrapportage</w:t>
            </w:r>
          </w:p>
        </w:tc>
        <w:tc>
          <w:tcPr>
            <w:tcW w:w="594" w:type="pct"/>
            <w:hideMark/>
          </w:tcPr>
          <w:p w:rsidRPr="004D578B" w:rsidR="00B3081E" w:rsidP="00B3081E" w:rsidRDefault="00B3081E" w14:paraId="2E06D64F"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Marktontwikkelingen</w:t>
            </w:r>
          </w:p>
        </w:tc>
        <w:tc>
          <w:tcPr>
            <w:tcW w:w="1004" w:type="pct"/>
            <w:hideMark/>
          </w:tcPr>
          <w:p w:rsidRPr="004D578B" w:rsidR="00B3081E" w:rsidP="00B3081E" w:rsidRDefault="00B3081E" w14:paraId="71E10BFD" w14:textId="33F2DEB6">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Informatie over de ontwikkelingen na de opening van de online markt</w:t>
            </w:r>
            <w:r>
              <w:rPr>
                <w:rFonts w:eastAsia="Times New Roman" w:asciiTheme="minorHAnsi" w:hAnsiTheme="minorHAnsi" w:cstheme="minorHAnsi"/>
                <w:color w:val="000000"/>
                <w:kern w:val="0"/>
                <w:sz w:val="16"/>
                <w:szCs w:val="16"/>
                <w:lang w:val="nl-NL" w:eastAsia="nl-NL"/>
                <w14:ligatures w14:val="none"/>
              </w:rPr>
              <w:t>.</w:t>
            </w:r>
          </w:p>
        </w:tc>
        <w:tc>
          <w:tcPr>
            <w:tcW w:w="319" w:type="pct"/>
            <w:hideMark/>
          </w:tcPr>
          <w:p w:rsidRPr="004D578B" w:rsidR="00B3081E" w:rsidP="00B3081E" w:rsidRDefault="00B3081E" w14:paraId="6195E909" w14:textId="791CE05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r w:rsidRPr="004D578B">
              <w:rPr>
                <w:rFonts w:eastAsia="Times New Roman" w:asciiTheme="minorHAnsi" w:hAnsiTheme="minorHAnsi" w:cstheme="minorHAnsi"/>
                <w:kern w:val="0"/>
                <w:sz w:val="16"/>
                <w:szCs w:val="16"/>
                <w:lang w:val="nl-NL" w:eastAsia="nl-NL"/>
                <w14:ligatures w14:val="none"/>
              </w:rPr>
              <w:t xml:space="preserve">Ex </w:t>
            </w:r>
            <w:proofErr w:type="spellStart"/>
            <w:r w:rsidRPr="004D578B">
              <w:rPr>
                <w:rFonts w:eastAsia="Times New Roman" w:asciiTheme="minorHAnsi" w:hAnsiTheme="minorHAnsi" w:cstheme="minorHAnsi"/>
                <w:kern w:val="0"/>
                <w:sz w:val="16"/>
                <w:szCs w:val="16"/>
                <w:lang w:val="nl-NL" w:eastAsia="nl-NL"/>
                <w14:ligatures w14:val="none"/>
              </w:rPr>
              <w:t>durante</w:t>
            </w:r>
            <w:proofErr w:type="spellEnd"/>
          </w:p>
        </w:tc>
        <w:tc>
          <w:tcPr>
            <w:tcW w:w="712" w:type="pct"/>
            <w:hideMark/>
          </w:tcPr>
          <w:p w:rsidRPr="004D578B" w:rsidR="00B3081E" w:rsidP="00B3081E" w:rsidRDefault="00B3081E" w14:paraId="3460F4BF"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https://kansspelautoriteit.nl/publish/library/17/monitoringsrapportage_voorjaar_2024.pdf</w:t>
            </w:r>
          </w:p>
        </w:tc>
      </w:tr>
      <w:tr w:rsidRPr="00A416F0" w:rsidR="003B7B14" w:rsidTr="003B7B14" w14:paraId="60C3A7EE" w14:textId="77777777">
        <w:trPr>
          <w:cnfStyle w:val="000000100000" w:firstRow="0" w:lastRow="0" w:firstColumn="0" w:lastColumn="0" w:oddVBand="0" w:evenVBand="0" w:oddHBand="1" w:evenHBand="0" w:firstRowFirstColumn="0" w:firstRowLastColumn="0" w:lastRowFirstColumn="0" w:lastRowLastColumn="0"/>
          <w:trHeight w:val="1482"/>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B3081E" w:rsidP="00B3081E" w:rsidRDefault="00B3081E" w14:paraId="0648555C" w14:textId="77777777">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Afgerond</w:t>
            </w:r>
          </w:p>
        </w:tc>
        <w:tc>
          <w:tcPr>
            <w:tcW w:w="306" w:type="pct"/>
            <w:hideMark/>
          </w:tcPr>
          <w:p w:rsidRPr="004D578B" w:rsidR="00B3081E" w:rsidP="00B3081E" w:rsidRDefault="00B3081E" w14:paraId="1FFF4DF1"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Mei</w:t>
            </w:r>
          </w:p>
        </w:tc>
        <w:tc>
          <w:tcPr>
            <w:tcW w:w="228" w:type="pct"/>
            <w:hideMark/>
          </w:tcPr>
          <w:p w:rsidRPr="004D578B" w:rsidR="00B3081E" w:rsidP="00B3081E" w:rsidRDefault="00B3081E" w14:paraId="205DCDC6"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2024</w:t>
            </w:r>
          </w:p>
        </w:tc>
        <w:tc>
          <w:tcPr>
            <w:tcW w:w="547" w:type="pct"/>
            <w:hideMark/>
          </w:tcPr>
          <w:p w:rsidRPr="004D578B" w:rsidR="00B3081E" w:rsidP="00B3081E" w:rsidRDefault="00B3081E" w14:paraId="49ABF9C0"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Spelen met reclame: Het gebruik van promotionele kansspelen door vergunde kansspelaanbieders.</w:t>
            </w:r>
          </w:p>
        </w:tc>
        <w:tc>
          <w:tcPr>
            <w:tcW w:w="365" w:type="pct"/>
            <w:hideMark/>
          </w:tcPr>
          <w:p w:rsidRPr="004D578B" w:rsidR="00B3081E" w:rsidP="00B3081E" w:rsidRDefault="00B3081E" w14:paraId="659905E7"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roofErr w:type="spellStart"/>
            <w:r w:rsidRPr="004D578B">
              <w:rPr>
                <w:rFonts w:eastAsia="Times New Roman" w:asciiTheme="minorHAnsi" w:hAnsiTheme="minorHAnsi" w:cstheme="minorHAnsi"/>
                <w:color w:val="000000"/>
                <w:kern w:val="0"/>
                <w:sz w:val="16"/>
                <w:szCs w:val="16"/>
                <w:lang w:val="nl-NL" w:eastAsia="nl-NL"/>
                <w14:ligatures w14:val="none"/>
              </w:rPr>
              <w:t>Dialogic</w:t>
            </w:r>
            <w:proofErr w:type="spellEnd"/>
          </w:p>
        </w:tc>
        <w:tc>
          <w:tcPr>
            <w:tcW w:w="593" w:type="pct"/>
            <w:hideMark/>
          </w:tcPr>
          <w:p w:rsidRPr="004D578B" w:rsidR="00B3081E" w:rsidP="00B3081E" w:rsidRDefault="00B3081E" w14:paraId="00F91FDE" w14:textId="4648DD05">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Onderzoek</w:t>
            </w:r>
          </w:p>
        </w:tc>
        <w:tc>
          <w:tcPr>
            <w:tcW w:w="594" w:type="pct"/>
            <w:hideMark/>
          </w:tcPr>
          <w:p w:rsidRPr="004D578B" w:rsidR="00B3081E" w:rsidP="00B3081E" w:rsidRDefault="00B3081E" w14:paraId="6EA4A5DB"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Productontwerp, gokomgeving en -reclame</w:t>
            </w:r>
          </w:p>
          <w:p w:rsidRPr="004D578B" w:rsidR="00B3081E" w:rsidP="00B3081E" w:rsidRDefault="00B3081E" w14:paraId="4E05BA84"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p w:rsidRPr="004D578B" w:rsidR="00B3081E" w:rsidP="00B3081E" w:rsidRDefault="00B3081E" w14:paraId="1CD1FAA8" w14:textId="4CD14733">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Regulering en handhaving</w:t>
            </w:r>
          </w:p>
        </w:tc>
        <w:tc>
          <w:tcPr>
            <w:tcW w:w="1004" w:type="pct"/>
            <w:hideMark/>
          </w:tcPr>
          <w:p w:rsidRPr="004D578B" w:rsidR="00B3081E" w:rsidP="00B3081E" w:rsidRDefault="00B3081E" w14:paraId="44CE28AC"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Onderzoek naar verschijningsvormen promotionele kansspelen (een kansspel ter promotie van een product of dienst). Voor het onderzoek is gebruik gemaakt van desk research, interviews en verschillende vormen van online kwantitatieve dataverzameling.</w:t>
            </w:r>
          </w:p>
        </w:tc>
        <w:tc>
          <w:tcPr>
            <w:tcW w:w="319" w:type="pct"/>
            <w:hideMark/>
          </w:tcPr>
          <w:p w:rsidRPr="004D578B" w:rsidR="00B3081E" w:rsidP="00B3081E" w:rsidRDefault="00B3081E" w14:paraId="33FB2EEB" w14:textId="1CC91AE6">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Ex </w:t>
            </w:r>
            <w:proofErr w:type="spellStart"/>
            <w:r w:rsidRPr="004D578B">
              <w:rPr>
                <w:rFonts w:eastAsia="Times New Roman" w:asciiTheme="minorHAnsi" w:hAnsiTheme="minorHAnsi" w:cstheme="minorHAnsi"/>
                <w:color w:val="000000"/>
                <w:kern w:val="0"/>
                <w:sz w:val="16"/>
                <w:szCs w:val="16"/>
                <w:lang w:val="nl-NL" w:eastAsia="nl-NL"/>
                <w14:ligatures w14:val="none"/>
              </w:rPr>
              <w:t>durante</w:t>
            </w:r>
            <w:proofErr w:type="spellEnd"/>
          </w:p>
        </w:tc>
        <w:tc>
          <w:tcPr>
            <w:tcW w:w="712" w:type="pct"/>
            <w:hideMark/>
          </w:tcPr>
          <w:p w:rsidRPr="004D578B" w:rsidR="00B3081E" w:rsidP="00B3081E" w:rsidRDefault="00B3081E" w14:paraId="543A6F10"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https://dialogic.nl/wp-content/uploads/2024/05/3404-spelen-met-reclame-volledige-tekst-1.pdf</w:t>
            </w:r>
          </w:p>
        </w:tc>
      </w:tr>
      <w:tr w:rsidRPr="00A416F0" w:rsidR="003B7B14" w:rsidTr="003B7B14" w14:paraId="327AF7DA" w14:textId="77777777">
        <w:trPr>
          <w:trHeight w:val="1961"/>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B3081E" w:rsidP="00B3081E" w:rsidRDefault="00B3081E" w14:paraId="4D0E3D9C" w14:textId="77777777">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Afgerond</w:t>
            </w:r>
          </w:p>
        </w:tc>
        <w:tc>
          <w:tcPr>
            <w:tcW w:w="306" w:type="pct"/>
            <w:hideMark/>
          </w:tcPr>
          <w:p w:rsidRPr="004D578B" w:rsidR="00B3081E" w:rsidP="00B3081E" w:rsidRDefault="00B3081E" w14:paraId="365E75F2"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Mei</w:t>
            </w:r>
          </w:p>
        </w:tc>
        <w:tc>
          <w:tcPr>
            <w:tcW w:w="228" w:type="pct"/>
            <w:hideMark/>
          </w:tcPr>
          <w:p w:rsidRPr="004D578B" w:rsidR="00B3081E" w:rsidP="00B3081E" w:rsidRDefault="00B3081E" w14:paraId="60DF8A7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2024</w:t>
            </w:r>
          </w:p>
        </w:tc>
        <w:tc>
          <w:tcPr>
            <w:tcW w:w="547" w:type="pct"/>
            <w:hideMark/>
          </w:tcPr>
          <w:p w:rsidRPr="004D578B" w:rsidR="00B3081E" w:rsidP="00B3081E" w:rsidRDefault="00B3081E" w14:paraId="7ACF26D4"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Deelname aan kansspelen in Nederland: meting 2024</w:t>
            </w:r>
          </w:p>
        </w:tc>
        <w:tc>
          <w:tcPr>
            <w:tcW w:w="365" w:type="pct"/>
            <w:hideMark/>
          </w:tcPr>
          <w:p w:rsidRPr="004D578B" w:rsidR="00B3081E" w:rsidP="00B3081E" w:rsidRDefault="00B3081E" w14:paraId="78119709"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I&amp;O Research</w:t>
            </w:r>
          </w:p>
        </w:tc>
        <w:tc>
          <w:tcPr>
            <w:tcW w:w="593" w:type="pct"/>
            <w:hideMark/>
          </w:tcPr>
          <w:p w:rsidRPr="004D578B" w:rsidR="00B3081E" w:rsidP="00B3081E" w:rsidRDefault="00B3081E" w14:paraId="7C265414"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Monitoringsrapportage</w:t>
            </w:r>
          </w:p>
        </w:tc>
        <w:tc>
          <w:tcPr>
            <w:tcW w:w="594" w:type="pct"/>
            <w:hideMark/>
          </w:tcPr>
          <w:p w:rsidRPr="004D578B" w:rsidR="00B3081E" w:rsidP="00B3081E" w:rsidRDefault="00B3081E" w14:paraId="42D2F9AE"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Prevalentie van problematisch gokken</w:t>
            </w:r>
          </w:p>
        </w:tc>
        <w:tc>
          <w:tcPr>
            <w:tcW w:w="1004" w:type="pct"/>
            <w:hideMark/>
          </w:tcPr>
          <w:p w:rsidRPr="004D578B" w:rsidR="00B3081E" w:rsidP="00B3081E" w:rsidRDefault="00B3081E" w14:paraId="425C618E" w14:textId="7774C906">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Het doel van het onderzoek was om inzicht te bieden in 1) het aandeel en aantal Nederlanders dat deelneemt aan kansspelen, 2) de mate waarin zij risicovol speelgedrag vertonen en 3) de ontwikkeling van het speelgedrag van Nederlanders ten opzichte van een meting uit 2021. Prevalentie risico- en probleemspelers is vastgesteld volgens PGSI</w:t>
            </w:r>
            <w:r>
              <w:rPr>
                <w:rFonts w:eastAsia="Times New Roman" w:asciiTheme="minorHAnsi" w:hAnsiTheme="minorHAnsi" w:cstheme="minorHAnsi"/>
                <w:color w:val="000000"/>
                <w:kern w:val="0"/>
                <w:sz w:val="16"/>
                <w:szCs w:val="16"/>
                <w:lang w:val="nl-NL" w:eastAsia="nl-NL"/>
                <w14:ligatures w14:val="none"/>
              </w:rPr>
              <w:t>.</w:t>
            </w:r>
          </w:p>
        </w:tc>
        <w:tc>
          <w:tcPr>
            <w:tcW w:w="319" w:type="pct"/>
            <w:hideMark/>
          </w:tcPr>
          <w:p w:rsidRPr="004D578B" w:rsidR="00B3081E" w:rsidP="00B3081E" w:rsidRDefault="00B3081E" w14:paraId="6D175FB2" w14:textId="4461E1DC">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Ex </w:t>
            </w:r>
            <w:proofErr w:type="spellStart"/>
            <w:r w:rsidRPr="004D578B">
              <w:rPr>
                <w:rFonts w:eastAsia="Times New Roman" w:asciiTheme="minorHAnsi" w:hAnsiTheme="minorHAnsi" w:cstheme="minorHAnsi"/>
                <w:color w:val="000000"/>
                <w:kern w:val="0"/>
                <w:sz w:val="16"/>
                <w:szCs w:val="16"/>
                <w:lang w:val="nl-NL" w:eastAsia="nl-NL"/>
                <w14:ligatures w14:val="none"/>
              </w:rPr>
              <w:t>durante</w:t>
            </w:r>
            <w:proofErr w:type="spellEnd"/>
          </w:p>
        </w:tc>
        <w:tc>
          <w:tcPr>
            <w:tcW w:w="712" w:type="pct"/>
            <w:hideMark/>
          </w:tcPr>
          <w:p w:rsidRPr="004D578B" w:rsidR="00B3081E" w:rsidP="00B3081E" w:rsidRDefault="00B3081E" w14:paraId="61526F0C"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https://repository.wodc.nl/bitstream/handle/20.500.12832/3366/3476-deelname-aan-kansspelen-in-nederland-meting-2024-volledige-tekst.pdf?sequence=1&amp;isAllowed=y</w:t>
            </w:r>
          </w:p>
        </w:tc>
      </w:tr>
      <w:tr w:rsidRPr="00A416F0" w:rsidR="003B7B14" w:rsidTr="003B7B14" w14:paraId="09EF1043" w14:textId="77777777">
        <w:trPr>
          <w:cnfStyle w:val="000000100000" w:firstRow="0" w:lastRow="0" w:firstColumn="0" w:lastColumn="0" w:oddVBand="0" w:evenVBand="0" w:oddHBand="1" w:evenHBand="0" w:firstRowFirstColumn="0" w:firstRowLastColumn="0" w:lastRowFirstColumn="0" w:lastRowLastColumn="0"/>
          <w:trHeight w:val="2528"/>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B3081E" w:rsidP="00B3081E" w:rsidRDefault="00B3081E" w14:paraId="44DB24BE" w14:textId="77777777">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lastRenderedPageBreak/>
              <w:t>Afgerond</w:t>
            </w:r>
          </w:p>
        </w:tc>
        <w:tc>
          <w:tcPr>
            <w:tcW w:w="306" w:type="pct"/>
            <w:hideMark/>
          </w:tcPr>
          <w:p w:rsidRPr="004D578B" w:rsidR="00B3081E" w:rsidP="00B3081E" w:rsidRDefault="00B3081E" w14:paraId="261D782C"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Juni</w:t>
            </w:r>
          </w:p>
        </w:tc>
        <w:tc>
          <w:tcPr>
            <w:tcW w:w="228" w:type="pct"/>
            <w:hideMark/>
          </w:tcPr>
          <w:p w:rsidRPr="004D578B" w:rsidR="00B3081E" w:rsidP="00B3081E" w:rsidRDefault="00B3081E" w14:paraId="53980015"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2024</w:t>
            </w:r>
          </w:p>
        </w:tc>
        <w:tc>
          <w:tcPr>
            <w:tcW w:w="547" w:type="pct"/>
            <w:hideMark/>
          </w:tcPr>
          <w:p w:rsidRPr="004D578B" w:rsidR="00B3081E" w:rsidP="00B3081E" w:rsidRDefault="00B3081E" w14:paraId="09480624"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Perspectief van Nederlanders op kansspelen</w:t>
            </w:r>
          </w:p>
        </w:tc>
        <w:tc>
          <w:tcPr>
            <w:tcW w:w="365" w:type="pct"/>
            <w:hideMark/>
          </w:tcPr>
          <w:p w:rsidRPr="004D578B" w:rsidR="00B3081E" w:rsidP="00B3081E" w:rsidRDefault="00B3081E" w14:paraId="2B2044C2"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I&amp;O Research</w:t>
            </w:r>
          </w:p>
        </w:tc>
        <w:tc>
          <w:tcPr>
            <w:tcW w:w="593" w:type="pct"/>
            <w:hideMark/>
          </w:tcPr>
          <w:p w:rsidRPr="004D578B" w:rsidR="00B3081E" w:rsidP="00B3081E" w:rsidRDefault="00B3081E" w14:paraId="199ADAFE" w14:textId="7CEA9EAE">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Onderzoek</w:t>
            </w:r>
          </w:p>
        </w:tc>
        <w:tc>
          <w:tcPr>
            <w:tcW w:w="594" w:type="pct"/>
            <w:hideMark/>
          </w:tcPr>
          <w:p w:rsidRPr="004D578B" w:rsidR="00B3081E" w:rsidP="00B3081E" w:rsidRDefault="00B3081E" w14:paraId="7F2C9086"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Impact van gokproducten</w:t>
            </w:r>
          </w:p>
          <w:p w:rsidRPr="004D578B" w:rsidR="00B3081E" w:rsidP="00B3081E" w:rsidRDefault="00B3081E" w14:paraId="1171ED17"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p w:rsidRPr="004D578B" w:rsidR="00B3081E" w:rsidP="00B3081E" w:rsidRDefault="00B3081E" w14:paraId="787B3176"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p w:rsidRPr="004D578B" w:rsidR="00B3081E" w:rsidP="00B3081E" w:rsidRDefault="00B3081E" w14:paraId="1BBCD9C6" w14:textId="2925643E">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Determinanten van gokgedrag</w:t>
            </w:r>
          </w:p>
        </w:tc>
        <w:tc>
          <w:tcPr>
            <w:tcW w:w="1004" w:type="pct"/>
            <w:hideMark/>
          </w:tcPr>
          <w:p w:rsidRPr="004D578B" w:rsidR="00B3081E" w:rsidP="00B3081E" w:rsidRDefault="00B3081E" w14:paraId="61214867" w14:textId="556B21B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Periodiek panelonderzoek naar de perspectieven van deelnemers in kaart te brengen op diverse onderwerpen, waaronder informatiebehoeften en kennislacunes. Onderwerpen die aan bod komen zijn: Keuzes bij het gokken: frequentie, tijdstip, gezelschap en middelengebruik; Motieven voor spelen; Online kansspelen en speellimieten; Houding ten aanzien van gokken en winstkans; Risico's en gevolgen; Hulp en zorg; Reclame.</w:t>
            </w:r>
          </w:p>
        </w:tc>
        <w:tc>
          <w:tcPr>
            <w:tcW w:w="319" w:type="pct"/>
            <w:hideMark/>
          </w:tcPr>
          <w:p w:rsidRPr="004D578B" w:rsidR="00B3081E" w:rsidP="00B3081E" w:rsidRDefault="00B3081E" w14:paraId="54E392E6" w14:textId="2E118746">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Ex </w:t>
            </w:r>
            <w:proofErr w:type="spellStart"/>
            <w:r w:rsidRPr="004D578B">
              <w:rPr>
                <w:rFonts w:eastAsia="Times New Roman" w:asciiTheme="minorHAnsi" w:hAnsiTheme="minorHAnsi" w:cstheme="minorHAnsi"/>
                <w:color w:val="000000"/>
                <w:kern w:val="0"/>
                <w:sz w:val="16"/>
                <w:szCs w:val="16"/>
                <w:lang w:val="nl-NL" w:eastAsia="nl-NL"/>
                <w14:ligatures w14:val="none"/>
              </w:rPr>
              <w:t>durante</w:t>
            </w:r>
            <w:proofErr w:type="spellEnd"/>
          </w:p>
        </w:tc>
        <w:tc>
          <w:tcPr>
            <w:tcW w:w="712" w:type="pct"/>
            <w:hideMark/>
          </w:tcPr>
          <w:p w:rsidRPr="004D578B" w:rsidR="00B3081E" w:rsidP="00B3081E" w:rsidRDefault="00B3081E" w14:paraId="6958ACEE"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https://www.ipsos-publiek.nl/wp-content/uploads/2024/06/rapport_perspectief-van-nederlanders-op-kansspelen.pdf</w:t>
            </w:r>
          </w:p>
        </w:tc>
      </w:tr>
      <w:tr w:rsidRPr="00A416F0" w:rsidR="003B7B14" w:rsidTr="003B7B14" w14:paraId="56424831" w14:textId="77777777">
        <w:trPr>
          <w:trHeight w:val="2295"/>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B3081E" w:rsidP="00B3081E" w:rsidRDefault="00B3081E" w14:paraId="6C2B91C4" w14:textId="77777777">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Afgerond</w:t>
            </w:r>
          </w:p>
        </w:tc>
        <w:tc>
          <w:tcPr>
            <w:tcW w:w="306" w:type="pct"/>
            <w:hideMark/>
          </w:tcPr>
          <w:p w:rsidRPr="004D578B" w:rsidR="00B3081E" w:rsidP="00B3081E" w:rsidRDefault="00B3081E" w14:paraId="5E83FF37"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Juli</w:t>
            </w:r>
          </w:p>
        </w:tc>
        <w:tc>
          <w:tcPr>
            <w:tcW w:w="228" w:type="pct"/>
            <w:hideMark/>
          </w:tcPr>
          <w:p w:rsidRPr="004D578B" w:rsidR="00B3081E" w:rsidP="00B3081E" w:rsidRDefault="00B3081E" w14:paraId="08E2DA4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2024</w:t>
            </w:r>
          </w:p>
        </w:tc>
        <w:tc>
          <w:tcPr>
            <w:tcW w:w="547" w:type="pct"/>
            <w:hideMark/>
          </w:tcPr>
          <w:p w:rsidRPr="004D578B" w:rsidR="00B3081E" w:rsidP="00B3081E" w:rsidRDefault="00B3081E" w14:paraId="01DD25A6"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Kerncijfers verslavingszorg 2018-2023</w:t>
            </w:r>
          </w:p>
        </w:tc>
        <w:tc>
          <w:tcPr>
            <w:tcW w:w="365" w:type="pct"/>
            <w:hideMark/>
          </w:tcPr>
          <w:p w:rsidRPr="004D578B" w:rsidR="00B3081E" w:rsidP="00B3081E" w:rsidRDefault="00B3081E" w14:paraId="1BF9FFD6"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roofErr w:type="spellStart"/>
            <w:r w:rsidRPr="004D578B">
              <w:rPr>
                <w:rFonts w:eastAsia="Times New Roman" w:asciiTheme="minorHAnsi" w:hAnsiTheme="minorHAnsi" w:cstheme="minorHAnsi"/>
                <w:color w:val="000000"/>
                <w:kern w:val="0"/>
                <w:sz w:val="16"/>
                <w:szCs w:val="16"/>
                <w:lang w:val="nl-NL" w:eastAsia="nl-NL"/>
                <w14:ligatures w14:val="none"/>
              </w:rPr>
              <w:t>Ladis</w:t>
            </w:r>
            <w:proofErr w:type="spellEnd"/>
          </w:p>
        </w:tc>
        <w:tc>
          <w:tcPr>
            <w:tcW w:w="593" w:type="pct"/>
            <w:hideMark/>
          </w:tcPr>
          <w:p w:rsidRPr="004D578B" w:rsidR="00B3081E" w:rsidP="00B3081E" w:rsidRDefault="00B3081E" w14:paraId="6DBAC01F"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Monitoringsrapportage</w:t>
            </w:r>
          </w:p>
        </w:tc>
        <w:tc>
          <w:tcPr>
            <w:tcW w:w="594" w:type="pct"/>
            <w:hideMark/>
          </w:tcPr>
          <w:p w:rsidRPr="004D578B" w:rsidR="00B3081E" w:rsidP="00B3081E" w:rsidRDefault="00B3081E" w14:paraId="22444F10"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Marktontwikkelingen</w:t>
            </w:r>
          </w:p>
          <w:p w:rsidRPr="004D578B" w:rsidR="00B3081E" w:rsidP="00B3081E" w:rsidRDefault="00B3081E" w14:paraId="766F8B55"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p w:rsidRPr="004D578B" w:rsidR="00B3081E" w:rsidP="00B3081E" w:rsidRDefault="00B3081E" w14:paraId="55582422" w14:textId="30413DA8">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Behandeling</w:t>
            </w:r>
          </w:p>
        </w:tc>
        <w:tc>
          <w:tcPr>
            <w:tcW w:w="1004" w:type="pct"/>
            <w:hideMark/>
          </w:tcPr>
          <w:p w:rsidRPr="004D578B" w:rsidR="00B3081E" w:rsidP="00B3081E" w:rsidRDefault="00B3081E" w14:paraId="0CD725C2"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LADIS monitort de omvang en aard van de behandelingen in de gespecialiseerde verslavingszorginstellingen. In dit rapport worden de kerncijfers gerapporteerd door middel van analyse van gegevens die gespecialiseerde verslavingszorginstellingen verplicht zijn te leveren aan LADIS. Het gaat om gegevens over de periode 2018-2023.</w:t>
            </w:r>
          </w:p>
        </w:tc>
        <w:tc>
          <w:tcPr>
            <w:tcW w:w="319" w:type="pct"/>
            <w:hideMark/>
          </w:tcPr>
          <w:p w:rsidRPr="004D578B" w:rsidR="00B3081E" w:rsidP="00B3081E" w:rsidRDefault="00B3081E" w14:paraId="34D0415E" w14:textId="33FCC6F9">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Ex </w:t>
            </w:r>
            <w:proofErr w:type="spellStart"/>
            <w:r w:rsidRPr="004D578B">
              <w:rPr>
                <w:rFonts w:eastAsia="Times New Roman" w:asciiTheme="minorHAnsi" w:hAnsiTheme="minorHAnsi" w:cstheme="minorHAnsi"/>
                <w:color w:val="000000"/>
                <w:kern w:val="0"/>
                <w:sz w:val="16"/>
                <w:szCs w:val="16"/>
                <w:lang w:val="nl-NL" w:eastAsia="nl-NL"/>
                <w14:ligatures w14:val="none"/>
              </w:rPr>
              <w:t>durante</w:t>
            </w:r>
            <w:proofErr w:type="spellEnd"/>
          </w:p>
        </w:tc>
        <w:tc>
          <w:tcPr>
            <w:tcW w:w="712" w:type="pct"/>
            <w:hideMark/>
          </w:tcPr>
          <w:p w:rsidRPr="004D578B" w:rsidR="00B3081E" w:rsidP="00B3081E" w:rsidRDefault="00B3081E" w14:paraId="0EB87A8E"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https://cdn.bluenotion.nl/7777531cdbeb6e17c64026642c55a35ce105c0b8988cae42365cf3c61b8e0273.pdf</w:t>
            </w:r>
          </w:p>
        </w:tc>
      </w:tr>
      <w:tr w:rsidRPr="00A416F0" w:rsidR="003B7B14" w:rsidTr="003B7B14" w14:paraId="7D880146" w14:textId="77777777">
        <w:trPr>
          <w:cnfStyle w:val="000000100000" w:firstRow="0" w:lastRow="0" w:firstColumn="0" w:lastColumn="0" w:oddVBand="0" w:evenVBand="0" w:oddHBand="1" w:evenHBand="0" w:firstRowFirstColumn="0" w:firstRowLastColumn="0" w:lastRowFirstColumn="0" w:lastRowLastColumn="0"/>
          <w:trHeight w:val="2266"/>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B3081E" w:rsidP="00B3081E" w:rsidRDefault="00B3081E" w14:paraId="01EF1BA9" w14:textId="77777777">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Afgerond</w:t>
            </w:r>
          </w:p>
        </w:tc>
        <w:tc>
          <w:tcPr>
            <w:tcW w:w="306" w:type="pct"/>
            <w:hideMark/>
          </w:tcPr>
          <w:p w:rsidRPr="004D578B" w:rsidR="00B3081E" w:rsidP="00B3081E" w:rsidRDefault="00B3081E" w14:paraId="4D04DB6A"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September</w:t>
            </w:r>
          </w:p>
        </w:tc>
        <w:tc>
          <w:tcPr>
            <w:tcW w:w="228" w:type="pct"/>
            <w:hideMark/>
          </w:tcPr>
          <w:p w:rsidRPr="004D578B" w:rsidR="00B3081E" w:rsidP="00B3081E" w:rsidRDefault="00B3081E" w14:paraId="4E62541D"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2024</w:t>
            </w:r>
          </w:p>
        </w:tc>
        <w:tc>
          <w:tcPr>
            <w:tcW w:w="547" w:type="pct"/>
            <w:hideMark/>
          </w:tcPr>
          <w:p w:rsidRPr="004D578B" w:rsidR="00B3081E" w:rsidP="00B3081E" w:rsidRDefault="00B3081E" w14:paraId="2D41CEE1"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Onderzoek naar de markt voor incidentele loterijen</w:t>
            </w:r>
          </w:p>
        </w:tc>
        <w:tc>
          <w:tcPr>
            <w:tcW w:w="365" w:type="pct"/>
            <w:hideMark/>
          </w:tcPr>
          <w:p w:rsidRPr="004D578B" w:rsidR="00B3081E" w:rsidP="00B3081E" w:rsidRDefault="00B3081E" w14:paraId="50AA4842"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roofErr w:type="spellStart"/>
            <w:r w:rsidRPr="004D578B">
              <w:rPr>
                <w:rFonts w:eastAsia="Times New Roman" w:asciiTheme="minorHAnsi" w:hAnsiTheme="minorHAnsi" w:cstheme="minorHAnsi"/>
                <w:color w:val="000000"/>
                <w:kern w:val="0"/>
                <w:sz w:val="16"/>
                <w:szCs w:val="16"/>
                <w:lang w:val="nl-NL" w:eastAsia="nl-NL"/>
                <w14:ligatures w14:val="none"/>
              </w:rPr>
              <w:t>Dialogic</w:t>
            </w:r>
            <w:proofErr w:type="spellEnd"/>
          </w:p>
        </w:tc>
        <w:tc>
          <w:tcPr>
            <w:tcW w:w="593" w:type="pct"/>
            <w:hideMark/>
          </w:tcPr>
          <w:p w:rsidRPr="004D578B" w:rsidR="00B3081E" w:rsidP="00B3081E" w:rsidRDefault="00B3081E" w14:paraId="168B3DC8" w14:textId="1657AE38">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Onderzoek</w:t>
            </w:r>
          </w:p>
        </w:tc>
        <w:tc>
          <w:tcPr>
            <w:tcW w:w="594" w:type="pct"/>
            <w:hideMark/>
          </w:tcPr>
          <w:p w:rsidRPr="004D578B" w:rsidR="00B3081E" w:rsidP="00B3081E" w:rsidRDefault="00B3081E" w14:paraId="31AA9951"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Marktontwikkelingen</w:t>
            </w:r>
          </w:p>
          <w:p w:rsidRPr="004D578B" w:rsidR="00B3081E" w:rsidP="00B3081E" w:rsidRDefault="00B3081E" w14:paraId="40D115B0"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p w:rsidRPr="004D578B" w:rsidR="00B3081E" w:rsidP="00B3081E" w:rsidRDefault="00B3081E" w14:paraId="54FFC249" w14:textId="3039D04A">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Regulering en handhaving</w:t>
            </w:r>
          </w:p>
        </w:tc>
        <w:tc>
          <w:tcPr>
            <w:tcW w:w="1004" w:type="pct"/>
            <w:hideMark/>
          </w:tcPr>
          <w:p w:rsidRPr="004D578B" w:rsidR="00B3081E" w:rsidP="00B3081E" w:rsidRDefault="00B3081E" w14:paraId="48A48502" w14:textId="0F122A9C">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De doelstelling van het onderhavige onderzoek is om inzicht te geven in de aard en de omvang van de markt voor incidentele loterijen, in het bijzonder naar de rol van </w:t>
            </w:r>
            <w:proofErr w:type="spellStart"/>
            <w:r w:rsidRPr="004D578B">
              <w:rPr>
                <w:rFonts w:eastAsia="Times New Roman" w:asciiTheme="minorHAnsi" w:hAnsiTheme="minorHAnsi" w:cstheme="minorHAnsi"/>
                <w:color w:val="000000"/>
                <w:kern w:val="0"/>
                <w:sz w:val="16"/>
                <w:szCs w:val="16"/>
                <w:lang w:val="nl-NL" w:eastAsia="nl-NL"/>
                <w14:ligatures w14:val="none"/>
              </w:rPr>
              <w:t>white</w:t>
            </w:r>
            <w:proofErr w:type="spellEnd"/>
            <w:r w:rsidRPr="004D578B">
              <w:rPr>
                <w:rFonts w:eastAsia="Times New Roman" w:asciiTheme="minorHAnsi" w:hAnsiTheme="minorHAnsi" w:cstheme="minorHAnsi"/>
                <w:color w:val="000000"/>
                <w:kern w:val="0"/>
                <w:sz w:val="16"/>
                <w:szCs w:val="16"/>
                <w:lang w:val="nl-NL" w:eastAsia="nl-NL"/>
                <w14:ligatures w14:val="none"/>
              </w:rPr>
              <w:t xml:space="preserve"> label platforms in deze markt. Een tweede doelstelling is om de mogelijkheden te inventariseren die er zijn voor toezicht op de markt voor incidentele loterijen, evenals het nut en de noodzaak om deze mogelijkheden in de huidige markt in te zetten. </w:t>
            </w:r>
          </w:p>
        </w:tc>
        <w:tc>
          <w:tcPr>
            <w:tcW w:w="319" w:type="pct"/>
            <w:hideMark/>
          </w:tcPr>
          <w:p w:rsidRPr="004D578B" w:rsidR="00B3081E" w:rsidP="00B3081E" w:rsidRDefault="00B3081E" w14:paraId="6A8F6894" w14:textId="7BEBF730">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Ex </w:t>
            </w:r>
            <w:proofErr w:type="spellStart"/>
            <w:r w:rsidR="00F60B68">
              <w:rPr>
                <w:rFonts w:eastAsia="Times New Roman" w:asciiTheme="minorHAnsi" w:hAnsiTheme="minorHAnsi" w:cstheme="minorHAnsi"/>
                <w:color w:val="000000"/>
                <w:kern w:val="0"/>
                <w:sz w:val="16"/>
                <w:szCs w:val="16"/>
                <w:lang w:val="nl-NL" w:eastAsia="nl-NL"/>
                <w14:ligatures w14:val="none"/>
              </w:rPr>
              <w:t>durante</w:t>
            </w:r>
            <w:proofErr w:type="spellEnd"/>
          </w:p>
        </w:tc>
        <w:tc>
          <w:tcPr>
            <w:tcW w:w="712" w:type="pct"/>
            <w:hideMark/>
          </w:tcPr>
          <w:p w:rsidRPr="004D578B" w:rsidR="00B3081E" w:rsidP="00B3081E" w:rsidRDefault="00B3081E" w14:paraId="454830E1"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https://dialogic.nl/wp-content/uploads/2024/09/Onderzoek-markt-voor-incidentele-loterijen-volledige-tekst.pdf</w:t>
            </w:r>
          </w:p>
        </w:tc>
      </w:tr>
      <w:tr w:rsidRPr="00A416F0" w:rsidR="003B7B14" w:rsidTr="003B7B14" w14:paraId="025E7445" w14:textId="77777777">
        <w:trPr>
          <w:trHeight w:val="1530"/>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B3081E" w:rsidP="00B3081E" w:rsidRDefault="00B3081E" w14:paraId="65A5DCF4" w14:textId="77777777">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Afgerond</w:t>
            </w:r>
          </w:p>
        </w:tc>
        <w:tc>
          <w:tcPr>
            <w:tcW w:w="306" w:type="pct"/>
            <w:hideMark/>
          </w:tcPr>
          <w:p w:rsidRPr="004D578B" w:rsidR="00B3081E" w:rsidP="00B3081E" w:rsidRDefault="00B3081E" w14:paraId="271A66AA"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September</w:t>
            </w:r>
          </w:p>
        </w:tc>
        <w:tc>
          <w:tcPr>
            <w:tcW w:w="228" w:type="pct"/>
            <w:hideMark/>
          </w:tcPr>
          <w:p w:rsidRPr="004D578B" w:rsidR="00B3081E" w:rsidP="00B3081E" w:rsidRDefault="00B3081E" w14:paraId="3AE1626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2024</w:t>
            </w:r>
          </w:p>
        </w:tc>
        <w:tc>
          <w:tcPr>
            <w:tcW w:w="547" w:type="pct"/>
            <w:hideMark/>
          </w:tcPr>
          <w:p w:rsidRPr="004D578B" w:rsidR="00B3081E" w:rsidP="00B3081E" w:rsidRDefault="00B3081E" w14:paraId="73899AD4"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roofErr w:type="spellStart"/>
            <w:r w:rsidRPr="004D578B">
              <w:rPr>
                <w:rFonts w:eastAsia="Times New Roman" w:asciiTheme="minorHAnsi" w:hAnsiTheme="minorHAnsi" w:cstheme="minorHAnsi"/>
                <w:color w:val="000000"/>
                <w:kern w:val="0"/>
                <w:sz w:val="16"/>
                <w:szCs w:val="16"/>
                <w:lang w:val="nl-NL" w:eastAsia="nl-NL"/>
                <w14:ligatures w14:val="none"/>
              </w:rPr>
              <w:t>Raise</w:t>
            </w:r>
            <w:proofErr w:type="spellEnd"/>
            <w:r w:rsidRPr="004D578B">
              <w:rPr>
                <w:rFonts w:eastAsia="Times New Roman" w:asciiTheme="minorHAnsi" w:hAnsiTheme="minorHAnsi" w:cstheme="minorHAnsi"/>
                <w:color w:val="000000"/>
                <w:kern w:val="0"/>
                <w:sz w:val="16"/>
                <w:szCs w:val="16"/>
                <w:lang w:val="nl-NL" w:eastAsia="nl-NL"/>
                <w14:ligatures w14:val="none"/>
              </w:rPr>
              <w:t xml:space="preserve"> or </w:t>
            </w:r>
            <w:proofErr w:type="spellStart"/>
            <w:r w:rsidRPr="004D578B">
              <w:rPr>
                <w:rFonts w:eastAsia="Times New Roman" w:asciiTheme="minorHAnsi" w:hAnsiTheme="minorHAnsi" w:cstheme="minorHAnsi"/>
                <w:color w:val="000000"/>
                <w:kern w:val="0"/>
                <w:sz w:val="16"/>
                <w:szCs w:val="16"/>
                <w:lang w:val="nl-NL" w:eastAsia="nl-NL"/>
                <w14:ligatures w14:val="none"/>
              </w:rPr>
              <w:t>fold</w:t>
            </w:r>
            <w:proofErr w:type="spellEnd"/>
            <w:r w:rsidRPr="004D578B">
              <w:rPr>
                <w:rFonts w:eastAsia="Times New Roman" w:asciiTheme="minorHAnsi" w:hAnsiTheme="minorHAnsi" w:cstheme="minorHAnsi"/>
                <w:color w:val="000000"/>
                <w:kern w:val="0"/>
                <w:sz w:val="16"/>
                <w:szCs w:val="16"/>
                <w:lang w:val="nl-NL" w:eastAsia="nl-NL"/>
                <w14:ligatures w14:val="none"/>
              </w:rPr>
              <w:t>? Verhoging van de kansspelbelasting en de impact op de publieke belangen</w:t>
            </w:r>
          </w:p>
        </w:tc>
        <w:tc>
          <w:tcPr>
            <w:tcW w:w="365" w:type="pct"/>
            <w:hideMark/>
          </w:tcPr>
          <w:p w:rsidRPr="004D578B" w:rsidR="00B3081E" w:rsidP="00B3081E" w:rsidRDefault="00B3081E" w14:paraId="0105AFCE"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Atlas Research</w:t>
            </w:r>
          </w:p>
        </w:tc>
        <w:tc>
          <w:tcPr>
            <w:tcW w:w="593" w:type="pct"/>
            <w:hideMark/>
          </w:tcPr>
          <w:p w:rsidRPr="004D578B" w:rsidR="00B3081E" w:rsidP="00B3081E" w:rsidRDefault="00B3081E" w14:paraId="0122CCAC" w14:textId="6DA4D082">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Onderzoek</w:t>
            </w:r>
          </w:p>
        </w:tc>
        <w:tc>
          <w:tcPr>
            <w:tcW w:w="594" w:type="pct"/>
            <w:hideMark/>
          </w:tcPr>
          <w:p w:rsidRPr="004D578B" w:rsidR="00B3081E" w:rsidP="00B3081E" w:rsidRDefault="00B3081E" w14:paraId="773AEE19"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Regulering en handhaving</w:t>
            </w:r>
          </w:p>
        </w:tc>
        <w:tc>
          <w:tcPr>
            <w:tcW w:w="1004" w:type="pct"/>
            <w:hideMark/>
          </w:tcPr>
          <w:p w:rsidRPr="004D578B" w:rsidR="00B3081E" w:rsidP="00B3081E" w:rsidRDefault="00B3081E" w14:paraId="1BA648A3"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Onderzoek naar de effecten van de verhoging van de kansspelbelasting naar 37,8% op het huidige kansspelbeleid en de kansspeldoelen. Dit is onderzocht middels interviews, deskresearch, en scenarioanalyses.</w:t>
            </w:r>
          </w:p>
        </w:tc>
        <w:tc>
          <w:tcPr>
            <w:tcW w:w="319" w:type="pct"/>
            <w:hideMark/>
          </w:tcPr>
          <w:p w:rsidRPr="004D578B" w:rsidR="00B3081E" w:rsidP="00B3081E" w:rsidRDefault="00B3081E" w14:paraId="553D4338" w14:textId="23F9A3BC">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Ex ante</w:t>
            </w:r>
          </w:p>
        </w:tc>
        <w:tc>
          <w:tcPr>
            <w:tcW w:w="712" w:type="pct"/>
            <w:hideMark/>
          </w:tcPr>
          <w:p w:rsidRPr="004D578B" w:rsidR="00B3081E" w:rsidP="00B3081E" w:rsidRDefault="00B3081E" w14:paraId="264A1042"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https://atlasresearch.nl/wp-content/uploads/Atlas-Research-eindrapport-verhoging-kansspelbelasting-def.pdf</w:t>
            </w:r>
          </w:p>
        </w:tc>
      </w:tr>
      <w:tr w:rsidRPr="00A416F0" w:rsidR="003B7B14" w:rsidTr="003B7B14" w14:paraId="71D38BA5" w14:textId="77777777">
        <w:trPr>
          <w:cnfStyle w:val="000000100000" w:firstRow="0" w:lastRow="0" w:firstColumn="0" w:lastColumn="0" w:oddVBand="0" w:evenVBand="0" w:oddHBand="1" w:evenHBand="0" w:firstRowFirstColumn="0" w:firstRowLastColumn="0" w:lastRowFirstColumn="0" w:lastRowLastColumn="0"/>
          <w:trHeight w:val="3411"/>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B3081E" w:rsidP="00B3081E" w:rsidRDefault="00B3081E" w14:paraId="7C9F28B2" w14:textId="77777777">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lastRenderedPageBreak/>
              <w:t>Afgerond</w:t>
            </w:r>
          </w:p>
        </w:tc>
        <w:tc>
          <w:tcPr>
            <w:tcW w:w="306" w:type="pct"/>
            <w:hideMark/>
          </w:tcPr>
          <w:p w:rsidRPr="004D578B" w:rsidR="00B3081E" w:rsidP="00B3081E" w:rsidRDefault="00B3081E" w14:paraId="00E92643"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Oktober</w:t>
            </w:r>
          </w:p>
        </w:tc>
        <w:tc>
          <w:tcPr>
            <w:tcW w:w="228" w:type="pct"/>
            <w:hideMark/>
          </w:tcPr>
          <w:p w:rsidRPr="004D578B" w:rsidR="00B3081E" w:rsidP="00B3081E" w:rsidRDefault="00B3081E" w14:paraId="0B6D8A9F"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2024</w:t>
            </w:r>
          </w:p>
        </w:tc>
        <w:tc>
          <w:tcPr>
            <w:tcW w:w="547" w:type="pct"/>
            <w:hideMark/>
          </w:tcPr>
          <w:p w:rsidRPr="004D578B" w:rsidR="00B3081E" w:rsidP="00B3081E" w:rsidRDefault="00B3081E" w14:paraId="046BA4AC"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Drie jaar legaal online gokken: Evaluatie van de Wet Kansspelen op afstand</w:t>
            </w:r>
          </w:p>
        </w:tc>
        <w:tc>
          <w:tcPr>
            <w:tcW w:w="365" w:type="pct"/>
            <w:hideMark/>
          </w:tcPr>
          <w:p w:rsidRPr="004D578B" w:rsidR="00B3081E" w:rsidP="00B3081E" w:rsidRDefault="00B3081E" w14:paraId="30990E39"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roofErr w:type="spellStart"/>
            <w:r w:rsidRPr="004D578B">
              <w:rPr>
                <w:rFonts w:eastAsia="Times New Roman" w:asciiTheme="minorHAnsi" w:hAnsiTheme="minorHAnsi" w:cstheme="minorHAnsi"/>
                <w:color w:val="000000"/>
                <w:kern w:val="0"/>
                <w:sz w:val="16"/>
                <w:szCs w:val="16"/>
                <w:lang w:val="nl-NL" w:eastAsia="nl-NL"/>
                <w14:ligatures w14:val="none"/>
              </w:rPr>
              <w:t>Dialogic</w:t>
            </w:r>
            <w:proofErr w:type="spellEnd"/>
          </w:p>
        </w:tc>
        <w:tc>
          <w:tcPr>
            <w:tcW w:w="593" w:type="pct"/>
            <w:hideMark/>
          </w:tcPr>
          <w:p w:rsidRPr="004D578B" w:rsidR="00B3081E" w:rsidP="00B3081E" w:rsidRDefault="00B3081E" w14:paraId="37CF93A4" w14:textId="45847C23">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Onderzoek</w:t>
            </w:r>
          </w:p>
        </w:tc>
        <w:tc>
          <w:tcPr>
            <w:tcW w:w="594" w:type="pct"/>
            <w:hideMark/>
          </w:tcPr>
          <w:p w:rsidRPr="004D578B" w:rsidR="00B3081E" w:rsidP="00B3081E" w:rsidRDefault="00B3081E" w14:paraId="42DDF022"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Regulering en handhaving</w:t>
            </w:r>
          </w:p>
        </w:tc>
        <w:tc>
          <w:tcPr>
            <w:tcW w:w="1004" w:type="pct"/>
            <w:hideMark/>
          </w:tcPr>
          <w:p w:rsidRPr="004D578B" w:rsidR="00B3081E" w:rsidP="00B3081E" w:rsidRDefault="00B3081E" w14:paraId="02A65E1E"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Deze evaluatie beoogt inzicht te geven in de regulering en het functioneren van de nieuwe online gokmarkt na inwerkingtreding van de Wet </w:t>
            </w:r>
            <w:proofErr w:type="spellStart"/>
            <w:r w:rsidRPr="004D578B">
              <w:rPr>
                <w:rFonts w:eastAsia="Times New Roman" w:asciiTheme="minorHAnsi" w:hAnsiTheme="minorHAnsi" w:cstheme="minorHAnsi"/>
                <w:color w:val="000000"/>
                <w:kern w:val="0"/>
                <w:sz w:val="16"/>
                <w:szCs w:val="16"/>
                <w:lang w:val="nl-NL" w:eastAsia="nl-NL"/>
                <w14:ligatures w14:val="none"/>
              </w:rPr>
              <w:t>Koa</w:t>
            </w:r>
            <w:proofErr w:type="spellEnd"/>
            <w:r w:rsidRPr="004D578B">
              <w:rPr>
                <w:rFonts w:eastAsia="Times New Roman" w:asciiTheme="minorHAnsi" w:hAnsiTheme="minorHAnsi" w:cstheme="minorHAnsi"/>
                <w:color w:val="000000"/>
                <w:kern w:val="0"/>
                <w:sz w:val="16"/>
                <w:szCs w:val="16"/>
                <w:lang w:val="nl-NL" w:eastAsia="nl-NL"/>
                <w14:ligatures w14:val="none"/>
              </w:rPr>
              <w:t xml:space="preserve">. Hierbij gaat het om: 1) de mate en wijze van uitvoering van maatregelen die in de Wet </w:t>
            </w:r>
            <w:proofErr w:type="spellStart"/>
            <w:r w:rsidRPr="004D578B">
              <w:rPr>
                <w:rFonts w:eastAsia="Times New Roman" w:asciiTheme="minorHAnsi" w:hAnsiTheme="minorHAnsi" w:cstheme="minorHAnsi"/>
                <w:color w:val="000000"/>
                <w:kern w:val="0"/>
                <w:sz w:val="16"/>
                <w:szCs w:val="16"/>
                <w:lang w:val="nl-NL" w:eastAsia="nl-NL"/>
                <w14:ligatures w14:val="none"/>
              </w:rPr>
              <w:t>Koa</w:t>
            </w:r>
            <w:proofErr w:type="spellEnd"/>
            <w:r w:rsidRPr="004D578B">
              <w:rPr>
                <w:rFonts w:eastAsia="Times New Roman" w:asciiTheme="minorHAnsi" w:hAnsiTheme="minorHAnsi" w:cstheme="minorHAnsi"/>
                <w:color w:val="000000"/>
                <w:kern w:val="0"/>
                <w:sz w:val="16"/>
                <w:szCs w:val="16"/>
                <w:lang w:val="nl-NL" w:eastAsia="nl-NL"/>
                <w14:ligatures w14:val="none"/>
              </w:rPr>
              <w:t xml:space="preserve"> staan, 2) de bedoelde en onbedoelde effecten van de Wet </w:t>
            </w:r>
            <w:proofErr w:type="spellStart"/>
            <w:r w:rsidRPr="004D578B">
              <w:rPr>
                <w:rFonts w:eastAsia="Times New Roman" w:asciiTheme="minorHAnsi" w:hAnsiTheme="minorHAnsi" w:cstheme="minorHAnsi"/>
                <w:color w:val="000000"/>
                <w:kern w:val="0"/>
                <w:sz w:val="16"/>
                <w:szCs w:val="16"/>
                <w:lang w:val="nl-NL" w:eastAsia="nl-NL"/>
                <w14:ligatures w14:val="none"/>
              </w:rPr>
              <w:t>Koa</w:t>
            </w:r>
            <w:proofErr w:type="spellEnd"/>
            <w:r w:rsidRPr="004D578B">
              <w:rPr>
                <w:rFonts w:eastAsia="Times New Roman" w:asciiTheme="minorHAnsi" w:hAnsiTheme="minorHAnsi" w:cstheme="minorHAnsi"/>
                <w:color w:val="000000"/>
                <w:kern w:val="0"/>
                <w:sz w:val="16"/>
                <w:szCs w:val="16"/>
                <w:lang w:val="nl-NL" w:eastAsia="nl-NL"/>
                <w14:ligatures w14:val="none"/>
              </w:rPr>
              <w:t xml:space="preserve">, 3) de attitude van verschillende stakeholdergroepen ten aanzien van de Wet </w:t>
            </w:r>
            <w:proofErr w:type="spellStart"/>
            <w:r w:rsidRPr="004D578B">
              <w:rPr>
                <w:rFonts w:eastAsia="Times New Roman" w:asciiTheme="minorHAnsi" w:hAnsiTheme="minorHAnsi" w:cstheme="minorHAnsi"/>
                <w:color w:val="000000"/>
                <w:kern w:val="0"/>
                <w:sz w:val="16"/>
                <w:szCs w:val="16"/>
                <w:lang w:val="nl-NL" w:eastAsia="nl-NL"/>
                <w14:ligatures w14:val="none"/>
              </w:rPr>
              <w:t>Koa</w:t>
            </w:r>
            <w:proofErr w:type="spellEnd"/>
            <w:r w:rsidRPr="004D578B">
              <w:rPr>
                <w:rFonts w:eastAsia="Times New Roman" w:asciiTheme="minorHAnsi" w:hAnsiTheme="minorHAnsi" w:cstheme="minorHAnsi"/>
                <w:color w:val="000000"/>
                <w:kern w:val="0"/>
                <w:sz w:val="16"/>
                <w:szCs w:val="16"/>
                <w:lang w:val="nl-NL" w:eastAsia="nl-NL"/>
                <w14:ligatures w14:val="none"/>
              </w:rPr>
              <w:t xml:space="preserve"> en de uitvoering en effecten daarvan en 4) de mogelijkheden om de huidige wet- en regelgeving en uitvoeringspraktijk te verbeteren. Naast literatuuronderzoek is er gebruik gemaakt van </w:t>
            </w:r>
            <w:proofErr w:type="spellStart"/>
            <w:r w:rsidRPr="004D578B">
              <w:rPr>
                <w:rFonts w:eastAsia="Times New Roman" w:asciiTheme="minorHAnsi" w:hAnsiTheme="minorHAnsi" w:cstheme="minorHAnsi"/>
                <w:color w:val="000000"/>
                <w:kern w:val="0"/>
                <w:sz w:val="16"/>
                <w:szCs w:val="16"/>
                <w:lang w:val="nl-NL" w:eastAsia="nl-NL"/>
                <w14:ligatures w14:val="none"/>
              </w:rPr>
              <w:t>intervieuws</w:t>
            </w:r>
            <w:proofErr w:type="spellEnd"/>
            <w:r w:rsidRPr="004D578B">
              <w:rPr>
                <w:rFonts w:eastAsia="Times New Roman" w:asciiTheme="minorHAnsi" w:hAnsiTheme="minorHAnsi" w:cstheme="minorHAnsi"/>
                <w:color w:val="000000"/>
                <w:kern w:val="0"/>
                <w:sz w:val="16"/>
                <w:szCs w:val="16"/>
                <w:lang w:val="nl-NL" w:eastAsia="nl-NL"/>
                <w14:ligatures w14:val="none"/>
              </w:rPr>
              <w:t xml:space="preserve">, een </w:t>
            </w:r>
            <w:proofErr w:type="spellStart"/>
            <w:r w:rsidRPr="004D578B">
              <w:rPr>
                <w:rFonts w:eastAsia="Times New Roman" w:asciiTheme="minorHAnsi" w:hAnsiTheme="minorHAnsi" w:cstheme="minorHAnsi"/>
                <w:color w:val="000000"/>
                <w:kern w:val="0"/>
                <w:sz w:val="16"/>
                <w:szCs w:val="16"/>
                <w:lang w:val="nl-NL" w:eastAsia="nl-NL"/>
                <w14:ligatures w14:val="none"/>
              </w:rPr>
              <w:t>mystery</w:t>
            </w:r>
            <w:proofErr w:type="spellEnd"/>
            <w:r w:rsidRPr="004D578B">
              <w:rPr>
                <w:rFonts w:eastAsia="Times New Roman" w:asciiTheme="minorHAnsi" w:hAnsiTheme="minorHAnsi" w:cstheme="minorHAnsi"/>
                <w:color w:val="000000"/>
                <w:kern w:val="0"/>
                <w:sz w:val="16"/>
                <w:szCs w:val="16"/>
                <w:lang w:val="nl-NL" w:eastAsia="nl-NL"/>
                <w14:ligatures w14:val="none"/>
              </w:rPr>
              <w:t xml:space="preserve"> </w:t>
            </w:r>
            <w:proofErr w:type="spellStart"/>
            <w:r w:rsidRPr="004D578B">
              <w:rPr>
                <w:rFonts w:eastAsia="Times New Roman" w:asciiTheme="minorHAnsi" w:hAnsiTheme="minorHAnsi" w:cstheme="minorHAnsi"/>
                <w:color w:val="000000"/>
                <w:kern w:val="0"/>
                <w:sz w:val="16"/>
                <w:szCs w:val="16"/>
                <w:lang w:val="nl-NL" w:eastAsia="nl-NL"/>
                <w14:ligatures w14:val="none"/>
              </w:rPr>
              <w:t>guest</w:t>
            </w:r>
            <w:proofErr w:type="spellEnd"/>
            <w:r w:rsidRPr="004D578B">
              <w:rPr>
                <w:rFonts w:eastAsia="Times New Roman" w:asciiTheme="minorHAnsi" w:hAnsiTheme="minorHAnsi" w:cstheme="minorHAnsi"/>
                <w:color w:val="000000"/>
                <w:kern w:val="0"/>
                <w:sz w:val="16"/>
                <w:szCs w:val="16"/>
                <w:lang w:val="nl-NL" w:eastAsia="nl-NL"/>
                <w14:ligatures w14:val="none"/>
              </w:rPr>
              <w:t>-onderzoek en twee groepssessies met stakeholders.</w:t>
            </w:r>
          </w:p>
        </w:tc>
        <w:tc>
          <w:tcPr>
            <w:tcW w:w="319" w:type="pct"/>
            <w:hideMark/>
          </w:tcPr>
          <w:p w:rsidRPr="004D578B" w:rsidR="00B3081E" w:rsidP="00B3081E" w:rsidRDefault="00B3081E" w14:paraId="43755CDF" w14:textId="41A0DAE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Ex post</w:t>
            </w:r>
          </w:p>
        </w:tc>
        <w:tc>
          <w:tcPr>
            <w:tcW w:w="712" w:type="pct"/>
            <w:hideMark/>
          </w:tcPr>
          <w:p w:rsidRPr="004D578B" w:rsidR="00B3081E" w:rsidP="00B3081E" w:rsidRDefault="00B3081E" w14:paraId="74F839EF"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https://repository.wodc.nl/bitstream/handle/20.500.12832/3407/3495-drie-jaar-legaal-online-gokken-samenvatting.pdf?sequence=2&amp;isAllowed=y</w:t>
            </w:r>
          </w:p>
        </w:tc>
      </w:tr>
      <w:tr w:rsidRPr="00A416F0" w:rsidR="003B7B14" w:rsidTr="003B7B14" w14:paraId="0E46E5E8" w14:textId="77777777">
        <w:trPr>
          <w:trHeight w:val="510"/>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B3081E" w:rsidP="00B3081E" w:rsidRDefault="00B3081E" w14:paraId="5BA122AA" w14:textId="77777777">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Afgerond</w:t>
            </w:r>
          </w:p>
        </w:tc>
        <w:tc>
          <w:tcPr>
            <w:tcW w:w="306" w:type="pct"/>
            <w:hideMark/>
          </w:tcPr>
          <w:p w:rsidRPr="004D578B" w:rsidR="00B3081E" w:rsidP="00B3081E" w:rsidRDefault="00B3081E" w14:paraId="4FBBB8FC"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Oktober</w:t>
            </w:r>
          </w:p>
        </w:tc>
        <w:tc>
          <w:tcPr>
            <w:tcW w:w="228" w:type="pct"/>
            <w:hideMark/>
          </w:tcPr>
          <w:p w:rsidRPr="004D578B" w:rsidR="00B3081E" w:rsidP="00B3081E" w:rsidRDefault="00B3081E" w14:paraId="6FB4849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2024</w:t>
            </w:r>
          </w:p>
        </w:tc>
        <w:tc>
          <w:tcPr>
            <w:tcW w:w="547" w:type="pct"/>
            <w:hideMark/>
          </w:tcPr>
          <w:p w:rsidRPr="004D578B" w:rsidR="00B3081E" w:rsidP="00B3081E" w:rsidRDefault="00B3081E" w14:paraId="7B4FAE61"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Marktscan kansspelen 2024</w:t>
            </w:r>
          </w:p>
        </w:tc>
        <w:tc>
          <w:tcPr>
            <w:tcW w:w="365" w:type="pct"/>
            <w:hideMark/>
          </w:tcPr>
          <w:p w:rsidRPr="004D578B" w:rsidR="00B3081E" w:rsidP="00B3081E" w:rsidRDefault="00B3081E" w14:paraId="3AE1C67C"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roofErr w:type="spellStart"/>
            <w:r w:rsidRPr="004D578B">
              <w:rPr>
                <w:rFonts w:eastAsia="Times New Roman" w:asciiTheme="minorHAnsi" w:hAnsiTheme="minorHAnsi" w:cstheme="minorHAnsi"/>
                <w:color w:val="000000"/>
                <w:kern w:val="0"/>
                <w:sz w:val="16"/>
                <w:szCs w:val="16"/>
                <w:lang w:val="nl-NL" w:eastAsia="nl-NL"/>
                <w14:ligatures w14:val="none"/>
              </w:rPr>
              <w:t>Ksa</w:t>
            </w:r>
            <w:proofErr w:type="spellEnd"/>
          </w:p>
        </w:tc>
        <w:tc>
          <w:tcPr>
            <w:tcW w:w="593" w:type="pct"/>
            <w:hideMark/>
          </w:tcPr>
          <w:p w:rsidRPr="004D578B" w:rsidR="00B3081E" w:rsidP="00B3081E" w:rsidRDefault="00B3081E" w14:paraId="43970B31"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Marktscan</w:t>
            </w:r>
          </w:p>
        </w:tc>
        <w:tc>
          <w:tcPr>
            <w:tcW w:w="594" w:type="pct"/>
            <w:hideMark/>
          </w:tcPr>
          <w:p w:rsidRPr="004D578B" w:rsidR="00B3081E" w:rsidP="00B3081E" w:rsidRDefault="00B3081E" w14:paraId="37A38CD8"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Marktontwikkelingen</w:t>
            </w:r>
          </w:p>
        </w:tc>
        <w:tc>
          <w:tcPr>
            <w:tcW w:w="1004" w:type="pct"/>
            <w:hideMark/>
          </w:tcPr>
          <w:p w:rsidRPr="004D578B" w:rsidR="00B3081E" w:rsidP="00B3081E" w:rsidRDefault="00B3081E" w14:paraId="11955825" w14:textId="5B2F072C">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Informatie over de marktontwikkelingen binnen de verschillende kansspelmarkten</w:t>
            </w:r>
            <w:r>
              <w:rPr>
                <w:rFonts w:eastAsia="Times New Roman" w:asciiTheme="minorHAnsi" w:hAnsiTheme="minorHAnsi" w:cstheme="minorHAnsi"/>
                <w:color w:val="000000"/>
                <w:kern w:val="0"/>
                <w:sz w:val="16"/>
                <w:szCs w:val="16"/>
                <w:lang w:val="nl-NL" w:eastAsia="nl-NL"/>
                <w14:ligatures w14:val="none"/>
              </w:rPr>
              <w:t>.</w:t>
            </w:r>
          </w:p>
        </w:tc>
        <w:tc>
          <w:tcPr>
            <w:tcW w:w="319" w:type="pct"/>
            <w:hideMark/>
          </w:tcPr>
          <w:p w:rsidRPr="004D578B" w:rsidR="00B3081E" w:rsidP="00B3081E" w:rsidRDefault="00B3081E" w14:paraId="29632DDA" w14:textId="2A69C4CE">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r w:rsidRPr="004D578B">
              <w:rPr>
                <w:rFonts w:eastAsia="Times New Roman" w:asciiTheme="minorHAnsi" w:hAnsiTheme="minorHAnsi" w:cstheme="minorHAnsi"/>
                <w:kern w:val="0"/>
                <w:sz w:val="16"/>
                <w:szCs w:val="16"/>
                <w:lang w:val="nl-NL" w:eastAsia="nl-NL"/>
                <w14:ligatures w14:val="none"/>
              </w:rPr>
              <w:t xml:space="preserve">Ex </w:t>
            </w:r>
            <w:proofErr w:type="spellStart"/>
            <w:r w:rsidRPr="004D578B">
              <w:rPr>
                <w:rFonts w:eastAsia="Times New Roman" w:asciiTheme="minorHAnsi" w:hAnsiTheme="minorHAnsi" w:cstheme="minorHAnsi"/>
                <w:kern w:val="0"/>
                <w:sz w:val="16"/>
                <w:szCs w:val="16"/>
                <w:lang w:val="nl-NL" w:eastAsia="nl-NL"/>
                <w14:ligatures w14:val="none"/>
              </w:rPr>
              <w:t>durante</w:t>
            </w:r>
            <w:proofErr w:type="spellEnd"/>
          </w:p>
        </w:tc>
        <w:tc>
          <w:tcPr>
            <w:tcW w:w="712" w:type="pct"/>
            <w:hideMark/>
          </w:tcPr>
          <w:p w:rsidRPr="004D578B" w:rsidR="00B3081E" w:rsidP="00B3081E" w:rsidRDefault="00B3081E" w14:paraId="60A3FDA7"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https://kansspelautoriteit.nl/publish/library/17/marktscan_2024.pdf</w:t>
            </w:r>
          </w:p>
        </w:tc>
      </w:tr>
      <w:tr w:rsidRPr="00A416F0" w:rsidR="003B7B14" w:rsidTr="003B7B14" w14:paraId="3E339B31" w14:textId="77777777">
        <w:trPr>
          <w:cnfStyle w:val="000000100000" w:firstRow="0" w:lastRow="0" w:firstColumn="0" w:lastColumn="0" w:oddVBand="0" w:evenVBand="0" w:oddHBand="1" w:evenHBand="0" w:firstRowFirstColumn="0" w:firstRowLastColumn="0" w:lastRowFirstColumn="0" w:lastRowLastColumn="0"/>
          <w:trHeight w:val="2265"/>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B3081E" w:rsidP="00B3081E" w:rsidRDefault="00B3081E" w14:paraId="1B35C739" w14:textId="77777777">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Afgerond</w:t>
            </w:r>
          </w:p>
        </w:tc>
        <w:tc>
          <w:tcPr>
            <w:tcW w:w="306" w:type="pct"/>
            <w:hideMark/>
          </w:tcPr>
          <w:p w:rsidRPr="004D578B" w:rsidR="00B3081E" w:rsidP="00B3081E" w:rsidRDefault="00B3081E" w14:paraId="79289D26"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Februari</w:t>
            </w:r>
          </w:p>
        </w:tc>
        <w:tc>
          <w:tcPr>
            <w:tcW w:w="228" w:type="pct"/>
            <w:hideMark/>
          </w:tcPr>
          <w:p w:rsidRPr="004D578B" w:rsidR="00B3081E" w:rsidP="00B3081E" w:rsidRDefault="00B3081E" w14:paraId="2621AF48"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2025</w:t>
            </w:r>
          </w:p>
        </w:tc>
        <w:tc>
          <w:tcPr>
            <w:tcW w:w="547" w:type="pct"/>
            <w:hideMark/>
          </w:tcPr>
          <w:p w:rsidRPr="004D578B" w:rsidR="00B3081E" w:rsidP="00B3081E" w:rsidRDefault="00B3081E" w14:paraId="754E31BF"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Gedragsinzichten bij het instellen van speellimieten</w:t>
            </w:r>
          </w:p>
        </w:tc>
        <w:tc>
          <w:tcPr>
            <w:tcW w:w="365" w:type="pct"/>
            <w:hideMark/>
          </w:tcPr>
          <w:p w:rsidRPr="004D578B" w:rsidR="00B3081E" w:rsidP="00B3081E" w:rsidRDefault="00B3081E" w14:paraId="53D76F5C"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D&amp;B</w:t>
            </w:r>
          </w:p>
        </w:tc>
        <w:tc>
          <w:tcPr>
            <w:tcW w:w="593" w:type="pct"/>
            <w:hideMark/>
          </w:tcPr>
          <w:p w:rsidRPr="004D578B" w:rsidR="00B3081E" w:rsidP="00B3081E" w:rsidRDefault="00B3081E" w14:paraId="1CFA9864" w14:textId="1289D98F">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Onderzoek</w:t>
            </w:r>
          </w:p>
        </w:tc>
        <w:tc>
          <w:tcPr>
            <w:tcW w:w="594" w:type="pct"/>
            <w:hideMark/>
          </w:tcPr>
          <w:p w:rsidRPr="004D578B" w:rsidR="00B3081E" w:rsidP="00B3081E" w:rsidRDefault="00B3081E" w14:paraId="3B83D7A1"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Productontwerp, gokomgeving en -reclame</w:t>
            </w:r>
          </w:p>
        </w:tc>
        <w:tc>
          <w:tcPr>
            <w:tcW w:w="1004" w:type="pct"/>
            <w:hideMark/>
          </w:tcPr>
          <w:p w:rsidRPr="004D578B" w:rsidR="00B3081E" w:rsidP="00B3081E" w:rsidRDefault="00B3081E" w14:paraId="6C8A18B4" w14:textId="34CE28F3">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Onderzoek naar hoe gedragswetenschappelijke inzichten kunnen helpen bij het stimuleren van verantwoord gokgedrag, specifiek door het instellen van speellimieten. Het doel was om 1) te onderzoeken hoe de vormgeving van limietenpagina’s op goksites het gedrag van consumenten beïnvloedt en 2) het ontwikkelen en testen van interventies die consumenten helpen om verantwoordere limieten in te stellen. </w:t>
            </w:r>
          </w:p>
        </w:tc>
        <w:tc>
          <w:tcPr>
            <w:tcW w:w="319" w:type="pct"/>
            <w:hideMark/>
          </w:tcPr>
          <w:p w:rsidRPr="004D578B" w:rsidR="00B3081E" w:rsidP="00B3081E" w:rsidRDefault="00B3081E" w14:paraId="08E2ACF3" w14:textId="33CEFFCC">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Ex </w:t>
            </w:r>
            <w:proofErr w:type="spellStart"/>
            <w:r w:rsidRPr="004D578B">
              <w:rPr>
                <w:rFonts w:eastAsia="Times New Roman" w:asciiTheme="minorHAnsi" w:hAnsiTheme="minorHAnsi" w:cstheme="minorHAnsi"/>
                <w:color w:val="000000"/>
                <w:kern w:val="0"/>
                <w:sz w:val="16"/>
                <w:szCs w:val="16"/>
                <w:lang w:val="nl-NL" w:eastAsia="nl-NL"/>
                <w14:ligatures w14:val="none"/>
              </w:rPr>
              <w:t>durante</w:t>
            </w:r>
            <w:proofErr w:type="spellEnd"/>
          </w:p>
        </w:tc>
        <w:tc>
          <w:tcPr>
            <w:tcW w:w="712" w:type="pct"/>
            <w:hideMark/>
          </w:tcPr>
          <w:p w:rsidRPr="004D578B" w:rsidR="00B3081E" w:rsidP="00B3081E" w:rsidRDefault="00B3081E" w14:paraId="3F6C70E3"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https://repository.wodc.nl/bitstream/handle/20.500.12832/3436/3437B-gedragsinzichten-bij-het-instellen-van-speellimieten-Interventies-rapport.pdf</w:t>
            </w:r>
          </w:p>
        </w:tc>
      </w:tr>
      <w:tr w:rsidRPr="00A416F0" w:rsidR="003B7B14" w:rsidTr="003B7B14" w14:paraId="721D5165" w14:textId="77777777">
        <w:trPr>
          <w:trHeight w:val="1785"/>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B3081E" w:rsidP="00B3081E" w:rsidRDefault="00B3081E" w14:paraId="5CD581C3" w14:textId="77777777">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Afgerond</w:t>
            </w:r>
          </w:p>
        </w:tc>
        <w:tc>
          <w:tcPr>
            <w:tcW w:w="306" w:type="pct"/>
            <w:hideMark/>
          </w:tcPr>
          <w:p w:rsidRPr="004D578B" w:rsidR="00B3081E" w:rsidP="00B3081E" w:rsidRDefault="00B3081E" w14:paraId="05E00350"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Februari</w:t>
            </w:r>
          </w:p>
        </w:tc>
        <w:tc>
          <w:tcPr>
            <w:tcW w:w="228" w:type="pct"/>
            <w:hideMark/>
          </w:tcPr>
          <w:p w:rsidRPr="004D578B" w:rsidR="00B3081E" w:rsidP="00B3081E" w:rsidRDefault="00B3081E" w14:paraId="7DEBD5F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2025</w:t>
            </w:r>
          </w:p>
        </w:tc>
        <w:tc>
          <w:tcPr>
            <w:tcW w:w="547" w:type="pct"/>
            <w:hideMark/>
          </w:tcPr>
          <w:p w:rsidRPr="004D578B" w:rsidR="00B3081E" w:rsidP="00B3081E" w:rsidRDefault="00B3081E" w14:paraId="5B7D91D8"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De dynamiek van online kansspelen (P102): Bijsturen in een zelfversterkend systeem</w:t>
            </w:r>
          </w:p>
        </w:tc>
        <w:tc>
          <w:tcPr>
            <w:tcW w:w="365" w:type="pct"/>
            <w:hideMark/>
          </w:tcPr>
          <w:p w:rsidRPr="004D578B" w:rsidR="00B3081E" w:rsidP="00B3081E" w:rsidRDefault="00B3081E" w14:paraId="7B50EF32"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TNO</w:t>
            </w:r>
          </w:p>
        </w:tc>
        <w:tc>
          <w:tcPr>
            <w:tcW w:w="593" w:type="pct"/>
            <w:hideMark/>
          </w:tcPr>
          <w:p w:rsidRPr="004D578B" w:rsidR="00B3081E" w:rsidP="00B3081E" w:rsidRDefault="00B3081E" w14:paraId="5EE3849E" w14:textId="3F048243">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Onderzoek</w:t>
            </w:r>
          </w:p>
        </w:tc>
        <w:tc>
          <w:tcPr>
            <w:tcW w:w="594" w:type="pct"/>
            <w:hideMark/>
          </w:tcPr>
          <w:p w:rsidRPr="004D578B" w:rsidR="00B3081E" w:rsidP="00B3081E" w:rsidRDefault="00B3081E" w14:paraId="50651AD0"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Productontwerp, gokomgeving en -reclame</w:t>
            </w:r>
          </w:p>
          <w:p w:rsidRPr="004D578B" w:rsidR="00B3081E" w:rsidP="00B3081E" w:rsidRDefault="00B3081E" w14:paraId="2BA804E3"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p w:rsidRPr="004D578B" w:rsidR="00B3081E" w:rsidP="00B3081E" w:rsidRDefault="00B3081E" w14:paraId="5A810D8D" w14:textId="67D0372D">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Preventie, interventie en beleid</w:t>
            </w:r>
          </w:p>
        </w:tc>
        <w:tc>
          <w:tcPr>
            <w:tcW w:w="1004" w:type="pct"/>
            <w:hideMark/>
          </w:tcPr>
          <w:p w:rsidRPr="004D578B" w:rsidR="00B3081E" w:rsidP="00B3081E" w:rsidRDefault="00B3081E" w14:paraId="0E55B04B"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Onderzoek naar de dynamiek van online kansspelen en hoe deze beïnvloed kan worden binnen een zelfversterkend systeem. Het integreert inzichten uit de literatuur, expert kennis en system dynamicaprincipes door middel van het ontwikkelen van een MARVEL1 </w:t>
            </w:r>
            <w:proofErr w:type="spellStart"/>
            <w:r w:rsidRPr="004D578B">
              <w:rPr>
                <w:rFonts w:eastAsia="Times New Roman" w:asciiTheme="minorHAnsi" w:hAnsiTheme="minorHAnsi" w:cstheme="minorHAnsi"/>
                <w:color w:val="000000"/>
                <w:kern w:val="0"/>
                <w:sz w:val="16"/>
                <w:szCs w:val="16"/>
                <w:lang w:val="nl-NL" w:eastAsia="nl-NL"/>
                <w14:ligatures w14:val="none"/>
              </w:rPr>
              <w:t>causal</w:t>
            </w:r>
            <w:proofErr w:type="spellEnd"/>
            <w:r w:rsidRPr="004D578B">
              <w:rPr>
                <w:rFonts w:eastAsia="Times New Roman" w:asciiTheme="minorHAnsi" w:hAnsiTheme="minorHAnsi" w:cstheme="minorHAnsi"/>
                <w:color w:val="000000"/>
                <w:kern w:val="0"/>
                <w:sz w:val="16"/>
                <w:szCs w:val="16"/>
                <w:lang w:val="nl-NL" w:eastAsia="nl-NL"/>
                <w14:ligatures w14:val="none"/>
              </w:rPr>
              <w:t xml:space="preserve"> loop model.</w:t>
            </w:r>
          </w:p>
        </w:tc>
        <w:tc>
          <w:tcPr>
            <w:tcW w:w="319" w:type="pct"/>
            <w:hideMark/>
          </w:tcPr>
          <w:p w:rsidRPr="004D578B" w:rsidR="00B3081E" w:rsidP="00B3081E" w:rsidRDefault="00B3081E" w14:paraId="0858E4EC" w14:textId="4CC49423">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Ex </w:t>
            </w:r>
            <w:proofErr w:type="spellStart"/>
            <w:r w:rsidRPr="004D578B">
              <w:rPr>
                <w:rFonts w:eastAsia="Times New Roman" w:asciiTheme="minorHAnsi" w:hAnsiTheme="minorHAnsi" w:cstheme="minorHAnsi"/>
                <w:color w:val="000000"/>
                <w:kern w:val="0"/>
                <w:sz w:val="16"/>
                <w:szCs w:val="16"/>
                <w:lang w:val="nl-NL" w:eastAsia="nl-NL"/>
                <w14:ligatures w14:val="none"/>
              </w:rPr>
              <w:t>durante</w:t>
            </w:r>
            <w:proofErr w:type="spellEnd"/>
          </w:p>
        </w:tc>
        <w:tc>
          <w:tcPr>
            <w:tcW w:w="712" w:type="pct"/>
            <w:hideMark/>
          </w:tcPr>
          <w:p w:rsidRPr="004D578B" w:rsidR="00B3081E" w:rsidP="00B3081E" w:rsidRDefault="00B3081E" w14:paraId="0CA6B292"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https://www.eerstekamer.nl/overig/20250214/bijlage_2_de_dynamiek_van_online/document3/f=/vmkwnyhld2zk_opgemaakt.pdf</w:t>
            </w:r>
          </w:p>
        </w:tc>
      </w:tr>
      <w:tr w:rsidRPr="00A416F0" w:rsidR="003B7B14" w:rsidTr="003B7B14" w14:paraId="544767E0" w14:textId="77777777">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B3081E" w:rsidP="00B3081E" w:rsidRDefault="00B3081E" w14:paraId="69C87F08" w14:textId="77777777">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Afgerond</w:t>
            </w:r>
          </w:p>
        </w:tc>
        <w:tc>
          <w:tcPr>
            <w:tcW w:w="306" w:type="pct"/>
            <w:hideMark/>
          </w:tcPr>
          <w:p w:rsidRPr="004D578B" w:rsidR="00B3081E" w:rsidP="00B3081E" w:rsidRDefault="00B3081E" w14:paraId="4BBE531C"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Februari</w:t>
            </w:r>
          </w:p>
        </w:tc>
        <w:tc>
          <w:tcPr>
            <w:tcW w:w="228" w:type="pct"/>
            <w:hideMark/>
          </w:tcPr>
          <w:p w:rsidRPr="004D578B" w:rsidR="00B3081E" w:rsidP="00B3081E" w:rsidRDefault="00B3081E" w14:paraId="5F874704"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2025</w:t>
            </w:r>
          </w:p>
        </w:tc>
        <w:tc>
          <w:tcPr>
            <w:tcW w:w="547" w:type="pct"/>
            <w:hideMark/>
          </w:tcPr>
          <w:p w:rsidRPr="004D578B" w:rsidR="00B3081E" w:rsidP="00B3081E" w:rsidRDefault="00B3081E" w14:paraId="63BC493B"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Monitoringsrapportage online kansspelen najaar 2024</w:t>
            </w:r>
          </w:p>
        </w:tc>
        <w:tc>
          <w:tcPr>
            <w:tcW w:w="365" w:type="pct"/>
            <w:hideMark/>
          </w:tcPr>
          <w:p w:rsidRPr="004D578B" w:rsidR="00B3081E" w:rsidP="00B3081E" w:rsidRDefault="00B3081E" w14:paraId="49524209"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roofErr w:type="spellStart"/>
            <w:r w:rsidRPr="004D578B">
              <w:rPr>
                <w:rFonts w:eastAsia="Times New Roman" w:asciiTheme="minorHAnsi" w:hAnsiTheme="minorHAnsi" w:cstheme="minorHAnsi"/>
                <w:color w:val="000000"/>
                <w:kern w:val="0"/>
                <w:sz w:val="16"/>
                <w:szCs w:val="16"/>
                <w:lang w:val="nl-NL" w:eastAsia="nl-NL"/>
                <w14:ligatures w14:val="none"/>
              </w:rPr>
              <w:t>Ksa</w:t>
            </w:r>
            <w:proofErr w:type="spellEnd"/>
          </w:p>
        </w:tc>
        <w:tc>
          <w:tcPr>
            <w:tcW w:w="593" w:type="pct"/>
            <w:hideMark/>
          </w:tcPr>
          <w:p w:rsidRPr="004D578B" w:rsidR="00B3081E" w:rsidP="00B3081E" w:rsidRDefault="00B3081E" w14:paraId="16DBC8AC"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Monitoringsrapportage</w:t>
            </w:r>
          </w:p>
        </w:tc>
        <w:tc>
          <w:tcPr>
            <w:tcW w:w="594" w:type="pct"/>
            <w:hideMark/>
          </w:tcPr>
          <w:p w:rsidRPr="004D578B" w:rsidR="00B3081E" w:rsidP="00B3081E" w:rsidRDefault="00B3081E" w14:paraId="1CB29C86"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Marktontwikkelingen</w:t>
            </w:r>
          </w:p>
        </w:tc>
        <w:tc>
          <w:tcPr>
            <w:tcW w:w="1004" w:type="pct"/>
            <w:hideMark/>
          </w:tcPr>
          <w:p w:rsidRPr="004D578B" w:rsidR="00B3081E" w:rsidP="00B3081E" w:rsidRDefault="00B3081E" w14:paraId="1DA3ADBD" w14:textId="32103E79">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Informatie over de ontwikkelingen na de opening van de online markt</w:t>
            </w:r>
            <w:r>
              <w:rPr>
                <w:rFonts w:eastAsia="Times New Roman" w:asciiTheme="minorHAnsi" w:hAnsiTheme="minorHAnsi" w:cstheme="minorHAnsi"/>
                <w:color w:val="000000"/>
                <w:kern w:val="0"/>
                <w:sz w:val="16"/>
                <w:szCs w:val="16"/>
                <w:lang w:val="nl-NL" w:eastAsia="nl-NL"/>
                <w14:ligatures w14:val="none"/>
              </w:rPr>
              <w:t>.</w:t>
            </w:r>
          </w:p>
        </w:tc>
        <w:tc>
          <w:tcPr>
            <w:tcW w:w="319" w:type="pct"/>
            <w:hideMark/>
          </w:tcPr>
          <w:p w:rsidRPr="004D578B" w:rsidR="00B3081E" w:rsidP="00B3081E" w:rsidRDefault="00B3081E" w14:paraId="2B4CF6D1" w14:textId="75A91C71">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r w:rsidRPr="004D578B">
              <w:rPr>
                <w:rFonts w:eastAsia="Times New Roman" w:asciiTheme="minorHAnsi" w:hAnsiTheme="minorHAnsi" w:cstheme="minorHAnsi"/>
                <w:kern w:val="0"/>
                <w:sz w:val="16"/>
                <w:szCs w:val="16"/>
                <w:lang w:val="nl-NL" w:eastAsia="nl-NL"/>
                <w14:ligatures w14:val="none"/>
              </w:rPr>
              <w:t xml:space="preserve">Ex </w:t>
            </w:r>
            <w:proofErr w:type="spellStart"/>
            <w:r w:rsidRPr="004D578B">
              <w:rPr>
                <w:rFonts w:eastAsia="Times New Roman" w:asciiTheme="minorHAnsi" w:hAnsiTheme="minorHAnsi" w:cstheme="minorHAnsi"/>
                <w:kern w:val="0"/>
                <w:sz w:val="16"/>
                <w:szCs w:val="16"/>
                <w:lang w:val="nl-NL" w:eastAsia="nl-NL"/>
                <w14:ligatures w14:val="none"/>
              </w:rPr>
              <w:t>durante</w:t>
            </w:r>
            <w:proofErr w:type="spellEnd"/>
          </w:p>
        </w:tc>
        <w:tc>
          <w:tcPr>
            <w:tcW w:w="712" w:type="pct"/>
            <w:hideMark/>
          </w:tcPr>
          <w:p w:rsidRPr="004D578B" w:rsidR="00B3081E" w:rsidP="00B3081E" w:rsidRDefault="00B3081E" w14:paraId="5D0CEF5B"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https://kansspelautoriteit.nl/publish/library/17/monitoringsrapportage_najaar_2024.pdf</w:t>
            </w:r>
          </w:p>
        </w:tc>
      </w:tr>
      <w:tr w:rsidRPr="00A416F0" w:rsidR="003B7B14" w:rsidTr="003B7B14" w14:paraId="4175293F" w14:textId="77777777">
        <w:trPr>
          <w:trHeight w:val="1275"/>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B3081E" w:rsidP="00B3081E" w:rsidRDefault="00B3081E" w14:paraId="5268D2D7" w14:textId="77777777">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Afgerond</w:t>
            </w:r>
          </w:p>
        </w:tc>
        <w:tc>
          <w:tcPr>
            <w:tcW w:w="306" w:type="pct"/>
            <w:hideMark/>
          </w:tcPr>
          <w:p w:rsidRPr="004D578B" w:rsidR="00B3081E" w:rsidP="00B3081E" w:rsidRDefault="00B3081E" w14:paraId="1A6D7379"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Februari</w:t>
            </w:r>
          </w:p>
        </w:tc>
        <w:tc>
          <w:tcPr>
            <w:tcW w:w="228" w:type="pct"/>
            <w:hideMark/>
          </w:tcPr>
          <w:p w:rsidRPr="004D578B" w:rsidR="00B3081E" w:rsidP="00B3081E" w:rsidRDefault="00B3081E" w14:paraId="73F3BBF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2025</w:t>
            </w:r>
          </w:p>
        </w:tc>
        <w:tc>
          <w:tcPr>
            <w:tcW w:w="547" w:type="pct"/>
            <w:hideMark/>
          </w:tcPr>
          <w:p w:rsidRPr="00A416F0" w:rsidR="00B3081E" w:rsidP="00B3081E" w:rsidRDefault="00B3081E" w14:paraId="687F498C"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eastAsia="nl-NL"/>
                <w14:ligatures w14:val="none"/>
              </w:rPr>
            </w:pPr>
            <w:r w:rsidRPr="00A416F0">
              <w:rPr>
                <w:rFonts w:eastAsia="Times New Roman" w:asciiTheme="minorHAnsi" w:hAnsiTheme="minorHAnsi" w:cstheme="minorHAnsi"/>
                <w:color w:val="000000"/>
                <w:kern w:val="0"/>
                <w:sz w:val="16"/>
                <w:szCs w:val="16"/>
                <w:lang w:eastAsia="nl-NL"/>
                <w14:ligatures w14:val="none"/>
              </w:rPr>
              <w:t>Markers of Risk: How gambling data can be used to assist effective supervision</w:t>
            </w:r>
          </w:p>
        </w:tc>
        <w:tc>
          <w:tcPr>
            <w:tcW w:w="365" w:type="pct"/>
            <w:hideMark/>
          </w:tcPr>
          <w:p w:rsidRPr="004D578B" w:rsidR="00B3081E" w:rsidP="00B3081E" w:rsidRDefault="00B3081E" w14:paraId="76357711"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roofErr w:type="spellStart"/>
            <w:r w:rsidRPr="004D578B">
              <w:rPr>
                <w:rFonts w:eastAsia="Times New Roman" w:asciiTheme="minorHAnsi" w:hAnsiTheme="minorHAnsi" w:cstheme="minorHAnsi"/>
                <w:color w:val="000000"/>
                <w:kern w:val="0"/>
                <w:sz w:val="16"/>
                <w:szCs w:val="16"/>
                <w:lang w:val="nl-NL" w:eastAsia="nl-NL"/>
                <w14:ligatures w14:val="none"/>
              </w:rPr>
              <w:t>Ksa</w:t>
            </w:r>
            <w:proofErr w:type="spellEnd"/>
          </w:p>
        </w:tc>
        <w:tc>
          <w:tcPr>
            <w:tcW w:w="593" w:type="pct"/>
            <w:hideMark/>
          </w:tcPr>
          <w:p w:rsidRPr="004D578B" w:rsidR="00B3081E" w:rsidP="00B3081E" w:rsidRDefault="00B3081E" w14:paraId="505046B5" w14:textId="62F01C09">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Onderzoek</w:t>
            </w:r>
          </w:p>
        </w:tc>
        <w:tc>
          <w:tcPr>
            <w:tcW w:w="594" w:type="pct"/>
            <w:hideMark/>
          </w:tcPr>
          <w:p w:rsidRPr="004D578B" w:rsidR="00B3081E" w:rsidP="00B3081E" w:rsidRDefault="00B3081E" w14:paraId="73B30B21"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Ontstaan, risicofactoren en gevolgen van problematisch gokken</w:t>
            </w:r>
          </w:p>
        </w:tc>
        <w:tc>
          <w:tcPr>
            <w:tcW w:w="1004" w:type="pct"/>
            <w:hideMark/>
          </w:tcPr>
          <w:p w:rsidRPr="004D578B" w:rsidR="00B3081E" w:rsidP="00B3081E" w:rsidRDefault="00B3081E" w14:paraId="563D764A"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Identificeren van kenmerken en gedragingen die wijzen op risicovol of problematisch gokgedrag bij online kansspelen. Gebaseerd op literatuur, workshops en kwantitatieve analyses.</w:t>
            </w:r>
          </w:p>
        </w:tc>
        <w:tc>
          <w:tcPr>
            <w:tcW w:w="319" w:type="pct"/>
            <w:hideMark/>
          </w:tcPr>
          <w:p w:rsidRPr="004D578B" w:rsidR="00B3081E" w:rsidP="00B3081E" w:rsidRDefault="00B3081E" w14:paraId="0EEFCD00" w14:textId="2F55339B">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Ex </w:t>
            </w:r>
            <w:proofErr w:type="spellStart"/>
            <w:r w:rsidR="00F60B68">
              <w:rPr>
                <w:rFonts w:eastAsia="Times New Roman" w:asciiTheme="minorHAnsi" w:hAnsiTheme="minorHAnsi" w:cstheme="minorHAnsi"/>
                <w:color w:val="000000"/>
                <w:kern w:val="0"/>
                <w:sz w:val="16"/>
                <w:szCs w:val="16"/>
                <w:lang w:val="nl-NL" w:eastAsia="nl-NL"/>
                <w14:ligatures w14:val="none"/>
              </w:rPr>
              <w:t>durante</w:t>
            </w:r>
            <w:proofErr w:type="spellEnd"/>
          </w:p>
        </w:tc>
        <w:tc>
          <w:tcPr>
            <w:tcW w:w="712" w:type="pct"/>
            <w:hideMark/>
          </w:tcPr>
          <w:p w:rsidRPr="004D578B" w:rsidR="00B3081E" w:rsidP="00B3081E" w:rsidRDefault="00B3081E" w14:paraId="3CFC988D"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https://kansspelautoriteit.nl/publish/library/17/publicatie_markers_of_risk.pdf</w:t>
            </w:r>
          </w:p>
        </w:tc>
      </w:tr>
      <w:tr w:rsidRPr="00A416F0" w:rsidR="003B7B14" w:rsidTr="003B7B14" w14:paraId="64360AFC" w14:textId="77777777">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B3081E" w:rsidP="00B3081E" w:rsidRDefault="00B3081E" w14:paraId="46BC2F6D" w14:textId="77777777">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lastRenderedPageBreak/>
              <w:t>Afgerond</w:t>
            </w:r>
          </w:p>
        </w:tc>
        <w:tc>
          <w:tcPr>
            <w:tcW w:w="306" w:type="pct"/>
            <w:hideMark/>
          </w:tcPr>
          <w:p w:rsidRPr="004D578B" w:rsidR="00B3081E" w:rsidP="00B3081E" w:rsidRDefault="00B3081E" w14:paraId="3C7444C3"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Februari</w:t>
            </w:r>
          </w:p>
        </w:tc>
        <w:tc>
          <w:tcPr>
            <w:tcW w:w="228" w:type="pct"/>
            <w:hideMark/>
          </w:tcPr>
          <w:p w:rsidRPr="004D578B" w:rsidR="00B3081E" w:rsidP="00B3081E" w:rsidRDefault="00B3081E" w14:paraId="537EB059"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2025</w:t>
            </w:r>
          </w:p>
        </w:tc>
        <w:tc>
          <w:tcPr>
            <w:tcW w:w="547" w:type="pct"/>
            <w:hideMark/>
          </w:tcPr>
          <w:p w:rsidRPr="004D578B" w:rsidR="00B3081E" w:rsidP="00B3081E" w:rsidRDefault="00B3081E" w14:paraId="3E40396C"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Effecten op de online gokmarkt: Nieuwe regels spelersbescherming 2024</w:t>
            </w:r>
          </w:p>
        </w:tc>
        <w:tc>
          <w:tcPr>
            <w:tcW w:w="365" w:type="pct"/>
            <w:hideMark/>
          </w:tcPr>
          <w:p w:rsidRPr="004D578B" w:rsidR="00B3081E" w:rsidP="00B3081E" w:rsidRDefault="00B3081E" w14:paraId="40E7BE13"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roofErr w:type="spellStart"/>
            <w:r w:rsidRPr="004D578B">
              <w:rPr>
                <w:rFonts w:eastAsia="Times New Roman" w:asciiTheme="minorHAnsi" w:hAnsiTheme="minorHAnsi" w:cstheme="minorHAnsi"/>
                <w:color w:val="000000"/>
                <w:kern w:val="0"/>
                <w:sz w:val="16"/>
                <w:szCs w:val="16"/>
                <w:lang w:val="nl-NL" w:eastAsia="nl-NL"/>
                <w14:ligatures w14:val="none"/>
              </w:rPr>
              <w:t>Ksa</w:t>
            </w:r>
            <w:proofErr w:type="spellEnd"/>
          </w:p>
        </w:tc>
        <w:tc>
          <w:tcPr>
            <w:tcW w:w="593" w:type="pct"/>
            <w:hideMark/>
          </w:tcPr>
          <w:p w:rsidRPr="004D578B" w:rsidR="00B3081E" w:rsidP="00B3081E" w:rsidRDefault="00B3081E" w14:paraId="1249D0CB" w14:textId="7F23E482">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Onderzoek</w:t>
            </w:r>
          </w:p>
        </w:tc>
        <w:tc>
          <w:tcPr>
            <w:tcW w:w="594" w:type="pct"/>
            <w:hideMark/>
          </w:tcPr>
          <w:p w:rsidRPr="004D578B" w:rsidR="00B3081E" w:rsidP="00B3081E" w:rsidRDefault="00B3081E" w14:paraId="5412D328"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Preventie, interventie en beleid</w:t>
            </w:r>
          </w:p>
          <w:p w:rsidRPr="004D578B" w:rsidR="00B3081E" w:rsidP="00B3081E" w:rsidRDefault="00B3081E" w14:paraId="6EE02135" w14:textId="713B99D1">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Marktontwikkelingen</w:t>
            </w:r>
          </w:p>
        </w:tc>
        <w:tc>
          <w:tcPr>
            <w:tcW w:w="1004" w:type="pct"/>
            <w:hideMark/>
          </w:tcPr>
          <w:p w:rsidRPr="004D578B" w:rsidR="00B3081E" w:rsidP="00B3081E" w:rsidRDefault="00B3081E" w14:paraId="30C30841"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Effectiviteit van de verschillende regels die in de tweede helft van 2024 werden ingevoerd om spelers op de online gokmarkt beter te beschermen.</w:t>
            </w:r>
          </w:p>
        </w:tc>
        <w:tc>
          <w:tcPr>
            <w:tcW w:w="319" w:type="pct"/>
            <w:hideMark/>
          </w:tcPr>
          <w:p w:rsidRPr="004D578B" w:rsidR="00B3081E" w:rsidP="00B3081E" w:rsidRDefault="00B3081E" w14:paraId="452061B5" w14:textId="6B1EBE7A">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Ex </w:t>
            </w:r>
            <w:proofErr w:type="spellStart"/>
            <w:r w:rsidRPr="004D578B">
              <w:rPr>
                <w:rFonts w:eastAsia="Times New Roman" w:asciiTheme="minorHAnsi" w:hAnsiTheme="minorHAnsi" w:cstheme="minorHAnsi"/>
                <w:color w:val="000000"/>
                <w:kern w:val="0"/>
                <w:sz w:val="16"/>
                <w:szCs w:val="16"/>
                <w:lang w:val="nl-NL" w:eastAsia="nl-NL"/>
                <w14:ligatures w14:val="none"/>
              </w:rPr>
              <w:t>durante</w:t>
            </w:r>
            <w:proofErr w:type="spellEnd"/>
          </w:p>
        </w:tc>
        <w:tc>
          <w:tcPr>
            <w:tcW w:w="712" w:type="pct"/>
            <w:hideMark/>
          </w:tcPr>
          <w:p w:rsidRPr="004D578B" w:rsidR="00B3081E" w:rsidP="00B3081E" w:rsidRDefault="00B3081E" w14:paraId="72A5F85D"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https://kansspelautoriteit.nl/publish/library/24/publicatie_effecten_nieuwe_regels.pdf</w:t>
            </w:r>
          </w:p>
        </w:tc>
      </w:tr>
      <w:tr w:rsidRPr="00A416F0" w:rsidR="003B7B14" w:rsidTr="003B7B14" w14:paraId="0F4D3E80" w14:textId="77777777">
        <w:trPr>
          <w:trHeight w:val="1484"/>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B3081E" w:rsidP="00B3081E" w:rsidRDefault="00B3081E" w14:paraId="0850417D" w14:textId="77777777">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Afgerond</w:t>
            </w:r>
          </w:p>
        </w:tc>
        <w:tc>
          <w:tcPr>
            <w:tcW w:w="306" w:type="pct"/>
            <w:hideMark/>
          </w:tcPr>
          <w:p w:rsidRPr="004D578B" w:rsidR="00B3081E" w:rsidP="00B3081E" w:rsidRDefault="00B3081E" w14:paraId="09ED0705"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Februari</w:t>
            </w:r>
          </w:p>
        </w:tc>
        <w:tc>
          <w:tcPr>
            <w:tcW w:w="228" w:type="pct"/>
            <w:hideMark/>
          </w:tcPr>
          <w:p w:rsidRPr="004D578B" w:rsidR="00B3081E" w:rsidP="00B3081E" w:rsidRDefault="00B3081E" w14:paraId="6532FD8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2025</w:t>
            </w:r>
          </w:p>
        </w:tc>
        <w:tc>
          <w:tcPr>
            <w:tcW w:w="547" w:type="pct"/>
            <w:hideMark/>
          </w:tcPr>
          <w:p w:rsidRPr="004D578B" w:rsidR="00B3081E" w:rsidP="00B3081E" w:rsidRDefault="00B3081E" w14:paraId="70359635"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Zoekvolumemethode om omvang illegale markt te schatten</w:t>
            </w:r>
          </w:p>
        </w:tc>
        <w:tc>
          <w:tcPr>
            <w:tcW w:w="365" w:type="pct"/>
            <w:hideMark/>
          </w:tcPr>
          <w:p w:rsidRPr="004D578B" w:rsidR="00B3081E" w:rsidP="00B3081E" w:rsidRDefault="00B3081E" w14:paraId="52D071DA"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roofErr w:type="spellStart"/>
            <w:r w:rsidRPr="004D578B">
              <w:rPr>
                <w:rFonts w:eastAsia="Times New Roman" w:asciiTheme="minorHAnsi" w:hAnsiTheme="minorHAnsi" w:cstheme="minorHAnsi"/>
                <w:color w:val="000000"/>
                <w:kern w:val="0"/>
                <w:sz w:val="16"/>
                <w:szCs w:val="16"/>
                <w:lang w:val="nl-NL" w:eastAsia="nl-NL"/>
                <w14:ligatures w14:val="none"/>
              </w:rPr>
              <w:t>Ksa</w:t>
            </w:r>
            <w:proofErr w:type="spellEnd"/>
          </w:p>
        </w:tc>
        <w:tc>
          <w:tcPr>
            <w:tcW w:w="593" w:type="pct"/>
            <w:hideMark/>
          </w:tcPr>
          <w:p w:rsidRPr="004D578B" w:rsidR="00B3081E" w:rsidP="00B3081E" w:rsidRDefault="00B3081E" w14:paraId="77E08D1B"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roofErr w:type="spellStart"/>
            <w:r w:rsidRPr="004D578B">
              <w:rPr>
                <w:rFonts w:eastAsia="Times New Roman" w:asciiTheme="minorHAnsi" w:hAnsiTheme="minorHAnsi" w:cstheme="minorHAnsi"/>
                <w:color w:val="000000"/>
                <w:kern w:val="0"/>
                <w:sz w:val="16"/>
                <w:szCs w:val="16"/>
                <w:lang w:val="nl-NL" w:eastAsia="nl-NL"/>
                <w14:ligatures w14:val="none"/>
              </w:rPr>
              <w:t>Factsheet</w:t>
            </w:r>
            <w:proofErr w:type="spellEnd"/>
          </w:p>
        </w:tc>
        <w:tc>
          <w:tcPr>
            <w:tcW w:w="594" w:type="pct"/>
            <w:hideMark/>
          </w:tcPr>
          <w:p w:rsidRPr="004D578B" w:rsidR="00B3081E" w:rsidP="00B3081E" w:rsidRDefault="00B3081E" w14:paraId="11DE9C4E"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Marktontwikkelingen</w:t>
            </w:r>
          </w:p>
        </w:tc>
        <w:tc>
          <w:tcPr>
            <w:tcW w:w="1004" w:type="pct"/>
            <w:hideMark/>
          </w:tcPr>
          <w:p w:rsidRPr="004D578B" w:rsidR="00B3081E" w:rsidP="00B3081E" w:rsidRDefault="00B3081E" w14:paraId="59CD8C48" w14:textId="28FFD148">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Een beschrijving van een methode waarmee ontwikkelingen op de illegale markt over de tijd heen gevolgd kunnen worden. De </w:t>
            </w:r>
            <w:proofErr w:type="spellStart"/>
            <w:r w:rsidRPr="004D578B">
              <w:rPr>
                <w:rFonts w:eastAsia="Times New Roman" w:asciiTheme="minorHAnsi" w:hAnsiTheme="minorHAnsi" w:cstheme="minorHAnsi"/>
                <w:color w:val="000000"/>
                <w:kern w:val="0"/>
                <w:sz w:val="16"/>
                <w:szCs w:val="16"/>
                <w:lang w:val="nl-NL" w:eastAsia="nl-NL"/>
                <w14:ligatures w14:val="none"/>
              </w:rPr>
              <w:t>Ksa</w:t>
            </w:r>
            <w:proofErr w:type="spellEnd"/>
            <w:r w:rsidRPr="004D578B">
              <w:rPr>
                <w:rFonts w:eastAsia="Times New Roman" w:asciiTheme="minorHAnsi" w:hAnsiTheme="minorHAnsi" w:cstheme="minorHAnsi"/>
                <w:color w:val="000000"/>
                <w:kern w:val="0"/>
                <w:sz w:val="16"/>
                <w:szCs w:val="16"/>
                <w:lang w:val="nl-NL" w:eastAsia="nl-NL"/>
                <w14:ligatures w14:val="none"/>
              </w:rPr>
              <w:t xml:space="preserve"> heeft de methode gevalideerd en is tot de conclusie gekomen dat de aanpak geschikt is om trends op de illegale markt in kaart te brengen.</w:t>
            </w:r>
          </w:p>
        </w:tc>
        <w:tc>
          <w:tcPr>
            <w:tcW w:w="319" w:type="pct"/>
            <w:hideMark/>
          </w:tcPr>
          <w:p w:rsidRPr="004D578B" w:rsidR="00B3081E" w:rsidP="00B3081E" w:rsidRDefault="00B3081E" w14:paraId="3D8B84CB" w14:textId="2C99F2AE">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Ex </w:t>
            </w:r>
            <w:proofErr w:type="spellStart"/>
            <w:r w:rsidRPr="004D578B">
              <w:rPr>
                <w:rFonts w:eastAsia="Times New Roman" w:asciiTheme="minorHAnsi" w:hAnsiTheme="minorHAnsi" w:cstheme="minorHAnsi"/>
                <w:color w:val="000000"/>
                <w:kern w:val="0"/>
                <w:sz w:val="16"/>
                <w:szCs w:val="16"/>
                <w:lang w:val="nl-NL" w:eastAsia="nl-NL"/>
                <w14:ligatures w14:val="none"/>
              </w:rPr>
              <w:t>durante</w:t>
            </w:r>
            <w:proofErr w:type="spellEnd"/>
          </w:p>
        </w:tc>
        <w:tc>
          <w:tcPr>
            <w:tcW w:w="712" w:type="pct"/>
            <w:hideMark/>
          </w:tcPr>
          <w:p w:rsidRPr="004D578B" w:rsidR="00B3081E" w:rsidP="00B3081E" w:rsidRDefault="00B3081E" w14:paraId="4C27008F"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https://kansspelautoriteit.nl/publish/library/24/beschrijving_zoekvolumemethode_om_omvang_illegale_markt_te_schatten.pdf</w:t>
            </w:r>
          </w:p>
        </w:tc>
      </w:tr>
      <w:tr w:rsidRPr="00A416F0" w:rsidR="003B7B14" w:rsidTr="003B7B14" w14:paraId="0F2A9B1F" w14:textId="77777777">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B3081E" w:rsidP="00B3081E" w:rsidRDefault="00B3081E" w14:paraId="21637218" w14:textId="77777777">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Afgerond</w:t>
            </w:r>
          </w:p>
        </w:tc>
        <w:tc>
          <w:tcPr>
            <w:tcW w:w="306" w:type="pct"/>
            <w:hideMark/>
          </w:tcPr>
          <w:p w:rsidRPr="004D578B" w:rsidR="00B3081E" w:rsidP="00B3081E" w:rsidRDefault="00B3081E" w14:paraId="7F1CC208"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Februari</w:t>
            </w:r>
          </w:p>
        </w:tc>
        <w:tc>
          <w:tcPr>
            <w:tcW w:w="228" w:type="pct"/>
            <w:hideMark/>
          </w:tcPr>
          <w:p w:rsidRPr="004D578B" w:rsidR="00B3081E" w:rsidP="00B3081E" w:rsidRDefault="00B3081E" w14:paraId="0D4C9968"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2025</w:t>
            </w:r>
          </w:p>
        </w:tc>
        <w:tc>
          <w:tcPr>
            <w:tcW w:w="547" w:type="pct"/>
            <w:hideMark/>
          </w:tcPr>
          <w:p w:rsidRPr="004D578B" w:rsidR="00B3081E" w:rsidP="00B3081E" w:rsidRDefault="00B3081E" w14:paraId="4EA5DEDB"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Rapportage enquête onder deelnemers bijeenkomsten van Anonieme Gokkers Omgeving Gokkers</w:t>
            </w:r>
          </w:p>
        </w:tc>
        <w:tc>
          <w:tcPr>
            <w:tcW w:w="365" w:type="pct"/>
            <w:hideMark/>
          </w:tcPr>
          <w:p w:rsidRPr="004D578B" w:rsidR="00B3081E" w:rsidP="00B3081E" w:rsidRDefault="00B3081E" w14:paraId="4C635A9D"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roofErr w:type="spellStart"/>
            <w:r w:rsidRPr="004D578B">
              <w:rPr>
                <w:rFonts w:eastAsia="Times New Roman" w:asciiTheme="minorHAnsi" w:hAnsiTheme="minorHAnsi" w:cstheme="minorHAnsi"/>
                <w:color w:val="000000"/>
                <w:kern w:val="0"/>
                <w:sz w:val="16"/>
                <w:szCs w:val="16"/>
                <w:lang w:val="nl-NL" w:eastAsia="nl-NL"/>
                <w14:ligatures w14:val="none"/>
              </w:rPr>
              <w:t>Ksa</w:t>
            </w:r>
            <w:proofErr w:type="spellEnd"/>
          </w:p>
        </w:tc>
        <w:tc>
          <w:tcPr>
            <w:tcW w:w="593" w:type="pct"/>
            <w:hideMark/>
          </w:tcPr>
          <w:p w:rsidRPr="004D578B" w:rsidR="00B3081E" w:rsidP="00B3081E" w:rsidRDefault="00B3081E" w14:paraId="57D6A483" w14:textId="6509C16E">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Onderzoek</w:t>
            </w:r>
          </w:p>
        </w:tc>
        <w:tc>
          <w:tcPr>
            <w:tcW w:w="594" w:type="pct"/>
            <w:hideMark/>
          </w:tcPr>
          <w:p w:rsidRPr="004D578B" w:rsidR="00B3081E" w:rsidP="00B3081E" w:rsidRDefault="00B3081E" w14:paraId="1231475C"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Ontstaan, risicofactoren en gevolgen van problematisch gokken</w:t>
            </w:r>
          </w:p>
        </w:tc>
        <w:tc>
          <w:tcPr>
            <w:tcW w:w="1004" w:type="pct"/>
            <w:hideMark/>
          </w:tcPr>
          <w:p w:rsidRPr="004D578B" w:rsidR="00B3081E" w:rsidP="00B3081E" w:rsidRDefault="00B3081E" w14:paraId="089F2E35"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Een analyse over het gokgedrag en de effecten van zelfhulp bij gokverslaving van AGOG-deelnemers</w:t>
            </w:r>
          </w:p>
        </w:tc>
        <w:tc>
          <w:tcPr>
            <w:tcW w:w="319" w:type="pct"/>
            <w:hideMark/>
          </w:tcPr>
          <w:p w:rsidRPr="004D578B" w:rsidR="00B3081E" w:rsidP="00B3081E" w:rsidRDefault="00B3081E" w14:paraId="5DBC6A50" w14:textId="7D6F06B8">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Ex </w:t>
            </w:r>
            <w:proofErr w:type="spellStart"/>
            <w:r w:rsidRPr="004D578B">
              <w:rPr>
                <w:rFonts w:eastAsia="Times New Roman" w:asciiTheme="minorHAnsi" w:hAnsiTheme="minorHAnsi" w:cstheme="minorHAnsi"/>
                <w:color w:val="000000"/>
                <w:kern w:val="0"/>
                <w:sz w:val="16"/>
                <w:szCs w:val="16"/>
                <w:lang w:val="nl-NL" w:eastAsia="nl-NL"/>
                <w14:ligatures w14:val="none"/>
              </w:rPr>
              <w:t>durante</w:t>
            </w:r>
            <w:proofErr w:type="spellEnd"/>
          </w:p>
        </w:tc>
        <w:tc>
          <w:tcPr>
            <w:tcW w:w="712" w:type="pct"/>
            <w:hideMark/>
          </w:tcPr>
          <w:p w:rsidRPr="004D578B" w:rsidR="00B3081E" w:rsidP="00B3081E" w:rsidRDefault="00B3081E" w14:paraId="0BDF436E"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https://kansspelautoriteit.nl/publish/library/17/rapportage_enquete_anonieme_gokkers_omgeving_gokkers.pdf</w:t>
            </w:r>
          </w:p>
        </w:tc>
      </w:tr>
      <w:tr w:rsidRPr="00A416F0" w:rsidR="003B7B14" w:rsidTr="003B7B14" w14:paraId="4E60D13F" w14:textId="77777777">
        <w:trPr>
          <w:trHeight w:val="765"/>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B3081E" w:rsidP="00B3081E" w:rsidRDefault="00B3081E" w14:paraId="708DA4AA" w14:textId="77777777">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Afgerond</w:t>
            </w:r>
          </w:p>
        </w:tc>
        <w:tc>
          <w:tcPr>
            <w:tcW w:w="306" w:type="pct"/>
            <w:hideMark/>
          </w:tcPr>
          <w:p w:rsidRPr="004D578B" w:rsidR="00B3081E" w:rsidP="00B3081E" w:rsidRDefault="00B3081E" w14:paraId="04F2F4A3"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April</w:t>
            </w:r>
          </w:p>
        </w:tc>
        <w:tc>
          <w:tcPr>
            <w:tcW w:w="228" w:type="pct"/>
            <w:hideMark/>
          </w:tcPr>
          <w:p w:rsidRPr="004D578B" w:rsidR="00B3081E" w:rsidP="00B3081E" w:rsidRDefault="00B3081E" w14:paraId="779FD3D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2025</w:t>
            </w:r>
          </w:p>
        </w:tc>
        <w:tc>
          <w:tcPr>
            <w:tcW w:w="547" w:type="pct"/>
            <w:hideMark/>
          </w:tcPr>
          <w:p w:rsidRPr="004D578B" w:rsidR="00B3081E" w:rsidP="00B3081E" w:rsidRDefault="00B3081E" w14:paraId="498E31D9"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Monitoringsrapportage online kansspelen voorjaar 2025</w:t>
            </w:r>
          </w:p>
        </w:tc>
        <w:tc>
          <w:tcPr>
            <w:tcW w:w="365" w:type="pct"/>
            <w:hideMark/>
          </w:tcPr>
          <w:p w:rsidRPr="004D578B" w:rsidR="00B3081E" w:rsidP="00B3081E" w:rsidRDefault="00B3081E" w14:paraId="6F1B36C2"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roofErr w:type="spellStart"/>
            <w:r w:rsidRPr="004D578B">
              <w:rPr>
                <w:rFonts w:eastAsia="Times New Roman" w:asciiTheme="minorHAnsi" w:hAnsiTheme="minorHAnsi" w:cstheme="minorHAnsi"/>
                <w:color w:val="000000"/>
                <w:kern w:val="0"/>
                <w:sz w:val="16"/>
                <w:szCs w:val="16"/>
                <w:lang w:val="nl-NL" w:eastAsia="nl-NL"/>
                <w14:ligatures w14:val="none"/>
              </w:rPr>
              <w:t>Ksa</w:t>
            </w:r>
            <w:proofErr w:type="spellEnd"/>
          </w:p>
        </w:tc>
        <w:tc>
          <w:tcPr>
            <w:tcW w:w="593" w:type="pct"/>
            <w:hideMark/>
          </w:tcPr>
          <w:p w:rsidRPr="004D578B" w:rsidR="00B3081E" w:rsidP="00B3081E" w:rsidRDefault="00B3081E" w14:paraId="53710AE3"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Monitoringsrapportage</w:t>
            </w:r>
          </w:p>
        </w:tc>
        <w:tc>
          <w:tcPr>
            <w:tcW w:w="594" w:type="pct"/>
            <w:hideMark/>
          </w:tcPr>
          <w:p w:rsidRPr="004D578B" w:rsidR="00B3081E" w:rsidP="00B3081E" w:rsidRDefault="00B3081E" w14:paraId="611E9783"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Marktontwikkelingen</w:t>
            </w:r>
          </w:p>
        </w:tc>
        <w:tc>
          <w:tcPr>
            <w:tcW w:w="1004" w:type="pct"/>
            <w:hideMark/>
          </w:tcPr>
          <w:p w:rsidRPr="004D578B" w:rsidR="00B3081E" w:rsidP="00B3081E" w:rsidRDefault="00B3081E" w14:paraId="4D03CE13" w14:textId="39050E54">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Informatie over de ontwikkelingen na de opening van de online markt</w:t>
            </w:r>
            <w:r>
              <w:rPr>
                <w:rFonts w:eastAsia="Times New Roman" w:asciiTheme="minorHAnsi" w:hAnsiTheme="minorHAnsi" w:cstheme="minorHAnsi"/>
                <w:color w:val="000000"/>
                <w:kern w:val="0"/>
                <w:sz w:val="16"/>
                <w:szCs w:val="16"/>
                <w:lang w:val="nl-NL" w:eastAsia="nl-NL"/>
                <w14:ligatures w14:val="none"/>
              </w:rPr>
              <w:t>.</w:t>
            </w:r>
          </w:p>
        </w:tc>
        <w:tc>
          <w:tcPr>
            <w:tcW w:w="319" w:type="pct"/>
            <w:hideMark/>
          </w:tcPr>
          <w:p w:rsidRPr="004D578B" w:rsidR="00B3081E" w:rsidP="00B3081E" w:rsidRDefault="00B3081E" w14:paraId="26058359" w14:textId="19AF41EB">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r w:rsidRPr="004D578B">
              <w:rPr>
                <w:rFonts w:eastAsia="Times New Roman" w:asciiTheme="minorHAnsi" w:hAnsiTheme="minorHAnsi" w:cstheme="minorHAnsi"/>
                <w:kern w:val="0"/>
                <w:sz w:val="16"/>
                <w:szCs w:val="16"/>
                <w:lang w:val="nl-NL" w:eastAsia="nl-NL"/>
                <w14:ligatures w14:val="none"/>
              </w:rPr>
              <w:t xml:space="preserve">Ex </w:t>
            </w:r>
            <w:proofErr w:type="spellStart"/>
            <w:r w:rsidRPr="004D578B">
              <w:rPr>
                <w:rFonts w:eastAsia="Times New Roman" w:asciiTheme="minorHAnsi" w:hAnsiTheme="minorHAnsi" w:cstheme="minorHAnsi"/>
                <w:kern w:val="0"/>
                <w:sz w:val="16"/>
                <w:szCs w:val="16"/>
                <w:lang w:val="nl-NL" w:eastAsia="nl-NL"/>
                <w14:ligatures w14:val="none"/>
              </w:rPr>
              <w:t>durante</w:t>
            </w:r>
            <w:proofErr w:type="spellEnd"/>
          </w:p>
        </w:tc>
        <w:tc>
          <w:tcPr>
            <w:tcW w:w="712" w:type="pct"/>
            <w:hideMark/>
          </w:tcPr>
          <w:p w:rsidRPr="004D578B" w:rsidR="00B3081E" w:rsidP="00B3081E" w:rsidRDefault="00B3081E" w14:paraId="1640C8B7"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https://kansspelautoriteit.nl/publish/library/17/monitoringsrapportage_online_kansspelen_voorjaar_2025.pdf</w:t>
            </w:r>
          </w:p>
        </w:tc>
      </w:tr>
      <w:tr w:rsidRPr="00A416F0" w:rsidR="003B7B14" w:rsidTr="003B7B14" w14:paraId="29F01C50" w14:textId="77777777">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332" w:type="pct"/>
          </w:tcPr>
          <w:p w:rsidRPr="004D578B" w:rsidR="00B3081E" w:rsidP="00B3081E" w:rsidRDefault="00B3081E" w14:paraId="2FC8697E" w14:textId="1FD5AF5F">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Afgerond</w:t>
            </w:r>
          </w:p>
        </w:tc>
        <w:tc>
          <w:tcPr>
            <w:tcW w:w="306" w:type="pct"/>
          </w:tcPr>
          <w:p w:rsidRPr="004D578B" w:rsidR="00B3081E" w:rsidP="00B3081E" w:rsidRDefault="00B3081E" w14:paraId="3683C557" w14:textId="63B59EDC">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Juni</w:t>
            </w:r>
          </w:p>
        </w:tc>
        <w:tc>
          <w:tcPr>
            <w:tcW w:w="228" w:type="pct"/>
          </w:tcPr>
          <w:p w:rsidRPr="004D578B" w:rsidR="00B3081E" w:rsidP="00B3081E" w:rsidRDefault="00B3081E" w14:paraId="783667C7" w14:textId="499C4579">
            <w:pPr>
              <w:jc w:val="right"/>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2025</w:t>
            </w:r>
          </w:p>
        </w:tc>
        <w:tc>
          <w:tcPr>
            <w:tcW w:w="547" w:type="pct"/>
          </w:tcPr>
          <w:p w:rsidRPr="004D578B" w:rsidR="00B3081E" w:rsidP="00B3081E" w:rsidRDefault="00B3081E" w14:paraId="66D4638F"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Tweede meting effecten</w:t>
            </w:r>
          </w:p>
          <w:p w:rsidRPr="004D578B" w:rsidR="00B3081E" w:rsidP="00B3081E" w:rsidRDefault="00B3081E" w14:paraId="7CFC4A66"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op de online gokmarkt</w:t>
            </w:r>
          </w:p>
          <w:p w:rsidRPr="004D578B" w:rsidR="00B3081E" w:rsidP="00B3081E" w:rsidRDefault="00B3081E" w14:paraId="75BF2902"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Nieuwe regels</w:t>
            </w:r>
          </w:p>
          <w:p w:rsidRPr="004D578B" w:rsidR="00B3081E" w:rsidP="00B3081E" w:rsidRDefault="00B3081E" w14:paraId="5A3840F1" w14:textId="4195189A">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spelersbescherming 2024</w:t>
            </w:r>
          </w:p>
        </w:tc>
        <w:tc>
          <w:tcPr>
            <w:tcW w:w="365" w:type="pct"/>
          </w:tcPr>
          <w:p w:rsidRPr="004D578B" w:rsidR="00B3081E" w:rsidP="00B3081E" w:rsidRDefault="00B3081E" w14:paraId="3B203CEF" w14:textId="0B220DD9">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roofErr w:type="spellStart"/>
            <w:r w:rsidRPr="004D578B">
              <w:rPr>
                <w:rFonts w:eastAsia="Times New Roman" w:asciiTheme="minorHAnsi" w:hAnsiTheme="minorHAnsi" w:cstheme="minorHAnsi"/>
                <w:color w:val="000000"/>
                <w:kern w:val="0"/>
                <w:sz w:val="16"/>
                <w:szCs w:val="16"/>
                <w:lang w:val="nl-NL" w:eastAsia="nl-NL"/>
                <w14:ligatures w14:val="none"/>
              </w:rPr>
              <w:t>Ksa</w:t>
            </w:r>
            <w:proofErr w:type="spellEnd"/>
          </w:p>
        </w:tc>
        <w:tc>
          <w:tcPr>
            <w:tcW w:w="593" w:type="pct"/>
          </w:tcPr>
          <w:p w:rsidRPr="004D578B" w:rsidR="00B3081E" w:rsidP="00B3081E" w:rsidRDefault="003B7B14" w14:paraId="5ECE7F6E" w14:textId="7D4DEBEC">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Onderzoek </w:t>
            </w:r>
          </w:p>
        </w:tc>
        <w:tc>
          <w:tcPr>
            <w:tcW w:w="594" w:type="pct"/>
          </w:tcPr>
          <w:p w:rsidRPr="004D578B" w:rsidR="00B3081E" w:rsidP="00B3081E" w:rsidRDefault="00B3081E" w14:paraId="32FB7A4D" w14:textId="3479FDF9">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Preventie, interventie en beleid</w:t>
            </w:r>
          </w:p>
        </w:tc>
        <w:tc>
          <w:tcPr>
            <w:tcW w:w="1004" w:type="pct"/>
          </w:tcPr>
          <w:p w:rsidRPr="004D578B" w:rsidR="00B3081E" w:rsidP="00B3081E" w:rsidRDefault="00B3081E" w14:paraId="748F9F8E" w14:textId="6F554B1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Tweede effectmeting beleidsregels VP. Analyse met CDB data en kanalisatiemeting spelers en geld</w:t>
            </w:r>
            <w:r>
              <w:rPr>
                <w:rFonts w:eastAsia="Times New Roman" w:asciiTheme="minorHAnsi" w:hAnsiTheme="minorHAnsi" w:cstheme="minorHAnsi"/>
                <w:color w:val="000000"/>
                <w:kern w:val="0"/>
                <w:sz w:val="16"/>
                <w:szCs w:val="16"/>
                <w:lang w:val="nl-NL" w:eastAsia="nl-NL"/>
                <w14:ligatures w14:val="none"/>
              </w:rPr>
              <w:t>.</w:t>
            </w:r>
          </w:p>
        </w:tc>
        <w:tc>
          <w:tcPr>
            <w:tcW w:w="319" w:type="pct"/>
          </w:tcPr>
          <w:p w:rsidRPr="004D578B" w:rsidR="00B3081E" w:rsidP="00B3081E" w:rsidRDefault="00B3081E" w14:paraId="44E904A5" w14:textId="3906F596">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r w:rsidRPr="004D578B">
              <w:rPr>
                <w:rFonts w:eastAsia="Times New Roman" w:asciiTheme="minorHAnsi" w:hAnsiTheme="minorHAnsi" w:cstheme="minorHAnsi"/>
                <w:kern w:val="0"/>
                <w:sz w:val="16"/>
                <w:szCs w:val="16"/>
                <w:lang w:val="nl-NL" w:eastAsia="nl-NL"/>
                <w14:ligatures w14:val="none"/>
              </w:rPr>
              <w:t xml:space="preserve">Ex </w:t>
            </w:r>
            <w:proofErr w:type="spellStart"/>
            <w:r w:rsidRPr="004D578B">
              <w:rPr>
                <w:rFonts w:eastAsia="Times New Roman" w:asciiTheme="minorHAnsi" w:hAnsiTheme="minorHAnsi" w:cstheme="minorHAnsi"/>
                <w:kern w:val="0"/>
                <w:sz w:val="16"/>
                <w:szCs w:val="16"/>
                <w:lang w:val="nl-NL" w:eastAsia="nl-NL"/>
                <w14:ligatures w14:val="none"/>
              </w:rPr>
              <w:t>durante</w:t>
            </w:r>
            <w:proofErr w:type="spellEnd"/>
          </w:p>
        </w:tc>
        <w:tc>
          <w:tcPr>
            <w:tcW w:w="712" w:type="pct"/>
          </w:tcPr>
          <w:p w:rsidRPr="004D578B" w:rsidR="00B3081E" w:rsidP="00B3081E" w:rsidRDefault="00B3081E" w14:paraId="3A6403BC" w14:textId="0FC7AA9C">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https://open.overheid.nl/documenten/ae60a1d6-786f-477e-9de2-f69fc467f06a/file</w:t>
            </w:r>
          </w:p>
        </w:tc>
      </w:tr>
      <w:tr w:rsidRPr="00A416F0" w:rsidR="003954DD" w:rsidTr="003B7B14" w14:paraId="12643130" w14:textId="77777777">
        <w:trPr>
          <w:trHeight w:val="765"/>
        </w:trPr>
        <w:tc>
          <w:tcPr>
            <w:cnfStyle w:val="001000000000" w:firstRow="0" w:lastRow="0" w:firstColumn="1" w:lastColumn="0" w:oddVBand="0" w:evenVBand="0" w:oddHBand="0" w:evenHBand="0" w:firstRowFirstColumn="0" w:firstRowLastColumn="0" w:lastRowFirstColumn="0" w:lastRowLastColumn="0"/>
            <w:tcW w:w="332" w:type="pct"/>
          </w:tcPr>
          <w:p w:rsidRPr="004D578B" w:rsidR="003954DD" w:rsidP="003954DD" w:rsidRDefault="003954DD" w14:paraId="35631C8D" w14:textId="171CC153">
            <w:pPr>
              <w:rPr>
                <w:rFonts w:eastAsia="Times New Roman" w:asciiTheme="minorHAnsi" w:hAnsiTheme="minorHAnsi" w:cstheme="minorHAnsi"/>
                <w:color w:val="000000"/>
                <w:kern w:val="0"/>
                <w:sz w:val="16"/>
                <w:szCs w:val="16"/>
                <w:lang w:val="nl-NL" w:eastAsia="nl-NL"/>
                <w14:ligatures w14:val="none"/>
              </w:rPr>
            </w:pPr>
            <w:r>
              <w:rPr>
                <w:rFonts w:eastAsia="Times New Roman" w:asciiTheme="minorHAnsi" w:hAnsiTheme="minorHAnsi" w:cstheme="minorHAnsi"/>
                <w:color w:val="000000"/>
                <w:kern w:val="0"/>
                <w:sz w:val="16"/>
                <w:szCs w:val="16"/>
                <w:lang w:val="nl-NL" w:eastAsia="nl-NL"/>
                <w14:ligatures w14:val="none"/>
              </w:rPr>
              <w:t xml:space="preserve">Afgerond </w:t>
            </w:r>
          </w:p>
        </w:tc>
        <w:tc>
          <w:tcPr>
            <w:tcW w:w="306" w:type="pct"/>
          </w:tcPr>
          <w:p w:rsidRPr="004D578B" w:rsidR="003954DD" w:rsidP="003954DD" w:rsidRDefault="003954DD" w14:paraId="364B1322" w14:textId="453139F6">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Pr>
                <w:rFonts w:eastAsia="Times New Roman" w:asciiTheme="minorHAnsi" w:hAnsiTheme="minorHAnsi" w:cstheme="minorHAnsi"/>
                <w:color w:val="000000"/>
                <w:kern w:val="0"/>
                <w:sz w:val="16"/>
                <w:szCs w:val="16"/>
                <w:lang w:val="nl-NL" w:eastAsia="nl-NL"/>
                <w14:ligatures w14:val="none"/>
              </w:rPr>
              <w:t>Juni</w:t>
            </w:r>
          </w:p>
        </w:tc>
        <w:tc>
          <w:tcPr>
            <w:tcW w:w="228" w:type="pct"/>
          </w:tcPr>
          <w:p w:rsidRPr="004D578B" w:rsidR="003954DD" w:rsidP="003954DD" w:rsidRDefault="003954DD" w14:paraId="7929C4E2" w14:textId="0C895DAC">
            <w:pPr>
              <w:jc w:val="right"/>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2025</w:t>
            </w:r>
          </w:p>
        </w:tc>
        <w:tc>
          <w:tcPr>
            <w:tcW w:w="547" w:type="pct"/>
          </w:tcPr>
          <w:p w:rsidRPr="004D578B" w:rsidR="003954DD" w:rsidP="003954DD" w:rsidRDefault="003954DD" w14:paraId="52730185" w14:textId="0CDB5805">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Deelname aan kansspelen in Nederland: meting 2025</w:t>
            </w:r>
          </w:p>
        </w:tc>
        <w:tc>
          <w:tcPr>
            <w:tcW w:w="365" w:type="pct"/>
          </w:tcPr>
          <w:p w:rsidRPr="004D578B" w:rsidR="003954DD" w:rsidP="003954DD" w:rsidRDefault="003954DD" w14:paraId="210E290E" w14:textId="55CC64B3">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roofErr w:type="spellStart"/>
            <w:r w:rsidRPr="004D578B">
              <w:rPr>
                <w:rFonts w:eastAsia="Times New Roman" w:asciiTheme="minorHAnsi" w:hAnsiTheme="minorHAnsi" w:cstheme="minorHAnsi"/>
                <w:color w:val="000000"/>
                <w:kern w:val="0"/>
                <w:sz w:val="16"/>
                <w:szCs w:val="16"/>
                <w:lang w:val="nl-NL" w:eastAsia="nl-NL"/>
                <w14:ligatures w14:val="none"/>
              </w:rPr>
              <w:t>Ipsos</w:t>
            </w:r>
            <w:proofErr w:type="spellEnd"/>
            <w:r w:rsidRPr="004D578B">
              <w:rPr>
                <w:rFonts w:eastAsia="Times New Roman" w:asciiTheme="minorHAnsi" w:hAnsiTheme="minorHAnsi" w:cstheme="minorHAnsi"/>
                <w:color w:val="000000"/>
                <w:kern w:val="0"/>
                <w:sz w:val="16"/>
                <w:szCs w:val="16"/>
                <w:lang w:val="nl-NL" w:eastAsia="nl-NL"/>
                <w14:ligatures w14:val="none"/>
              </w:rPr>
              <w:t xml:space="preserve"> I&amp;O</w:t>
            </w:r>
          </w:p>
        </w:tc>
        <w:tc>
          <w:tcPr>
            <w:tcW w:w="593" w:type="pct"/>
          </w:tcPr>
          <w:p w:rsidRPr="004D578B" w:rsidR="003954DD" w:rsidP="003954DD" w:rsidRDefault="003954DD" w14:paraId="3749BA7B" w14:textId="1D3FF94D">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Onderzoek</w:t>
            </w:r>
          </w:p>
        </w:tc>
        <w:tc>
          <w:tcPr>
            <w:tcW w:w="594" w:type="pct"/>
          </w:tcPr>
          <w:p w:rsidRPr="004D578B" w:rsidR="003954DD" w:rsidP="003954DD" w:rsidRDefault="003954DD" w14:paraId="2283C399" w14:textId="3A4BC362">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Prevalentie van problematisch gokken</w:t>
            </w:r>
          </w:p>
        </w:tc>
        <w:tc>
          <w:tcPr>
            <w:tcW w:w="1004" w:type="pct"/>
          </w:tcPr>
          <w:p w:rsidRPr="004D578B" w:rsidR="003954DD" w:rsidP="003954DD" w:rsidRDefault="003954DD" w14:paraId="33F37FED" w14:textId="07935A3A">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Het doel van het onderzoek was om inzicht te bieden in 1) het aandeel en aantal Nederlanders dat deelneemt aan kansspelen, 2) de mate waarin zij risicovol speelgedrag vertonen en 3) de ontwikkeling van het speelgedrag van Nederlanders ten opzichte van een meting uit 2024 en 2021. Prevalentie risico- en probleemspelers is vastgesteld volgens PGSI</w:t>
            </w:r>
            <w:r>
              <w:rPr>
                <w:rFonts w:eastAsia="Times New Roman" w:asciiTheme="minorHAnsi" w:hAnsiTheme="minorHAnsi" w:cstheme="minorHAnsi"/>
                <w:color w:val="000000"/>
                <w:kern w:val="0"/>
                <w:sz w:val="16"/>
                <w:szCs w:val="16"/>
                <w:lang w:val="nl-NL" w:eastAsia="nl-NL"/>
                <w14:ligatures w14:val="none"/>
              </w:rPr>
              <w:t>.</w:t>
            </w:r>
          </w:p>
        </w:tc>
        <w:tc>
          <w:tcPr>
            <w:tcW w:w="319" w:type="pct"/>
          </w:tcPr>
          <w:p w:rsidRPr="004D578B" w:rsidR="003954DD" w:rsidP="003954DD" w:rsidRDefault="003954DD" w14:paraId="1F7F7B8B" w14:textId="3AF90B75">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Ex </w:t>
            </w:r>
            <w:proofErr w:type="spellStart"/>
            <w:r w:rsidRPr="004D578B">
              <w:rPr>
                <w:rFonts w:eastAsia="Times New Roman" w:asciiTheme="minorHAnsi" w:hAnsiTheme="minorHAnsi" w:cstheme="minorHAnsi"/>
                <w:color w:val="000000"/>
                <w:kern w:val="0"/>
                <w:sz w:val="16"/>
                <w:szCs w:val="16"/>
                <w:lang w:val="nl-NL" w:eastAsia="nl-NL"/>
                <w14:ligatures w14:val="none"/>
              </w:rPr>
              <w:t>durante</w:t>
            </w:r>
            <w:proofErr w:type="spellEnd"/>
          </w:p>
        </w:tc>
        <w:tc>
          <w:tcPr>
            <w:tcW w:w="712" w:type="pct"/>
          </w:tcPr>
          <w:p w:rsidRPr="004D578B" w:rsidR="003954DD" w:rsidP="003954DD" w:rsidRDefault="003954DD" w14:paraId="78B3522B" w14:textId="7F395DAB">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https://open.overheid.nl/documenten/d91ec5df-25e0-4241-afd1-6faf087cc2e3/file</w:t>
            </w:r>
          </w:p>
        </w:tc>
      </w:tr>
      <w:tr w:rsidRPr="00A416F0" w:rsidR="003954DD" w:rsidTr="003B7B14" w14:paraId="74A6A109" w14:textId="77777777">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332" w:type="pct"/>
          </w:tcPr>
          <w:p w:rsidRPr="004D578B" w:rsidR="003954DD" w:rsidP="003954DD" w:rsidRDefault="003954DD" w14:paraId="0991F10D" w14:textId="1F308A57">
            <w:pPr>
              <w:rPr>
                <w:rFonts w:eastAsia="Times New Roman" w:asciiTheme="minorHAnsi" w:hAnsiTheme="minorHAnsi" w:cstheme="minorHAnsi"/>
                <w:color w:val="000000"/>
                <w:kern w:val="0"/>
                <w:sz w:val="16"/>
                <w:szCs w:val="16"/>
                <w:lang w:val="nl-NL" w:eastAsia="nl-NL"/>
                <w14:ligatures w14:val="none"/>
              </w:rPr>
            </w:pPr>
            <w:r>
              <w:rPr>
                <w:rFonts w:eastAsia="Times New Roman" w:asciiTheme="minorHAnsi" w:hAnsiTheme="minorHAnsi" w:cstheme="minorHAnsi"/>
                <w:color w:val="000000"/>
                <w:kern w:val="0"/>
                <w:sz w:val="16"/>
                <w:szCs w:val="16"/>
                <w:lang w:val="nl-NL" w:eastAsia="nl-NL"/>
                <w14:ligatures w14:val="none"/>
              </w:rPr>
              <w:t>Afgerond</w:t>
            </w:r>
          </w:p>
        </w:tc>
        <w:tc>
          <w:tcPr>
            <w:tcW w:w="306" w:type="pct"/>
          </w:tcPr>
          <w:p w:rsidRPr="004D578B" w:rsidR="003954DD" w:rsidP="003954DD" w:rsidRDefault="003954DD" w14:paraId="3ED93DFD" w14:textId="2785521A">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Augustus</w:t>
            </w:r>
          </w:p>
        </w:tc>
        <w:tc>
          <w:tcPr>
            <w:tcW w:w="228" w:type="pct"/>
          </w:tcPr>
          <w:p w:rsidRPr="004D578B" w:rsidR="003954DD" w:rsidP="003954DD" w:rsidRDefault="003954DD" w14:paraId="2F2BEA94" w14:textId="40AB68FE">
            <w:pPr>
              <w:jc w:val="right"/>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2025</w:t>
            </w:r>
          </w:p>
        </w:tc>
        <w:tc>
          <w:tcPr>
            <w:tcW w:w="547" w:type="pct"/>
          </w:tcPr>
          <w:p w:rsidRPr="004D578B" w:rsidR="003954DD" w:rsidP="003954DD" w:rsidRDefault="003954DD" w14:paraId="42D2F72C" w14:textId="12875B9C">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Pr>
                <w:rFonts w:eastAsia="Times New Roman" w:asciiTheme="minorHAnsi" w:hAnsiTheme="minorHAnsi" w:cstheme="minorHAnsi"/>
                <w:color w:val="000000"/>
                <w:kern w:val="0"/>
                <w:sz w:val="16"/>
                <w:szCs w:val="16"/>
                <w:lang w:val="nl-NL" w:eastAsia="nl-NL"/>
                <w14:ligatures w14:val="none"/>
              </w:rPr>
              <w:t>Effecten verhoging kansspelbelasting</w:t>
            </w:r>
          </w:p>
        </w:tc>
        <w:tc>
          <w:tcPr>
            <w:tcW w:w="365" w:type="pct"/>
          </w:tcPr>
          <w:p w:rsidRPr="004D578B" w:rsidR="003954DD" w:rsidP="003954DD" w:rsidRDefault="003954DD" w14:paraId="326130CC" w14:textId="0AE79EEF">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roofErr w:type="spellStart"/>
            <w:r w:rsidRPr="004D578B">
              <w:rPr>
                <w:rFonts w:eastAsia="Times New Roman" w:asciiTheme="minorHAnsi" w:hAnsiTheme="minorHAnsi" w:cstheme="minorHAnsi"/>
                <w:color w:val="000000"/>
                <w:kern w:val="0"/>
                <w:sz w:val="16"/>
                <w:szCs w:val="16"/>
                <w:lang w:val="nl-NL" w:eastAsia="nl-NL"/>
                <w14:ligatures w14:val="none"/>
              </w:rPr>
              <w:t>Ksa</w:t>
            </w:r>
            <w:proofErr w:type="spellEnd"/>
          </w:p>
        </w:tc>
        <w:tc>
          <w:tcPr>
            <w:tcW w:w="593" w:type="pct"/>
          </w:tcPr>
          <w:p w:rsidRPr="004D578B" w:rsidR="003954DD" w:rsidP="003954DD" w:rsidRDefault="003954DD" w14:paraId="5599C578" w14:textId="55C88E81">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Pr>
                <w:rFonts w:eastAsia="Times New Roman" w:asciiTheme="minorHAnsi" w:hAnsiTheme="minorHAnsi" w:cstheme="minorHAnsi"/>
                <w:color w:val="000000"/>
                <w:kern w:val="0"/>
                <w:sz w:val="16"/>
                <w:szCs w:val="16"/>
                <w:lang w:val="nl-NL" w:eastAsia="nl-NL"/>
                <w14:ligatures w14:val="none"/>
              </w:rPr>
              <w:t>Monitoringsrapportage</w:t>
            </w:r>
          </w:p>
        </w:tc>
        <w:tc>
          <w:tcPr>
            <w:tcW w:w="594" w:type="pct"/>
          </w:tcPr>
          <w:p w:rsidRPr="004D578B" w:rsidR="003954DD" w:rsidP="003954DD" w:rsidRDefault="003954DD" w14:paraId="073971C0" w14:textId="72C8F550">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Preventie, interventie en beleid</w:t>
            </w:r>
          </w:p>
        </w:tc>
        <w:tc>
          <w:tcPr>
            <w:tcW w:w="1004" w:type="pct"/>
          </w:tcPr>
          <w:p w:rsidRPr="004D578B" w:rsidR="003954DD" w:rsidP="003954DD" w:rsidRDefault="003954DD" w14:paraId="41CD8E78" w14:textId="2277EAA3">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Effectmeting verhoging kansspelbelasting. </w:t>
            </w:r>
          </w:p>
        </w:tc>
        <w:tc>
          <w:tcPr>
            <w:tcW w:w="319" w:type="pct"/>
          </w:tcPr>
          <w:p w:rsidRPr="004D578B" w:rsidR="003954DD" w:rsidP="003954DD" w:rsidRDefault="003954DD" w14:paraId="05DF6285" w14:textId="554AD461">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r>
              <w:rPr>
                <w:rFonts w:eastAsia="Times New Roman" w:asciiTheme="minorHAnsi" w:hAnsiTheme="minorHAnsi" w:cstheme="minorHAnsi"/>
                <w:kern w:val="0"/>
                <w:sz w:val="16"/>
                <w:szCs w:val="16"/>
                <w:lang w:val="nl-NL" w:eastAsia="nl-NL"/>
                <w14:ligatures w14:val="none"/>
              </w:rPr>
              <w:t xml:space="preserve">Ex </w:t>
            </w:r>
            <w:proofErr w:type="spellStart"/>
            <w:r>
              <w:rPr>
                <w:rFonts w:eastAsia="Times New Roman" w:asciiTheme="minorHAnsi" w:hAnsiTheme="minorHAnsi" w:cstheme="minorHAnsi"/>
                <w:kern w:val="0"/>
                <w:sz w:val="16"/>
                <w:szCs w:val="16"/>
                <w:lang w:val="nl-NL" w:eastAsia="nl-NL"/>
                <w14:ligatures w14:val="none"/>
              </w:rPr>
              <w:t>durante</w:t>
            </w:r>
            <w:proofErr w:type="spellEnd"/>
          </w:p>
        </w:tc>
        <w:tc>
          <w:tcPr>
            <w:tcW w:w="712" w:type="pct"/>
          </w:tcPr>
          <w:p w:rsidRPr="004D578B" w:rsidR="003954DD" w:rsidP="003954DD" w:rsidRDefault="003954DD" w14:paraId="65D34262" w14:textId="59B3F62D">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fldChar w:fldCharType="begin"/>
            </w:r>
            <w:r w:rsidRPr="00A416F0">
              <w:rPr>
                <w:lang w:val="nl-NL"/>
              </w:rPr>
              <w:instrText>HYPERLINK "https://kansspelautoriteit.nl/nieuws/2025/augustus/verhoging-kansspelbelasting-beoogde/"</w:instrText>
            </w:r>
            <w:r>
              <w:fldChar w:fldCharType="separate"/>
            </w:r>
            <w:r w:rsidRPr="00A416F0">
              <w:rPr>
                <w:rStyle w:val="Hyperlink"/>
                <w:rFonts w:eastAsia="Times New Roman" w:asciiTheme="minorHAnsi" w:hAnsiTheme="minorHAnsi" w:cstheme="minorHAnsi"/>
                <w:kern w:val="0"/>
                <w:sz w:val="16"/>
                <w:szCs w:val="16"/>
                <w:lang w:val="nl-NL" w:eastAsia="nl-NL"/>
                <w14:ligatures w14:val="none"/>
              </w:rPr>
              <w:t>Verhoging kansspelbelasting heeft niet het beoogde effect - Kansspelautoriteit</w:t>
            </w:r>
            <w:r>
              <w:fldChar w:fldCharType="end"/>
            </w:r>
          </w:p>
        </w:tc>
      </w:tr>
      <w:tr w:rsidRPr="004D578B" w:rsidR="003954DD" w:rsidTr="003B7B14" w14:paraId="5083A7AD" w14:textId="77777777">
        <w:trPr>
          <w:trHeight w:val="617"/>
        </w:trPr>
        <w:tc>
          <w:tcPr>
            <w:cnfStyle w:val="001000000000" w:firstRow="0" w:lastRow="0" w:firstColumn="1" w:lastColumn="0" w:oddVBand="0" w:evenVBand="0" w:oddHBand="0" w:evenHBand="0" w:firstRowFirstColumn="0" w:firstRowLastColumn="0" w:lastRowFirstColumn="0" w:lastRowLastColumn="0"/>
            <w:tcW w:w="5000" w:type="pct"/>
            <w:gridSpan w:val="10"/>
          </w:tcPr>
          <w:p w:rsidRPr="004D578B" w:rsidR="003954DD" w:rsidP="003954DD" w:rsidRDefault="003954DD" w14:paraId="320A4EF4" w14:textId="6D86575F">
            <w:pPr>
              <w:spacing w:before="240"/>
              <w:jc w:val="cente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Lopende en aangekondigde onderzoeken</w:t>
            </w:r>
          </w:p>
        </w:tc>
      </w:tr>
      <w:tr w:rsidRPr="00A416F0" w:rsidR="003954DD" w:rsidTr="003B7B14" w14:paraId="4B9F6DEC" w14:textId="77777777">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3954DD" w:rsidP="003954DD" w:rsidRDefault="003954DD" w14:paraId="734843A3" w14:textId="77777777">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Lopend</w:t>
            </w:r>
          </w:p>
        </w:tc>
        <w:tc>
          <w:tcPr>
            <w:tcW w:w="306" w:type="pct"/>
            <w:hideMark/>
          </w:tcPr>
          <w:p w:rsidRPr="004D578B" w:rsidR="003954DD" w:rsidP="003954DD" w:rsidRDefault="003954DD" w14:paraId="3657B7AE" w14:textId="6CEA08C0">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Juli</w:t>
            </w:r>
          </w:p>
        </w:tc>
        <w:tc>
          <w:tcPr>
            <w:tcW w:w="228" w:type="pct"/>
            <w:hideMark/>
          </w:tcPr>
          <w:p w:rsidRPr="004D578B" w:rsidR="003954DD" w:rsidP="003954DD" w:rsidRDefault="003954DD" w14:paraId="5E2E649A"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2025</w:t>
            </w:r>
          </w:p>
        </w:tc>
        <w:tc>
          <w:tcPr>
            <w:tcW w:w="547" w:type="pct"/>
            <w:hideMark/>
          </w:tcPr>
          <w:p w:rsidRPr="004D578B" w:rsidR="003954DD" w:rsidP="003954DD" w:rsidRDefault="003954DD" w14:paraId="34D65258"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tc>
        <w:tc>
          <w:tcPr>
            <w:tcW w:w="365" w:type="pct"/>
            <w:hideMark/>
          </w:tcPr>
          <w:p w:rsidRPr="004D578B" w:rsidR="003954DD" w:rsidP="003954DD" w:rsidRDefault="003954DD" w14:paraId="1D21D11D" w14:textId="6B16F2B4">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roofErr w:type="spellStart"/>
            <w:r w:rsidRPr="004D578B">
              <w:rPr>
                <w:rFonts w:eastAsia="Times New Roman" w:asciiTheme="minorHAnsi" w:hAnsiTheme="minorHAnsi" w:cstheme="minorHAnsi"/>
                <w:color w:val="000000"/>
                <w:kern w:val="0"/>
                <w:sz w:val="16"/>
                <w:szCs w:val="16"/>
                <w:lang w:val="nl-NL" w:eastAsia="nl-NL"/>
                <w14:ligatures w14:val="none"/>
              </w:rPr>
              <w:t>Behavioral</w:t>
            </w:r>
            <w:proofErr w:type="spellEnd"/>
            <w:r w:rsidRPr="004D578B">
              <w:rPr>
                <w:rFonts w:eastAsia="Times New Roman" w:asciiTheme="minorHAnsi" w:hAnsiTheme="minorHAnsi" w:cstheme="minorHAnsi"/>
                <w:color w:val="000000"/>
                <w:kern w:val="0"/>
                <w:sz w:val="16"/>
                <w:szCs w:val="16"/>
                <w:lang w:val="nl-NL" w:eastAsia="nl-NL"/>
                <w14:ligatures w14:val="none"/>
              </w:rPr>
              <w:t xml:space="preserve"> </w:t>
            </w:r>
            <w:proofErr w:type="spellStart"/>
            <w:r w:rsidRPr="004D578B">
              <w:rPr>
                <w:rFonts w:eastAsia="Times New Roman" w:asciiTheme="minorHAnsi" w:hAnsiTheme="minorHAnsi" w:cstheme="minorHAnsi"/>
                <w:color w:val="000000"/>
                <w:kern w:val="0"/>
                <w:sz w:val="16"/>
                <w:szCs w:val="16"/>
                <w:lang w:val="nl-NL" w:eastAsia="nl-NL"/>
                <w14:ligatures w14:val="none"/>
              </w:rPr>
              <w:t>Insights</w:t>
            </w:r>
            <w:proofErr w:type="spellEnd"/>
            <w:r>
              <w:rPr>
                <w:rFonts w:eastAsia="Times New Roman" w:asciiTheme="minorHAnsi" w:hAnsiTheme="minorHAnsi" w:cstheme="minorHAnsi"/>
                <w:color w:val="000000"/>
                <w:kern w:val="0"/>
                <w:sz w:val="16"/>
                <w:szCs w:val="16"/>
                <w:lang w:val="nl-NL" w:eastAsia="nl-NL"/>
                <w14:ligatures w14:val="none"/>
              </w:rPr>
              <w:t xml:space="preserve"> in opdracht van de </w:t>
            </w:r>
            <w:proofErr w:type="spellStart"/>
            <w:r>
              <w:rPr>
                <w:rFonts w:eastAsia="Times New Roman" w:asciiTheme="minorHAnsi" w:hAnsiTheme="minorHAnsi" w:cstheme="minorHAnsi"/>
                <w:color w:val="000000"/>
                <w:kern w:val="0"/>
                <w:sz w:val="16"/>
                <w:szCs w:val="16"/>
                <w:lang w:val="nl-NL" w:eastAsia="nl-NL"/>
                <w14:ligatures w14:val="none"/>
              </w:rPr>
              <w:t>Ksa</w:t>
            </w:r>
            <w:proofErr w:type="spellEnd"/>
          </w:p>
        </w:tc>
        <w:tc>
          <w:tcPr>
            <w:tcW w:w="593" w:type="pct"/>
            <w:hideMark/>
          </w:tcPr>
          <w:p w:rsidRPr="004D578B" w:rsidR="003954DD" w:rsidP="003954DD" w:rsidRDefault="003954DD" w14:paraId="3F4DC956"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tc>
        <w:tc>
          <w:tcPr>
            <w:tcW w:w="594" w:type="pct"/>
            <w:hideMark/>
          </w:tcPr>
          <w:p w:rsidRPr="004D578B" w:rsidR="003954DD" w:rsidP="003954DD" w:rsidRDefault="003954DD" w14:paraId="1C8DB4F2"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Productontwerp, gokomgeving en -reclame</w:t>
            </w:r>
          </w:p>
          <w:p w:rsidRPr="004D578B" w:rsidR="003954DD" w:rsidP="003954DD" w:rsidRDefault="003954DD" w14:paraId="1E8BF8B3"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p w:rsidRPr="004D578B" w:rsidR="003954DD" w:rsidP="003954DD" w:rsidRDefault="003954DD" w14:paraId="5FEC3A69" w14:textId="55D2D012">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Preventie, interventie en beleid</w:t>
            </w:r>
          </w:p>
        </w:tc>
        <w:tc>
          <w:tcPr>
            <w:tcW w:w="1004" w:type="pct"/>
            <w:hideMark/>
          </w:tcPr>
          <w:p w:rsidRPr="004D578B" w:rsidR="003954DD" w:rsidP="003954DD" w:rsidRDefault="003954DD" w14:paraId="2FD8E1E7" w14:textId="2FA410CC">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Inventarisatie </w:t>
            </w:r>
            <w:proofErr w:type="spellStart"/>
            <w:r w:rsidRPr="004D578B">
              <w:rPr>
                <w:rFonts w:eastAsia="Times New Roman" w:asciiTheme="minorHAnsi" w:hAnsiTheme="minorHAnsi" w:cstheme="minorHAnsi"/>
                <w:color w:val="000000"/>
                <w:kern w:val="0"/>
                <w:sz w:val="16"/>
                <w:szCs w:val="16"/>
                <w:lang w:val="nl-NL" w:eastAsia="nl-NL"/>
                <w14:ligatures w14:val="none"/>
              </w:rPr>
              <w:t>nudges</w:t>
            </w:r>
            <w:proofErr w:type="spellEnd"/>
            <w:r w:rsidRPr="004D578B">
              <w:rPr>
                <w:rFonts w:eastAsia="Times New Roman" w:asciiTheme="minorHAnsi" w:hAnsiTheme="minorHAnsi" w:cstheme="minorHAnsi"/>
                <w:color w:val="000000"/>
                <w:kern w:val="0"/>
                <w:sz w:val="16"/>
                <w:szCs w:val="16"/>
                <w:lang w:val="nl-NL" w:eastAsia="nl-NL"/>
                <w14:ligatures w14:val="none"/>
              </w:rPr>
              <w:t xml:space="preserve"> en </w:t>
            </w:r>
            <w:proofErr w:type="spellStart"/>
            <w:r w:rsidRPr="004D578B">
              <w:rPr>
                <w:rFonts w:eastAsia="Times New Roman" w:asciiTheme="minorHAnsi" w:hAnsiTheme="minorHAnsi" w:cstheme="minorHAnsi"/>
                <w:color w:val="000000"/>
                <w:kern w:val="0"/>
                <w:sz w:val="16"/>
                <w:szCs w:val="16"/>
                <w:lang w:val="nl-NL" w:eastAsia="nl-NL"/>
                <w14:ligatures w14:val="none"/>
              </w:rPr>
              <w:t>dark</w:t>
            </w:r>
            <w:proofErr w:type="spellEnd"/>
            <w:r w:rsidRPr="004D578B">
              <w:rPr>
                <w:rFonts w:eastAsia="Times New Roman" w:asciiTheme="minorHAnsi" w:hAnsiTheme="minorHAnsi" w:cstheme="minorHAnsi"/>
                <w:color w:val="000000"/>
                <w:kern w:val="0"/>
                <w:sz w:val="16"/>
                <w:szCs w:val="16"/>
                <w:lang w:val="nl-NL" w:eastAsia="nl-NL"/>
                <w14:ligatures w14:val="none"/>
              </w:rPr>
              <w:t xml:space="preserve"> </w:t>
            </w:r>
            <w:proofErr w:type="spellStart"/>
            <w:r w:rsidRPr="004D578B">
              <w:rPr>
                <w:rFonts w:eastAsia="Times New Roman" w:asciiTheme="minorHAnsi" w:hAnsiTheme="minorHAnsi" w:cstheme="minorHAnsi"/>
                <w:color w:val="000000"/>
                <w:kern w:val="0"/>
                <w:sz w:val="16"/>
                <w:szCs w:val="16"/>
                <w:lang w:val="nl-NL" w:eastAsia="nl-NL"/>
                <w14:ligatures w14:val="none"/>
              </w:rPr>
              <w:t>patterns</w:t>
            </w:r>
            <w:proofErr w:type="spellEnd"/>
            <w:r w:rsidRPr="004D578B">
              <w:rPr>
                <w:rFonts w:eastAsia="Times New Roman" w:asciiTheme="minorHAnsi" w:hAnsiTheme="minorHAnsi" w:cstheme="minorHAnsi"/>
                <w:color w:val="000000"/>
                <w:kern w:val="0"/>
                <w:sz w:val="16"/>
                <w:szCs w:val="16"/>
                <w:lang w:val="nl-NL" w:eastAsia="nl-NL"/>
                <w14:ligatures w14:val="none"/>
              </w:rPr>
              <w:t xml:space="preserve"> in speelomgevingen online kansspelaanbieders</w:t>
            </w:r>
            <w:r>
              <w:rPr>
                <w:rFonts w:eastAsia="Times New Roman" w:asciiTheme="minorHAnsi" w:hAnsiTheme="minorHAnsi" w:cstheme="minorHAnsi"/>
                <w:color w:val="000000"/>
                <w:kern w:val="0"/>
                <w:sz w:val="16"/>
                <w:szCs w:val="16"/>
                <w:lang w:val="nl-NL" w:eastAsia="nl-NL"/>
                <w14:ligatures w14:val="none"/>
              </w:rPr>
              <w:t>.</w:t>
            </w:r>
          </w:p>
        </w:tc>
        <w:tc>
          <w:tcPr>
            <w:tcW w:w="319" w:type="pct"/>
            <w:hideMark/>
          </w:tcPr>
          <w:p w:rsidRPr="004D578B" w:rsidR="003954DD" w:rsidP="003954DD" w:rsidRDefault="003954DD" w14:paraId="2E5F1D28"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tc>
        <w:tc>
          <w:tcPr>
            <w:tcW w:w="712" w:type="pct"/>
            <w:hideMark/>
          </w:tcPr>
          <w:p w:rsidRPr="004D578B" w:rsidR="003954DD" w:rsidP="003954DD" w:rsidRDefault="003954DD" w14:paraId="24402385"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p>
        </w:tc>
      </w:tr>
      <w:tr w:rsidRPr="00A416F0" w:rsidR="003954DD" w:rsidTr="003B7B14" w14:paraId="64BF28A1" w14:textId="77777777">
        <w:trPr>
          <w:trHeight w:val="1020"/>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3954DD" w:rsidP="003954DD" w:rsidRDefault="003954DD" w14:paraId="3E48D0F3" w14:textId="77777777">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lastRenderedPageBreak/>
              <w:t>Lopend</w:t>
            </w:r>
          </w:p>
        </w:tc>
        <w:tc>
          <w:tcPr>
            <w:tcW w:w="306" w:type="pct"/>
            <w:hideMark/>
          </w:tcPr>
          <w:p w:rsidRPr="004D578B" w:rsidR="003954DD" w:rsidP="003954DD" w:rsidRDefault="003954DD" w14:paraId="0A84C86E" w14:textId="15AD8D19">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Augustus </w:t>
            </w:r>
          </w:p>
        </w:tc>
        <w:tc>
          <w:tcPr>
            <w:tcW w:w="228" w:type="pct"/>
            <w:hideMark/>
          </w:tcPr>
          <w:p w:rsidRPr="004D578B" w:rsidR="003954DD" w:rsidP="003954DD" w:rsidRDefault="003954DD" w14:paraId="2309E8B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2025</w:t>
            </w:r>
          </w:p>
        </w:tc>
        <w:tc>
          <w:tcPr>
            <w:tcW w:w="547" w:type="pct"/>
            <w:hideMark/>
          </w:tcPr>
          <w:p w:rsidRPr="004D578B" w:rsidR="003954DD" w:rsidP="003954DD" w:rsidRDefault="003954DD" w14:paraId="4E32B77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tc>
        <w:tc>
          <w:tcPr>
            <w:tcW w:w="365" w:type="pct"/>
            <w:hideMark/>
          </w:tcPr>
          <w:p w:rsidRPr="004D578B" w:rsidR="003954DD" w:rsidP="003954DD" w:rsidRDefault="003954DD" w14:paraId="0AB5F08F"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Atlas Research</w:t>
            </w:r>
          </w:p>
        </w:tc>
        <w:tc>
          <w:tcPr>
            <w:tcW w:w="593" w:type="pct"/>
            <w:hideMark/>
          </w:tcPr>
          <w:p w:rsidRPr="004D578B" w:rsidR="003954DD" w:rsidP="003954DD" w:rsidRDefault="003954DD" w14:paraId="522D975F"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tc>
        <w:tc>
          <w:tcPr>
            <w:tcW w:w="594" w:type="pct"/>
            <w:hideMark/>
          </w:tcPr>
          <w:p w:rsidRPr="004D578B" w:rsidR="003954DD" w:rsidP="003954DD" w:rsidRDefault="003954DD" w14:paraId="53BD8153"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Preventie, interventie en beleid</w:t>
            </w:r>
          </w:p>
        </w:tc>
        <w:tc>
          <w:tcPr>
            <w:tcW w:w="1004" w:type="pct"/>
            <w:hideMark/>
          </w:tcPr>
          <w:p w:rsidRPr="004D578B" w:rsidR="003954DD" w:rsidP="003954DD" w:rsidRDefault="003954DD" w14:paraId="1EDA666F" w14:textId="3341AEA1">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Onderzoek naar modernisering speelautomatenbeleid, effecten van indexatie, geïdentificeerd spelen, en </w:t>
            </w:r>
            <w:proofErr w:type="spellStart"/>
            <w:r w:rsidRPr="004D578B">
              <w:rPr>
                <w:rFonts w:eastAsia="Times New Roman" w:asciiTheme="minorHAnsi" w:hAnsiTheme="minorHAnsi" w:cstheme="minorHAnsi"/>
                <w:color w:val="000000"/>
                <w:kern w:val="0"/>
                <w:sz w:val="16"/>
                <w:szCs w:val="16"/>
                <w:lang w:val="nl-NL" w:eastAsia="nl-NL"/>
                <w14:ligatures w14:val="none"/>
              </w:rPr>
              <w:t>cashless</w:t>
            </w:r>
            <w:proofErr w:type="spellEnd"/>
            <w:r w:rsidRPr="004D578B">
              <w:rPr>
                <w:rFonts w:eastAsia="Times New Roman" w:asciiTheme="minorHAnsi" w:hAnsiTheme="minorHAnsi" w:cstheme="minorHAnsi"/>
                <w:color w:val="000000"/>
                <w:kern w:val="0"/>
                <w:sz w:val="16"/>
                <w:szCs w:val="16"/>
                <w:lang w:val="nl-NL" w:eastAsia="nl-NL"/>
                <w14:ligatures w14:val="none"/>
              </w:rPr>
              <w:t xml:space="preserve"> betalen op speelgedrag en verslaving.</w:t>
            </w:r>
          </w:p>
        </w:tc>
        <w:tc>
          <w:tcPr>
            <w:tcW w:w="319" w:type="pct"/>
            <w:hideMark/>
          </w:tcPr>
          <w:p w:rsidRPr="004D578B" w:rsidR="003954DD" w:rsidP="003954DD" w:rsidRDefault="003954DD" w14:paraId="3B987735"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tc>
        <w:tc>
          <w:tcPr>
            <w:tcW w:w="712" w:type="pct"/>
            <w:hideMark/>
          </w:tcPr>
          <w:p w:rsidRPr="004D578B" w:rsidR="003954DD" w:rsidP="003954DD" w:rsidRDefault="003954DD" w14:paraId="424B7B1F"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p>
        </w:tc>
      </w:tr>
      <w:tr w:rsidRPr="00A416F0" w:rsidR="003954DD" w:rsidTr="003B7B14" w14:paraId="20021963" w14:textId="77777777">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3954DD" w:rsidP="003954DD" w:rsidRDefault="003954DD" w14:paraId="14869690" w14:textId="77777777">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Lopend</w:t>
            </w:r>
          </w:p>
        </w:tc>
        <w:tc>
          <w:tcPr>
            <w:tcW w:w="306" w:type="pct"/>
            <w:hideMark/>
          </w:tcPr>
          <w:p w:rsidRPr="004D578B" w:rsidR="003954DD" w:rsidP="003954DD" w:rsidRDefault="003954DD" w14:paraId="0A4ABF46" w14:textId="77895A9E">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Augustus</w:t>
            </w:r>
          </w:p>
        </w:tc>
        <w:tc>
          <w:tcPr>
            <w:tcW w:w="228" w:type="pct"/>
            <w:hideMark/>
          </w:tcPr>
          <w:p w:rsidRPr="004D578B" w:rsidR="003954DD" w:rsidP="003954DD" w:rsidRDefault="003954DD" w14:paraId="7098934E"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2025</w:t>
            </w:r>
          </w:p>
        </w:tc>
        <w:tc>
          <w:tcPr>
            <w:tcW w:w="547" w:type="pct"/>
            <w:hideMark/>
          </w:tcPr>
          <w:p w:rsidRPr="004D578B" w:rsidR="003954DD" w:rsidP="003954DD" w:rsidRDefault="003954DD" w14:paraId="2857FDFD"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tc>
        <w:tc>
          <w:tcPr>
            <w:tcW w:w="365" w:type="pct"/>
            <w:hideMark/>
          </w:tcPr>
          <w:p w:rsidRPr="004D578B" w:rsidR="003954DD" w:rsidP="003954DD" w:rsidRDefault="003954DD" w14:paraId="52B7A70E"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Van Berkel/SIRA consulting</w:t>
            </w:r>
          </w:p>
        </w:tc>
        <w:tc>
          <w:tcPr>
            <w:tcW w:w="593" w:type="pct"/>
            <w:hideMark/>
          </w:tcPr>
          <w:p w:rsidRPr="004D578B" w:rsidR="003954DD" w:rsidP="003954DD" w:rsidRDefault="003954DD" w14:paraId="48ED7FEF"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tc>
        <w:tc>
          <w:tcPr>
            <w:tcW w:w="594" w:type="pct"/>
            <w:hideMark/>
          </w:tcPr>
          <w:p w:rsidRPr="004D578B" w:rsidR="003954DD" w:rsidP="003954DD" w:rsidRDefault="003954DD" w14:paraId="0F09A768"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Regulering en handhaving</w:t>
            </w:r>
          </w:p>
        </w:tc>
        <w:tc>
          <w:tcPr>
            <w:tcW w:w="1004" w:type="pct"/>
            <w:hideMark/>
          </w:tcPr>
          <w:p w:rsidRPr="004D578B" w:rsidR="003954DD" w:rsidP="003954DD" w:rsidRDefault="003954DD" w14:paraId="31B5DB42"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Instrumenten en indicatoren voor financiële draagkrachtbeoordeling als onderdeel van overkoepelende speellimieten</w:t>
            </w:r>
          </w:p>
        </w:tc>
        <w:tc>
          <w:tcPr>
            <w:tcW w:w="319" w:type="pct"/>
            <w:hideMark/>
          </w:tcPr>
          <w:p w:rsidRPr="004D578B" w:rsidR="003954DD" w:rsidP="003954DD" w:rsidRDefault="003954DD" w14:paraId="28A94301"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tc>
        <w:tc>
          <w:tcPr>
            <w:tcW w:w="712" w:type="pct"/>
            <w:hideMark/>
          </w:tcPr>
          <w:p w:rsidRPr="004D578B" w:rsidR="003954DD" w:rsidP="003954DD" w:rsidRDefault="003954DD" w14:paraId="06846422"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p>
        </w:tc>
      </w:tr>
      <w:tr w:rsidRPr="004D578B" w:rsidR="003954DD" w:rsidTr="003B7B14" w14:paraId="73EFB2BA" w14:textId="77777777">
        <w:trPr>
          <w:trHeight w:val="1020"/>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3954DD" w:rsidP="003954DD" w:rsidRDefault="003954DD" w14:paraId="1F8AE5DE" w14:textId="6B71018A">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Lopend</w:t>
            </w:r>
          </w:p>
        </w:tc>
        <w:tc>
          <w:tcPr>
            <w:tcW w:w="306" w:type="pct"/>
            <w:hideMark/>
          </w:tcPr>
          <w:p w:rsidRPr="004D578B" w:rsidR="003954DD" w:rsidP="003954DD" w:rsidRDefault="003954DD" w14:paraId="2EA136D6"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September</w:t>
            </w:r>
          </w:p>
        </w:tc>
        <w:tc>
          <w:tcPr>
            <w:tcW w:w="228" w:type="pct"/>
            <w:hideMark/>
          </w:tcPr>
          <w:p w:rsidRPr="004D578B" w:rsidR="003954DD" w:rsidP="003954DD" w:rsidRDefault="003954DD" w14:paraId="79C18AA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2025</w:t>
            </w:r>
          </w:p>
        </w:tc>
        <w:tc>
          <w:tcPr>
            <w:tcW w:w="547" w:type="pct"/>
            <w:hideMark/>
          </w:tcPr>
          <w:p w:rsidRPr="004D578B" w:rsidR="003954DD" w:rsidP="003954DD" w:rsidRDefault="003954DD" w14:paraId="10F028F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tc>
        <w:tc>
          <w:tcPr>
            <w:tcW w:w="365" w:type="pct"/>
            <w:hideMark/>
          </w:tcPr>
          <w:p w:rsidRPr="004D578B" w:rsidR="003954DD" w:rsidP="003954DD" w:rsidRDefault="003954DD" w14:paraId="68615E54"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roofErr w:type="spellStart"/>
            <w:r w:rsidRPr="004D578B">
              <w:rPr>
                <w:rFonts w:eastAsia="Times New Roman" w:asciiTheme="minorHAnsi" w:hAnsiTheme="minorHAnsi" w:cstheme="minorHAnsi"/>
                <w:color w:val="000000"/>
                <w:kern w:val="0"/>
                <w:sz w:val="16"/>
                <w:szCs w:val="16"/>
                <w:lang w:val="nl-NL" w:eastAsia="nl-NL"/>
                <w14:ligatures w14:val="none"/>
              </w:rPr>
              <w:t>Ipsos</w:t>
            </w:r>
            <w:proofErr w:type="spellEnd"/>
            <w:r w:rsidRPr="004D578B">
              <w:rPr>
                <w:rFonts w:eastAsia="Times New Roman" w:asciiTheme="minorHAnsi" w:hAnsiTheme="minorHAnsi" w:cstheme="minorHAnsi"/>
                <w:color w:val="000000"/>
                <w:kern w:val="0"/>
                <w:sz w:val="16"/>
                <w:szCs w:val="16"/>
                <w:lang w:val="nl-NL" w:eastAsia="nl-NL"/>
                <w14:ligatures w14:val="none"/>
              </w:rPr>
              <w:t xml:space="preserve"> I&amp;O</w:t>
            </w:r>
          </w:p>
        </w:tc>
        <w:tc>
          <w:tcPr>
            <w:tcW w:w="593" w:type="pct"/>
            <w:hideMark/>
          </w:tcPr>
          <w:p w:rsidRPr="004D578B" w:rsidR="003954DD" w:rsidP="003954DD" w:rsidRDefault="003954DD" w14:paraId="379C5B82" w14:textId="3B2D650C">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Onderzoek</w:t>
            </w:r>
          </w:p>
        </w:tc>
        <w:tc>
          <w:tcPr>
            <w:tcW w:w="594" w:type="pct"/>
            <w:hideMark/>
          </w:tcPr>
          <w:p w:rsidRPr="004D578B" w:rsidR="003954DD" w:rsidP="003954DD" w:rsidRDefault="003954DD" w14:paraId="1BAFDB4E"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Productontwerp, gokomgeving en -reclame</w:t>
            </w:r>
          </w:p>
          <w:p w:rsidRPr="004D578B" w:rsidR="003954DD" w:rsidP="003954DD" w:rsidRDefault="003954DD" w14:paraId="4110E9D4" w14:textId="52B7BD35">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tc>
        <w:tc>
          <w:tcPr>
            <w:tcW w:w="1004" w:type="pct"/>
            <w:hideMark/>
          </w:tcPr>
          <w:p w:rsidRPr="004D578B" w:rsidR="003954DD" w:rsidP="003954DD" w:rsidRDefault="003954DD" w14:paraId="0505E482"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Onderzoek naar de effecten van reclame en bonussen met oog op mogelijk verdergaand reclameverbod. Kansspelreclame kwalitatief en kwantitatief.</w:t>
            </w:r>
          </w:p>
        </w:tc>
        <w:tc>
          <w:tcPr>
            <w:tcW w:w="319" w:type="pct"/>
            <w:hideMark/>
          </w:tcPr>
          <w:p w:rsidRPr="004D578B" w:rsidR="003954DD" w:rsidP="003954DD" w:rsidRDefault="003954DD" w14:paraId="4E1C0074"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tc>
        <w:tc>
          <w:tcPr>
            <w:tcW w:w="712" w:type="pct"/>
            <w:hideMark/>
          </w:tcPr>
          <w:p w:rsidRPr="004D578B" w:rsidR="003954DD" w:rsidP="003954DD" w:rsidRDefault="003954DD" w14:paraId="06408309"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p>
        </w:tc>
      </w:tr>
      <w:tr w:rsidRPr="00A416F0" w:rsidR="003954DD" w:rsidTr="003B7B14" w14:paraId="07D977F3" w14:textId="77777777">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3954DD" w:rsidP="003954DD" w:rsidRDefault="003954DD" w14:paraId="4DA88E31" w14:textId="77777777">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Lopend</w:t>
            </w:r>
          </w:p>
        </w:tc>
        <w:tc>
          <w:tcPr>
            <w:tcW w:w="306" w:type="pct"/>
            <w:hideMark/>
          </w:tcPr>
          <w:p w:rsidRPr="004D578B" w:rsidR="003954DD" w:rsidP="003954DD" w:rsidRDefault="003954DD" w14:paraId="5663DB1F"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September</w:t>
            </w:r>
          </w:p>
        </w:tc>
        <w:tc>
          <w:tcPr>
            <w:tcW w:w="228" w:type="pct"/>
            <w:hideMark/>
          </w:tcPr>
          <w:p w:rsidRPr="004D578B" w:rsidR="003954DD" w:rsidP="003954DD" w:rsidRDefault="003954DD" w14:paraId="4FDA0EA0"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2025</w:t>
            </w:r>
          </w:p>
        </w:tc>
        <w:tc>
          <w:tcPr>
            <w:tcW w:w="547" w:type="pct"/>
            <w:hideMark/>
          </w:tcPr>
          <w:p w:rsidRPr="004D578B" w:rsidR="003954DD" w:rsidP="003954DD" w:rsidRDefault="003954DD" w14:paraId="7B6FEC35"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tc>
        <w:tc>
          <w:tcPr>
            <w:tcW w:w="365" w:type="pct"/>
            <w:hideMark/>
          </w:tcPr>
          <w:p w:rsidRPr="004D578B" w:rsidR="003954DD" w:rsidP="003954DD" w:rsidRDefault="003954DD" w14:paraId="0FC5B687"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roofErr w:type="spellStart"/>
            <w:r w:rsidRPr="004D578B">
              <w:rPr>
                <w:rFonts w:eastAsia="Times New Roman" w:asciiTheme="minorHAnsi" w:hAnsiTheme="minorHAnsi" w:cstheme="minorHAnsi"/>
                <w:color w:val="000000"/>
                <w:kern w:val="0"/>
                <w:sz w:val="16"/>
                <w:szCs w:val="16"/>
                <w:lang w:val="nl-NL" w:eastAsia="nl-NL"/>
                <w14:ligatures w14:val="none"/>
              </w:rPr>
              <w:t>Dialogic</w:t>
            </w:r>
            <w:proofErr w:type="spellEnd"/>
          </w:p>
        </w:tc>
        <w:tc>
          <w:tcPr>
            <w:tcW w:w="593" w:type="pct"/>
            <w:hideMark/>
          </w:tcPr>
          <w:p w:rsidRPr="004D578B" w:rsidR="003954DD" w:rsidP="003954DD" w:rsidRDefault="003954DD" w14:paraId="7BAC2B81" w14:textId="4946C6BC">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Onderzoek</w:t>
            </w:r>
          </w:p>
        </w:tc>
        <w:tc>
          <w:tcPr>
            <w:tcW w:w="594" w:type="pct"/>
            <w:hideMark/>
          </w:tcPr>
          <w:p w:rsidRPr="004D578B" w:rsidR="003954DD" w:rsidP="003954DD" w:rsidRDefault="003954DD" w14:paraId="6348CEA1"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Preventie, interventie en beleid</w:t>
            </w:r>
          </w:p>
          <w:p w:rsidRPr="004D578B" w:rsidR="003954DD" w:rsidP="003954DD" w:rsidRDefault="003954DD" w14:paraId="5F0B8856"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p w:rsidRPr="004D578B" w:rsidR="003954DD" w:rsidP="003954DD" w:rsidRDefault="003954DD" w14:paraId="0CA6C9F2" w14:textId="587A2E5F">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Regulering en handhaving</w:t>
            </w:r>
          </w:p>
        </w:tc>
        <w:tc>
          <w:tcPr>
            <w:tcW w:w="1004" w:type="pct"/>
            <w:hideMark/>
          </w:tcPr>
          <w:p w:rsidRPr="004D578B" w:rsidR="003954DD" w:rsidP="003954DD" w:rsidRDefault="003954DD" w14:paraId="47EE4540"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Onderzoek naar de mogelijkheden voor het gebruik en delen van data (waaronder CDB) voor kansspelonderzoek.</w:t>
            </w:r>
          </w:p>
        </w:tc>
        <w:tc>
          <w:tcPr>
            <w:tcW w:w="319" w:type="pct"/>
            <w:hideMark/>
          </w:tcPr>
          <w:p w:rsidRPr="004D578B" w:rsidR="003954DD" w:rsidP="003954DD" w:rsidRDefault="003954DD" w14:paraId="1AE38EFB"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tc>
        <w:tc>
          <w:tcPr>
            <w:tcW w:w="712" w:type="pct"/>
            <w:hideMark/>
          </w:tcPr>
          <w:p w:rsidRPr="004D578B" w:rsidR="003954DD" w:rsidP="003954DD" w:rsidRDefault="003954DD" w14:paraId="1E7BA0ED"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p>
        </w:tc>
      </w:tr>
      <w:tr w:rsidRPr="00A416F0" w:rsidR="003954DD" w:rsidTr="003B7B14" w14:paraId="39D426A4" w14:textId="77777777">
        <w:trPr>
          <w:trHeight w:val="765"/>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3954DD" w:rsidP="003954DD" w:rsidRDefault="003954DD" w14:paraId="3CDB5335" w14:textId="77777777">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Lopend</w:t>
            </w:r>
          </w:p>
        </w:tc>
        <w:tc>
          <w:tcPr>
            <w:tcW w:w="306" w:type="pct"/>
            <w:hideMark/>
          </w:tcPr>
          <w:p w:rsidRPr="004D578B" w:rsidR="003954DD" w:rsidP="003954DD" w:rsidRDefault="003954DD" w14:paraId="4513FF5B"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September</w:t>
            </w:r>
          </w:p>
        </w:tc>
        <w:tc>
          <w:tcPr>
            <w:tcW w:w="228" w:type="pct"/>
            <w:hideMark/>
          </w:tcPr>
          <w:p w:rsidRPr="004D578B" w:rsidR="003954DD" w:rsidP="003954DD" w:rsidRDefault="003954DD" w14:paraId="2B381D8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2025</w:t>
            </w:r>
          </w:p>
        </w:tc>
        <w:tc>
          <w:tcPr>
            <w:tcW w:w="547" w:type="pct"/>
            <w:hideMark/>
          </w:tcPr>
          <w:p w:rsidRPr="004D578B" w:rsidR="003954DD" w:rsidP="003954DD" w:rsidRDefault="003954DD" w14:paraId="22D0905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tc>
        <w:tc>
          <w:tcPr>
            <w:tcW w:w="365" w:type="pct"/>
            <w:hideMark/>
          </w:tcPr>
          <w:p w:rsidRPr="004D578B" w:rsidR="003954DD" w:rsidP="003954DD" w:rsidRDefault="003954DD" w14:paraId="363F29F6"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Amsterdam UMC</w:t>
            </w:r>
          </w:p>
        </w:tc>
        <w:tc>
          <w:tcPr>
            <w:tcW w:w="593" w:type="pct"/>
            <w:hideMark/>
          </w:tcPr>
          <w:p w:rsidRPr="004D578B" w:rsidR="003954DD" w:rsidP="003954DD" w:rsidRDefault="003954DD" w14:paraId="29A0F7AA" w14:textId="1DFE2932">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Onderzoek</w:t>
            </w:r>
          </w:p>
        </w:tc>
        <w:tc>
          <w:tcPr>
            <w:tcW w:w="594" w:type="pct"/>
            <w:hideMark/>
          </w:tcPr>
          <w:p w:rsidRPr="004D578B" w:rsidR="003954DD" w:rsidP="003954DD" w:rsidRDefault="003954DD" w14:paraId="562B1B0A"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Ontstaan, risicofactoren en gevolgen van problematisch gokken</w:t>
            </w:r>
          </w:p>
          <w:p w:rsidRPr="004D578B" w:rsidR="003954DD" w:rsidP="003954DD" w:rsidRDefault="003954DD" w14:paraId="2F8C248E"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p w:rsidRPr="004D578B" w:rsidR="003954DD" w:rsidP="003954DD" w:rsidRDefault="003954DD" w14:paraId="761F00C3" w14:textId="2E631E6C">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Kwetsbare groepen</w:t>
            </w:r>
          </w:p>
        </w:tc>
        <w:tc>
          <w:tcPr>
            <w:tcW w:w="1004" w:type="pct"/>
            <w:hideMark/>
          </w:tcPr>
          <w:p w:rsidRPr="004D578B" w:rsidR="003954DD" w:rsidP="003954DD" w:rsidRDefault="003954DD" w14:paraId="5C9A2A8A" w14:textId="542F8262">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Kwalitatief onderzoek naar gevolgen van problematisch speelgedrag en ervaringen van probleemspelers en risicospelers</w:t>
            </w:r>
            <w:r>
              <w:rPr>
                <w:rFonts w:eastAsia="Times New Roman" w:asciiTheme="minorHAnsi" w:hAnsiTheme="minorHAnsi" w:cstheme="minorHAnsi"/>
                <w:color w:val="000000"/>
                <w:kern w:val="0"/>
                <w:sz w:val="16"/>
                <w:szCs w:val="16"/>
                <w:lang w:val="nl-NL" w:eastAsia="nl-NL"/>
                <w14:ligatures w14:val="none"/>
              </w:rPr>
              <w:t>.</w:t>
            </w:r>
          </w:p>
        </w:tc>
        <w:tc>
          <w:tcPr>
            <w:tcW w:w="319" w:type="pct"/>
            <w:hideMark/>
          </w:tcPr>
          <w:p w:rsidRPr="004D578B" w:rsidR="003954DD" w:rsidP="003954DD" w:rsidRDefault="003954DD" w14:paraId="215EE8C5" w14:textId="69550783">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tc>
        <w:tc>
          <w:tcPr>
            <w:tcW w:w="712" w:type="pct"/>
            <w:hideMark/>
          </w:tcPr>
          <w:p w:rsidRPr="004D578B" w:rsidR="003954DD" w:rsidP="003954DD" w:rsidRDefault="003954DD" w14:paraId="7A9178CC"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p>
        </w:tc>
      </w:tr>
      <w:tr w:rsidRPr="00A416F0" w:rsidR="003954DD" w:rsidTr="003B7B14" w14:paraId="3DA31E53"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3954DD" w:rsidP="003954DD" w:rsidRDefault="003954DD" w14:paraId="362D3CFC" w14:textId="1C511BF6">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Lopend</w:t>
            </w:r>
          </w:p>
        </w:tc>
        <w:tc>
          <w:tcPr>
            <w:tcW w:w="306" w:type="pct"/>
            <w:hideMark/>
          </w:tcPr>
          <w:p w:rsidRPr="004D578B" w:rsidR="003954DD" w:rsidP="003954DD" w:rsidRDefault="003954DD" w14:paraId="0089705C"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September</w:t>
            </w:r>
          </w:p>
        </w:tc>
        <w:tc>
          <w:tcPr>
            <w:tcW w:w="228" w:type="pct"/>
            <w:hideMark/>
          </w:tcPr>
          <w:p w:rsidRPr="004D578B" w:rsidR="003954DD" w:rsidP="003954DD" w:rsidRDefault="003954DD" w14:paraId="33A8209C"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2025</w:t>
            </w:r>
          </w:p>
        </w:tc>
        <w:tc>
          <w:tcPr>
            <w:tcW w:w="547" w:type="pct"/>
            <w:hideMark/>
          </w:tcPr>
          <w:p w:rsidRPr="004D578B" w:rsidR="003954DD" w:rsidP="003954DD" w:rsidRDefault="003954DD" w14:paraId="53F7DA70"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Effectmeting Regeling speellimieten en bewuster speelgedrag (</w:t>
            </w:r>
            <w:proofErr w:type="spellStart"/>
            <w:r w:rsidRPr="004D578B">
              <w:rPr>
                <w:rFonts w:eastAsia="Times New Roman" w:asciiTheme="minorHAnsi" w:hAnsiTheme="minorHAnsi" w:cstheme="minorHAnsi"/>
                <w:color w:val="000000"/>
                <w:kern w:val="0"/>
                <w:sz w:val="16"/>
                <w:szCs w:val="16"/>
                <w:lang w:val="nl-NL" w:eastAsia="nl-NL"/>
                <w14:ligatures w14:val="none"/>
              </w:rPr>
              <w:t>Rsbs</w:t>
            </w:r>
            <w:proofErr w:type="spellEnd"/>
            <w:r w:rsidRPr="004D578B">
              <w:rPr>
                <w:rFonts w:eastAsia="Times New Roman" w:asciiTheme="minorHAnsi" w:hAnsiTheme="minorHAnsi" w:cstheme="minorHAnsi"/>
                <w:color w:val="000000"/>
                <w:kern w:val="0"/>
                <w:sz w:val="16"/>
                <w:szCs w:val="16"/>
                <w:lang w:val="nl-NL" w:eastAsia="nl-NL"/>
                <w14:ligatures w14:val="none"/>
              </w:rPr>
              <w:t>)</w:t>
            </w:r>
          </w:p>
        </w:tc>
        <w:tc>
          <w:tcPr>
            <w:tcW w:w="365" w:type="pct"/>
            <w:hideMark/>
          </w:tcPr>
          <w:p w:rsidRPr="004D578B" w:rsidR="003954DD" w:rsidP="003954DD" w:rsidRDefault="003954DD" w14:paraId="6683D0E4"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tc>
        <w:tc>
          <w:tcPr>
            <w:tcW w:w="593" w:type="pct"/>
            <w:hideMark/>
          </w:tcPr>
          <w:p w:rsidRPr="004D578B" w:rsidR="003954DD" w:rsidP="003954DD" w:rsidRDefault="003954DD" w14:paraId="76A1761B"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tc>
        <w:tc>
          <w:tcPr>
            <w:tcW w:w="594" w:type="pct"/>
            <w:hideMark/>
          </w:tcPr>
          <w:p w:rsidRPr="004D578B" w:rsidR="003954DD" w:rsidP="003954DD" w:rsidRDefault="003954DD" w14:paraId="59047CC4"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Preventie, interventie en beleid</w:t>
            </w:r>
          </w:p>
        </w:tc>
        <w:tc>
          <w:tcPr>
            <w:tcW w:w="1004" w:type="pct"/>
            <w:hideMark/>
          </w:tcPr>
          <w:p w:rsidRPr="004D578B" w:rsidR="003954DD" w:rsidP="003954DD" w:rsidRDefault="003954DD" w14:paraId="78D5072B" w14:textId="327DE6BC">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Opvolging van de nulmeting speellimieten</w:t>
            </w:r>
            <w:r>
              <w:rPr>
                <w:rFonts w:eastAsia="Times New Roman" w:asciiTheme="minorHAnsi" w:hAnsiTheme="minorHAnsi" w:cstheme="minorHAnsi"/>
                <w:color w:val="000000"/>
                <w:kern w:val="0"/>
                <w:sz w:val="16"/>
                <w:szCs w:val="16"/>
                <w:lang w:val="nl-NL" w:eastAsia="nl-NL"/>
                <w14:ligatures w14:val="none"/>
              </w:rPr>
              <w:t>.</w:t>
            </w:r>
          </w:p>
        </w:tc>
        <w:tc>
          <w:tcPr>
            <w:tcW w:w="319" w:type="pct"/>
            <w:hideMark/>
          </w:tcPr>
          <w:p w:rsidRPr="004D578B" w:rsidR="003954DD" w:rsidP="003954DD" w:rsidRDefault="003954DD" w14:paraId="1F810332"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tc>
        <w:tc>
          <w:tcPr>
            <w:tcW w:w="712" w:type="pct"/>
            <w:hideMark/>
          </w:tcPr>
          <w:p w:rsidRPr="004D578B" w:rsidR="003954DD" w:rsidP="003954DD" w:rsidRDefault="003954DD" w14:paraId="1776A4F6"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p>
        </w:tc>
      </w:tr>
      <w:tr w:rsidRPr="00A416F0" w:rsidR="003954DD" w:rsidTr="003B7B14" w14:paraId="269A0695" w14:textId="77777777">
        <w:trPr>
          <w:trHeight w:val="2500"/>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3954DD" w:rsidP="003954DD" w:rsidRDefault="003954DD" w14:paraId="35CF2F65" w14:textId="72F8B6D1">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Lopend</w:t>
            </w:r>
          </w:p>
        </w:tc>
        <w:tc>
          <w:tcPr>
            <w:tcW w:w="306" w:type="pct"/>
            <w:hideMark/>
          </w:tcPr>
          <w:p w:rsidRPr="004D578B" w:rsidR="003954DD" w:rsidP="003954DD" w:rsidRDefault="003954DD" w14:paraId="6859F5FA"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September</w:t>
            </w:r>
          </w:p>
        </w:tc>
        <w:tc>
          <w:tcPr>
            <w:tcW w:w="228" w:type="pct"/>
            <w:hideMark/>
          </w:tcPr>
          <w:p w:rsidRPr="004D578B" w:rsidR="003954DD" w:rsidP="003954DD" w:rsidRDefault="003954DD" w14:paraId="5E3E722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2025</w:t>
            </w:r>
          </w:p>
        </w:tc>
        <w:tc>
          <w:tcPr>
            <w:tcW w:w="547" w:type="pct"/>
            <w:hideMark/>
          </w:tcPr>
          <w:p w:rsidRPr="004D578B" w:rsidR="003954DD" w:rsidP="003954DD" w:rsidRDefault="003954DD" w14:paraId="1CAF19F1"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Perspectief van Nederlanders op kansspelen</w:t>
            </w:r>
          </w:p>
        </w:tc>
        <w:tc>
          <w:tcPr>
            <w:tcW w:w="365" w:type="pct"/>
            <w:hideMark/>
          </w:tcPr>
          <w:p w:rsidRPr="004D578B" w:rsidR="003954DD" w:rsidP="003954DD" w:rsidRDefault="003954DD" w14:paraId="0482F41E"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I&amp;O Research</w:t>
            </w:r>
          </w:p>
        </w:tc>
        <w:tc>
          <w:tcPr>
            <w:tcW w:w="593" w:type="pct"/>
            <w:hideMark/>
          </w:tcPr>
          <w:p w:rsidRPr="004D578B" w:rsidR="003954DD" w:rsidP="003954DD" w:rsidRDefault="003954DD" w14:paraId="425D16D1"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tc>
        <w:tc>
          <w:tcPr>
            <w:tcW w:w="594" w:type="pct"/>
            <w:hideMark/>
          </w:tcPr>
          <w:p w:rsidRPr="004D578B" w:rsidR="003954DD" w:rsidP="003954DD" w:rsidRDefault="003954DD" w14:paraId="443D14C9"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Preventie, interventie en beleid</w:t>
            </w:r>
          </w:p>
        </w:tc>
        <w:tc>
          <w:tcPr>
            <w:tcW w:w="1004" w:type="pct"/>
            <w:hideMark/>
          </w:tcPr>
          <w:p w:rsidRPr="004D578B" w:rsidR="003954DD" w:rsidP="003954DD" w:rsidRDefault="003954DD" w14:paraId="70614BF7" w14:textId="3A6794A9">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Periodiek panelonderzoek naar de perspectieven van deelnemers in kaart te brengen op diverse onderwerpen, waaronder informatiebehoeften en kennislacunes. Herhaling van het onderzoek uit 2024. Onderwerpen die aan bod komen zijn: Keuzes bij het gokken: frequentie, tijdstip, gezelschap en middelengebruik; Motieven voor spelen; Online kansspelen en speellimieten; Houding ten aanzien van gokken en winstkans; Risico's en gevolgen; Hulp en zorg; Reclame.</w:t>
            </w:r>
          </w:p>
        </w:tc>
        <w:tc>
          <w:tcPr>
            <w:tcW w:w="319" w:type="pct"/>
            <w:hideMark/>
          </w:tcPr>
          <w:p w:rsidRPr="004D578B" w:rsidR="003954DD" w:rsidP="003954DD" w:rsidRDefault="003954DD" w14:paraId="5FAC3299"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tc>
        <w:tc>
          <w:tcPr>
            <w:tcW w:w="712" w:type="pct"/>
            <w:hideMark/>
          </w:tcPr>
          <w:p w:rsidRPr="004D578B" w:rsidR="003954DD" w:rsidP="003954DD" w:rsidRDefault="003954DD" w14:paraId="471C5FF5"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p>
        </w:tc>
      </w:tr>
      <w:tr w:rsidRPr="004D578B" w:rsidR="003954DD" w:rsidTr="003954DD" w14:paraId="2BAF8E32" w14:textId="77777777">
        <w:trPr>
          <w:cnfStyle w:val="000000100000" w:firstRow="0" w:lastRow="0" w:firstColumn="0" w:lastColumn="0" w:oddVBand="0" w:evenVBand="0" w:oddHBand="1" w:evenHBand="0" w:firstRowFirstColumn="0" w:firstRowLastColumn="0" w:lastRowFirstColumn="0" w:lastRowLastColumn="0"/>
          <w:trHeight w:val="1833"/>
        </w:trPr>
        <w:tc>
          <w:tcPr>
            <w:cnfStyle w:val="001000000000" w:firstRow="0" w:lastRow="0" w:firstColumn="1" w:lastColumn="0" w:oddVBand="0" w:evenVBand="0" w:oddHBand="0" w:evenHBand="0" w:firstRowFirstColumn="0" w:firstRowLastColumn="0" w:lastRowFirstColumn="0" w:lastRowLastColumn="0"/>
            <w:tcW w:w="332" w:type="pct"/>
          </w:tcPr>
          <w:p w:rsidRPr="00F025E9" w:rsidR="003954DD" w:rsidP="003954DD" w:rsidRDefault="003954DD" w14:paraId="51A8AA65" w14:textId="071413C0">
            <w:pPr>
              <w:rPr>
                <w:rFonts w:eastAsia="Times New Roman" w:asciiTheme="minorHAnsi" w:hAnsiTheme="minorHAnsi" w:cstheme="minorHAnsi"/>
                <w:sz w:val="16"/>
                <w:szCs w:val="16"/>
                <w:lang w:val="nl-NL" w:eastAsia="nl-NL"/>
              </w:rPr>
            </w:pPr>
            <w:r>
              <w:rPr>
                <w:rFonts w:eastAsia="Times New Roman" w:asciiTheme="minorHAnsi" w:hAnsiTheme="minorHAnsi" w:cstheme="minorHAnsi"/>
                <w:color w:val="000000"/>
                <w:kern w:val="0"/>
                <w:sz w:val="16"/>
                <w:szCs w:val="16"/>
                <w:lang w:val="nl-NL" w:eastAsia="nl-NL"/>
                <w14:ligatures w14:val="none"/>
              </w:rPr>
              <w:t>Lopend</w:t>
            </w:r>
          </w:p>
        </w:tc>
        <w:tc>
          <w:tcPr>
            <w:tcW w:w="306" w:type="pct"/>
          </w:tcPr>
          <w:p w:rsidRPr="004D578B" w:rsidR="003954DD" w:rsidP="003954DD" w:rsidRDefault="003954DD" w14:paraId="4E9DCDE4" w14:textId="4FB49EBA">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Pr>
                <w:rFonts w:eastAsia="Times New Roman" w:asciiTheme="minorHAnsi" w:hAnsiTheme="minorHAnsi" w:cstheme="minorHAnsi"/>
                <w:color w:val="000000"/>
                <w:kern w:val="0"/>
                <w:sz w:val="16"/>
                <w:szCs w:val="16"/>
                <w:lang w:val="nl-NL" w:eastAsia="nl-NL"/>
                <w14:ligatures w14:val="none"/>
              </w:rPr>
              <w:t>September</w:t>
            </w:r>
          </w:p>
        </w:tc>
        <w:tc>
          <w:tcPr>
            <w:tcW w:w="228" w:type="pct"/>
          </w:tcPr>
          <w:p w:rsidRPr="004D578B" w:rsidR="003954DD" w:rsidP="003954DD" w:rsidRDefault="003954DD" w14:paraId="16F07E92" w14:textId="318CC439">
            <w:pPr>
              <w:jc w:val="right"/>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Pr>
                <w:rFonts w:eastAsia="Times New Roman" w:asciiTheme="minorHAnsi" w:hAnsiTheme="minorHAnsi" w:cstheme="minorHAnsi"/>
                <w:color w:val="000000"/>
                <w:kern w:val="0"/>
                <w:sz w:val="16"/>
                <w:szCs w:val="16"/>
                <w:lang w:val="nl-NL" w:eastAsia="nl-NL"/>
                <w14:ligatures w14:val="none"/>
              </w:rPr>
              <w:t>2025</w:t>
            </w:r>
          </w:p>
        </w:tc>
        <w:tc>
          <w:tcPr>
            <w:tcW w:w="547" w:type="pct"/>
          </w:tcPr>
          <w:p w:rsidRPr="004D578B" w:rsidR="003954DD" w:rsidP="003954DD" w:rsidRDefault="003954DD" w14:paraId="2334593E"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tc>
        <w:tc>
          <w:tcPr>
            <w:tcW w:w="365" w:type="pct"/>
          </w:tcPr>
          <w:p w:rsidRPr="004D578B" w:rsidR="003954DD" w:rsidP="003954DD" w:rsidRDefault="003954DD" w14:paraId="2A506DD3" w14:textId="2CE25C96">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Pr>
                <w:rFonts w:eastAsia="Times New Roman" w:asciiTheme="minorHAnsi" w:hAnsiTheme="minorHAnsi" w:cstheme="minorHAnsi"/>
                <w:color w:val="000000"/>
                <w:kern w:val="0"/>
                <w:sz w:val="16"/>
                <w:szCs w:val="16"/>
                <w:lang w:val="nl-NL" w:eastAsia="nl-NL"/>
                <w14:ligatures w14:val="none"/>
              </w:rPr>
              <w:t xml:space="preserve">Stichting </w:t>
            </w:r>
            <w:proofErr w:type="spellStart"/>
            <w:r>
              <w:rPr>
                <w:rFonts w:eastAsia="Times New Roman" w:asciiTheme="minorHAnsi" w:hAnsiTheme="minorHAnsi" w:cstheme="minorHAnsi"/>
                <w:color w:val="000000"/>
                <w:kern w:val="0"/>
                <w:sz w:val="16"/>
                <w:szCs w:val="16"/>
                <w:lang w:val="nl-NL" w:eastAsia="nl-NL"/>
                <w14:ligatures w14:val="none"/>
              </w:rPr>
              <w:t>Arkin</w:t>
            </w:r>
            <w:proofErr w:type="spellEnd"/>
            <w:r>
              <w:rPr>
                <w:rFonts w:eastAsia="Times New Roman" w:asciiTheme="minorHAnsi" w:hAnsiTheme="minorHAnsi" w:cstheme="minorHAnsi"/>
                <w:color w:val="000000"/>
                <w:kern w:val="0"/>
                <w:sz w:val="16"/>
                <w:szCs w:val="16"/>
                <w:lang w:val="nl-NL" w:eastAsia="nl-NL"/>
                <w14:ligatures w14:val="none"/>
              </w:rPr>
              <w:t>/</w:t>
            </w:r>
            <w:proofErr w:type="spellStart"/>
            <w:r>
              <w:rPr>
                <w:rFonts w:eastAsia="Times New Roman" w:asciiTheme="minorHAnsi" w:hAnsiTheme="minorHAnsi" w:cstheme="minorHAnsi"/>
                <w:color w:val="000000"/>
                <w:kern w:val="0"/>
                <w:sz w:val="16"/>
                <w:szCs w:val="16"/>
                <w:lang w:val="nl-NL" w:eastAsia="nl-NL"/>
                <w14:ligatures w14:val="none"/>
              </w:rPr>
              <w:t>ZonMw</w:t>
            </w:r>
            <w:proofErr w:type="spellEnd"/>
          </w:p>
        </w:tc>
        <w:tc>
          <w:tcPr>
            <w:tcW w:w="593" w:type="pct"/>
          </w:tcPr>
          <w:p w:rsidR="003954DD" w:rsidP="003954DD" w:rsidRDefault="003954DD" w14:paraId="0306BF23" w14:textId="347639BB">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Onderzoek</w:t>
            </w:r>
          </w:p>
          <w:p w:rsidR="003954DD" w:rsidP="003954DD" w:rsidRDefault="003954DD" w14:paraId="34DF5F02"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p w:rsidR="003954DD" w:rsidP="003954DD" w:rsidRDefault="003954DD" w14:paraId="784C9988"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p w:rsidR="003954DD" w:rsidP="003954DD" w:rsidRDefault="003954DD" w14:paraId="2DAAE407"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p w:rsidRPr="004D578B" w:rsidR="003954DD" w:rsidP="003954DD" w:rsidRDefault="003954DD" w14:paraId="6A920A5F"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tc>
        <w:tc>
          <w:tcPr>
            <w:tcW w:w="594" w:type="pct"/>
          </w:tcPr>
          <w:p w:rsidRPr="004D578B" w:rsidR="003954DD" w:rsidP="003954DD" w:rsidRDefault="003954DD" w14:paraId="7FA4CCBA" w14:textId="0FFAB07F">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Preventie, interventie en beleid</w:t>
            </w:r>
          </w:p>
        </w:tc>
        <w:tc>
          <w:tcPr>
            <w:tcW w:w="1004" w:type="pct"/>
          </w:tcPr>
          <w:p w:rsidRPr="00E20582" w:rsidR="003954DD" w:rsidP="003954DD" w:rsidRDefault="003954DD" w14:paraId="1F51A459"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E20582">
              <w:rPr>
                <w:rFonts w:eastAsia="Times New Roman" w:asciiTheme="minorHAnsi" w:hAnsiTheme="minorHAnsi" w:cstheme="minorHAnsi"/>
                <w:color w:val="000000"/>
                <w:kern w:val="0"/>
                <w:sz w:val="16"/>
                <w:szCs w:val="16"/>
                <w:lang w:val="nl-NL" w:eastAsia="nl-NL"/>
                <w14:ligatures w14:val="none"/>
              </w:rPr>
              <w:t>Literatuuronderzoek naar de effectiviteit van preventieve interventies door kansspelaanbieders. In dit rapport worden de resultaten gepresenteerd van een systematisch literatuuronderzoek naar de effectiviteit van interventies die kansspelaanbieders kunnen inzetten na het signaleren van risicovol gokgedrag.</w:t>
            </w:r>
          </w:p>
          <w:p w:rsidRPr="004D578B" w:rsidR="003954DD" w:rsidP="003954DD" w:rsidRDefault="003954DD" w14:paraId="704F0330"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tc>
        <w:tc>
          <w:tcPr>
            <w:tcW w:w="319" w:type="pct"/>
          </w:tcPr>
          <w:p w:rsidRPr="004D578B" w:rsidR="003954DD" w:rsidP="003954DD" w:rsidRDefault="003954DD" w14:paraId="223A3FF3" w14:textId="1A1AA441">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Pr>
                <w:rFonts w:eastAsia="Times New Roman" w:asciiTheme="minorHAnsi" w:hAnsiTheme="minorHAnsi" w:cstheme="minorHAnsi"/>
                <w:color w:val="000000"/>
                <w:kern w:val="0"/>
                <w:sz w:val="16"/>
                <w:szCs w:val="16"/>
                <w:lang w:val="nl-NL" w:eastAsia="nl-NL"/>
                <w14:ligatures w14:val="none"/>
              </w:rPr>
              <w:t xml:space="preserve">Ex </w:t>
            </w:r>
            <w:proofErr w:type="spellStart"/>
            <w:r>
              <w:rPr>
                <w:rFonts w:eastAsia="Times New Roman" w:asciiTheme="minorHAnsi" w:hAnsiTheme="minorHAnsi" w:cstheme="minorHAnsi"/>
                <w:color w:val="000000"/>
                <w:kern w:val="0"/>
                <w:sz w:val="16"/>
                <w:szCs w:val="16"/>
                <w:lang w:val="nl-NL" w:eastAsia="nl-NL"/>
                <w14:ligatures w14:val="none"/>
              </w:rPr>
              <w:t>durante</w:t>
            </w:r>
            <w:proofErr w:type="spellEnd"/>
          </w:p>
        </w:tc>
        <w:tc>
          <w:tcPr>
            <w:tcW w:w="712" w:type="pct"/>
          </w:tcPr>
          <w:p w:rsidRPr="004D578B" w:rsidR="003954DD" w:rsidP="003954DD" w:rsidRDefault="003954DD" w14:paraId="2FB41C54"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p>
        </w:tc>
      </w:tr>
      <w:tr w:rsidRPr="004D578B" w:rsidR="003954DD" w:rsidTr="003954DD" w14:paraId="52A80A40" w14:textId="77777777">
        <w:trPr>
          <w:trHeight w:val="1691"/>
        </w:trPr>
        <w:tc>
          <w:tcPr>
            <w:cnfStyle w:val="001000000000" w:firstRow="0" w:lastRow="0" w:firstColumn="1" w:lastColumn="0" w:oddVBand="0" w:evenVBand="0" w:oddHBand="0" w:evenHBand="0" w:firstRowFirstColumn="0" w:firstRowLastColumn="0" w:lastRowFirstColumn="0" w:lastRowLastColumn="0"/>
            <w:tcW w:w="332" w:type="pct"/>
          </w:tcPr>
          <w:p w:rsidR="003954DD" w:rsidP="003954DD" w:rsidRDefault="003954DD" w14:paraId="650B3D94" w14:textId="657334A9">
            <w:pPr>
              <w:rPr>
                <w:rFonts w:eastAsia="Times New Roman" w:asciiTheme="minorHAnsi" w:hAnsiTheme="minorHAnsi" w:cstheme="minorHAnsi"/>
                <w:color w:val="000000"/>
                <w:kern w:val="0"/>
                <w:sz w:val="16"/>
                <w:szCs w:val="16"/>
                <w:lang w:val="nl-NL" w:eastAsia="nl-NL"/>
                <w14:ligatures w14:val="none"/>
              </w:rPr>
            </w:pPr>
            <w:r>
              <w:rPr>
                <w:rFonts w:eastAsia="Times New Roman" w:asciiTheme="minorHAnsi" w:hAnsiTheme="minorHAnsi" w:cstheme="minorHAnsi"/>
                <w:color w:val="000000"/>
                <w:kern w:val="0"/>
                <w:sz w:val="16"/>
                <w:szCs w:val="16"/>
                <w:lang w:val="nl-NL" w:eastAsia="nl-NL"/>
                <w14:ligatures w14:val="none"/>
              </w:rPr>
              <w:lastRenderedPageBreak/>
              <w:t>Lopend</w:t>
            </w:r>
          </w:p>
        </w:tc>
        <w:tc>
          <w:tcPr>
            <w:tcW w:w="306" w:type="pct"/>
          </w:tcPr>
          <w:p w:rsidRPr="004D578B" w:rsidR="003954DD" w:rsidP="003954DD" w:rsidRDefault="003954DD" w14:paraId="7B463852" w14:textId="48A5C0BA">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Pr>
                <w:rFonts w:eastAsia="Times New Roman" w:asciiTheme="minorHAnsi" w:hAnsiTheme="minorHAnsi" w:cstheme="minorHAnsi"/>
                <w:color w:val="000000"/>
                <w:kern w:val="0"/>
                <w:sz w:val="16"/>
                <w:szCs w:val="16"/>
                <w:lang w:val="nl-NL" w:eastAsia="nl-NL"/>
                <w14:ligatures w14:val="none"/>
              </w:rPr>
              <w:t>September</w:t>
            </w:r>
          </w:p>
        </w:tc>
        <w:tc>
          <w:tcPr>
            <w:tcW w:w="228" w:type="pct"/>
          </w:tcPr>
          <w:p w:rsidR="003954DD" w:rsidP="003954DD" w:rsidRDefault="003954DD" w14:paraId="4FEB8EA9" w14:textId="0FB82E4F">
            <w:pPr>
              <w:jc w:val="right"/>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Pr>
                <w:rFonts w:eastAsia="Times New Roman" w:asciiTheme="minorHAnsi" w:hAnsiTheme="minorHAnsi" w:cstheme="minorHAnsi"/>
                <w:color w:val="000000"/>
                <w:kern w:val="0"/>
                <w:sz w:val="16"/>
                <w:szCs w:val="16"/>
                <w:lang w:val="nl-NL" w:eastAsia="nl-NL"/>
                <w14:ligatures w14:val="none"/>
              </w:rPr>
              <w:t>2025</w:t>
            </w:r>
          </w:p>
        </w:tc>
        <w:tc>
          <w:tcPr>
            <w:tcW w:w="547" w:type="pct"/>
          </w:tcPr>
          <w:p w:rsidRPr="004D578B" w:rsidR="003954DD" w:rsidP="003954DD" w:rsidRDefault="003954DD" w14:paraId="1ACCC064"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tc>
        <w:tc>
          <w:tcPr>
            <w:tcW w:w="365" w:type="pct"/>
          </w:tcPr>
          <w:p w:rsidR="003954DD" w:rsidP="003954DD" w:rsidRDefault="003954DD" w14:paraId="3BFD6B62" w14:textId="27D54A4B">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Pr>
                <w:rFonts w:eastAsia="Times New Roman" w:asciiTheme="minorHAnsi" w:hAnsiTheme="minorHAnsi" w:cstheme="minorHAnsi"/>
                <w:color w:val="000000"/>
                <w:kern w:val="0"/>
                <w:sz w:val="16"/>
                <w:szCs w:val="16"/>
                <w:lang w:val="nl-NL" w:eastAsia="nl-NL"/>
                <w14:ligatures w14:val="none"/>
              </w:rPr>
              <w:t>Jonge Honden/</w:t>
            </w:r>
            <w:proofErr w:type="spellStart"/>
            <w:r>
              <w:rPr>
                <w:rFonts w:eastAsia="Times New Roman" w:asciiTheme="minorHAnsi" w:hAnsiTheme="minorHAnsi" w:cstheme="minorHAnsi"/>
                <w:color w:val="000000"/>
                <w:kern w:val="0"/>
                <w:sz w:val="16"/>
                <w:szCs w:val="16"/>
                <w:lang w:val="nl-NL" w:eastAsia="nl-NL"/>
                <w14:ligatures w14:val="none"/>
              </w:rPr>
              <w:t>ZonMw</w:t>
            </w:r>
            <w:proofErr w:type="spellEnd"/>
          </w:p>
        </w:tc>
        <w:tc>
          <w:tcPr>
            <w:tcW w:w="593" w:type="pct"/>
          </w:tcPr>
          <w:p w:rsidR="003954DD" w:rsidP="003954DD" w:rsidRDefault="003954DD" w14:paraId="3C8FDE90" w14:textId="0616D75F">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Onderzoek</w:t>
            </w:r>
          </w:p>
          <w:p w:rsidRPr="004D578B" w:rsidR="003954DD" w:rsidP="003954DD" w:rsidRDefault="003954DD" w14:paraId="040D6B24"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tc>
        <w:tc>
          <w:tcPr>
            <w:tcW w:w="594" w:type="pct"/>
          </w:tcPr>
          <w:p w:rsidRPr="004D578B" w:rsidR="003954DD" w:rsidP="003954DD" w:rsidRDefault="003954DD" w14:paraId="11D40412" w14:textId="765A0071">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Preventie, interventie en beleid</w:t>
            </w:r>
          </w:p>
        </w:tc>
        <w:tc>
          <w:tcPr>
            <w:tcW w:w="1004" w:type="pct"/>
          </w:tcPr>
          <w:p w:rsidRPr="00E20582" w:rsidR="003954DD" w:rsidP="003954DD" w:rsidRDefault="003954DD" w14:paraId="0DACDEAA" w14:textId="75CFEFD9">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A7042">
              <w:rPr>
                <w:rFonts w:eastAsia="Times New Roman" w:asciiTheme="minorHAnsi" w:hAnsiTheme="minorHAnsi" w:cstheme="minorHAnsi"/>
                <w:color w:val="000000"/>
                <w:kern w:val="0"/>
                <w:sz w:val="16"/>
                <w:szCs w:val="16"/>
                <w:lang w:val="nl-NL" w:eastAsia="nl-NL"/>
                <w14:ligatures w14:val="none"/>
              </w:rPr>
              <w:t xml:space="preserve">Effectiviteitsonderzoek n.a.v. de </w:t>
            </w:r>
            <w:proofErr w:type="spellStart"/>
            <w:r w:rsidRPr="004A7042">
              <w:rPr>
                <w:rFonts w:eastAsia="Times New Roman" w:asciiTheme="minorHAnsi" w:hAnsiTheme="minorHAnsi" w:cstheme="minorHAnsi"/>
                <w:color w:val="000000"/>
                <w:kern w:val="0"/>
                <w:sz w:val="16"/>
                <w:szCs w:val="16"/>
                <w:lang w:val="nl-NL" w:eastAsia="nl-NL"/>
                <w14:ligatures w14:val="none"/>
              </w:rPr>
              <w:t>Gamban</w:t>
            </w:r>
            <w:proofErr w:type="spellEnd"/>
            <w:r w:rsidRPr="004A7042">
              <w:rPr>
                <w:rFonts w:eastAsia="Times New Roman" w:asciiTheme="minorHAnsi" w:hAnsiTheme="minorHAnsi" w:cstheme="minorHAnsi"/>
                <w:color w:val="000000"/>
                <w:kern w:val="0"/>
                <w:sz w:val="16"/>
                <w:szCs w:val="16"/>
                <w:lang w:val="nl-NL" w:eastAsia="nl-NL"/>
                <w14:ligatures w14:val="none"/>
              </w:rPr>
              <w:t xml:space="preserve"> pilot. In Nederland is momenteel nog weinig bekend over de effectiviteit van blokkeersoftware bij het voorkomen en beperken van kansspelverslaving. De pilot bij Loket Kansspel vormt daarom een ideale gelegenheid om inzicht te verkrijgen in de werking en impact van </w:t>
            </w:r>
            <w:proofErr w:type="spellStart"/>
            <w:r w:rsidRPr="004A7042">
              <w:rPr>
                <w:rFonts w:eastAsia="Times New Roman" w:asciiTheme="minorHAnsi" w:hAnsiTheme="minorHAnsi" w:cstheme="minorHAnsi"/>
                <w:color w:val="000000"/>
                <w:kern w:val="0"/>
                <w:sz w:val="16"/>
                <w:szCs w:val="16"/>
                <w:lang w:val="nl-NL" w:eastAsia="nl-NL"/>
                <w14:ligatures w14:val="none"/>
              </w:rPr>
              <w:t>Gamban</w:t>
            </w:r>
            <w:proofErr w:type="spellEnd"/>
            <w:r w:rsidRPr="004A7042">
              <w:rPr>
                <w:rFonts w:eastAsia="Times New Roman" w:asciiTheme="minorHAnsi" w:hAnsiTheme="minorHAnsi" w:cstheme="minorHAnsi"/>
                <w:color w:val="000000"/>
                <w:kern w:val="0"/>
                <w:sz w:val="16"/>
                <w:szCs w:val="16"/>
                <w:lang w:val="nl-NL" w:eastAsia="nl-NL"/>
                <w14:ligatures w14:val="none"/>
              </w:rPr>
              <w:t>.</w:t>
            </w:r>
          </w:p>
        </w:tc>
        <w:tc>
          <w:tcPr>
            <w:tcW w:w="319" w:type="pct"/>
          </w:tcPr>
          <w:p w:rsidR="003954DD" w:rsidP="003954DD" w:rsidRDefault="003954DD" w14:paraId="3BE6D51B" w14:textId="45316153">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Pr>
                <w:rFonts w:eastAsia="Times New Roman" w:asciiTheme="minorHAnsi" w:hAnsiTheme="minorHAnsi" w:cstheme="minorHAnsi"/>
                <w:color w:val="000000"/>
                <w:kern w:val="0"/>
                <w:sz w:val="16"/>
                <w:szCs w:val="16"/>
                <w:lang w:val="nl-NL" w:eastAsia="nl-NL"/>
                <w14:ligatures w14:val="none"/>
              </w:rPr>
              <w:t>Ex post</w:t>
            </w:r>
          </w:p>
        </w:tc>
        <w:tc>
          <w:tcPr>
            <w:tcW w:w="712" w:type="pct"/>
          </w:tcPr>
          <w:p w:rsidRPr="004D578B" w:rsidR="003954DD" w:rsidP="003954DD" w:rsidRDefault="003954DD" w14:paraId="218A533D"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p>
        </w:tc>
      </w:tr>
      <w:tr w:rsidRPr="004D578B" w:rsidR="003954DD" w:rsidTr="003B7B14" w14:paraId="1B8D4B63"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3954DD" w:rsidP="003954DD" w:rsidRDefault="003954DD" w14:paraId="2185CD6A" w14:textId="77777777">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Aangekondigd</w:t>
            </w:r>
          </w:p>
        </w:tc>
        <w:tc>
          <w:tcPr>
            <w:tcW w:w="306" w:type="pct"/>
            <w:hideMark/>
          </w:tcPr>
          <w:p w:rsidRPr="004D578B" w:rsidR="003954DD" w:rsidP="003954DD" w:rsidRDefault="003954DD" w14:paraId="252619C6"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Oktober</w:t>
            </w:r>
          </w:p>
        </w:tc>
        <w:tc>
          <w:tcPr>
            <w:tcW w:w="228" w:type="pct"/>
            <w:hideMark/>
          </w:tcPr>
          <w:p w:rsidRPr="004D578B" w:rsidR="003954DD" w:rsidP="003954DD" w:rsidRDefault="003954DD" w14:paraId="41B79899"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2025</w:t>
            </w:r>
          </w:p>
        </w:tc>
        <w:tc>
          <w:tcPr>
            <w:tcW w:w="547" w:type="pct"/>
            <w:hideMark/>
          </w:tcPr>
          <w:p w:rsidRPr="004D578B" w:rsidR="003954DD" w:rsidP="003954DD" w:rsidRDefault="003954DD" w14:paraId="3B65ECFD"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Monitoringsrapportage online kansspelen najaar 2025</w:t>
            </w:r>
          </w:p>
        </w:tc>
        <w:tc>
          <w:tcPr>
            <w:tcW w:w="365" w:type="pct"/>
            <w:hideMark/>
          </w:tcPr>
          <w:p w:rsidRPr="004D578B" w:rsidR="003954DD" w:rsidP="003954DD" w:rsidRDefault="003954DD" w14:paraId="504183B8"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roofErr w:type="spellStart"/>
            <w:r w:rsidRPr="004D578B">
              <w:rPr>
                <w:rFonts w:eastAsia="Times New Roman" w:asciiTheme="minorHAnsi" w:hAnsiTheme="minorHAnsi" w:cstheme="minorHAnsi"/>
                <w:color w:val="000000"/>
                <w:kern w:val="0"/>
                <w:sz w:val="16"/>
                <w:szCs w:val="16"/>
                <w:lang w:val="nl-NL" w:eastAsia="nl-NL"/>
                <w14:ligatures w14:val="none"/>
              </w:rPr>
              <w:t>Ksa</w:t>
            </w:r>
            <w:proofErr w:type="spellEnd"/>
          </w:p>
        </w:tc>
        <w:tc>
          <w:tcPr>
            <w:tcW w:w="593" w:type="pct"/>
            <w:hideMark/>
          </w:tcPr>
          <w:p w:rsidRPr="004D578B" w:rsidR="003954DD" w:rsidP="003954DD" w:rsidRDefault="003954DD" w14:paraId="196686D5"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Monitoringsrapportage</w:t>
            </w:r>
          </w:p>
        </w:tc>
        <w:tc>
          <w:tcPr>
            <w:tcW w:w="594" w:type="pct"/>
            <w:hideMark/>
          </w:tcPr>
          <w:p w:rsidRPr="004D578B" w:rsidR="003954DD" w:rsidP="003954DD" w:rsidRDefault="003954DD" w14:paraId="378630BF"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Marktontwikkelingen</w:t>
            </w:r>
          </w:p>
        </w:tc>
        <w:tc>
          <w:tcPr>
            <w:tcW w:w="1004" w:type="pct"/>
            <w:hideMark/>
          </w:tcPr>
          <w:p w:rsidRPr="004D578B" w:rsidR="003954DD" w:rsidP="003954DD" w:rsidRDefault="003954DD" w14:paraId="1AA8EA97" w14:textId="50C4326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Informatie over de ontwikkelingen na de opening van de online markt</w:t>
            </w:r>
            <w:r>
              <w:rPr>
                <w:rFonts w:eastAsia="Times New Roman" w:asciiTheme="minorHAnsi" w:hAnsiTheme="minorHAnsi" w:cstheme="minorHAnsi"/>
                <w:color w:val="000000"/>
                <w:kern w:val="0"/>
                <w:sz w:val="16"/>
                <w:szCs w:val="16"/>
                <w:lang w:val="nl-NL" w:eastAsia="nl-NL"/>
                <w14:ligatures w14:val="none"/>
              </w:rPr>
              <w:t>.</w:t>
            </w:r>
          </w:p>
        </w:tc>
        <w:tc>
          <w:tcPr>
            <w:tcW w:w="319" w:type="pct"/>
            <w:hideMark/>
          </w:tcPr>
          <w:p w:rsidRPr="004D578B" w:rsidR="003954DD" w:rsidP="003954DD" w:rsidRDefault="003954DD" w14:paraId="5D3C63D1" w14:textId="1CC56740">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r>
              <w:rPr>
                <w:rFonts w:eastAsia="Times New Roman" w:asciiTheme="minorHAnsi" w:hAnsiTheme="minorHAnsi" w:cstheme="minorHAnsi"/>
                <w:kern w:val="0"/>
                <w:sz w:val="16"/>
                <w:szCs w:val="16"/>
                <w:lang w:val="nl-NL" w:eastAsia="nl-NL"/>
                <w14:ligatures w14:val="none"/>
              </w:rPr>
              <w:t xml:space="preserve">Ex </w:t>
            </w:r>
            <w:proofErr w:type="spellStart"/>
            <w:r>
              <w:rPr>
                <w:rFonts w:eastAsia="Times New Roman" w:asciiTheme="minorHAnsi" w:hAnsiTheme="minorHAnsi" w:cstheme="minorHAnsi"/>
                <w:kern w:val="0"/>
                <w:sz w:val="16"/>
                <w:szCs w:val="16"/>
                <w:lang w:val="nl-NL" w:eastAsia="nl-NL"/>
                <w14:ligatures w14:val="none"/>
              </w:rPr>
              <w:t>durante</w:t>
            </w:r>
            <w:proofErr w:type="spellEnd"/>
          </w:p>
        </w:tc>
        <w:tc>
          <w:tcPr>
            <w:tcW w:w="712" w:type="pct"/>
            <w:hideMark/>
          </w:tcPr>
          <w:p w:rsidRPr="004D578B" w:rsidR="003954DD" w:rsidP="003954DD" w:rsidRDefault="003954DD" w14:paraId="4184B7D5"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p>
        </w:tc>
      </w:tr>
      <w:tr w:rsidRPr="004D578B" w:rsidR="003954DD" w:rsidTr="003B7B14" w14:paraId="6D7F49CF" w14:textId="77777777">
        <w:trPr>
          <w:trHeight w:val="510"/>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3954DD" w:rsidP="003954DD" w:rsidRDefault="003954DD" w14:paraId="1691C2C0" w14:textId="77777777">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Aangekondigd</w:t>
            </w:r>
          </w:p>
        </w:tc>
        <w:tc>
          <w:tcPr>
            <w:tcW w:w="306" w:type="pct"/>
            <w:hideMark/>
          </w:tcPr>
          <w:p w:rsidRPr="004D578B" w:rsidR="003954DD" w:rsidP="003954DD" w:rsidRDefault="003954DD" w14:paraId="70E8F28C"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Oktober</w:t>
            </w:r>
          </w:p>
        </w:tc>
        <w:tc>
          <w:tcPr>
            <w:tcW w:w="228" w:type="pct"/>
            <w:hideMark/>
          </w:tcPr>
          <w:p w:rsidRPr="004D578B" w:rsidR="003954DD" w:rsidP="003954DD" w:rsidRDefault="003954DD" w14:paraId="33ADEAE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2025</w:t>
            </w:r>
          </w:p>
        </w:tc>
        <w:tc>
          <w:tcPr>
            <w:tcW w:w="547" w:type="pct"/>
            <w:hideMark/>
          </w:tcPr>
          <w:p w:rsidRPr="004D578B" w:rsidR="003954DD" w:rsidP="003954DD" w:rsidRDefault="003954DD" w14:paraId="32199E79"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Marktscan kansspelen </w:t>
            </w:r>
            <w:proofErr w:type="spellStart"/>
            <w:r w:rsidRPr="004D578B">
              <w:rPr>
                <w:rFonts w:eastAsia="Times New Roman" w:asciiTheme="minorHAnsi" w:hAnsiTheme="minorHAnsi" w:cstheme="minorHAnsi"/>
                <w:color w:val="000000"/>
                <w:kern w:val="0"/>
                <w:sz w:val="16"/>
                <w:szCs w:val="16"/>
                <w:lang w:val="nl-NL" w:eastAsia="nl-NL"/>
                <w14:ligatures w14:val="none"/>
              </w:rPr>
              <w:t>landbased</w:t>
            </w:r>
            <w:proofErr w:type="spellEnd"/>
            <w:r w:rsidRPr="004D578B">
              <w:rPr>
                <w:rFonts w:eastAsia="Times New Roman" w:asciiTheme="minorHAnsi" w:hAnsiTheme="minorHAnsi" w:cstheme="minorHAnsi"/>
                <w:color w:val="000000"/>
                <w:kern w:val="0"/>
                <w:sz w:val="16"/>
                <w:szCs w:val="16"/>
                <w:lang w:val="nl-NL" w:eastAsia="nl-NL"/>
                <w14:ligatures w14:val="none"/>
              </w:rPr>
              <w:t xml:space="preserve"> &amp; online 2024</w:t>
            </w:r>
          </w:p>
        </w:tc>
        <w:tc>
          <w:tcPr>
            <w:tcW w:w="365" w:type="pct"/>
            <w:hideMark/>
          </w:tcPr>
          <w:p w:rsidRPr="004D578B" w:rsidR="003954DD" w:rsidP="003954DD" w:rsidRDefault="003954DD" w14:paraId="1BE159C8"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roofErr w:type="spellStart"/>
            <w:r w:rsidRPr="004D578B">
              <w:rPr>
                <w:rFonts w:eastAsia="Times New Roman" w:asciiTheme="minorHAnsi" w:hAnsiTheme="minorHAnsi" w:cstheme="minorHAnsi"/>
                <w:color w:val="000000"/>
                <w:kern w:val="0"/>
                <w:sz w:val="16"/>
                <w:szCs w:val="16"/>
                <w:lang w:val="nl-NL" w:eastAsia="nl-NL"/>
                <w14:ligatures w14:val="none"/>
              </w:rPr>
              <w:t>Ksa</w:t>
            </w:r>
            <w:proofErr w:type="spellEnd"/>
          </w:p>
        </w:tc>
        <w:tc>
          <w:tcPr>
            <w:tcW w:w="593" w:type="pct"/>
            <w:hideMark/>
          </w:tcPr>
          <w:p w:rsidRPr="004D578B" w:rsidR="003954DD" w:rsidP="003954DD" w:rsidRDefault="003954DD" w14:paraId="7AC3AFBE"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Marktscan</w:t>
            </w:r>
          </w:p>
        </w:tc>
        <w:tc>
          <w:tcPr>
            <w:tcW w:w="594" w:type="pct"/>
            <w:hideMark/>
          </w:tcPr>
          <w:p w:rsidRPr="004D578B" w:rsidR="003954DD" w:rsidP="003954DD" w:rsidRDefault="003954DD" w14:paraId="0BF435D7"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Marktontwikkelingen</w:t>
            </w:r>
          </w:p>
        </w:tc>
        <w:tc>
          <w:tcPr>
            <w:tcW w:w="1004" w:type="pct"/>
            <w:hideMark/>
          </w:tcPr>
          <w:p w:rsidRPr="004D578B" w:rsidR="003954DD" w:rsidP="003954DD" w:rsidRDefault="003954DD" w14:paraId="5FE16E88" w14:textId="1085D70F">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Informatie over de marktontwikkelingen binnen de verschillende kansspelmarkten</w:t>
            </w:r>
            <w:r>
              <w:rPr>
                <w:rFonts w:eastAsia="Times New Roman" w:asciiTheme="minorHAnsi" w:hAnsiTheme="minorHAnsi" w:cstheme="minorHAnsi"/>
                <w:color w:val="000000"/>
                <w:kern w:val="0"/>
                <w:sz w:val="16"/>
                <w:szCs w:val="16"/>
                <w:lang w:val="nl-NL" w:eastAsia="nl-NL"/>
                <w14:ligatures w14:val="none"/>
              </w:rPr>
              <w:t>.</w:t>
            </w:r>
          </w:p>
        </w:tc>
        <w:tc>
          <w:tcPr>
            <w:tcW w:w="319" w:type="pct"/>
            <w:hideMark/>
          </w:tcPr>
          <w:p w:rsidRPr="004D578B" w:rsidR="003954DD" w:rsidP="003954DD" w:rsidRDefault="003954DD" w14:paraId="665A3092" w14:textId="46FF027D">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r>
              <w:rPr>
                <w:rFonts w:eastAsia="Times New Roman" w:asciiTheme="minorHAnsi" w:hAnsiTheme="minorHAnsi" w:cstheme="minorHAnsi"/>
                <w:kern w:val="0"/>
                <w:sz w:val="16"/>
                <w:szCs w:val="16"/>
                <w:lang w:val="nl-NL" w:eastAsia="nl-NL"/>
                <w14:ligatures w14:val="none"/>
              </w:rPr>
              <w:t xml:space="preserve">Ex </w:t>
            </w:r>
            <w:proofErr w:type="spellStart"/>
            <w:r>
              <w:rPr>
                <w:rFonts w:eastAsia="Times New Roman" w:asciiTheme="minorHAnsi" w:hAnsiTheme="minorHAnsi" w:cstheme="minorHAnsi"/>
                <w:kern w:val="0"/>
                <w:sz w:val="16"/>
                <w:szCs w:val="16"/>
                <w:lang w:val="nl-NL" w:eastAsia="nl-NL"/>
                <w14:ligatures w14:val="none"/>
              </w:rPr>
              <w:t>durante</w:t>
            </w:r>
            <w:proofErr w:type="spellEnd"/>
          </w:p>
        </w:tc>
        <w:tc>
          <w:tcPr>
            <w:tcW w:w="712" w:type="pct"/>
            <w:hideMark/>
          </w:tcPr>
          <w:p w:rsidRPr="004D578B" w:rsidR="003954DD" w:rsidP="003954DD" w:rsidRDefault="003954DD" w14:paraId="39A79802"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p>
        </w:tc>
      </w:tr>
      <w:tr w:rsidRPr="00A416F0" w:rsidR="003954DD" w:rsidTr="003B7B14" w14:paraId="09C3460C" w14:textId="77777777">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3954DD" w:rsidP="003954DD" w:rsidRDefault="003954DD" w14:paraId="473F762C" w14:textId="77777777">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Aangekondigd</w:t>
            </w:r>
          </w:p>
        </w:tc>
        <w:tc>
          <w:tcPr>
            <w:tcW w:w="306" w:type="pct"/>
            <w:hideMark/>
          </w:tcPr>
          <w:p w:rsidRPr="004D578B" w:rsidR="003954DD" w:rsidP="003954DD" w:rsidRDefault="003954DD" w14:paraId="68A54615"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December</w:t>
            </w:r>
          </w:p>
        </w:tc>
        <w:tc>
          <w:tcPr>
            <w:tcW w:w="228" w:type="pct"/>
            <w:hideMark/>
          </w:tcPr>
          <w:p w:rsidRPr="004D578B" w:rsidR="003954DD" w:rsidP="003954DD" w:rsidRDefault="003954DD" w14:paraId="277E7423"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2025</w:t>
            </w:r>
          </w:p>
        </w:tc>
        <w:tc>
          <w:tcPr>
            <w:tcW w:w="547" w:type="pct"/>
            <w:hideMark/>
          </w:tcPr>
          <w:p w:rsidRPr="004D578B" w:rsidR="003954DD" w:rsidP="003954DD" w:rsidRDefault="003954DD" w14:paraId="393A3AC2"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tc>
        <w:tc>
          <w:tcPr>
            <w:tcW w:w="365" w:type="pct"/>
            <w:hideMark/>
          </w:tcPr>
          <w:p w:rsidRPr="004D578B" w:rsidR="003954DD" w:rsidP="003954DD" w:rsidRDefault="003954DD" w14:paraId="09ECE85D"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p>
        </w:tc>
        <w:tc>
          <w:tcPr>
            <w:tcW w:w="593" w:type="pct"/>
            <w:hideMark/>
          </w:tcPr>
          <w:p w:rsidRPr="004D578B" w:rsidR="003954DD" w:rsidP="003954DD" w:rsidRDefault="003954DD" w14:paraId="3581D582" w14:textId="03E2CF5C">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Onderzoek</w:t>
            </w:r>
          </w:p>
        </w:tc>
        <w:tc>
          <w:tcPr>
            <w:tcW w:w="594" w:type="pct"/>
            <w:hideMark/>
          </w:tcPr>
          <w:p w:rsidRPr="004D578B" w:rsidR="003954DD" w:rsidP="003954DD" w:rsidRDefault="003954DD" w14:paraId="3128CC78"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Preventie, interventie en beleid</w:t>
            </w:r>
          </w:p>
          <w:p w:rsidRPr="004D578B" w:rsidR="003954DD" w:rsidP="003954DD" w:rsidRDefault="003954DD" w14:paraId="701AF477"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p w:rsidRPr="004D578B" w:rsidR="003954DD" w:rsidP="003954DD" w:rsidRDefault="003954DD" w14:paraId="09AC06B7" w14:textId="55216F8B">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Regulering en handhaving</w:t>
            </w:r>
          </w:p>
        </w:tc>
        <w:tc>
          <w:tcPr>
            <w:tcW w:w="1004" w:type="pct"/>
            <w:hideMark/>
          </w:tcPr>
          <w:p w:rsidRPr="004D578B" w:rsidR="003954DD" w:rsidP="003954DD" w:rsidRDefault="003954DD" w14:paraId="7FEEC0E5" w14:textId="031F0935">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Onderzoek naar onderscheid in risico's van kansspelen en opties om </w:t>
            </w:r>
            <w:proofErr w:type="spellStart"/>
            <w:r w:rsidRPr="004D578B">
              <w:rPr>
                <w:rFonts w:eastAsia="Times New Roman" w:asciiTheme="minorHAnsi" w:hAnsiTheme="minorHAnsi" w:cstheme="minorHAnsi"/>
                <w:color w:val="000000"/>
                <w:kern w:val="0"/>
                <w:sz w:val="16"/>
                <w:szCs w:val="16"/>
                <w:lang w:val="nl-NL" w:eastAsia="nl-NL"/>
                <w14:ligatures w14:val="none"/>
              </w:rPr>
              <w:t>hoogrisico</w:t>
            </w:r>
            <w:proofErr w:type="spellEnd"/>
            <w:r w:rsidRPr="004D578B">
              <w:rPr>
                <w:rFonts w:eastAsia="Times New Roman" w:asciiTheme="minorHAnsi" w:hAnsiTheme="minorHAnsi" w:cstheme="minorHAnsi"/>
                <w:color w:val="000000"/>
                <w:kern w:val="0"/>
                <w:sz w:val="16"/>
                <w:szCs w:val="16"/>
                <w:lang w:val="nl-NL" w:eastAsia="nl-NL"/>
                <w14:ligatures w14:val="none"/>
              </w:rPr>
              <w:t xml:space="preserve"> elementen te verbieden</w:t>
            </w:r>
            <w:r>
              <w:rPr>
                <w:rFonts w:eastAsia="Times New Roman" w:asciiTheme="minorHAnsi" w:hAnsiTheme="minorHAnsi" w:cstheme="minorHAnsi"/>
                <w:color w:val="000000"/>
                <w:kern w:val="0"/>
                <w:sz w:val="16"/>
                <w:szCs w:val="16"/>
                <w:lang w:val="nl-NL" w:eastAsia="nl-NL"/>
                <w14:ligatures w14:val="none"/>
              </w:rPr>
              <w:t>.</w:t>
            </w:r>
          </w:p>
        </w:tc>
        <w:tc>
          <w:tcPr>
            <w:tcW w:w="319" w:type="pct"/>
            <w:hideMark/>
          </w:tcPr>
          <w:p w:rsidRPr="004D578B" w:rsidR="003954DD" w:rsidP="003954DD" w:rsidRDefault="003954DD" w14:paraId="056B1E96"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tc>
        <w:tc>
          <w:tcPr>
            <w:tcW w:w="712" w:type="pct"/>
            <w:hideMark/>
          </w:tcPr>
          <w:p w:rsidRPr="004D578B" w:rsidR="003954DD" w:rsidP="003954DD" w:rsidRDefault="003954DD" w14:paraId="5BD8084D"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p>
        </w:tc>
      </w:tr>
      <w:tr w:rsidRPr="00A416F0" w:rsidR="003954DD" w:rsidTr="003B7B14" w14:paraId="69CBA467" w14:textId="77777777">
        <w:trPr>
          <w:trHeight w:val="765"/>
        </w:trPr>
        <w:tc>
          <w:tcPr>
            <w:cnfStyle w:val="001000000000" w:firstRow="0" w:lastRow="0" w:firstColumn="1" w:lastColumn="0" w:oddVBand="0" w:evenVBand="0" w:oddHBand="0" w:evenHBand="0" w:firstRowFirstColumn="0" w:firstRowLastColumn="0" w:lastRowFirstColumn="0" w:lastRowLastColumn="0"/>
            <w:tcW w:w="332" w:type="pct"/>
            <w:hideMark/>
          </w:tcPr>
          <w:p w:rsidRPr="004D578B" w:rsidR="003954DD" w:rsidP="003954DD" w:rsidRDefault="003954DD" w14:paraId="2362E632" w14:textId="77777777">
            <w:pPr>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Aangekondigd</w:t>
            </w:r>
          </w:p>
        </w:tc>
        <w:tc>
          <w:tcPr>
            <w:tcW w:w="306" w:type="pct"/>
            <w:hideMark/>
          </w:tcPr>
          <w:p w:rsidRPr="004D578B" w:rsidR="003954DD" w:rsidP="003954DD" w:rsidRDefault="003954DD" w14:paraId="2425C99B"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December</w:t>
            </w:r>
          </w:p>
        </w:tc>
        <w:tc>
          <w:tcPr>
            <w:tcW w:w="228" w:type="pct"/>
            <w:hideMark/>
          </w:tcPr>
          <w:p w:rsidRPr="004D578B" w:rsidR="003954DD" w:rsidP="003954DD" w:rsidRDefault="003954DD" w14:paraId="58B4170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2025</w:t>
            </w:r>
          </w:p>
        </w:tc>
        <w:tc>
          <w:tcPr>
            <w:tcW w:w="547" w:type="pct"/>
            <w:hideMark/>
          </w:tcPr>
          <w:p w:rsidRPr="004D578B" w:rsidR="003954DD" w:rsidP="003954DD" w:rsidRDefault="003954DD" w14:paraId="0FE51C1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tc>
        <w:tc>
          <w:tcPr>
            <w:tcW w:w="365" w:type="pct"/>
            <w:hideMark/>
          </w:tcPr>
          <w:p w:rsidRPr="004D578B" w:rsidR="003954DD" w:rsidP="003954DD" w:rsidRDefault="003954DD" w14:paraId="6373C4C5" w14:textId="275CC34A">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proofErr w:type="spellStart"/>
            <w:r w:rsidRPr="004D578B">
              <w:rPr>
                <w:rFonts w:eastAsia="Times New Roman" w:asciiTheme="minorHAnsi" w:hAnsiTheme="minorHAnsi" w:cstheme="minorHAnsi"/>
                <w:kern w:val="0"/>
                <w:sz w:val="16"/>
                <w:szCs w:val="16"/>
                <w:lang w:val="nl-NL" w:eastAsia="nl-NL"/>
                <w14:ligatures w14:val="none"/>
              </w:rPr>
              <w:t>Wodc</w:t>
            </w:r>
            <w:proofErr w:type="spellEnd"/>
          </w:p>
        </w:tc>
        <w:tc>
          <w:tcPr>
            <w:tcW w:w="593" w:type="pct"/>
            <w:hideMark/>
          </w:tcPr>
          <w:p w:rsidRPr="004D578B" w:rsidR="003954DD" w:rsidP="003954DD" w:rsidRDefault="003954DD" w14:paraId="0FA39265"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tc>
        <w:tc>
          <w:tcPr>
            <w:tcW w:w="594" w:type="pct"/>
            <w:hideMark/>
          </w:tcPr>
          <w:p w:rsidRPr="004D578B" w:rsidR="003954DD" w:rsidP="003954DD" w:rsidRDefault="003954DD" w14:paraId="4C491E54"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Regulering en handhaving</w:t>
            </w:r>
          </w:p>
          <w:p w:rsidRPr="004D578B" w:rsidR="003954DD" w:rsidP="003954DD" w:rsidRDefault="003954DD" w14:paraId="074690EB"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p w:rsidRPr="004D578B" w:rsidR="003954DD" w:rsidP="003954DD" w:rsidRDefault="003954DD" w14:paraId="0C543881" w14:textId="3CF4B96F">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Productontwerp, gokomgeving en -reclame</w:t>
            </w:r>
          </w:p>
        </w:tc>
        <w:tc>
          <w:tcPr>
            <w:tcW w:w="1004" w:type="pct"/>
            <w:hideMark/>
          </w:tcPr>
          <w:p w:rsidRPr="004D578B" w:rsidR="003954DD" w:rsidP="003954DD" w:rsidRDefault="003954DD" w14:paraId="5DDFD32F" w14:textId="6B810E82">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 xml:space="preserve">Risicobeoordeling van </w:t>
            </w:r>
            <w:r>
              <w:rPr>
                <w:rFonts w:eastAsia="Times New Roman" w:asciiTheme="minorHAnsi" w:hAnsiTheme="minorHAnsi" w:cstheme="minorHAnsi"/>
                <w:color w:val="000000"/>
                <w:kern w:val="0"/>
                <w:sz w:val="16"/>
                <w:szCs w:val="16"/>
                <w:lang w:val="nl-NL" w:eastAsia="nl-NL"/>
                <w14:ligatures w14:val="none"/>
              </w:rPr>
              <w:t>onder andere het</w:t>
            </w:r>
            <w:r w:rsidRPr="004D578B">
              <w:rPr>
                <w:rFonts w:eastAsia="Times New Roman" w:asciiTheme="minorHAnsi" w:hAnsiTheme="minorHAnsi" w:cstheme="minorHAnsi"/>
                <w:color w:val="000000"/>
                <w:kern w:val="0"/>
                <w:sz w:val="16"/>
                <w:szCs w:val="16"/>
                <w:lang w:val="nl-NL" w:eastAsia="nl-NL"/>
                <w14:ligatures w14:val="none"/>
              </w:rPr>
              <w:t xml:space="preserve"> speelautomatenregime </w:t>
            </w:r>
            <w:r>
              <w:rPr>
                <w:rFonts w:eastAsia="Times New Roman" w:asciiTheme="minorHAnsi" w:hAnsiTheme="minorHAnsi" w:cstheme="minorHAnsi"/>
                <w:color w:val="000000"/>
                <w:kern w:val="0"/>
                <w:sz w:val="16"/>
                <w:szCs w:val="16"/>
                <w:lang w:val="nl-NL" w:eastAsia="nl-NL"/>
                <w14:ligatures w14:val="none"/>
              </w:rPr>
              <w:t>in het kader van de</w:t>
            </w:r>
            <w:r w:rsidRPr="004D578B">
              <w:rPr>
                <w:rFonts w:eastAsia="Times New Roman" w:asciiTheme="minorHAnsi" w:hAnsiTheme="minorHAnsi" w:cstheme="minorHAnsi"/>
                <w:color w:val="000000"/>
                <w:kern w:val="0"/>
                <w:sz w:val="16"/>
                <w:szCs w:val="16"/>
                <w:lang w:val="nl-NL" w:eastAsia="nl-NL"/>
                <w14:ligatures w14:val="none"/>
              </w:rPr>
              <w:t xml:space="preserve"> AML</w:t>
            </w:r>
            <w:r>
              <w:rPr>
                <w:rFonts w:eastAsia="Times New Roman" w:asciiTheme="minorHAnsi" w:hAnsiTheme="minorHAnsi" w:cstheme="minorHAnsi"/>
                <w:color w:val="000000"/>
                <w:kern w:val="0"/>
                <w:sz w:val="16"/>
                <w:szCs w:val="16"/>
                <w:lang w:val="nl-NL" w:eastAsia="nl-NL"/>
                <w14:ligatures w14:val="none"/>
              </w:rPr>
              <w:t>-</w:t>
            </w:r>
            <w:r w:rsidRPr="004D578B">
              <w:rPr>
                <w:rFonts w:eastAsia="Times New Roman" w:asciiTheme="minorHAnsi" w:hAnsiTheme="minorHAnsi" w:cstheme="minorHAnsi"/>
                <w:color w:val="000000"/>
                <w:kern w:val="0"/>
                <w:sz w:val="16"/>
                <w:szCs w:val="16"/>
                <w:lang w:val="nl-NL" w:eastAsia="nl-NL"/>
                <w14:ligatures w14:val="none"/>
              </w:rPr>
              <w:t>richtlijnen</w:t>
            </w:r>
            <w:r>
              <w:rPr>
                <w:rFonts w:eastAsia="Times New Roman" w:asciiTheme="minorHAnsi" w:hAnsiTheme="minorHAnsi" w:cstheme="minorHAnsi"/>
                <w:color w:val="000000"/>
                <w:kern w:val="0"/>
                <w:sz w:val="16"/>
                <w:szCs w:val="16"/>
                <w:lang w:val="nl-NL" w:eastAsia="nl-NL"/>
                <w14:ligatures w14:val="none"/>
              </w:rPr>
              <w:t>.</w:t>
            </w:r>
          </w:p>
        </w:tc>
        <w:tc>
          <w:tcPr>
            <w:tcW w:w="319" w:type="pct"/>
            <w:hideMark/>
          </w:tcPr>
          <w:p w:rsidRPr="004D578B" w:rsidR="003954DD" w:rsidP="003954DD" w:rsidRDefault="003954DD" w14:paraId="6EB5A649"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tc>
        <w:tc>
          <w:tcPr>
            <w:tcW w:w="712" w:type="pct"/>
            <w:hideMark/>
          </w:tcPr>
          <w:p w:rsidRPr="004D578B" w:rsidR="003954DD" w:rsidP="003954DD" w:rsidRDefault="003954DD" w14:paraId="27D9CE4A" w14:textId="77777777">
            <w:pPr>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p>
        </w:tc>
      </w:tr>
      <w:tr w:rsidRPr="004D578B" w:rsidR="003954DD" w:rsidTr="003B7B14" w14:paraId="195B53CB" w14:textId="77777777">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332" w:type="pct"/>
          </w:tcPr>
          <w:p w:rsidRPr="004D578B" w:rsidR="003954DD" w:rsidP="003954DD" w:rsidRDefault="003954DD" w14:paraId="134522D4" w14:textId="767FCE24">
            <w:pPr>
              <w:rPr>
                <w:rFonts w:eastAsia="Times New Roman" w:asciiTheme="minorHAnsi" w:hAnsiTheme="minorHAnsi" w:cstheme="minorHAnsi"/>
                <w:color w:val="000000"/>
                <w:kern w:val="0"/>
                <w:sz w:val="16"/>
                <w:szCs w:val="16"/>
                <w:lang w:val="nl-NL" w:eastAsia="nl-NL"/>
                <w14:ligatures w14:val="none"/>
              </w:rPr>
            </w:pPr>
            <w:r>
              <w:rPr>
                <w:rFonts w:eastAsia="Times New Roman" w:asciiTheme="minorHAnsi" w:hAnsiTheme="minorHAnsi" w:cstheme="minorHAnsi"/>
                <w:color w:val="000000"/>
                <w:kern w:val="0"/>
                <w:sz w:val="16"/>
                <w:szCs w:val="16"/>
                <w:lang w:val="nl-NL" w:eastAsia="nl-NL"/>
                <w14:ligatures w14:val="none"/>
              </w:rPr>
              <w:t>Lopend</w:t>
            </w:r>
          </w:p>
        </w:tc>
        <w:tc>
          <w:tcPr>
            <w:tcW w:w="306" w:type="pct"/>
          </w:tcPr>
          <w:p w:rsidRPr="004D578B" w:rsidR="003954DD" w:rsidP="003954DD" w:rsidRDefault="003954DD" w14:paraId="5E55D5CA" w14:textId="6F050B80">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Pr>
                <w:rFonts w:eastAsia="Times New Roman" w:asciiTheme="minorHAnsi" w:hAnsiTheme="minorHAnsi" w:cstheme="minorHAnsi"/>
                <w:color w:val="000000"/>
                <w:kern w:val="0"/>
                <w:sz w:val="16"/>
                <w:szCs w:val="16"/>
                <w:lang w:val="nl-NL" w:eastAsia="nl-NL"/>
                <w14:ligatures w14:val="none"/>
              </w:rPr>
              <w:t>December</w:t>
            </w:r>
          </w:p>
        </w:tc>
        <w:tc>
          <w:tcPr>
            <w:tcW w:w="228" w:type="pct"/>
          </w:tcPr>
          <w:p w:rsidRPr="004D578B" w:rsidR="003954DD" w:rsidP="003954DD" w:rsidRDefault="003954DD" w14:paraId="1DF78EC3" w14:textId="2F9716B3">
            <w:pPr>
              <w:jc w:val="right"/>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Pr>
                <w:rFonts w:eastAsia="Times New Roman" w:asciiTheme="minorHAnsi" w:hAnsiTheme="minorHAnsi" w:cstheme="minorHAnsi"/>
                <w:color w:val="000000"/>
                <w:kern w:val="0"/>
                <w:sz w:val="16"/>
                <w:szCs w:val="16"/>
                <w:lang w:val="nl-NL" w:eastAsia="nl-NL"/>
                <w14:ligatures w14:val="none"/>
              </w:rPr>
              <w:t>2025</w:t>
            </w:r>
          </w:p>
        </w:tc>
        <w:tc>
          <w:tcPr>
            <w:tcW w:w="547" w:type="pct"/>
          </w:tcPr>
          <w:p w:rsidRPr="004D578B" w:rsidR="003954DD" w:rsidP="003954DD" w:rsidRDefault="003954DD" w14:paraId="3D2C834A" w14:textId="524EABC4">
            <w:pPr>
              <w:jc w:val="right"/>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Pr>
                <w:rFonts w:eastAsia="Times New Roman" w:asciiTheme="minorHAnsi" w:hAnsiTheme="minorHAnsi" w:cstheme="minorHAnsi"/>
                <w:color w:val="000000"/>
                <w:kern w:val="0"/>
                <w:sz w:val="16"/>
                <w:szCs w:val="16"/>
                <w:lang w:val="nl-NL" w:eastAsia="nl-NL"/>
                <w14:ligatures w14:val="none"/>
              </w:rPr>
              <w:t>Systeemanalyse online kansspelen deel 2</w:t>
            </w:r>
          </w:p>
        </w:tc>
        <w:tc>
          <w:tcPr>
            <w:tcW w:w="365" w:type="pct"/>
          </w:tcPr>
          <w:p w:rsidRPr="004D578B" w:rsidR="003954DD" w:rsidP="003954DD" w:rsidRDefault="003954DD" w14:paraId="6FB58D6A" w14:textId="2F2056C5">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r>
              <w:rPr>
                <w:rFonts w:eastAsia="Times New Roman" w:asciiTheme="minorHAnsi" w:hAnsiTheme="minorHAnsi" w:cstheme="minorHAnsi"/>
                <w:kern w:val="0"/>
                <w:sz w:val="16"/>
                <w:szCs w:val="16"/>
                <w:lang w:val="nl-NL" w:eastAsia="nl-NL"/>
                <w14:ligatures w14:val="none"/>
              </w:rPr>
              <w:t>TNO</w:t>
            </w:r>
          </w:p>
        </w:tc>
        <w:tc>
          <w:tcPr>
            <w:tcW w:w="593" w:type="pct"/>
          </w:tcPr>
          <w:p w:rsidRPr="004D578B" w:rsidR="003954DD" w:rsidP="003954DD" w:rsidRDefault="003954DD" w14:paraId="22FF0C0D"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tc>
        <w:tc>
          <w:tcPr>
            <w:tcW w:w="594" w:type="pct"/>
          </w:tcPr>
          <w:p w:rsidRPr="004D578B" w:rsidR="003954DD" w:rsidP="003954DD" w:rsidRDefault="003954DD" w14:paraId="06AD91DF"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Productontwerp, gokomgeving en -reclame</w:t>
            </w:r>
          </w:p>
          <w:p w:rsidRPr="004D578B" w:rsidR="003954DD" w:rsidP="003954DD" w:rsidRDefault="003954DD" w14:paraId="4BC1C45E"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p>
          <w:p w:rsidRPr="004D578B" w:rsidR="003954DD" w:rsidP="003954DD" w:rsidRDefault="003954DD" w14:paraId="2D7E21F8" w14:textId="6397385E">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4D578B">
              <w:rPr>
                <w:rFonts w:eastAsia="Times New Roman" w:asciiTheme="minorHAnsi" w:hAnsiTheme="minorHAnsi" w:cstheme="minorHAnsi"/>
                <w:color w:val="000000"/>
                <w:kern w:val="0"/>
                <w:sz w:val="16"/>
                <w:szCs w:val="16"/>
                <w:lang w:val="nl-NL" w:eastAsia="nl-NL"/>
                <w14:ligatures w14:val="none"/>
              </w:rPr>
              <w:t>Preventie, interventie en beleid</w:t>
            </w:r>
          </w:p>
        </w:tc>
        <w:tc>
          <w:tcPr>
            <w:tcW w:w="1004" w:type="pct"/>
          </w:tcPr>
          <w:p w:rsidRPr="004D578B" w:rsidR="003954DD" w:rsidP="003954DD" w:rsidRDefault="003954DD" w14:paraId="5AE9F95D" w14:textId="3B5A4F68">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sidRPr="00EA30B0">
              <w:rPr>
                <w:rFonts w:eastAsia="Times New Roman" w:asciiTheme="minorHAnsi" w:hAnsiTheme="minorHAnsi" w:cstheme="minorHAnsi"/>
                <w:color w:val="000000"/>
                <w:kern w:val="0"/>
                <w:sz w:val="16"/>
                <w:szCs w:val="16"/>
                <w:lang w:val="nl-NL" w:eastAsia="nl-NL"/>
                <w14:ligatures w14:val="none"/>
              </w:rPr>
              <w:t>Vervolg op kwalitatieve systeemanalyse van TNO op online kansspelen. Onderzoekt mogelijkheden voor kwantificeren van het systeem om beleidsmaatregelen te toetsen.</w:t>
            </w:r>
          </w:p>
        </w:tc>
        <w:tc>
          <w:tcPr>
            <w:tcW w:w="319" w:type="pct"/>
          </w:tcPr>
          <w:p w:rsidRPr="004D578B" w:rsidR="003954DD" w:rsidP="003954DD" w:rsidRDefault="003954DD" w14:paraId="5D104F8E" w14:textId="12A519C8">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color w:val="000000"/>
                <w:kern w:val="0"/>
                <w:sz w:val="16"/>
                <w:szCs w:val="16"/>
                <w:lang w:val="nl-NL" w:eastAsia="nl-NL"/>
                <w14:ligatures w14:val="none"/>
              </w:rPr>
            </w:pPr>
            <w:r>
              <w:rPr>
                <w:rFonts w:eastAsia="Times New Roman" w:asciiTheme="minorHAnsi" w:hAnsiTheme="minorHAnsi" w:cstheme="minorHAnsi"/>
                <w:color w:val="000000"/>
                <w:kern w:val="0"/>
                <w:sz w:val="16"/>
                <w:szCs w:val="16"/>
                <w:lang w:val="nl-NL" w:eastAsia="nl-NL"/>
                <w14:ligatures w14:val="none"/>
              </w:rPr>
              <w:t xml:space="preserve">Ex </w:t>
            </w:r>
            <w:proofErr w:type="spellStart"/>
            <w:r>
              <w:rPr>
                <w:rFonts w:eastAsia="Times New Roman" w:asciiTheme="minorHAnsi" w:hAnsiTheme="minorHAnsi" w:cstheme="minorHAnsi"/>
                <w:color w:val="000000"/>
                <w:kern w:val="0"/>
                <w:sz w:val="16"/>
                <w:szCs w:val="16"/>
                <w:lang w:val="nl-NL" w:eastAsia="nl-NL"/>
                <w14:ligatures w14:val="none"/>
              </w:rPr>
              <w:t>durante</w:t>
            </w:r>
            <w:proofErr w:type="spellEnd"/>
          </w:p>
        </w:tc>
        <w:tc>
          <w:tcPr>
            <w:tcW w:w="712" w:type="pct"/>
          </w:tcPr>
          <w:p w:rsidRPr="004D578B" w:rsidR="003954DD" w:rsidP="003954DD" w:rsidRDefault="003954DD" w14:paraId="55C8F491" w14:textId="77777777">
            <w:pPr>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kern w:val="0"/>
                <w:sz w:val="16"/>
                <w:szCs w:val="16"/>
                <w:lang w:val="nl-NL" w:eastAsia="nl-NL"/>
                <w14:ligatures w14:val="none"/>
              </w:rPr>
            </w:pPr>
          </w:p>
        </w:tc>
      </w:tr>
    </w:tbl>
    <w:p w:rsidRPr="004D578B" w:rsidR="00B06701" w:rsidRDefault="00B06701" w14:paraId="7EC36A7F" w14:textId="77777777">
      <w:pPr>
        <w:rPr>
          <w:rFonts w:asciiTheme="minorHAnsi" w:hAnsiTheme="minorHAnsi" w:cstheme="minorHAnsi"/>
          <w:sz w:val="16"/>
          <w:szCs w:val="16"/>
          <w:lang w:val="nl-NL"/>
        </w:rPr>
      </w:pPr>
    </w:p>
    <w:sectPr w:rsidRPr="004D578B" w:rsidR="00B06701" w:rsidSect="005A3634">
      <w:pgSz w:w="16840" w:h="11907" w:orient="landscape" w:code="9"/>
      <w:pgMar w:top="720" w:right="720" w:bottom="720" w:left="72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634"/>
    <w:rsid w:val="0008260A"/>
    <w:rsid w:val="000E34D6"/>
    <w:rsid w:val="00106F7B"/>
    <w:rsid w:val="00151A1F"/>
    <w:rsid w:val="00166D76"/>
    <w:rsid w:val="001C3133"/>
    <w:rsid w:val="001C3CD1"/>
    <w:rsid w:val="001E6A24"/>
    <w:rsid w:val="00316B2D"/>
    <w:rsid w:val="003954DD"/>
    <w:rsid w:val="003B7B14"/>
    <w:rsid w:val="0047261C"/>
    <w:rsid w:val="004D578B"/>
    <w:rsid w:val="005A3634"/>
    <w:rsid w:val="00614876"/>
    <w:rsid w:val="006F0593"/>
    <w:rsid w:val="00750F12"/>
    <w:rsid w:val="007A2B24"/>
    <w:rsid w:val="007E0291"/>
    <w:rsid w:val="008E4CCD"/>
    <w:rsid w:val="009D6B69"/>
    <w:rsid w:val="00A02E21"/>
    <w:rsid w:val="00A416F0"/>
    <w:rsid w:val="00B06701"/>
    <w:rsid w:val="00B3081E"/>
    <w:rsid w:val="00B47A04"/>
    <w:rsid w:val="00D920AA"/>
    <w:rsid w:val="00E00A65"/>
    <w:rsid w:val="00E12DFA"/>
    <w:rsid w:val="00E3493F"/>
    <w:rsid w:val="00E87EB0"/>
    <w:rsid w:val="00E97F17"/>
    <w:rsid w:val="00F025E9"/>
    <w:rsid w:val="00F5643C"/>
    <w:rsid w:val="00F60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E5E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363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5A363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5A363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5A363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5A3634"/>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5A3634"/>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5A3634"/>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5A3634"/>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5A3634"/>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3634"/>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5A3634"/>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5A3634"/>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5A3634"/>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5A3634"/>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5A3634"/>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5A3634"/>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5A3634"/>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5A3634"/>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5A3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36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363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363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5A36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3634"/>
    <w:rPr>
      <w:i/>
      <w:iCs/>
      <w:color w:val="404040" w:themeColor="text1" w:themeTint="BF"/>
    </w:rPr>
  </w:style>
  <w:style w:type="paragraph" w:styleId="Lijstalinea">
    <w:name w:val="List Paragraph"/>
    <w:basedOn w:val="Standaard"/>
    <w:uiPriority w:val="34"/>
    <w:qFormat/>
    <w:rsid w:val="005A3634"/>
    <w:pPr>
      <w:ind w:left="720"/>
      <w:contextualSpacing/>
    </w:pPr>
  </w:style>
  <w:style w:type="character" w:styleId="Intensievebenadrukking">
    <w:name w:val="Intense Emphasis"/>
    <w:basedOn w:val="Standaardalinea-lettertype"/>
    <w:uiPriority w:val="21"/>
    <w:qFormat/>
    <w:rsid w:val="005A3634"/>
    <w:rPr>
      <w:i/>
      <w:iCs/>
      <w:color w:val="2E74B5" w:themeColor="accent1" w:themeShade="BF"/>
    </w:rPr>
  </w:style>
  <w:style w:type="paragraph" w:styleId="Duidelijkcitaat">
    <w:name w:val="Intense Quote"/>
    <w:basedOn w:val="Standaard"/>
    <w:next w:val="Standaard"/>
    <w:link w:val="DuidelijkcitaatChar"/>
    <w:uiPriority w:val="30"/>
    <w:qFormat/>
    <w:rsid w:val="005A363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5A3634"/>
    <w:rPr>
      <w:i/>
      <w:iCs/>
      <w:color w:val="2E74B5" w:themeColor="accent1" w:themeShade="BF"/>
    </w:rPr>
  </w:style>
  <w:style w:type="character" w:styleId="Intensieveverwijzing">
    <w:name w:val="Intense Reference"/>
    <w:basedOn w:val="Standaardalinea-lettertype"/>
    <w:uiPriority w:val="32"/>
    <w:qFormat/>
    <w:rsid w:val="005A3634"/>
    <w:rPr>
      <w:b/>
      <w:bCs/>
      <w:smallCaps/>
      <w:color w:val="2E74B5" w:themeColor="accent1" w:themeShade="BF"/>
      <w:spacing w:val="5"/>
    </w:rPr>
  </w:style>
  <w:style w:type="character" w:styleId="Hyperlink">
    <w:name w:val="Hyperlink"/>
    <w:basedOn w:val="Standaardalinea-lettertype"/>
    <w:uiPriority w:val="99"/>
    <w:unhideWhenUsed/>
    <w:rsid w:val="005A3634"/>
    <w:rPr>
      <w:color w:val="467886"/>
      <w:u w:val="single"/>
    </w:rPr>
  </w:style>
  <w:style w:type="character" w:styleId="GevolgdeHyperlink">
    <w:name w:val="FollowedHyperlink"/>
    <w:basedOn w:val="Standaardalinea-lettertype"/>
    <w:uiPriority w:val="99"/>
    <w:semiHidden/>
    <w:unhideWhenUsed/>
    <w:rsid w:val="005A3634"/>
    <w:rPr>
      <w:color w:val="96607D"/>
      <w:u w:val="single"/>
    </w:rPr>
  </w:style>
  <w:style w:type="paragraph" w:customStyle="1" w:styleId="msonormal0">
    <w:name w:val="msonormal"/>
    <w:basedOn w:val="Standaard"/>
    <w:rsid w:val="005A3634"/>
    <w:pPr>
      <w:spacing w:before="100" w:beforeAutospacing="1" w:after="100" w:afterAutospacing="1" w:line="240" w:lineRule="auto"/>
    </w:pPr>
    <w:rPr>
      <w:rFonts w:ascii="Times New Roman" w:eastAsia="Times New Roman" w:hAnsi="Times New Roman" w:cs="Times New Roman"/>
      <w:kern w:val="0"/>
      <w:sz w:val="24"/>
      <w:szCs w:val="24"/>
      <w:lang w:val="nl-NL" w:eastAsia="nl-NL"/>
      <w14:ligatures w14:val="none"/>
    </w:rPr>
  </w:style>
  <w:style w:type="paragraph" w:customStyle="1" w:styleId="xl63">
    <w:name w:val="xl63"/>
    <w:basedOn w:val="Standaard"/>
    <w:rsid w:val="005A3634"/>
    <w:pPr>
      <w:spacing w:before="100" w:beforeAutospacing="1" w:after="100" w:afterAutospacing="1" w:line="240" w:lineRule="auto"/>
      <w:jc w:val="center"/>
      <w:textAlignment w:val="center"/>
    </w:pPr>
    <w:rPr>
      <w:rFonts w:ascii="Calibri" w:eastAsia="Times New Roman" w:hAnsi="Calibri" w:cs="Calibri"/>
      <w:b/>
      <w:bCs/>
      <w:kern w:val="0"/>
      <w:sz w:val="24"/>
      <w:szCs w:val="24"/>
      <w:lang w:val="nl-NL" w:eastAsia="nl-NL"/>
      <w14:ligatures w14:val="none"/>
    </w:rPr>
  </w:style>
  <w:style w:type="paragraph" w:customStyle="1" w:styleId="xl64">
    <w:name w:val="xl64"/>
    <w:basedOn w:val="Standaard"/>
    <w:rsid w:val="005A3634"/>
    <w:pPr>
      <w:spacing w:before="100" w:beforeAutospacing="1" w:after="100" w:afterAutospacing="1" w:line="240" w:lineRule="auto"/>
    </w:pPr>
    <w:rPr>
      <w:rFonts w:ascii="Calibri" w:eastAsia="Times New Roman" w:hAnsi="Calibri" w:cs="Calibri"/>
      <w:kern w:val="0"/>
      <w:sz w:val="24"/>
      <w:szCs w:val="24"/>
      <w:lang w:val="nl-NL" w:eastAsia="nl-NL"/>
      <w14:ligatures w14:val="none"/>
    </w:rPr>
  </w:style>
  <w:style w:type="numbering" w:customStyle="1" w:styleId="Geenlijst1">
    <w:name w:val="Geen lijst1"/>
    <w:next w:val="Geenlijst"/>
    <w:uiPriority w:val="99"/>
    <w:semiHidden/>
    <w:unhideWhenUsed/>
    <w:rsid w:val="005A3634"/>
  </w:style>
  <w:style w:type="paragraph" w:customStyle="1" w:styleId="xl65">
    <w:name w:val="xl65"/>
    <w:basedOn w:val="Standaard"/>
    <w:rsid w:val="005A3634"/>
    <w:pPr>
      <w:spacing w:before="100" w:beforeAutospacing="1" w:after="100" w:afterAutospacing="1" w:line="240" w:lineRule="auto"/>
      <w:jc w:val="center"/>
      <w:textAlignment w:val="center"/>
    </w:pPr>
    <w:rPr>
      <w:rFonts w:ascii="Calibri" w:eastAsia="Times New Roman" w:hAnsi="Calibri" w:cs="Calibri"/>
      <w:b/>
      <w:bCs/>
      <w:kern w:val="0"/>
      <w:sz w:val="24"/>
      <w:szCs w:val="24"/>
      <w:lang w:val="nl-NL" w:eastAsia="nl-NL"/>
      <w14:ligatures w14:val="none"/>
    </w:rPr>
  </w:style>
  <w:style w:type="paragraph" w:customStyle="1" w:styleId="xl66">
    <w:name w:val="xl66"/>
    <w:basedOn w:val="Standaard"/>
    <w:rsid w:val="005A3634"/>
    <w:pPr>
      <w:spacing w:before="100" w:beforeAutospacing="1" w:after="100" w:afterAutospacing="1" w:line="240" w:lineRule="auto"/>
    </w:pPr>
    <w:rPr>
      <w:rFonts w:ascii="Calibri" w:eastAsia="Times New Roman" w:hAnsi="Calibri" w:cs="Calibri"/>
      <w:kern w:val="0"/>
      <w:sz w:val="24"/>
      <w:szCs w:val="24"/>
      <w:lang w:val="nl-NL" w:eastAsia="nl-NL"/>
      <w14:ligatures w14:val="none"/>
    </w:rPr>
  </w:style>
  <w:style w:type="table" w:styleId="Rastertabel4-Accent1">
    <w:name w:val="Grid Table 4 Accent 1"/>
    <w:basedOn w:val="Standaardtabel"/>
    <w:uiPriority w:val="49"/>
    <w:rsid w:val="005A363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Onopgelostemelding">
    <w:name w:val="Unresolved Mention"/>
    <w:basedOn w:val="Standaardalinea-lettertype"/>
    <w:uiPriority w:val="99"/>
    <w:semiHidden/>
    <w:unhideWhenUsed/>
    <w:rsid w:val="00E87EB0"/>
    <w:rPr>
      <w:color w:val="605E5C"/>
      <w:shd w:val="clear" w:color="auto" w:fill="E1DFDD"/>
    </w:rPr>
  </w:style>
  <w:style w:type="character" w:styleId="Verwijzingopmerking">
    <w:name w:val="annotation reference"/>
    <w:basedOn w:val="Standaardalinea-lettertype"/>
    <w:uiPriority w:val="99"/>
    <w:semiHidden/>
    <w:unhideWhenUsed/>
    <w:rsid w:val="00E3493F"/>
    <w:rPr>
      <w:sz w:val="16"/>
      <w:szCs w:val="16"/>
    </w:rPr>
  </w:style>
  <w:style w:type="paragraph" w:styleId="Tekstopmerking">
    <w:name w:val="annotation text"/>
    <w:basedOn w:val="Standaard"/>
    <w:link w:val="TekstopmerkingChar"/>
    <w:uiPriority w:val="99"/>
    <w:unhideWhenUsed/>
    <w:rsid w:val="00E3493F"/>
    <w:pPr>
      <w:spacing w:line="240" w:lineRule="auto"/>
    </w:pPr>
    <w:rPr>
      <w:sz w:val="20"/>
      <w:szCs w:val="20"/>
    </w:rPr>
  </w:style>
  <w:style w:type="character" w:customStyle="1" w:styleId="TekstopmerkingChar">
    <w:name w:val="Tekst opmerking Char"/>
    <w:basedOn w:val="Standaardalinea-lettertype"/>
    <w:link w:val="Tekstopmerking"/>
    <w:uiPriority w:val="99"/>
    <w:rsid w:val="00E3493F"/>
    <w:rPr>
      <w:sz w:val="20"/>
      <w:szCs w:val="20"/>
    </w:rPr>
  </w:style>
  <w:style w:type="paragraph" w:styleId="Onderwerpvanopmerking">
    <w:name w:val="annotation subject"/>
    <w:basedOn w:val="Tekstopmerking"/>
    <w:next w:val="Tekstopmerking"/>
    <w:link w:val="OnderwerpvanopmerkingChar"/>
    <w:uiPriority w:val="99"/>
    <w:semiHidden/>
    <w:unhideWhenUsed/>
    <w:rsid w:val="00E3493F"/>
    <w:rPr>
      <w:b/>
      <w:bCs/>
    </w:rPr>
  </w:style>
  <w:style w:type="character" w:customStyle="1" w:styleId="OnderwerpvanopmerkingChar">
    <w:name w:val="Onderwerp van opmerking Char"/>
    <w:basedOn w:val="TekstopmerkingChar"/>
    <w:link w:val="Onderwerpvanopmerking"/>
    <w:uiPriority w:val="99"/>
    <w:semiHidden/>
    <w:rsid w:val="00E3493F"/>
    <w:rPr>
      <w:b/>
      <w:bCs/>
      <w:sz w:val="20"/>
      <w:szCs w:val="20"/>
    </w:rPr>
  </w:style>
  <w:style w:type="paragraph" w:styleId="Revisie">
    <w:name w:val="Revision"/>
    <w:hidden/>
    <w:uiPriority w:val="99"/>
    <w:semiHidden/>
    <w:rsid w:val="00E349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990871">
      <w:bodyDiv w:val="1"/>
      <w:marLeft w:val="0"/>
      <w:marRight w:val="0"/>
      <w:marTop w:val="0"/>
      <w:marBottom w:val="0"/>
      <w:divBdr>
        <w:top w:val="none" w:sz="0" w:space="0" w:color="auto"/>
        <w:left w:val="none" w:sz="0" w:space="0" w:color="auto"/>
        <w:bottom w:val="none" w:sz="0" w:space="0" w:color="auto"/>
        <w:right w:val="none" w:sz="0" w:space="0" w:color="auto"/>
      </w:divBdr>
    </w:div>
    <w:div w:id="130354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oek.officielebekendmakingen.nl/blg-1064940.pdf" TargetMode="External"/><Relationship Id="rId4" Type="http://schemas.openxmlformats.org/officeDocument/2006/relationships/hyperlink" Target="https://zoek.officielebekendmakingen.nl/blg-997007.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4230</ap:Words>
  <ap:Characters>23271</ap:Characters>
  <ap:DocSecurity>0</ap:DocSecurity>
  <ap:Lines>193</ap:Lines>
  <ap:Paragraphs>54</ap:Paragraphs>
  <ap:ScaleCrop>false</ap:ScaleCrop>
  <ap:LinksUpToDate>false</ap:LinksUpToDate>
  <ap:CharactersWithSpaces>27447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2025-09-15T09:55:00.0000000Z</dcterms:created>
  <dcterms:modified xsi:type="dcterms:W3CDTF">2025-09-15T09:55:00.0000000Z</dcterms:modified>
  <version/>
  <category/>
</coreProperties>
</file>