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E2E80" w:rsidR="005E2E80" w:rsidP="005E2E80" w:rsidRDefault="005E2E80" w14:paraId="082CF9B4" w14:textId="77777777">
      <w:bookmarkStart w:name="_GoBack" w:id="0"/>
      <w:bookmarkEnd w:id="0"/>
      <w:r w:rsidRPr="005E2E80">
        <w:t>Geachte voorzitter,</w:t>
      </w:r>
    </w:p>
    <w:p w:rsidR="00987EA8" w:rsidP="000B4F01" w:rsidRDefault="000B4F01" w14:paraId="5C0CDE9B" w14:textId="164FD418">
      <w:pPr>
        <w:pStyle w:val="Slotzin"/>
      </w:pPr>
      <w:r w:rsidRPr="009F1007">
        <w:t xml:space="preserve">In de aanstaande Periodieke rapportage </w:t>
      </w:r>
      <w:r w:rsidR="00987EA8">
        <w:t>C</w:t>
      </w:r>
      <w:r w:rsidRPr="009F1007" w:rsidR="00987EA8">
        <w:t xml:space="preserve">irculaire </w:t>
      </w:r>
      <w:r w:rsidR="00987EA8">
        <w:t>E</w:t>
      </w:r>
      <w:r w:rsidRPr="009F1007" w:rsidR="00987EA8">
        <w:t xml:space="preserve">conomie </w:t>
      </w:r>
      <w:r w:rsidRPr="009F1007">
        <w:t xml:space="preserve">wordt </w:t>
      </w:r>
      <w:r w:rsidR="005E2E80">
        <w:t xml:space="preserve">het </w:t>
      </w:r>
      <w:r w:rsidRPr="009F1007">
        <w:t xml:space="preserve">beleid </w:t>
      </w:r>
      <w:r w:rsidR="005E2E80">
        <w:t xml:space="preserve">van het Ministerie van Infrastructuur en Waterstaat </w:t>
      </w:r>
      <w:r w:rsidRPr="009F1007">
        <w:t xml:space="preserve">op </w:t>
      </w:r>
      <w:r w:rsidR="00987EA8">
        <w:t xml:space="preserve">dit </w:t>
      </w:r>
      <w:r w:rsidRPr="009F1007">
        <w:t xml:space="preserve">thema in de periode 2021-2025 onderzocht om doeltreffendheid en doelmatigheid te bepalen en verbeterpunten te identificeren. </w:t>
      </w:r>
    </w:p>
    <w:p w:rsidRPr="00987EA8" w:rsidR="00987EA8" w:rsidP="00987EA8" w:rsidRDefault="00987EA8" w14:paraId="6BBC2FC9" w14:textId="77777777"/>
    <w:p w:rsidRPr="00987EA8" w:rsidR="00987EA8" w:rsidP="00987EA8" w:rsidRDefault="00987EA8" w14:paraId="5BFE2531" w14:textId="1EB8BD61">
      <w:r w:rsidRPr="00987EA8">
        <w:t xml:space="preserve">De Periodieke rapportage die in 2026 zal worden uitgebracht, </w:t>
      </w:r>
      <w:r w:rsidRPr="00987EA8" w:rsidR="00BF24A6">
        <w:t>is opgenomen in de Strategische Evaluatieagenda (SEA) 2025-2026</w:t>
      </w:r>
      <w:r w:rsidR="00BF24A6">
        <w:t xml:space="preserve"> en </w:t>
      </w:r>
      <w:r w:rsidRPr="00987EA8">
        <w:t>richt zich op het beleidsartikel 21 binnen Hoofdstuk XII van de Rijksbegroting. Deze rapportage wordt opgesteld</w:t>
      </w:r>
      <w:r w:rsidR="00071ABF">
        <w:t xml:space="preserve"> </w:t>
      </w:r>
      <w:r w:rsidRPr="00987EA8">
        <w:t xml:space="preserve">volgens het kader van de Regeling periodiek evaluatieonderzoek 2022. </w:t>
      </w:r>
    </w:p>
    <w:p w:rsidRPr="00987EA8" w:rsidR="00494BE2" w:rsidP="00987EA8" w:rsidRDefault="00987EA8" w14:paraId="25AA8286" w14:textId="29B85108">
      <w:pPr>
        <w:pStyle w:val="Slotzin"/>
        <w:rPr>
          <w:b/>
          <w:bCs/>
        </w:rPr>
      </w:pPr>
      <w:r w:rsidRPr="00987EA8">
        <w:t xml:space="preserve">De vorige evaluatie van dit beleidsthema </w:t>
      </w:r>
      <w:r w:rsidR="00BF24A6">
        <w:t xml:space="preserve">Circulaire Economie </w:t>
      </w:r>
      <w:r w:rsidRPr="00987EA8">
        <w:t xml:space="preserve">betrof de periode 2016 t/m 2020 en is uitgevoerd in de vorm van een </w:t>
      </w:r>
      <w:r w:rsidRPr="00987EA8">
        <w:rPr>
          <w:i/>
          <w:iCs/>
        </w:rPr>
        <w:t>Publieke Waarde-scan</w:t>
      </w:r>
      <w:r w:rsidRPr="00987EA8">
        <w:t>.</w:t>
      </w:r>
      <w:r w:rsidRPr="00987EA8">
        <w:rPr>
          <w:vertAlign w:val="superscript"/>
        </w:rPr>
        <w:footnoteReference w:id="1"/>
      </w:r>
      <w:r w:rsidRPr="00987EA8">
        <w:t xml:space="preserve"> </w:t>
      </w:r>
      <w:r>
        <w:t>S</w:t>
      </w:r>
      <w:r w:rsidRPr="009F1007">
        <w:t xml:space="preserve">inds 2024 zijn alle activiteiten onder de noemer </w:t>
      </w:r>
      <w:r>
        <w:t>‘</w:t>
      </w:r>
      <w:r w:rsidRPr="009F1007">
        <w:t>Duurzame Productketens</w:t>
      </w:r>
      <w:r>
        <w:t>’ bij dit thema in artikel 21 ‘</w:t>
      </w:r>
      <w:r w:rsidRPr="009F1007">
        <w:t xml:space="preserve">Circulaire </w:t>
      </w:r>
      <w:r w:rsidR="00BF24A6">
        <w:t>E</w:t>
      </w:r>
      <w:r w:rsidRPr="009F1007">
        <w:t>conomie</w:t>
      </w:r>
      <w:r>
        <w:t xml:space="preserve">’ </w:t>
      </w:r>
      <w:r w:rsidRPr="005E2E80">
        <w:t>samengenomen</w:t>
      </w:r>
      <w:r w:rsidRPr="009F1007">
        <w:t xml:space="preserve">. </w:t>
      </w:r>
      <w:r>
        <w:t>I</w:t>
      </w:r>
      <w:r w:rsidRPr="005E2E80">
        <w:t xml:space="preserve">n 2021 </w:t>
      </w:r>
      <w:r>
        <w:t xml:space="preserve">was </w:t>
      </w:r>
      <w:r w:rsidR="00475C09">
        <w:t>de naam van dit</w:t>
      </w:r>
      <w:r>
        <w:t xml:space="preserve"> artikel </w:t>
      </w:r>
      <w:r w:rsidRPr="005E2E80">
        <w:t>nog ‘Duurzaamheid’</w:t>
      </w:r>
      <w:r>
        <w:t>.</w:t>
      </w:r>
    </w:p>
    <w:p w:rsidRPr="009F1007" w:rsidR="00804A29" w:rsidP="00804A29" w:rsidRDefault="006A3DC2" w14:paraId="25F097DE" w14:textId="513E09D2">
      <w:pPr>
        <w:pStyle w:val="Slotzin"/>
      </w:pPr>
      <w:r w:rsidRPr="00987EA8">
        <w:t xml:space="preserve">De </w:t>
      </w:r>
      <w:r w:rsidRPr="00987EA8" w:rsidR="005E2E80">
        <w:t>budgettaire</w:t>
      </w:r>
      <w:r w:rsidR="005E2E80">
        <w:t xml:space="preserve"> </w:t>
      </w:r>
      <w:r w:rsidRPr="009F1007">
        <w:t xml:space="preserve">omvang van artikel 21 </w:t>
      </w:r>
      <w:r w:rsidRPr="009F1007" w:rsidR="000B4F01">
        <w:t xml:space="preserve">is in de laatste vijf jaren toegenomen, </w:t>
      </w:r>
      <w:r w:rsidRPr="009F1007" w:rsidR="00804A29">
        <w:t xml:space="preserve">zoals te zien is in onderstaande tabel. </w:t>
      </w:r>
      <w:r w:rsidR="000A092D">
        <w:t xml:space="preserve">Dit is </w:t>
      </w:r>
      <w:r w:rsidR="00A85FE3">
        <w:t xml:space="preserve">specifiek </w:t>
      </w:r>
      <w:r w:rsidR="000A092D">
        <w:t xml:space="preserve">toe te schrijven aan </w:t>
      </w:r>
      <w:r w:rsidR="00987EA8">
        <w:t xml:space="preserve">toevoeging van </w:t>
      </w:r>
      <w:r w:rsidR="000B78BB">
        <w:t xml:space="preserve">(incidentele en geoormerkte) </w:t>
      </w:r>
      <w:r w:rsidR="000A092D">
        <w:t xml:space="preserve">middelen uit het Klimaatfonds die </w:t>
      </w:r>
      <w:r w:rsidR="00C9693F">
        <w:t xml:space="preserve">specifiek zien op </w:t>
      </w:r>
      <w:r w:rsidR="00987EA8">
        <w:t xml:space="preserve">een </w:t>
      </w:r>
      <w:r w:rsidR="00C9693F">
        <w:t>bijdrage van circulaire economie aan CO</w:t>
      </w:r>
      <w:r w:rsidRPr="005E2E80" w:rsidR="00C9693F">
        <w:rPr>
          <w:vertAlign w:val="subscript"/>
        </w:rPr>
        <w:t>2</w:t>
      </w:r>
      <w:r w:rsidR="00C9693F">
        <w:t>-reductie</w:t>
      </w:r>
      <w:r w:rsidR="000A092D">
        <w:t xml:space="preserve">. </w:t>
      </w:r>
    </w:p>
    <w:p w:rsidRPr="009F1007" w:rsidR="006A3DC2" w:rsidP="006A3DC2" w:rsidRDefault="006A3DC2" w14:paraId="4DFBCCAB" w14:textId="77777777"/>
    <w:p w:rsidRPr="006A3DC2" w:rsidR="006A3DC2" w:rsidP="006A3DC2" w:rsidRDefault="006A3DC2" w14:paraId="6DE87EAB" w14:textId="5D0468A3">
      <w:pPr>
        <w:keepNext/>
        <w:spacing w:after="200" w:line="240" w:lineRule="auto"/>
        <w:rPr>
          <w:rFonts w:eastAsia="Times New Roman"/>
          <w:i/>
          <w:iCs/>
          <w:color w:val="0E2841" w:themeColor="text2"/>
        </w:rPr>
      </w:pPr>
      <w:r w:rsidRPr="006A3DC2">
        <w:rPr>
          <w:rFonts w:eastAsia="Times New Roman"/>
          <w:i/>
          <w:iCs/>
          <w:color w:val="0E2841" w:themeColor="text2"/>
        </w:rPr>
        <w:t xml:space="preserve">Tabel </w:t>
      </w:r>
      <w:r w:rsidRPr="006A3DC2">
        <w:rPr>
          <w:rFonts w:eastAsia="Times New Roman"/>
          <w:i/>
          <w:iCs/>
          <w:color w:val="0E2841" w:themeColor="text2"/>
        </w:rPr>
        <w:fldChar w:fldCharType="begin"/>
      </w:r>
      <w:r w:rsidRPr="006A3DC2">
        <w:rPr>
          <w:rFonts w:eastAsia="Times New Roman"/>
          <w:i/>
          <w:iCs/>
          <w:color w:val="0E2841" w:themeColor="text2"/>
        </w:rPr>
        <w:instrText xml:space="preserve"> SEQ Tabel \* ARABIC </w:instrText>
      </w:r>
      <w:r w:rsidRPr="006A3DC2">
        <w:rPr>
          <w:rFonts w:eastAsia="Times New Roman"/>
          <w:i/>
          <w:iCs/>
          <w:color w:val="0E2841" w:themeColor="text2"/>
        </w:rPr>
        <w:fldChar w:fldCharType="separate"/>
      </w:r>
      <w:r w:rsidRPr="006A3DC2">
        <w:rPr>
          <w:rFonts w:eastAsia="Times New Roman"/>
          <w:i/>
          <w:iCs/>
          <w:noProof/>
          <w:color w:val="0E2841" w:themeColor="text2"/>
        </w:rPr>
        <w:t>1</w:t>
      </w:r>
      <w:r w:rsidRPr="006A3DC2">
        <w:rPr>
          <w:rFonts w:eastAsia="Times New Roman"/>
          <w:i/>
          <w:iCs/>
          <w:color w:val="0E2841" w:themeColor="text2"/>
        </w:rPr>
        <w:fldChar w:fldCharType="end"/>
      </w:r>
      <w:r w:rsidRPr="006A3DC2">
        <w:rPr>
          <w:rFonts w:eastAsia="Times New Roman"/>
          <w:i/>
          <w:iCs/>
          <w:color w:val="0E2841" w:themeColor="text2"/>
        </w:rPr>
        <w:t xml:space="preserve"> </w:t>
      </w:r>
      <w:r w:rsidRPr="009F1007">
        <w:rPr>
          <w:rFonts w:eastAsia="Times New Roman"/>
          <w:i/>
          <w:iCs/>
          <w:color w:val="0E2841" w:themeColor="text2"/>
        </w:rPr>
        <w:t xml:space="preserve">verplichtingen </w:t>
      </w:r>
      <w:r w:rsidRPr="009F1007" w:rsidR="00494BE2">
        <w:rPr>
          <w:rFonts w:eastAsia="Times New Roman"/>
          <w:i/>
          <w:iCs/>
          <w:color w:val="0E2841" w:themeColor="text2"/>
        </w:rPr>
        <w:t xml:space="preserve">en uitgaven </w:t>
      </w:r>
      <w:r w:rsidRPr="006A3DC2" w:rsidR="00494BE2">
        <w:rPr>
          <w:rFonts w:eastAsia="Times New Roman"/>
          <w:i/>
          <w:iCs/>
          <w:color w:val="0E2841" w:themeColor="text2"/>
        </w:rPr>
        <w:t xml:space="preserve">(x €1.000) </w:t>
      </w:r>
      <w:r w:rsidRPr="009F1007" w:rsidR="00494BE2">
        <w:rPr>
          <w:rFonts w:eastAsia="Times New Roman"/>
          <w:i/>
          <w:iCs/>
          <w:color w:val="0E2841" w:themeColor="text2"/>
        </w:rPr>
        <w:t xml:space="preserve">2021-2024 </w:t>
      </w:r>
      <w:r w:rsidRPr="009F1007">
        <w:rPr>
          <w:rFonts w:eastAsia="Times New Roman"/>
          <w:i/>
          <w:iCs/>
          <w:color w:val="0E2841" w:themeColor="text2"/>
        </w:rPr>
        <w:t xml:space="preserve">volgens </w:t>
      </w:r>
      <w:r w:rsidRPr="009F1007" w:rsidR="00494BE2">
        <w:rPr>
          <w:rFonts w:eastAsia="Times New Roman"/>
          <w:i/>
          <w:iCs/>
          <w:color w:val="0E2841" w:themeColor="text2"/>
        </w:rPr>
        <w:t xml:space="preserve">Jaarverslag IenW 2024 en vastgestelde </w:t>
      </w:r>
      <w:r w:rsidR="000A092D">
        <w:rPr>
          <w:rFonts w:eastAsia="Times New Roman"/>
          <w:i/>
          <w:iCs/>
          <w:color w:val="0E2841" w:themeColor="text2"/>
        </w:rPr>
        <w:t>Rijksb</w:t>
      </w:r>
      <w:r w:rsidRPr="009F1007" w:rsidR="00494BE2">
        <w:rPr>
          <w:rFonts w:eastAsia="Times New Roman"/>
          <w:i/>
          <w:iCs/>
          <w:color w:val="0E2841" w:themeColor="text2"/>
        </w:rPr>
        <w:t xml:space="preserve">egroting 2025 </w:t>
      </w:r>
    </w:p>
    <w:tbl>
      <w:tblPr>
        <w:tblW w:w="5505" w:type="dxa"/>
        <w:tblCellMar>
          <w:left w:w="70" w:type="dxa"/>
          <w:right w:w="70" w:type="dxa"/>
        </w:tblCellMar>
        <w:tblLook w:val="04A0" w:firstRow="1" w:lastRow="0" w:firstColumn="1" w:lastColumn="0" w:noHBand="0" w:noVBand="1"/>
      </w:tblPr>
      <w:tblGrid>
        <w:gridCol w:w="1615"/>
        <w:gridCol w:w="778"/>
        <w:gridCol w:w="778"/>
        <w:gridCol w:w="778"/>
        <w:gridCol w:w="778"/>
        <w:gridCol w:w="893"/>
      </w:tblGrid>
      <w:tr w:rsidRPr="009F1007" w:rsidR="00494BE2" w:rsidTr="00FC017C" w14:paraId="7DDE239D" w14:textId="77777777">
        <w:trPr>
          <w:trHeight w:val="315"/>
        </w:trPr>
        <w:tc>
          <w:tcPr>
            <w:tcW w:w="1615" w:type="dxa"/>
            <w:tcBorders>
              <w:top w:val="single" w:color="auto" w:sz="4" w:space="0"/>
              <w:left w:val="single" w:color="auto" w:sz="4" w:space="0"/>
              <w:bottom w:val="single" w:color="auto" w:sz="8" w:space="0"/>
              <w:right w:val="single" w:color="auto" w:sz="8" w:space="0"/>
            </w:tcBorders>
            <w:noWrap/>
            <w:vAlign w:val="center"/>
            <w:hideMark/>
          </w:tcPr>
          <w:p w:rsidRPr="006A3DC2" w:rsidR="00494BE2" w:rsidP="00494BE2" w:rsidRDefault="00494BE2" w14:paraId="0B505518" w14:textId="4F3B19D5">
            <w:pPr>
              <w:autoSpaceDN/>
              <w:spacing w:line="240" w:lineRule="auto"/>
              <w:textAlignment w:val="auto"/>
              <w:rPr>
                <w:rFonts w:eastAsia="Times New Roman" w:cs="Times New Roman"/>
                <w:b/>
                <w:bCs/>
              </w:rPr>
            </w:pPr>
            <w:r w:rsidRPr="006A3DC2">
              <w:rPr>
                <w:rFonts w:eastAsia="Times New Roman" w:cs="Times New Roman"/>
                <w:b/>
                <w:bCs/>
              </w:rPr>
              <w:t>Art. 2</w:t>
            </w:r>
            <w:r w:rsidRPr="009F1007">
              <w:rPr>
                <w:rFonts w:eastAsia="Times New Roman" w:cs="Times New Roman"/>
                <w:b/>
                <w:bCs/>
              </w:rPr>
              <w:t>1</w:t>
            </w:r>
          </w:p>
        </w:tc>
        <w:tc>
          <w:tcPr>
            <w:tcW w:w="778" w:type="dxa"/>
            <w:tcBorders>
              <w:top w:val="single" w:color="auto" w:sz="4" w:space="0"/>
              <w:left w:val="nil"/>
              <w:bottom w:val="single" w:color="auto" w:sz="8" w:space="0"/>
              <w:right w:val="nil"/>
            </w:tcBorders>
            <w:vAlign w:val="center"/>
          </w:tcPr>
          <w:p w:rsidRPr="009F1007" w:rsidR="00494BE2" w:rsidP="00494BE2" w:rsidRDefault="00494BE2" w14:paraId="02098D1A" w14:textId="13366A23">
            <w:pPr>
              <w:autoSpaceDN/>
              <w:spacing w:line="240" w:lineRule="auto"/>
              <w:jc w:val="right"/>
              <w:textAlignment w:val="auto"/>
              <w:rPr>
                <w:rFonts w:eastAsia="Times New Roman" w:cs="Times New Roman"/>
                <w:b/>
                <w:bCs/>
              </w:rPr>
            </w:pPr>
            <w:r w:rsidRPr="006A3DC2">
              <w:rPr>
                <w:rFonts w:eastAsia="Times New Roman" w:cs="Times New Roman"/>
                <w:b/>
                <w:bCs/>
              </w:rPr>
              <w:t>2021</w:t>
            </w:r>
          </w:p>
        </w:tc>
        <w:tc>
          <w:tcPr>
            <w:tcW w:w="778" w:type="dxa"/>
            <w:tcBorders>
              <w:top w:val="single" w:color="auto" w:sz="4" w:space="0"/>
              <w:left w:val="nil"/>
              <w:bottom w:val="single" w:color="auto" w:sz="8" w:space="0"/>
              <w:right w:val="nil"/>
            </w:tcBorders>
            <w:vAlign w:val="center"/>
          </w:tcPr>
          <w:p w:rsidRPr="009F1007" w:rsidR="00494BE2" w:rsidP="00494BE2" w:rsidRDefault="00494BE2" w14:paraId="682F2A51" w14:textId="56DFDB89">
            <w:pPr>
              <w:autoSpaceDN/>
              <w:spacing w:line="240" w:lineRule="auto"/>
              <w:jc w:val="right"/>
              <w:textAlignment w:val="auto"/>
              <w:rPr>
                <w:rFonts w:eastAsia="Times New Roman" w:cs="Times New Roman"/>
                <w:b/>
                <w:bCs/>
              </w:rPr>
            </w:pPr>
            <w:r w:rsidRPr="006A3DC2">
              <w:rPr>
                <w:rFonts w:eastAsia="Times New Roman" w:cs="Times New Roman"/>
                <w:b/>
                <w:bCs/>
              </w:rPr>
              <w:t>2022</w:t>
            </w:r>
          </w:p>
        </w:tc>
        <w:tc>
          <w:tcPr>
            <w:tcW w:w="778" w:type="dxa"/>
            <w:tcBorders>
              <w:top w:val="single" w:color="auto" w:sz="4" w:space="0"/>
              <w:left w:val="nil"/>
              <w:bottom w:val="single" w:color="auto" w:sz="8" w:space="0"/>
              <w:right w:val="nil"/>
            </w:tcBorders>
            <w:vAlign w:val="center"/>
          </w:tcPr>
          <w:p w:rsidRPr="009F1007" w:rsidR="00494BE2" w:rsidP="00494BE2" w:rsidRDefault="00494BE2" w14:paraId="7EB50370" w14:textId="3D3E1162">
            <w:pPr>
              <w:autoSpaceDN/>
              <w:spacing w:line="240" w:lineRule="auto"/>
              <w:jc w:val="right"/>
              <w:textAlignment w:val="auto"/>
              <w:rPr>
                <w:rFonts w:eastAsia="Times New Roman" w:cs="Times New Roman"/>
                <w:b/>
                <w:bCs/>
              </w:rPr>
            </w:pPr>
            <w:r w:rsidRPr="006A3DC2">
              <w:rPr>
                <w:rFonts w:eastAsia="Times New Roman" w:cs="Times New Roman"/>
                <w:b/>
                <w:bCs/>
              </w:rPr>
              <w:t>2023</w:t>
            </w:r>
          </w:p>
        </w:tc>
        <w:tc>
          <w:tcPr>
            <w:tcW w:w="778" w:type="dxa"/>
            <w:tcBorders>
              <w:top w:val="single" w:color="auto" w:sz="4" w:space="0"/>
              <w:left w:val="nil"/>
              <w:bottom w:val="single" w:color="auto" w:sz="8" w:space="0"/>
              <w:right w:val="nil"/>
            </w:tcBorders>
            <w:vAlign w:val="center"/>
          </w:tcPr>
          <w:p w:rsidRPr="009F1007" w:rsidR="00494BE2" w:rsidP="00494BE2" w:rsidRDefault="00494BE2" w14:paraId="390E9080" w14:textId="16FEFD90">
            <w:pPr>
              <w:autoSpaceDN/>
              <w:spacing w:line="240" w:lineRule="auto"/>
              <w:jc w:val="right"/>
              <w:textAlignment w:val="auto"/>
              <w:rPr>
                <w:rFonts w:eastAsia="Times New Roman" w:cs="Times New Roman"/>
                <w:b/>
                <w:bCs/>
              </w:rPr>
            </w:pPr>
            <w:r w:rsidRPr="006A3DC2">
              <w:rPr>
                <w:rFonts w:eastAsia="Times New Roman" w:cs="Times New Roman"/>
                <w:b/>
                <w:bCs/>
              </w:rPr>
              <w:t>2024</w:t>
            </w:r>
          </w:p>
        </w:tc>
        <w:tc>
          <w:tcPr>
            <w:tcW w:w="778" w:type="dxa"/>
            <w:tcBorders>
              <w:top w:val="single" w:color="auto" w:sz="4" w:space="0"/>
              <w:left w:val="nil"/>
              <w:bottom w:val="single" w:color="auto" w:sz="8" w:space="0"/>
              <w:right w:val="single" w:color="auto" w:sz="8" w:space="0"/>
            </w:tcBorders>
            <w:noWrap/>
            <w:vAlign w:val="center"/>
            <w:hideMark/>
          </w:tcPr>
          <w:p w:rsidRPr="006A3DC2" w:rsidR="00494BE2" w:rsidP="00494BE2" w:rsidRDefault="00494BE2" w14:paraId="23DD2DA5" w14:textId="15DF7816">
            <w:pPr>
              <w:autoSpaceDN/>
              <w:spacing w:line="240" w:lineRule="auto"/>
              <w:jc w:val="right"/>
              <w:textAlignment w:val="auto"/>
              <w:rPr>
                <w:rFonts w:eastAsia="Times New Roman" w:cs="Times New Roman"/>
                <w:b/>
                <w:bCs/>
              </w:rPr>
            </w:pPr>
            <w:r w:rsidRPr="006A3DC2">
              <w:rPr>
                <w:rFonts w:eastAsia="Times New Roman" w:cs="Times New Roman"/>
                <w:b/>
                <w:bCs/>
              </w:rPr>
              <w:t>2025</w:t>
            </w:r>
          </w:p>
        </w:tc>
      </w:tr>
      <w:tr w:rsidRPr="009F1007" w:rsidR="00494BE2" w:rsidTr="00FC017C" w14:paraId="525AC7F0" w14:textId="77777777">
        <w:trPr>
          <w:trHeight w:val="315"/>
        </w:trPr>
        <w:tc>
          <w:tcPr>
            <w:tcW w:w="1615" w:type="dxa"/>
            <w:tcBorders>
              <w:top w:val="nil"/>
              <w:left w:val="single" w:color="auto" w:sz="4" w:space="0"/>
              <w:bottom w:val="nil"/>
              <w:right w:val="single" w:color="auto" w:sz="8" w:space="0"/>
            </w:tcBorders>
            <w:noWrap/>
            <w:vAlign w:val="center"/>
            <w:hideMark/>
          </w:tcPr>
          <w:p w:rsidRPr="006A3DC2" w:rsidR="00494BE2" w:rsidP="00494BE2" w:rsidRDefault="00494BE2" w14:paraId="4E09309A" w14:textId="63AE503D">
            <w:pPr>
              <w:autoSpaceDN/>
              <w:spacing w:line="240" w:lineRule="auto"/>
              <w:textAlignment w:val="auto"/>
              <w:rPr>
                <w:rFonts w:eastAsia="Times New Roman" w:cs="Times New Roman"/>
                <w:b/>
                <w:bCs/>
              </w:rPr>
            </w:pPr>
            <w:r w:rsidRPr="009F1007">
              <w:rPr>
                <w:rFonts w:eastAsia="Times New Roman" w:cs="Times New Roman"/>
                <w:b/>
                <w:bCs/>
              </w:rPr>
              <w:t xml:space="preserve">Verplichtingen </w:t>
            </w:r>
          </w:p>
        </w:tc>
        <w:tc>
          <w:tcPr>
            <w:tcW w:w="778" w:type="dxa"/>
            <w:tcBorders>
              <w:top w:val="nil"/>
              <w:left w:val="nil"/>
              <w:bottom w:val="nil"/>
              <w:right w:val="nil"/>
            </w:tcBorders>
            <w:vAlign w:val="center"/>
          </w:tcPr>
          <w:p w:rsidRPr="009F1007" w:rsidR="00494BE2" w:rsidP="00494BE2" w:rsidRDefault="00494BE2" w14:paraId="3D665EAE" w14:textId="29928D98">
            <w:pPr>
              <w:autoSpaceDN/>
              <w:spacing w:line="240" w:lineRule="auto"/>
              <w:jc w:val="right"/>
              <w:textAlignment w:val="auto"/>
              <w:rPr>
                <w:rFonts w:eastAsia="Times New Roman" w:cs="Times New Roman"/>
              </w:rPr>
            </w:pPr>
            <w:r w:rsidRPr="009F1007">
              <w:rPr>
                <w:rFonts w:eastAsia="Times New Roman" w:cs="Times New Roman"/>
              </w:rPr>
              <w:t xml:space="preserve">37.705 </w:t>
            </w:r>
          </w:p>
        </w:tc>
        <w:tc>
          <w:tcPr>
            <w:tcW w:w="778" w:type="dxa"/>
            <w:tcBorders>
              <w:top w:val="nil"/>
              <w:left w:val="nil"/>
              <w:bottom w:val="nil"/>
              <w:right w:val="nil"/>
            </w:tcBorders>
            <w:vAlign w:val="center"/>
          </w:tcPr>
          <w:p w:rsidRPr="009F1007" w:rsidR="00494BE2" w:rsidP="00494BE2" w:rsidRDefault="00494BE2" w14:paraId="1EEDD7ED" w14:textId="64F600DE">
            <w:pPr>
              <w:autoSpaceDN/>
              <w:spacing w:line="240" w:lineRule="auto"/>
              <w:jc w:val="right"/>
              <w:textAlignment w:val="auto"/>
              <w:rPr>
                <w:rFonts w:eastAsia="Times New Roman" w:cs="Times New Roman"/>
              </w:rPr>
            </w:pPr>
            <w:r w:rsidRPr="009F1007">
              <w:rPr>
                <w:rFonts w:eastAsia="Times New Roman" w:cs="Times New Roman"/>
              </w:rPr>
              <w:t xml:space="preserve">55.812 </w:t>
            </w:r>
          </w:p>
        </w:tc>
        <w:tc>
          <w:tcPr>
            <w:tcW w:w="778" w:type="dxa"/>
            <w:tcBorders>
              <w:top w:val="nil"/>
              <w:left w:val="nil"/>
              <w:bottom w:val="nil"/>
              <w:right w:val="nil"/>
            </w:tcBorders>
            <w:vAlign w:val="center"/>
          </w:tcPr>
          <w:p w:rsidRPr="009F1007" w:rsidR="00494BE2" w:rsidP="00494BE2" w:rsidRDefault="00494BE2" w14:paraId="3ED2EAE2" w14:textId="112DBE93">
            <w:pPr>
              <w:autoSpaceDN/>
              <w:spacing w:line="240" w:lineRule="auto"/>
              <w:jc w:val="right"/>
              <w:textAlignment w:val="auto"/>
              <w:rPr>
                <w:rFonts w:eastAsia="Times New Roman" w:cs="Times New Roman"/>
              </w:rPr>
            </w:pPr>
            <w:r w:rsidRPr="009F1007">
              <w:rPr>
                <w:rFonts w:eastAsia="Times New Roman" w:cs="Times New Roman"/>
              </w:rPr>
              <w:t xml:space="preserve">55.167 </w:t>
            </w:r>
          </w:p>
        </w:tc>
        <w:tc>
          <w:tcPr>
            <w:tcW w:w="778" w:type="dxa"/>
            <w:tcBorders>
              <w:top w:val="nil"/>
              <w:left w:val="nil"/>
              <w:bottom w:val="nil"/>
              <w:right w:val="nil"/>
            </w:tcBorders>
            <w:vAlign w:val="center"/>
          </w:tcPr>
          <w:p w:rsidRPr="009F1007" w:rsidR="00494BE2" w:rsidP="00494BE2" w:rsidRDefault="00494BE2" w14:paraId="33109A43" w14:textId="4F52350F">
            <w:pPr>
              <w:autoSpaceDN/>
              <w:spacing w:line="240" w:lineRule="auto"/>
              <w:jc w:val="right"/>
              <w:textAlignment w:val="auto"/>
              <w:rPr>
                <w:rFonts w:eastAsia="Times New Roman" w:cs="Times New Roman"/>
              </w:rPr>
            </w:pPr>
            <w:r w:rsidRPr="009F1007">
              <w:rPr>
                <w:rFonts w:eastAsia="Times New Roman" w:cs="Times New Roman"/>
              </w:rPr>
              <w:t>83.852</w:t>
            </w:r>
          </w:p>
        </w:tc>
        <w:tc>
          <w:tcPr>
            <w:tcW w:w="778" w:type="dxa"/>
            <w:tcBorders>
              <w:top w:val="nil"/>
              <w:left w:val="nil"/>
              <w:bottom w:val="nil"/>
              <w:right w:val="single" w:color="auto" w:sz="8" w:space="0"/>
            </w:tcBorders>
            <w:noWrap/>
            <w:vAlign w:val="center"/>
            <w:hideMark/>
          </w:tcPr>
          <w:p w:rsidRPr="006A3DC2" w:rsidR="00494BE2" w:rsidP="00494BE2" w:rsidRDefault="000A092D" w14:paraId="519A5372" w14:textId="5B8A7E5B">
            <w:pPr>
              <w:autoSpaceDN/>
              <w:spacing w:line="240" w:lineRule="auto"/>
              <w:jc w:val="right"/>
              <w:textAlignment w:val="auto"/>
              <w:rPr>
                <w:rFonts w:eastAsia="Times New Roman" w:cs="Times New Roman"/>
                <w:i/>
                <w:iCs/>
              </w:rPr>
            </w:pPr>
            <w:r w:rsidRPr="000A092D">
              <w:rPr>
                <w:rFonts w:eastAsia="Times New Roman" w:cs="Times New Roman"/>
                <w:i/>
                <w:iCs/>
              </w:rPr>
              <w:t>162.882</w:t>
            </w:r>
          </w:p>
        </w:tc>
      </w:tr>
      <w:tr w:rsidRPr="009F1007" w:rsidR="00494BE2" w:rsidTr="00FC017C" w14:paraId="2A727FC4" w14:textId="77777777">
        <w:trPr>
          <w:trHeight w:val="315"/>
        </w:trPr>
        <w:tc>
          <w:tcPr>
            <w:tcW w:w="1615" w:type="dxa"/>
            <w:tcBorders>
              <w:top w:val="nil"/>
              <w:left w:val="single" w:color="auto" w:sz="4" w:space="0"/>
              <w:bottom w:val="single" w:color="auto" w:sz="4" w:space="0"/>
              <w:right w:val="single" w:color="auto" w:sz="8" w:space="0"/>
            </w:tcBorders>
            <w:noWrap/>
            <w:vAlign w:val="center"/>
          </w:tcPr>
          <w:p w:rsidRPr="009F1007" w:rsidR="00494BE2" w:rsidP="00494BE2" w:rsidRDefault="00494BE2" w14:paraId="5A330888" w14:textId="6F2E6366">
            <w:pPr>
              <w:autoSpaceDN/>
              <w:spacing w:line="240" w:lineRule="auto"/>
              <w:textAlignment w:val="auto"/>
              <w:rPr>
                <w:rFonts w:eastAsia="Times New Roman" w:cs="Times New Roman"/>
                <w:b/>
                <w:bCs/>
              </w:rPr>
            </w:pPr>
            <w:r w:rsidRPr="009F1007">
              <w:rPr>
                <w:rFonts w:eastAsia="Times New Roman" w:cs="Times New Roman"/>
                <w:b/>
                <w:bCs/>
              </w:rPr>
              <w:t>Uitgaven</w:t>
            </w:r>
          </w:p>
        </w:tc>
        <w:tc>
          <w:tcPr>
            <w:tcW w:w="778" w:type="dxa"/>
            <w:tcBorders>
              <w:top w:val="nil"/>
              <w:left w:val="nil"/>
              <w:bottom w:val="single" w:color="auto" w:sz="4" w:space="0"/>
              <w:right w:val="nil"/>
            </w:tcBorders>
            <w:vAlign w:val="center"/>
          </w:tcPr>
          <w:p w:rsidRPr="009F1007" w:rsidR="00494BE2" w:rsidP="00494BE2" w:rsidRDefault="00494BE2" w14:paraId="2A7727C6" w14:textId="764EC1A1">
            <w:pPr>
              <w:autoSpaceDN/>
              <w:spacing w:line="240" w:lineRule="auto"/>
              <w:jc w:val="right"/>
              <w:textAlignment w:val="auto"/>
              <w:rPr>
                <w:rFonts w:eastAsia="Times New Roman" w:cs="Times New Roman"/>
              </w:rPr>
            </w:pPr>
            <w:r w:rsidRPr="009F1007">
              <w:rPr>
                <w:rFonts w:eastAsia="Times New Roman" w:cs="Times New Roman"/>
              </w:rPr>
              <w:t>47.166</w:t>
            </w:r>
          </w:p>
        </w:tc>
        <w:tc>
          <w:tcPr>
            <w:tcW w:w="778" w:type="dxa"/>
            <w:tcBorders>
              <w:top w:val="nil"/>
              <w:left w:val="nil"/>
              <w:bottom w:val="single" w:color="auto" w:sz="4" w:space="0"/>
              <w:right w:val="nil"/>
            </w:tcBorders>
            <w:vAlign w:val="center"/>
          </w:tcPr>
          <w:p w:rsidRPr="009F1007" w:rsidR="00494BE2" w:rsidP="00494BE2" w:rsidRDefault="00494BE2" w14:paraId="7200ECC1" w14:textId="4C8C2648">
            <w:pPr>
              <w:autoSpaceDN/>
              <w:spacing w:line="240" w:lineRule="auto"/>
              <w:jc w:val="right"/>
              <w:textAlignment w:val="auto"/>
              <w:rPr>
                <w:rFonts w:eastAsia="Times New Roman" w:cs="Times New Roman"/>
              </w:rPr>
            </w:pPr>
            <w:r w:rsidRPr="009F1007">
              <w:rPr>
                <w:rFonts w:eastAsia="Times New Roman" w:cs="Times New Roman"/>
              </w:rPr>
              <w:t>57.819</w:t>
            </w:r>
          </w:p>
        </w:tc>
        <w:tc>
          <w:tcPr>
            <w:tcW w:w="778" w:type="dxa"/>
            <w:tcBorders>
              <w:top w:val="nil"/>
              <w:left w:val="nil"/>
              <w:bottom w:val="single" w:color="auto" w:sz="4" w:space="0"/>
              <w:right w:val="nil"/>
            </w:tcBorders>
            <w:vAlign w:val="center"/>
          </w:tcPr>
          <w:p w:rsidRPr="009F1007" w:rsidR="00494BE2" w:rsidP="00494BE2" w:rsidRDefault="00494BE2" w14:paraId="0A9550DB" w14:textId="22F4C0A8">
            <w:pPr>
              <w:autoSpaceDN/>
              <w:spacing w:line="240" w:lineRule="auto"/>
              <w:jc w:val="right"/>
              <w:textAlignment w:val="auto"/>
              <w:rPr>
                <w:rFonts w:eastAsia="Times New Roman" w:cs="Times New Roman"/>
              </w:rPr>
            </w:pPr>
            <w:r w:rsidRPr="009F1007">
              <w:rPr>
                <w:rFonts w:eastAsia="Times New Roman" w:cs="Times New Roman"/>
              </w:rPr>
              <w:t>57.443</w:t>
            </w:r>
          </w:p>
        </w:tc>
        <w:tc>
          <w:tcPr>
            <w:tcW w:w="778" w:type="dxa"/>
            <w:tcBorders>
              <w:top w:val="nil"/>
              <w:left w:val="nil"/>
              <w:bottom w:val="single" w:color="auto" w:sz="4" w:space="0"/>
              <w:right w:val="nil"/>
            </w:tcBorders>
            <w:vAlign w:val="center"/>
          </w:tcPr>
          <w:p w:rsidRPr="009F1007" w:rsidR="00494BE2" w:rsidP="00494BE2" w:rsidRDefault="00494BE2" w14:paraId="16C1025A" w14:textId="1FCA6B30">
            <w:pPr>
              <w:autoSpaceDN/>
              <w:spacing w:line="240" w:lineRule="auto"/>
              <w:jc w:val="right"/>
              <w:textAlignment w:val="auto"/>
              <w:rPr>
                <w:rFonts w:eastAsia="Times New Roman" w:cs="Times New Roman"/>
              </w:rPr>
            </w:pPr>
            <w:r w:rsidRPr="009F1007">
              <w:rPr>
                <w:rFonts w:eastAsia="Times New Roman" w:cs="Times New Roman"/>
              </w:rPr>
              <w:t>63.648</w:t>
            </w:r>
          </w:p>
        </w:tc>
        <w:tc>
          <w:tcPr>
            <w:tcW w:w="778" w:type="dxa"/>
            <w:tcBorders>
              <w:top w:val="nil"/>
              <w:left w:val="nil"/>
              <w:bottom w:val="single" w:color="auto" w:sz="4" w:space="0"/>
              <w:right w:val="single" w:color="auto" w:sz="8" w:space="0"/>
            </w:tcBorders>
            <w:noWrap/>
            <w:vAlign w:val="center"/>
          </w:tcPr>
          <w:p w:rsidRPr="000A092D" w:rsidR="00494BE2" w:rsidP="00494BE2" w:rsidRDefault="000A092D" w14:paraId="72DB323A" w14:textId="51D8AF09">
            <w:pPr>
              <w:autoSpaceDN/>
              <w:spacing w:line="240" w:lineRule="auto"/>
              <w:jc w:val="right"/>
              <w:textAlignment w:val="auto"/>
              <w:rPr>
                <w:rFonts w:eastAsia="Times New Roman" w:cs="Times New Roman"/>
                <w:i/>
                <w:iCs/>
              </w:rPr>
            </w:pPr>
            <w:r w:rsidRPr="000A092D">
              <w:rPr>
                <w:rFonts w:eastAsia="Times New Roman" w:cs="Times New Roman"/>
                <w:i/>
                <w:iCs/>
              </w:rPr>
              <w:t>120.688</w:t>
            </w:r>
          </w:p>
        </w:tc>
      </w:tr>
    </w:tbl>
    <w:p w:rsidRPr="009F1007" w:rsidR="00C9693F" w:rsidP="006A3DC2" w:rsidRDefault="00C9693F" w14:paraId="46735DF0" w14:textId="77777777"/>
    <w:p w:rsidR="00987EA8" w:rsidRDefault="00987EA8" w14:paraId="511D3117" w14:textId="77777777">
      <w:pPr>
        <w:spacing w:line="240" w:lineRule="auto"/>
        <w:rPr>
          <w:b/>
          <w:bCs/>
        </w:rPr>
      </w:pPr>
      <w:r>
        <w:rPr>
          <w:b/>
          <w:bCs/>
        </w:rPr>
        <w:br w:type="page"/>
      </w:r>
    </w:p>
    <w:p w:rsidRPr="009F1007" w:rsidR="000B4F01" w:rsidP="005918A0" w:rsidRDefault="000B4F01" w14:paraId="511443A6" w14:textId="7ECE72F6">
      <w:pPr>
        <w:pStyle w:val="Slotzin"/>
        <w:rPr>
          <w:b/>
          <w:bCs/>
        </w:rPr>
      </w:pPr>
      <w:r w:rsidRPr="009F1007">
        <w:rPr>
          <w:b/>
          <w:bCs/>
        </w:rPr>
        <w:lastRenderedPageBreak/>
        <w:t>Afbakening van de r</w:t>
      </w:r>
      <w:r w:rsidRPr="009F1007" w:rsidR="00955953">
        <w:rPr>
          <w:b/>
          <w:bCs/>
        </w:rPr>
        <w:t>a</w:t>
      </w:r>
      <w:r w:rsidRPr="009F1007">
        <w:rPr>
          <w:b/>
          <w:bCs/>
        </w:rPr>
        <w:t>pportage</w:t>
      </w:r>
    </w:p>
    <w:p w:rsidRPr="009F1007" w:rsidR="000B4F01" w:rsidP="000B4F01" w:rsidRDefault="000B4F01" w14:paraId="04E2E0B8" w14:textId="77777777">
      <w:pPr>
        <w:rPr>
          <w:rFonts w:eastAsia="Calibri" w:cs="Calibri"/>
        </w:rPr>
      </w:pPr>
    </w:p>
    <w:p w:rsidRPr="00D0464A" w:rsidR="00D0464A" w:rsidP="00D0464A" w:rsidRDefault="000B4F01" w14:paraId="247FDDAD" w14:textId="0962E6C7">
      <w:r w:rsidRPr="009F1007">
        <w:t xml:space="preserve">De </w:t>
      </w:r>
      <w:r w:rsidRPr="00D0464A" w:rsidR="00D0464A">
        <w:t xml:space="preserve">te publiceren </w:t>
      </w:r>
      <w:r w:rsidR="00BF24A6">
        <w:t xml:space="preserve">Periodieke </w:t>
      </w:r>
      <w:r w:rsidRPr="00D0464A" w:rsidR="00D0464A">
        <w:t xml:space="preserve">rapportage </w:t>
      </w:r>
      <w:r w:rsidR="00D0464A">
        <w:t xml:space="preserve">zal zich richten op de activiteiten uitgevoerd uit de middelen in het genoemde </w:t>
      </w:r>
      <w:r w:rsidR="00BF24A6">
        <w:t>beleids</w:t>
      </w:r>
      <w:r w:rsidR="00D0464A">
        <w:t xml:space="preserve">artikel </w:t>
      </w:r>
      <w:r w:rsidR="000841DB">
        <w:t xml:space="preserve">van de </w:t>
      </w:r>
      <w:r w:rsidRPr="009F1007">
        <w:t>begroting</w:t>
      </w:r>
      <w:r w:rsidR="000841DB">
        <w:t xml:space="preserve"> </w:t>
      </w:r>
      <w:r w:rsidR="00D0464A">
        <w:t xml:space="preserve">van Infrastructuur en Waterstaat </w:t>
      </w:r>
      <w:r w:rsidR="000841DB">
        <w:t>over de jaren 2021-2025.</w:t>
      </w:r>
      <w:r w:rsidR="00404731">
        <w:t xml:space="preserve"> </w:t>
      </w:r>
    </w:p>
    <w:p w:rsidR="00D0464A" w:rsidP="000B4F01" w:rsidRDefault="00D0464A" w14:paraId="485FBF04" w14:textId="77777777"/>
    <w:p w:rsidR="000B4F01" w:rsidP="000B4F01" w:rsidRDefault="00D0464A" w14:paraId="1174066F" w14:textId="05A19546">
      <w:r>
        <w:t>De o</w:t>
      </w:r>
      <w:r w:rsidR="00404731">
        <w:t>nderwerpen van dit b</w:t>
      </w:r>
      <w:r>
        <w:t>eleidsartikel w</w:t>
      </w:r>
      <w:r w:rsidR="00404731">
        <w:t xml:space="preserve">aren: </w:t>
      </w:r>
    </w:p>
    <w:p w:rsidR="00404731" w:rsidP="000B4F01" w:rsidRDefault="00404731" w14:paraId="1D5BD5F4" w14:textId="77777777"/>
    <w:p w:rsidRPr="000841DB" w:rsidR="000841DB" w:rsidP="00404731" w:rsidRDefault="000841DB" w14:paraId="41DBBA45" w14:textId="65257CCF">
      <w:pPr>
        <w:pStyle w:val="ListParagraph"/>
        <w:numPr>
          <w:ilvl w:val="0"/>
          <w:numId w:val="31"/>
        </w:numPr>
        <w:spacing w:line="240" w:lineRule="exact"/>
        <w:ind w:left="714" w:hanging="357"/>
        <w:rPr>
          <w:rFonts w:ascii="Verdana" w:hAnsi="Verdana"/>
          <w:sz w:val="18"/>
          <w:szCs w:val="18"/>
        </w:rPr>
      </w:pPr>
      <w:r w:rsidRPr="000841DB">
        <w:rPr>
          <w:rFonts w:ascii="Verdana" w:hAnsi="Verdana"/>
          <w:sz w:val="18"/>
          <w:szCs w:val="18"/>
        </w:rPr>
        <w:t>verduurzaming van productketens</w:t>
      </w:r>
      <w:r w:rsidR="00570D49">
        <w:rPr>
          <w:rFonts w:ascii="Verdana" w:hAnsi="Verdana"/>
          <w:sz w:val="18"/>
          <w:szCs w:val="18"/>
        </w:rPr>
        <w:t>,</w:t>
      </w:r>
      <w:r w:rsidRPr="000841DB">
        <w:rPr>
          <w:rFonts w:ascii="Verdana" w:hAnsi="Verdana"/>
          <w:sz w:val="18"/>
          <w:szCs w:val="18"/>
        </w:rPr>
        <w:t xml:space="preserve"> waarbij bedrijven worden aangespoord om efficiënter om te gaan met grondstoffen,</w:t>
      </w:r>
      <w:r w:rsidR="00045639">
        <w:rPr>
          <w:rFonts w:ascii="Verdana" w:hAnsi="Verdana"/>
          <w:sz w:val="18"/>
          <w:szCs w:val="18"/>
        </w:rPr>
        <w:t xml:space="preserve"> mede gelet op leveringszekerheid en innovatiekansen die dit biedt, naast het beperken van milieuschade;</w:t>
      </w:r>
    </w:p>
    <w:p w:rsidR="00404731" w:rsidP="00404731" w:rsidRDefault="000841DB" w14:paraId="4716A59D" w14:textId="4DC77F6D">
      <w:pPr>
        <w:pStyle w:val="ListParagraph"/>
        <w:numPr>
          <w:ilvl w:val="0"/>
          <w:numId w:val="31"/>
        </w:numPr>
        <w:spacing w:line="240" w:lineRule="exact"/>
        <w:ind w:left="714" w:hanging="357"/>
        <w:rPr>
          <w:rFonts w:ascii="Verdana" w:hAnsi="Verdana"/>
          <w:sz w:val="18"/>
          <w:szCs w:val="18"/>
        </w:rPr>
      </w:pPr>
      <w:r w:rsidRPr="000841DB">
        <w:rPr>
          <w:rFonts w:ascii="Verdana" w:hAnsi="Verdana"/>
          <w:sz w:val="18"/>
          <w:szCs w:val="18"/>
        </w:rPr>
        <w:t xml:space="preserve">samenwerking </w:t>
      </w:r>
      <w:r w:rsidR="00404731">
        <w:rPr>
          <w:rFonts w:ascii="Verdana" w:hAnsi="Verdana"/>
          <w:sz w:val="18"/>
          <w:szCs w:val="18"/>
        </w:rPr>
        <w:t xml:space="preserve">met maatschappelijke </w:t>
      </w:r>
      <w:r w:rsidRPr="000841DB">
        <w:rPr>
          <w:rFonts w:ascii="Verdana" w:hAnsi="Verdana"/>
          <w:sz w:val="18"/>
          <w:szCs w:val="18"/>
        </w:rPr>
        <w:t>organisaties om begrippen als ‘duurzaam consumeren’ en ‘maatschappelijk verantwoord ondernemen’ concreet en hanteerbaar te maken voor bedrijven en burgers</w:t>
      </w:r>
      <w:r w:rsidR="00404731">
        <w:rPr>
          <w:rFonts w:ascii="Verdana" w:hAnsi="Verdana"/>
          <w:sz w:val="18"/>
          <w:szCs w:val="18"/>
        </w:rPr>
        <w:t>;</w:t>
      </w:r>
    </w:p>
    <w:p w:rsidRPr="00404731" w:rsidR="000841DB" w:rsidP="00404731" w:rsidRDefault="00403E4E" w14:paraId="182533A2" w14:textId="3BC67D1E">
      <w:pPr>
        <w:pStyle w:val="ListParagraph"/>
        <w:numPr>
          <w:ilvl w:val="0"/>
          <w:numId w:val="31"/>
        </w:numPr>
        <w:spacing w:line="240" w:lineRule="exact"/>
        <w:ind w:left="714" w:hanging="357"/>
        <w:rPr>
          <w:rFonts w:ascii="Verdana" w:hAnsi="Verdana"/>
          <w:sz w:val="18"/>
          <w:szCs w:val="18"/>
        </w:rPr>
      </w:pPr>
      <w:r>
        <w:rPr>
          <w:rFonts w:ascii="Verdana" w:hAnsi="Verdana"/>
          <w:sz w:val="18"/>
          <w:szCs w:val="18"/>
        </w:rPr>
        <w:t>stimuleren van i</w:t>
      </w:r>
      <w:r w:rsidRPr="00404731" w:rsidR="000841DB">
        <w:rPr>
          <w:rFonts w:ascii="Verdana" w:hAnsi="Verdana"/>
          <w:sz w:val="18"/>
          <w:szCs w:val="18"/>
        </w:rPr>
        <w:t>nvesteringen in productietechnieken met minder milieudruk</w:t>
      </w:r>
      <w:r w:rsidRPr="00404731" w:rsidR="00404731">
        <w:rPr>
          <w:rFonts w:ascii="Verdana" w:hAnsi="Verdana"/>
          <w:sz w:val="18"/>
          <w:szCs w:val="18"/>
        </w:rPr>
        <w:t xml:space="preserve">, zoals </w:t>
      </w:r>
      <w:r w:rsidRPr="00404731" w:rsidR="000841DB">
        <w:rPr>
          <w:rFonts w:ascii="Verdana" w:hAnsi="Verdana"/>
          <w:sz w:val="18"/>
          <w:szCs w:val="18"/>
        </w:rPr>
        <w:t>de aanschaf van milieuvriendelijke</w:t>
      </w:r>
      <w:r>
        <w:rPr>
          <w:rFonts w:ascii="Verdana" w:hAnsi="Verdana"/>
          <w:sz w:val="18"/>
          <w:szCs w:val="18"/>
        </w:rPr>
        <w:t xml:space="preserve"> </w:t>
      </w:r>
      <w:r w:rsidRPr="00404731" w:rsidR="000841DB">
        <w:rPr>
          <w:rFonts w:ascii="Verdana" w:hAnsi="Verdana"/>
          <w:sz w:val="18"/>
          <w:szCs w:val="18"/>
        </w:rPr>
        <w:t>producten of bedrijfsmiddelen door middel van financiële stimulering (MIA/VAMIL en DEI+) en Groen Beleggen;</w:t>
      </w:r>
    </w:p>
    <w:p w:rsidRPr="008B17D2" w:rsidR="00404731" w:rsidP="008B17D2" w:rsidRDefault="00404731" w14:paraId="62236676" w14:textId="038871ED">
      <w:pPr>
        <w:pStyle w:val="ListParagraph"/>
        <w:numPr>
          <w:ilvl w:val="0"/>
          <w:numId w:val="31"/>
        </w:numPr>
        <w:spacing w:line="240" w:lineRule="exact"/>
        <w:ind w:left="714" w:hanging="357"/>
        <w:rPr>
          <w:rFonts w:ascii="Verdana" w:hAnsi="Verdana"/>
          <w:sz w:val="18"/>
          <w:szCs w:val="18"/>
        </w:rPr>
      </w:pPr>
      <w:r>
        <w:rPr>
          <w:rFonts w:ascii="Verdana" w:hAnsi="Verdana"/>
          <w:sz w:val="18"/>
          <w:szCs w:val="18"/>
        </w:rPr>
        <w:t>Ma</w:t>
      </w:r>
      <w:r w:rsidRPr="00404731" w:rsidR="000841DB">
        <w:rPr>
          <w:rFonts w:ascii="Verdana" w:hAnsi="Verdana"/>
          <w:sz w:val="18"/>
          <w:szCs w:val="18"/>
        </w:rPr>
        <w:t>atschappelijk Verantwoord Inkopen (MVI), met speciale aandacht voor klimaatneutraal en circulair inkopen, zoals uitgewerkt in het door IenW gecoördineerde interdepartementale actieplan MVI 2021-2025.</w:t>
      </w:r>
    </w:p>
    <w:p w:rsidR="005C0ACE" w:rsidP="00404731" w:rsidRDefault="00404731" w14:paraId="4028D205" w14:textId="7044BF45">
      <w:r>
        <w:t xml:space="preserve">Bij aanvang van de rapportageperiode </w:t>
      </w:r>
      <w:r w:rsidRPr="00404731">
        <w:t xml:space="preserve">gold het </w:t>
      </w:r>
      <w:r w:rsidRPr="009D335D" w:rsidR="00403E4E">
        <w:rPr>
          <w:i/>
          <w:iCs/>
        </w:rPr>
        <w:t>Uitvoerings</w:t>
      </w:r>
      <w:r w:rsidRPr="009D335D">
        <w:rPr>
          <w:i/>
          <w:iCs/>
        </w:rPr>
        <w:t>programma Circulaire Economie</w:t>
      </w:r>
      <w:r w:rsidRPr="00404731">
        <w:t xml:space="preserve"> </w:t>
      </w:r>
      <w:r w:rsidR="00403E4E">
        <w:t>(UPCE 2019-2023)</w:t>
      </w:r>
      <w:r w:rsidR="00403E4E">
        <w:rPr>
          <w:rStyle w:val="FootnoteReference"/>
        </w:rPr>
        <w:footnoteReference w:id="2"/>
      </w:r>
      <w:r w:rsidR="00403E4E">
        <w:t xml:space="preserve">. </w:t>
      </w:r>
      <w:r w:rsidRPr="005C0ACE" w:rsidR="005C0ACE">
        <w:t xml:space="preserve">Dit was de opvolger van het eerste </w:t>
      </w:r>
      <w:r w:rsidRPr="005C0ACE" w:rsidR="005C0ACE">
        <w:rPr>
          <w:i/>
          <w:iCs/>
        </w:rPr>
        <w:t>Rijksbrede Programma Circulaire Economie, Nederland Circulair in 2050</w:t>
      </w:r>
      <w:r w:rsidRPr="005C0ACE" w:rsidR="005C0ACE">
        <w:t>, dat werd gepubliceerd in 2016 – dit laatstgenoemde valt niet meer onder de scope van deze evaluatie.</w:t>
      </w:r>
    </w:p>
    <w:p w:rsidR="005C0ACE" w:rsidP="00404731" w:rsidRDefault="005C0ACE" w14:paraId="44E91991" w14:textId="77777777"/>
    <w:p w:rsidR="00404731" w:rsidP="00404731" w:rsidRDefault="00404731" w14:paraId="0805A456" w14:textId="055F8E70">
      <w:r w:rsidRPr="00404731">
        <w:t xml:space="preserve">In </w:t>
      </w:r>
      <w:r>
        <w:t xml:space="preserve">2021 </w:t>
      </w:r>
      <w:r w:rsidRPr="00404731">
        <w:t>werd</w:t>
      </w:r>
      <w:r w:rsidR="005C0ACE">
        <w:t>en</w:t>
      </w:r>
      <w:r w:rsidRPr="00404731">
        <w:t xml:space="preserve"> door het Planbureau voor de Leefomgeving de </w:t>
      </w:r>
      <w:r w:rsidRPr="009D335D">
        <w:rPr>
          <w:i/>
          <w:iCs/>
        </w:rPr>
        <w:t>Policy brief ‘Mogelijke doelen voor een circulaire economie</w:t>
      </w:r>
      <w:r w:rsidR="005C0ACE">
        <w:rPr>
          <w:i/>
          <w:iCs/>
        </w:rPr>
        <w:t xml:space="preserve"> </w:t>
      </w:r>
      <w:r w:rsidRPr="005C0ACE" w:rsidR="005C0ACE">
        <w:t>en de eerste</w:t>
      </w:r>
      <w:r w:rsidRPr="005C0ACE" w:rsidR="005C0ACE">
        <w:rPr>
          <w:i/>
          <w:iCs/>
        </w:rPr>
        <w:t xml:space="preserve"> Integrale Circulaire Economierapportage (ICER) uitgebracht</w:t>
      </w:r>
      <w:r w:rsidR="005C0ACE">
        <w:rPr>
          <w:i/>
          <w:iCs/>
        </w:rPr>
        <w:t>.</w:t>
      </w:r>
      <w:r w:rsidRPr="00404731">
        <w:rPr>
          <w:vertAlign w:val="superscript"/>
        </w:rPr>
        <w:footnoteReference w:id="3"/>
      </w:r>
      <w:r w:rsidRPr="00404731">
        <w:t xml:space="preserve"> </w:t>
      </w:r>
      <w:r>
        <w:t xml:space="preserve"> </w:t>
      </w:r>
    </w:p>
    <w:p w:rsidR="00404731" w:rsidP="00404731" w:rsidRDefault="00404731" w14:paraId="112892CE" w14:textId="46E53B4C">
      <w:r w:rsidRPr="00404731">
        <w:t xml:space="preserve">In 2023 werd het </w:t>
      </w:r>
      <w:r w:rsidRPr="009D335D">
        <w:rPr>
          <w:i/>
          <w:iCs/>
        </w:rPr>
        <w:t>Nationaal Programma Circulaire Economie</w:t>
      </w:r>
      <w:r w:rsidRPr="00404731">
        <w:t xml:space="preserve"> (NPCE 2023-2030)</w:t>
      </w:r>
      <w:r w:rsidRPr="00404731">
        <w:rPr>
          <w:vertAlign w:val="superscript"/>
        </w:rPr>
        <w:footnoteReference w:id="4"/>
      </w:r>
      <w:r w:rsidRPr="00404731">
        <w:t xml:space="preserve"> gepubliceerd</w:t>
      </w:r>
      <w:r>
        <w:t xml:space="preserve">. </w:t>
      </w:r>
      <w:r w:rsidR="008B17D2">
        <w:t>Momenteel loopt een actualisatie van dit programma.</w:t>
      </w:r>
    </w:p>
    <w:p w:rsidR="005C0ACE" w:rsidP="00BF24A6" w:rsidRDefault="005C0ACE" w14:paraId="251222C0" w14:textId="3DE8184F"/>
    <w:p w:rsidR="00BF24A6" w:rsidP="00BF24A6" w:rsidRDefault="00BF24A6" w14:paraId="448A6CDA" w14:textId="56FC1A89">
      <w:r w:rsidRPr="00BF24A6">
        <w:t xml:space="preserve">De rapportage ziet niet op maatregelen voor duurzaamheid of circulaire economie uit begrotingsmiddelen van andere departementen of van medeoverheden. </w:t>
      </w:r>
      <w:r w:rsidRPr="00D0464A">
        <w:t xml:space="preserve">Wel zullen de activiteiten worden meegenomen door kennis- en uitvoeringsorganisaties (zoals </w:t>
      </w:r>
      <w:r>
        <w:t xml:space="preserve">het </w:t>
      </w:r>
      <w:r w:rsidRPr="00D0464A">
        <w:t xml:space="preserve">RIVM, RVO en Rijkswaterstaat) zover die vanuit artikel </w:t>
      </w:r>
      <w:r>
        <w:t xml:space="preserve">21 </w:t>
      </w:r>
      <w:r w:rsidRPr="00D0464A">
        <w:t xml:space="preserve">begroting </w:t>
      </w:r>
      <w:r>
        <w:t>van Infrastructuur en Waterstaat</w:t>
      </w:r>
      <w:r w:rsidRPr="00D0464A">
        <w:t>zijn gefinancierd.</w:t>
      </w:r>
    </w:p>
    <w:p w:rsidRPr="005C0ACE" w:rsidR="005C0ACE" w:rsidP="005C0ACE" w:rsidRDefault="005C0ACE" w14:paraId="7857BCE2" w14:textId="732DB24F">
      <w:pPr>
        <w:pStyle w:val="Slotzin"/>
        <w:rPr>
          <w:b/>
          <w:bCs/>
        </w:rPr>
      </w:pPr>
      <w:r w:rsidRPr="005C0ACE">
        <w:rPr>
          <w:b/>
          <w:bCs/>
        </w:rPr>
        <w:t xml:space="preserve">Beleidsdoel en instrumentarium </w:t>
      </w:r>
    </w:p>
    <w:p w:rsidR="005C0ACE" w:rsidP="005918A0" w:rsidRDefault="005C0ACE" w14:paraId="4C2288FD" w14:textId="77777777"/>
    <w:p w:rsidR="008B17D2" w:rsidP="008B17D2" w:rsidRDefault="005918A0" w14:paraId="1ADBD985" w14:textId="71F5215D">
      <w:r>
        <w:t xml:space="preserve">Inzet van het beleidsthema Circulaire Economie is te bevorderen dat grondstoffen zo lang mogelijk gebruikt worden. </w:t>
      </w:r>
      <w:r w:rsidRPr="009F1007" w:rsidR="008B17D2">
        <w:t>Het beleid op gebied van circulaire economie</w:t>
      </w:r>
      <w:r>
        <w:t xml:space="preserve"> </w:t>
      </w:r>
      <w:r w:rsidRPr="009F1007" w:rsidR="008B17D2">
        <w:t>omvat</w:t>
      </w:r>
      <w:r w:rsidR="008B17D2">
        <w:t>te in de periode waarover wordt gerapporteerd</w:t>
      </w:r>
      <w:r w:rsidRPr="009F1007" w:rsidR="008B17D2">
        <w:t xml:space="preserve"> twee </w:t>
      </w:r>
      <w:r w:rsidRPr="005918A0" w:rsidR="008B17D2">
        <w:rPr>
          <w:i/>
          <w:iCs/>
        </w:rPr>
        <w:t>hoofddoelen</w:t>
      </w:r>
      <w:r w:rsidRPr="009F1007" w:rsidR="008B17D2">
        <w:t xml:space="preserve"> met elk twee </w:t>
      </w:r>
      <w:r w:rsidRPr="005918A0" w:rsidR="008B17D2">
        <w:rPr>
          <w:i/>
          <w:iCs/>
        </w:rPr>
        <w:t>subdoelen</w:t>
      </w:r>
      <w:r w:rsidR="00B57ED8">
        <w:t>:</w:t>
      </w:r>
      <w:r w:rsidR="008B17D2">
        <w:t xml:space="preserve"> </w:t>
      </w:r>
    </w:p>
    <w:p w:rsidRPr="009F1007" w:rsidR="000B4F01" w:rsidRDefault="000B4F01" w14:paraId="1C4E8F5A" w14:textId="77777777">
      <w:pPr>
        <w:spacing w:line="240" w:lineRule="auto"/>
      </w:pPr>
    </w:p>
    <w:p w:rsidRPr="009F1007" w:rsidR="00955953" w:rsidP="00955953" w:rsidRDefault="00494BE2" w14:paraId="7457436A" w14:textId="48291BA9">
      <w:pPr>
        <w:pStyle w:val="ListParagraph"/>
        <w:numPr>
          <w:ilvl w:val="0"/>
          <w:numId w:val="26"/>
        </w:numPr>
        <w:spacing w:line="240" w:lineRule="auto"/>
        <w:rPr>
          <w:rFonts w:ascii="Verdana" w:hAnsi="Verdana"/>
          <w:sz w:val="18"/>
          <w:szCs w:val="18"/>
        </w:rPr>
      </w:pPr>
      <w:r w:rsidRPr="009F1007">
        <w:rPr>
          <w:rFonts w:ascii="Verdana" w:hAnsi="Verdana"/>
          <w:sz w:val="18"/>
          <w:szCs w:val="18"/>
        </w:rPr>
        <w:t>Verminderen en substitueren van grondstoffen</w:t>
      </w:r>
      <w:r w:rsidR="00802239">
        <w:rPr>
          <w:rFonts w:ascii="Verdana" w:hAnsi="Verdana"/>
          <w:sz w:val="18"/>
          <w:szCs w:val="18"/>
        </w:rPr>
        <w:t>, door te verkennen hoe en te bevorderen dat:</w:t>
      </w:r>
    </w:p>
    <w:p w:rsidRPr="009F1007" w:rsidR="00955953" w:rsidP="00955953" w:rsidRDefault="009F1007" w14:paraId="5AE64520" w14:textId="00149721">
      <w:pPr>
        <w:pStyle w:val="ListParagraph"/>
        <w:numPr>
          <w:ilvl w:val="0"/>
          <w:numId w:val="27"/>
        </w:numPr>
        <w:spacing w:line="240" w:lineRule="auto"/>
        <w:rPr>
          <w:rFonts w:ascii="Verdana" w:hAnsi="Verdana"/>
          <w:sz w:val="18"/>
          <w:szCs w:val="18"/>
        </w:rPr>
      </w:pPr>
      <w:r w:rsidRPr="009F1007">
        <w:rPr>
          <w:rFonts w:ascii="Verdana" w:hAnsi="Verdana"/>
          <w:sz w:val="18"/>
          <w:szCs w:val="18"/>
        </w:rPr>
        <w:t xml:space="preserve">producten met minder grondstof </w:t>
      </w:r>
      <w:r w:rsidR="00802239">
        <w:rPr>
          <w:rFonts w:ascii="Verdana" w:hAnsi="Verdana"/>
          <w:sz w:val="18"/>
          <w:szCs w:val="18"/>
        </w:rPr>
        <w:t>k</w:t>
      </w:r>
      <w:r w:rsidRPr="009F1007" w:rsidR="00802239">
        <w:rPr>
          <w:rFonts w:ascii="Verdana" w:hAnsi="Verdana"/>
          <w:sz w:val="18"/>
          <w:szCs w:val="18"/>
        </w:rPr>
        <w:t xml:space="preserve">unnen </w:t>
      </w:r>
      <w:r w:rsidRPr="009F1007">
        <w:rPr>
          <w:rFonts w:ascii="Verdana" w:hAnsi="Verdana"/>
          <w:sz w:val="18"/>
          <w:szCs w:val="18"/>
        </w:rPr>
        <w:t xml:space="preserve">worden gemaakt of zelfs </w:t>
      </w:r>
      <w:r w:rsidRPr="009F1007" w:rsidR="00955953">
        <w:rPr>
          <w:rFonts w:ascii="Verdana" w:hAnsi="Verdana"/>
          <w:sz w:val="18"/>
          <w:szCs w:val="18"/>
        </w:rPr>
        <w:t xml:space="preserve">afgezien </w:t>
      </w:r>
      <w:r w:rsidR="000B78BB">
        <w:rPr>
          <w:rFonts w:ascii="Verdana" w:hAnsi="Verdana"/>
          <w:sz w:val="18"/>
          <w:szCs w:val="18"/>
        </w:rPr>
        <w:t xml:space="preserve">kan worden </w:t>
      </w:r>
      <w:r w:rsidRPr="009F1007" w:rsidR="00955953">
        <w:rPr>
          <w:rFonts w:ascii="Verdana" w:hAnsi="Verdana"/>
          <w:sz w:val="18"/>
          <w:szCs w:val="18"/>
        </w:rPr>
        <w:t>van materiaalgebruik</w:t>
      </w:r>
      <w:r w:rsidR="00802239">
        <w:rPr>
          <w:rFonts w:ascii="Verdana" w:hAnsi="Verdana"/>
          <w:sz w:val="18"/>
          <w:szCs w:val="18"/>
        </w:rPr>
        <w:t>;</w:t>
      </w:r>
      <w:r w:rsidRPr="009F1007" w:rsidR="00955953">
        <w:rPr>
          <w:rFonts w:ascii="Verdana" w:hAnsi="Verdana"/>
          <w:sz w:val="18"/>
          <w:szCs w:val="18"/>
        </w:rPr>
        <w:t xml:space="preserve">  </w:t>
      </w:r>
    </w:p>
    <w:p w:rsidRPr="009F1007" w:rsidR="00494BE2" w:rsidP="00955953" w:rsidRDefault="00955953" w14:paraId="3C1FDDE6" w14:textId="2DEE086E">
      <w:pPr>
        <w:pStyle w:val="ListParagraph"/>
        <w:numPr>
          <w:ilvl w:val="0"/>
          <w:numId w:val="27"/>
        </w:numPr>
        <w:spacing w:line="240" w:lineRule="auto"/>
        <w:rPr>
          <w:rFonts w:ascii="Verdana" w:hAnsi="Verdana"/>
          <w:sz w:val="18"/>
          <w:szCs w:val="18"/>
        </w:rPr>
      </w:pPr>
      <w:r w:rsidRPr="009F1007">
        <w:rPr>
          <w:rFonts w:ascii="Verdana" w:hAnsi="Verdana"/>
          <w:sz w:val="18"/>
          <w:szCs w:val="18"/>
        </w:rPr>
        <w:t xml:space="preserve">er andere dan eindige en/of </w:t>
      </w:r>
      <w:r w:rsidR="00802239">
        <w:rPr>
          <w:rFonts w:ascii="Verdana" w:hAnsi="Verdana"/>
          <w:sz w:val="18"/>
          <w:szCs w:val="18"/>
        </w:rPr>
        <w:t xml:space="preserve">(bij winning, transport of verbruik) </w:t>
      </w:r>
      <w:r w:rsidRPr="009F1007">
        <w:rPr>
          <w:rFonts w:ascii="Verdana" w:hAnsi="Verdana"/>
          <w:sz w:val="18"/>
          <w:szCs w:val="18"/>
        </w:rPr>
        <w:t>milieubelastende grondstoffen</w:t>
      </w:r>
      <w:r w:rsidR="00802239">
        <w:rPr>
          <w:rFonts w:ascii="Verdana" w:hAnsi="Verdana"/>
          <w:sz w:val="18"/>
          <w:szCs w:val="18"/>
        </w:rPr>
        <w:t xml:space="preserve"> beschikbaar komen en toegepast worden</w:t>
      </w:r>
      <w:r w:rsidRPr="009F1007">
        <w:rPr>
          <w:rFonts w:ascii="Verdana" w:hAnsi="Verdana"/>
          <w:sz w:val="18"/>
          <w:szCs w:val="18"/>
        </w:rPr>
        <w:t xml:space="preserve">, </w:t>
      </w:r>
      <w:r w:rsidR="00802239">
        <w:rPr>
          <w:rFonts w:ascii="Verdana" w:hAnsi="Verdana"/>
          <w:sz w:val="18"/>
          <w:szCs w:val="18"/>
        </w:rPr>
        <w:t xml:space="preserve">zoals </w:t>
      </w:r>
      <w:r w:rsidRPr="009F1007">
        <w:rPr>
          <w:rFonts w:ascii="Verdana" w:hAnsi="Verdana"/>
          <w:sz w:val="18"/>
          <w:szCs w:val="18"/>
        </w:rPr>
        <w:t xml:space="preserve">biotische </w:t>
      </w:r>
      <w:r w:rsidRPr="009F1007" w:rsidR="00403E4E">
        <w:rPr>
          <w:rFonts w:ascii="Verdana" w:hAnsi="Verdana"/>
          <w:sz w:val="18"/>
          <w:szCs w:val="18"/>
        </w:rPr>
        <w:t xml:space="preserve">materialen </w:t>
      </w:r>
      <w:r w:rsidRPr="009F1007">
        <w:rPr>
          <w:rFonts w:ascii="Verdana" w:hAnsi="Verdana"/>
          <w:sz w:val="18"/>
          <w:szCs w:val="18"/>
        </w:rPr>
        <w:t>in plaats van fossiele materialen</w:t>
      </w:r>
      <w:r w:rsidR="00802239">
        <w:rPr>
          <w:rFonts w:ascii="Verdana" w:hAnsi="Verdana"/>
          <w:sz w:val="18"/>
          <w:szCs w:val="18"/>
        </w:rPr>
        <w:t xml:space="preserve">. </w:t>
      </w:r>
      <w:r w:rsidRPr="009F1007">
        <w:rPr>
          <w:rFonts w:ascii="Verdana" w:hAnsi="Verdana"/>
          <w:sz w:val="18"/>
          <w:szCs w:val="18"/>
        </w:rPr>
        <w:t xml:space="preserve"> </w:t>
      </w:r>
      <w:r w:rsidR="00E65F78">
        <w:rPr>
          <w:rFonts w:ascii="Verdana" w:hAnsi="Verdana"/>
          <w:sz w:val="18"/>
          <w:szCs w:val="18"/>
        </w:rPr>
        <w:br/>
      </w:r>
    </w:p>
    <w:p w:rsidRPr="00802239" w:rsidR="00955953" w:rsidP="00802239" w:rsidRDefault="00955953" w14:paraId="40DCC366" w14:textId="0C28078F">
      <w:pPr>
        <w:pStyle w:val="ListParagraph"/>
        <w:numPr>
          <w:ilvl w:val="0"/>
          <w:numId w:val="26"/>
        </w:numPr>
        <w:spacing w:line="240" w:lineRule="auto"/>
        <w:rPr>
          <w:rFonts w:ascii="Verdana" w:hAnsi="Verdana"/>
          <w:sz w:val="18"/>
          <w:szCs w:val="18"/>
        </w:rPr>
      </w:pPr>
      <w:r w:rsidRPr="009F1007">
        <w:rPr>
          <w:rFonts w:ascii="Verdana" w:hAnsi="Verdana"/>
          <w:sz w:val="18"/>
          <w:szCs w:val="18"/>
        </w:rPr>
        <w:t>Verlengen van de levensduur van producten, onderdelen en materialen</w:t>
      </w:r>
      <w:r w:rsidR="00802239">
        <w:rPr>
          <w:rFonts w:ascii="Verdana" w:hAnsi="Verdana"/>
          <w:sz w:val="18"/>
          <w:szCs w:val="18"/>
        </w:rPr>
        <w:t xml:space="preserve"> door te verkennen hoe en te bevorderen dat:</w:t>
      </w:r>
    </w:p>
    <w:p w:rsidR="009F1007" w:rsidP="009F1007" w:rsidRDefault="009F1007" w14:paraId="16B2DE33" w14:textId="60D2ED07">
      <w:pPr>
        <w:pStyle w:val="ListParagraph"/>
        <w:numPr>
          <w:ilvl w:val="0"/>
          <w:numId w:val="27"/>
        </w:numPr>
        <w:spacing w:line="240" w:lineRule="auto"/>
        <w:rPr>
          <w:rFonts w:ascii="Verdana" w:hAnsi="Verdana"/>
          <w:sz w:val="18"/>
          <w:szCs w:val="18"/>
        </w:rPr>
      </w:pPr>
      <w:r>
        <w:rPr>
          <w:rFonts w:ascii="Verdana" w:hAnsi="Verdana"/>
          <w:sz w:val="18"/>
          <w:szCs w:val="18"/>
        </w:rPr>
        <w:t xml:space="preserve">producten of onderdelen </w:t>
      </w:r>
      <w:r w:rsidR="00802239">
        <w:rPr>
          <w:rFonts w:ascii="Verdana" w:hAnsi="Verdana"/>
          <w:sz w:val="18"/>
          <w:szCs w:val="18"/>
        </w:rPr>
        <w:t xml:space="preserve">daarvan </w:t>
      </w:r>
      <w:r>
        <w:rPr>
          <w:rFonts w:ascii="Verdana" w:hAnsi="Verdana"/>
          <w:sz w:val="18"/>
          <w:szCs w:val="18"/>
        </w:rPr>
        <w:t>zo</w:t>
      </w:r>
      <w:r w:rsidR="00802239">
        <w:rPr>
          <w:rFonts w:ascii="Verdana" w:hAnsi="Verdana"/>
          <w:sz w:val="18"/>
          <w:szCs w:val="18"/>
        </w:rPr>
        <w:t>danig</w:t>
      </w:r>
      <w:r>
        <w:rPr>
          <w:rFonts w:ascii="Verdana" w:hAnsi="Verdana"/>
          <w:sz w:val="18"/>
          <w:szCs w:val="18"/>
        </w:rPr>
        <w:t xml:space="preserve"> worden ontworpen dat zij langer meegaan</w:t>
      </w:r>
      <w:r w:rsidR="00802239">
        <w:rPr>
          <w:rFonts w:ascii="Verdana" w:hAnsi="Verdana"/>
          <w:sz w:val="18"/>
          <w:szCs w:val="18"/>
        </w:rPr>
        <w:t xml:space="preserve"> en</w:t>
      </w:r>
      <w:r w:rsidR="00403E4E">
        <w:rPr>
          <w:rFonts w:ascii="Verdana" w:hAnsi="Verdana"/>
          <w:sz w:val="18"/>
          <w:szCs w:val="18"/>
        </w:rPr>
        <w:t>/of</w:t>
      </w:r>
      <w:r w:rsidR="00802239">
        <w:rPr>
          <w:rFonts w:ascii="Verdana" w:hAnsi="Verdana"/>
          <w:sz w:val="18"/>
          <w:szCs w:val="18"/>
        </w:rPr>
        <w:t xml:space="preserve"> beter te repareren zijn;</w:t>
      </w:r>
    </w:p>
    <w:p w:rsidR="009F1007" w:rsidP="009F1007" w:rsidRDefault="00802239" w14:paraId="1629885F" w14:textId="2053006B">
      <w:pPr>
        <w:pStyle w:val="ListParagraph"/>
        <w:numPr>
          <w:ilvl w:val="0"/>
          <w:numId w:val="27"/>
        </w:numPr>
        <w:spacing w:line="240" w:lineRule="auto"/>
        <w:rPr>
          <w:rFonts w:ascii="Verdana" w:hAnsi="Verdana"/>
          <w:sz w:val="18"/>
          <w:szCs w:val="18"/>
        </w:rPr>
      </w:pPr>
      <w:r>
        <w:rPr>
          <w:rFonts w:ascii="Verdana" w:hAnsi="Verdana"/>
          <w:sz w:val="18"/>
          <w:szCs w:val="18"/>
        </w:rPr>
        <w:t>a</w:t>
      </w:r>
      <w:r w:rsidR="009F1007">
        <w:rPr>
          <w:rFonts w:ascii="Verdana" w:hAnsi="Verdana"/>
          <w:sz w:val="18"/>
          <w:szCs w:val="18"/>
        </w:rPr>
        <w:t xml:space="preserve">ls producten echt niet meer voor hun oorspronkelijke doel bruikbaar zijn, de </w:t>
      </w:r>
      <w:r w:rsidRPr="009F1007" w:rsidR="009F1007">
        <w:rPr>
          <w:rFonts w:ascii="Verdana" w:hAnsi="Verdana"/>
          <w:sz w:val="18"/>
          <w:szCs w:val="18"/>
        </w:rPr>
        <w:t xml:space="preserve">materialen </w:t>
      </w:r>
      <w:r>
        <w:rPr>
          <w:rFonts w:ascii="Verdana" w:hAnsi="Verdana"/>
          <w:sz w:val="18"/>
          <w:szCs w:val="18"/>
        </w:rPr>
        <w:t xml:space="preserve">dan zo </w:t>
      </w:r>
      <w:r w:rsidR="009F1007">
        <w:rPr>
          <w:rFonts w:ascii="Verdana" w:hAnsi="Verdana"/>
          <w:sz w:val="18"/>
          <w:szCs w:val="18"/>
        </w:rPr>
        <w:t xml:space="preserve">hoogwaardig </w:t>
      </w:r>
      <w:r>
        <w:rPr>
          <w:rFonts w:ascii="Verdana" w:hAnsi="Verdana"/>
          <w:sz w:val="18"/>
          <w:szCs w:val="18"/>
        </w:rPr>
        <w:t>mogelijk her</w:t>
      </w:r>
      <w:r w:rsidRPr="009F1007" w:rsidR="009F1007">
        <w:rPr>
          <w:rFonts w:ascii="Verdana" w:hAnsi="Verdana"/>
          <w:sz w:val="18"/>
          <w:szCs w:val="18"/>
        </w:rPr>
        <w:t>gebruikt</w:t>
      </w:r>
      <w:r>
        <w:rPr>
          <w:rFonts w:ascii="Verdana" w:hAnsi="Verdana"/>
          <w:sz w:val="18"/>
          <w:szCs w:val="18"/>
        </w:rPr>
        <w:t xml:space="preserve"> worden.</w:t>
      </w:r>
      <w:r w:rsidR="009F1007">
        <w:rPr>
          <w:rFonts w:ascii="Verdana" w:hAnsi="Verdana"/>
          <w:sz w:val="18"/>
          <w:szCs w:val="18"/>
        </w:rPr>
        <w:t xml:space="preserve"> </w:t>
      </w:r>
      <w:r w:rsidRPr="009F1007" w:rsidR="009F1007">
        <w:rPr>
          <w:rFonts w:ascii="Verdana" w:hAnsi="Verdana"/>
          <w:sz w:val="18"/>
          <w:szCs w:val="18"/>
        </w:rPr>
        <w:t xml:space="preserve"> </w:t>
      </w:r>
    </w:p>
    <w:p w:rsidRPr="009F1007" w:rsidR="00955953" w:rsidRDefault="00B57ED8" w14:paraId="12589213" w14:textId="63572E4C">
      <w:pPr>
        <w:spacing w:line="240" w:lineRule="auto"/>
      </w:pPr>
      <w:r>
        <w:t xml:space="preserve">Deze indeling zal als hoofdstructuur worden gebruikt bij de evaluatie. </w:t>
      </w:r>
    </w:p>
    <w:p w:rsidRPr="009F1007" w:rsidR="007D2F53" w:rsidP="005C0ACE" w:rsidRDefault="007D2F53" w14:paraId="1664D592" w14:textId="12BEF113">
      <w:pPr>
        <w:pStyle w:val="Slotzin"/>
        <w:rPr>
          <w:b/>
          <w:bCs/>
        </w:rPr>
      </w:pPr>
      <w:r w:rsidRPr="009F1007">
        <w:rPr>
          <w:b/>
          <w:bCs/>
        </w:rPr>
        <w:t>Onderzoeksaanpak</w:t>
      </w:r>
    </w:p>
    <w:p w:rsidR="00404731" w:rsidP="00404731" w:rsidRDefault="00B57ED8" w14:paraId="5C2C6309" w14:textId="26E6CEB2">
      <w:pPr>
        <w:pStyle w:val="Slotzin"/>
      </w:pPr>
      <w:r>
        <w:t xml:space="preserve">Het onderzoek </w:t>
      </w:r>
      <w:r w:rsidR="00802239">
        <w:t xml:space="preserve">in het kader van deze Periodieke evaluatie </w:t>
      </w:r>
      <w:r>
        <w:t xml:space="preserve">zal </w:t>
      </w:r>
      <w:r w:rsidRPr="00404731" w:rsidR="00404731">
        <w:t xml:space="preserve">kennis </w:t>
      </w:r>
      <w:r>
        <w:t xml:space="preserve">moeten opleveren </w:t>
      </w:r>
      <w:r w:rsidRPr="00404731" w:rsidR="00404731">
        <w:t>over effectiviteit</w:t>
      </w:r>
      <w:r>
        <w:t xml:space="preserve"> (‘doeltreffendheid</w:t>
      </w:r>
      <w:r w:rsidR="00AB5C6B">
        <w:t>’</w:t>
      </w:r>
      <w:r>
        <w:t>)</w:t>
      </w:r>
      <w:r w:rsidRPr="00404731" w:rsidR="00404731">
        <w:t xml:space="preserve">, efficiëntie </w:t>
      </w:r>
      <w:r>
        <w:t>(‘doelmatigheid</w:t>
      </w:r>
      <w:r w:rsidR="00AB5C6B">
        <w:t>’</w:t>
      </w:r>
      <w:r>
        <w:t xml:space="preserve">) </w:t>
      </w:r>
      <w:r w:rsidRPr="00404731" w:rsidR="00404731">
        <w:t>en verbeterpunten</w:t>
      </w:r>
      <w:r w:rsidR="00802239">
        <w:t xml:space="preserve"> voor beleid</w:t>
      </w:r>
      <w:r w:rsidRPr="00404731" w:rsidR="00404731">
        <w:t xml:space="preserve">. </w:t>
      </w:r>
      <w:r>
        <w:t xml:space="preserve">Daarbij kan gebruik worden gemaakt van </w:t>
      </w:r>
      <w:r w:rsidR="00802239">
        <w:t xml:space="preserve">bestaande </w:t>
      </w:r>
      <w:r>
        <w:t>monitoringrapportages zoals de ICER en tussentijdse evaluaties op onderdelen.</w:t>
      </w:r>
      <w:r w:rsidR="00192536">
        <w:rPr>
          <w:rStyle w:val="FootnoteReference"/>
        </w:rPr>
        <w:footnoteReference w:id="5"/>
      </w:r>
      <w:r>
        <w:t xml:space="preserve"> </w:t>
      </w:r>
    </w:p>
    <w:p w:rsidR="00404731" w:rsidP="00404731" w:rsidRDefault="00404731" w14:paraId="7824DF37" w14:textId="77777777"/>
    <w:p w:rsidRPr="00404731" w:rsidR="00404731" w:rsidP="00404731" w:rsidRDefault="00404731" w14:paraId="6EB1A5D0" w14:textId="77777777">
      <w:r w:rsidRPr="00404731">
        <w:t>Onderstaand zijn de beoogde hoofd- en deelvragen van het onderzoek uitgewerkt.</w:t>
      </w:r>
    </w:p>
    <w:p w:rsidR="00B57ED8" w:rsidP="00404731" w:rsidRDefault="00B57ED8" w14:paraId="0EC0A9A1" w14:textId="77777777"/>
    <w:p w:rsidRPr="00B57ED8" w:rsidR="00404731" w:rsidP="00404731" w:rsidRDefault="00404731" w14:paraId="313CFB79" w14:textId="4FB28D3F">
      <w:pPr>
        <w:pStyle w:val="ListParagraph"/>
        <w:numPr>
          <w:ilvl w:val="0"/>
          <w:numId w:val="31"/>
        </w:numPr>
        <w:rPr>
          <w:rFonts w:ascii="Verdana" w:hAnsi="Verdana"/>
          <w:sz w:val="18"/>
          <w:szCs w:val="18"/>
        </w:rPr>
      </w:pPr>
      <w:r w:rsidRPr="00B57ED8">
        <w:rPr>
          <w:rFonts w:ascii="Verdana" w:hAnsi="Verdana"/>
          <w:sz w:val="18"/>
          <w:szCs w:val="18"/>
        </w:rPr>
        <w:t xml:space="preserve">Wat was de overkoepelende beleidstheorie van het </w:t>
      </w:r>
      <w:r w:rsidR="00224887">
        <w:rPr>
          <w:rFonts w:ascii="Verdana" w:hAnsi="Verdana"/>
          <w:sz w:val="18"/>
          <w:szCs w:val="18"/>
        </w:rPr>
        <w:t xml:space="preserve">Uitvoerings- resp. </w:t>
      </w:r>
      <w:r w:rsidR="00802239">
        <w:rPr>
          <w:rFonts w:ascii="Verdana" w:hAnsi="Verdana"/>
          <w:sz w:val="18"/>
          <w:szCs w:val="18"/>
        </w:rPr>
        <w:t xml:space="preserve">/ </w:t>
      </w:r>
      <w:r w:rsidRPr="00B57ED8">
        <w:rPr>
          <w:rFonts w:ascii="Verdana" w:hAnsi="Verdana"/>
          <w:sz w:val="18"/>
          <w:szCs w:val="18"/>
        </w:rPr>
        <w:t xml:space="preserve">Nationaal Programma Circulaire </w:t>
      </w:r>
      <w:r w:rsidR="00802239">
        <w:rPr>
          <w:rFonts w:ascii="Verdana" w:hAnsi="Verdana"/>
          <w:sz w:val="18"/>
          <w:szCs w:val="18"/>
        </w:rPr>
        <w:t>E</w:t>
      </w:r>
      <w:r w:rsidRPr="00B57ED8">
        <w:rPr>
          <w:rFonts w:ascii="Verdana" w:hAnsi="Verdana"/>
          <w:sz w:val="18"/>
          <w:szCs w:val="18"/>
        </w:rPr>
        <w:t>conomie</w:t>
      </w:r>
      <w:r w:rsidR="00802239">
        <w:rPr>
          <w:rFonts w:ascii="Verdana" w:hAnsi="Verdana"/>
          <w:sz w:val="18"/>
          <w:szCs w:val="18"/>
        </w:rPr>
        <w:t xml:space="preserve"> (</w:t>
      </w:r>
      <w:r w:rsidR="00224887">
        <w:rPr>
          <w:rFonts w:ascii="Verdana" w:hAnsi="Verdana"/>
          <w:sz w:val="18"/>
          <w:szCs w:val="18"/>
        </w:rPr>
        <w:t>U</w:t>
      </w:r>
      <w:r w:rsidR="00802239">
        <w:rPr>
          <w:rFonts w:ascii="Verdana" w:hAnsi="Verdana"/>
          <w:sz w:val="18"/>
          <w:szCs w:val="18"/>
        </w:rPr>
        <w:t>PCE 201</w:t>
      </w:r>
      <w:r w:rsidR="00224887">
        <w:rPr>
          <w:rFonts w:ascii="Verdana" w:hAnsi="Verdana"/>
          <w:sz w:val="18"/>
          <w:szCs w:val="18"/>
        </w:rPr>
        <w:t>9</w:t>
      </w:r>
      <w:r w:rsidR="00802239">
        <w:rPr>
          <w:rFonts w:ascii="Verdana" w:hAnsi="Verdana"/>
          <w:sz w:val="18"/>
          <w:szCs w:val="18"/>
        </w:rPr>
        <w:t xml:space="preserve"> en NPCE 2023)</w:t>
      </w:r>
      <w:r w:rsidRPr="00B57ED8">
        <w:rPr>
          <w:rFonts w:ascii="Verdana" w:hAnsi="Verdana"/>
          <w:sz w:val="18"/>
          <w:szCs w:val="18"/>
        </w:rPr>
        <w:t>?</w:t>
      </w:r>
    </w:p>
    <w:p w:rsidRPr="00B57ED8" w:rsidR="00B57ED8" w:rsidP="00B57ED8" w:rsidRDefault="00B57ED8" w14:paraId="0A4AB91F" w14:textId="78936283">
      <w:pPr>
        <w:pStyle w:val="ListParagraph"/>
        <w:numPr>
          <w:ilvl w:val="0"/>
          <w:numId w:val="31"/>
        </w:numPr>
        <w:rPr>
          <w:rFonts w:ascii="Verdana" w:hAnsi="Verdana"/>
          <w:sz w:val="18"/>
          <w:szCs w:val="18"/>
        </w:rPr>
      </w:pPr>
      <w:r w:rsidRPr="00B57ED8">
        <w:rPr>
          <w:rFonts w:ascii="Verdana" w:hAnsi="Verdana"/>
          <w:sz w:val="18"/>
          <w:szCs w:val="18"/>
        </w:rPr>
        <w:t xml:space="preserve">In welke mate waren de individuele maatregelen </w:t>
      </w:r>
      <w:r w:rsidR="00802239">
        <w:rPr>
          <w:rFonts w:ascii="Verdana" w:hAnsi="Verdana"/>
          <w:sz w:val="18"/>
          <w:szCs w:val="18"/>
        </w:rPr>
        <w:t xml:space="preserve">uit </w:t>
      </w:r>
      <w:r w:rsidR="00224887">
        <w:rPr>
          <w:rFonts w:ascii="Verdana" w:hAnsi="Verdana"/>
          <w:sz w:val="18"/>
          <w:szCs w:val="18"/>
        </w:rPr>
        <w:t>U</w:t>
      </w:r>
      <w:r w:rsidR="00802239">
        <w:rPr>
          <w:rFonts w:ascii="Verdana" w:hAnsi="Verdana"/>
          <w:sz w:val="18"/>
          <w:szCs w:val="18"/>
        </w:rPr>
        <w:t xml:space="preserve">PCE en NPCE </w:t>
      </w:r>
      <w:r w:rsidRPr="00B57ED8">
        <w:rPr>
          <w:rFonts w:ascii="Verdana" w:hAnsi="Verdana"/>
          <w:sz w:val="18"/>
          <w:szCs w:val="18"/>
        </w:rPr>
        <w:t xml:space="preserve">doeltreffend en doelmatig in het ondersteunen van producenten en consumenten in de transitie naar een circulaire economie? </w:t>
      </w:r>
    </w:p>
    <w:p w:rsidR="00802239" w:rsidP="00802239" w:rsidRDefault="00802239" w14:paraId="3B93F259" w14:textId="3404100F">
      <w:pPr>
        <w:pStyle w:val="ListParagraph"/>
        <w:numPr>
          <w:ilvl w:val="0"/>
          <w:numId w:val="31"/>
        </w:numPr>
        <w:rPr>
          <w:rFonts w:ascii="Verdana" w:hAnsi="Verdana"/>
          <w:sz w:val="18"/>
          <w:szCs w:val="18"/>
        </w:rPr>
      </w:pPr>
      <w:r w:rsidRPr="00B57ED8">
        <w:rPr>
          <w:rFonts w:ascii="Verdana" w:hAnsi="Verdana"/>
          <w:sz w:val="18"/>
          <w:szCs w:val="18"/>
        </w:rPr>
        <w:t>Wat zijn (of waren) positieve en negatieve neveneffecten van de maatregelen</w:t>
      </w:r>
      <w:r>
        <w:rPr>
          <w:rFonts w:ascii="Verdana" w:hAnsi="Verdana"/>
          <w:sz w:val="18"/>
          <w:szCs w:val="18"/>
        </w:rPr>
        <w:t xml:space="preserve"> en hoe deze te beheersen</w:t>
      </w:r>
      <w:r w:rsidRPr="00B57ED8">
        <w:rPr>
          <w:rFonts w:ascii="Verdana" w:hAnsi="Verdana"/>
          <w:sz w:val="18"/>
          <w:szCs w:val="18"/>
        </w:rPr>
        <w:t>?</w:t>
      </w:r>
    </w:p>
    <w:p w:rsidRPr="00B57ED8" w:rsidR="00B57ED8" w:rsidP="008B17D2" w:rsidRDefault="00404731" w14:paraId="12EF4343" w14:textId="705A86AC">
      <w:pPr>
        <w:pStyle w:val="ListParagraph"/>
        <w:numPr>
          <w:ilvl w:val="0"/>
          <w:numId w:val="31"/>
        </w:numPr>
        <w:rPr>
          <w:rFonts w:ascii="Verdana" w:hAnsi="Verdana"/>
          <w:sz w:val="18"/>
          <w:szCs w:val="18"/>
        </w:rPr>
      </w:pPr>
      <w:r w:rsidRPr="00B57ED8">
        <w:rPr>
          <w:rFonts w:ascii="Verdana" w:hAnsi="Verdana"/>
          <w:sz w:val="18"/>
          <w:szCs w:val="18"/>
        </w:rPr>
        <w:t xml:space="preserve">Hoe verhoudt het Nederlandse transitiebeleid zich tot dat van de Europese Unie </w:t>
      </w:r>
      <w:r w:rsidR="002D1D60">
        <w:rPr>
          <w:rFonts w:ascii="Verdana" w:hAnsi="Verdana"/>
          <w:sz w:val="18"/>
          <w:szCs w:val="18"/>
        </w:rPr>
        <w:t xml:space="preserve">(met name het </w:t>
      </w:r>
      <w:r w:rsidRPr="00227068" w:rsidR="002D1D60">
        <w:rPr>
          <w:rFonts w:ascii="Verdana" w:hAnsi="Verdana"/>
          <w:i/>
          <w:iCs/>
          <w:sz w:val="18"/>
          <w:szCs w:val="18"/>
        </w:rPr>
        <w:t>Circular Economy Action Plan</w:t>
      </w:r>
      <w:r w:rsidR="002D1D60">
        <w:rPr>
          <w:rFonts w:ascii="Verdana" w:hAnsi="Verdana"/>
          <w:sz w:val="18"/>
          <w:szCs w:val="18"/>
        </w:rPr>
        <w:t xml:space="preserve">) </w:t>
      </w:r>
      <w:r w:rsidRPr="00B57ED8">
        <w:rPr>
          <w:rFonts w:ascii="Verdana" w:hAnsi="Verdana"/>
          <w:sz w:val="18"/>
          <w:szCs w:val="18"/>
        </w:rPr>
        <w:t>en dat van andere landen, bijvoorbeeld als het gaat om de aard, omvang, doelmatigheid en doeltreffendheid?</w:t>
      </w:r>
    </w:p>
    <w:p w:rsidRPr="00B57ED8" w:rsidR="002D1D60" w:rsidP="008B17D2" w:rsidRDefault="002D1D60" w14:paraId="76F037A2" w14:textId="3AD2B674">
      <w:pPr>
        <w:pStyle w:val="ListParagraph"/>
        <w:numPr>
          <w:ilvl w:val="0"/>
          <w:numId w:val="31"/>
        </w:numPr>
        <w:rPr>
          <w:rFonts w:ascii="Verdana" w:hAnsi="Verdana"/>
          <w:sz w:val="18"/>
          <w:szCs w:val="18"/>
        </w:rPr>
      </w:pPr>
      <w:r>
        <w:rPr>
          <w:rFonts w:ascii="Verdana" w:hAnsi="Verdana"/>
          <w:sz w:val="18"/>
          <w:szCs w:val="18"/>
        </w:rPr>
        <w:t xml:space="preserve">In hoeverre zijn de conclusies en aanbevelingen van de vorige Periodieke Evaluatierapportage opgevolgd? </w:t>
      </w:r>
    </w:p>
    <w:p w:rsidRPr="00B57ED8" w:rsidR="002D1D60" w:rsidP="002D1D60" w:rsidRDefault="002D1D60" w14:paraId="1AD34A9A" w14:textId="0BE5321F">
      <w:pPr>
        <w:pStyle w:val="ListParagraph"/>
        <w:numPr>
          <w:ilvl w:val="0"/>
          <w:numId w:val="31"/>
        </w:numPr>
        <w:rPr>
          <w:rFonts w:ascii="Verdana" w:hAnsi="Verdana"/>
          <w:sz w:val="18"/>
          <w:szCs w:val="18"/>
        </w:rPr>
      </w:pPr>
      <w:r w:rsidRPr="00B57ED8">
        <w:rPr>
          <w:rFonts w:ascii="Verdana" w:hAnsi="Verdana"/>
          <w:sz w:val="18"/>
          <w:szCs w:val="18"/>
        </w:rPr>
        <w:t xml:space="preserve">Welke conclusies kunnen (overkoepelend) worden getrokken over de doeltreffendheid en doelmatigheid van de maatregelen? </w:t>
      </w:r>
    </w:p>
    <w:p w:rsidRPr="00E65F78" w:rsidR="000A092D" w:rsidP="000A092D" w:rsidRDefault="008B17D2" w14:paraId="65C26B52" w14:textId="102DADA1">
      <w:pPr>
        <w:pStyle w:val="ListParagraph"/>
        <w:numPr>
          <w:ilvl w:val="0"/>
          <w:numId w:val="31"/>
        </w:numPr>
        <w:rPr>
          <w:rFonts w:ascii="Verdana" w:hAnsi="Verdana"/>
          <w:sz w:val="18"/>
          <w:szCs w:val="18"/>
        </w:rPr>
      </w:pPr>
      <w:r w:rsidRPr="00B57ED8">
        <w:rPr>
          <w:rFonts w:ascii="Verdana" w:hAnsi="Verdana"/>
          <w:sz w:val="18"/>
          <w:szCs w:val="18"/>
        </w:rPr>
        <w:t>Wat zijn de overkoepelende lessen met betrekking tot doeltreffendheid en doelmatigheid voor de vormgeving van toekomstige maatregelen?</w:t>
      </w:r>
    </w:p>
    <w:p w:rsidRPr="000A092D" w:rsidR="000A092D" w:rsidP="000A092D" w:rsidRDefault="000A092D" w14:paraId="5569DD1A" w14:textId="7CC8B4FA">
      <w:r>
        <w:t xml:space="preserve">Verder zal een </w:t>
      </w:r>
      <w:r w:rsidR="00E65F78">
        <w:t xml:space="preserve">analyse worden gemaakt over </w:t>
      </w:r>
      <w:r w:rsidR="0067198C">
        <w:t>in hoeverre het budget toereikend is om de gestelde doelen te halen</w:t>
      </w:r>
      <w:r w:rsidR="005918A0">
        <w:t>,</w:t>
      </w:r>
      <w:r w:rsidR="0067198C">
        <w:t xml:space="preserve"> of dat het ook met </w:t>
      </w:r>
      <w:r w:rsidR="005918A0">
        <w:t xml:space="preserve">20% </w:t>
      </w:r>
      <w:r w:rsidR="0067198C">
        <w:t>minder kan</w:t>
      </w:r>
      <w:r w:rsidR="005918A0">
        <w:t xml:space="preserve">, dan wel wat de </w:t>
      </w:r>
      <w:r w:rsidR="00BF24A6">
        <w:t xml:space="preserve">extra </w:t>
      </w:r>
      <w:r w:rsidR="005918A0">
        <w:t>mogelijkheden zouden zijn bij een uitbreiding van dit budget</w:t>
      </w:r>
      <w:r w:rsidR="00E65F78">
        <w:t xml:space="preserve">. </w:t>
      </w:r>
    </w:p>
    <w:p w:rsidRPr="009D335D" w:rsidR="007D2F53" w:rsidP="005918A0" w:rsidRDefault="007D2F53" w14:paraId="1890D965" w14:textId="0C9B4F35">
      <w:pPr>
        <w:pStyle w:val="Slotzin"/>
        <w:ind w:left="720"/>
        <w:rPr>
          <w:b/>
          <w:bCs/>
        </w:rPr>
      </w:pPr>
      <w:r w:rsidRPr="009D335D">
        <w:rPr>
          <w:b/>
          <w:bCs/>
        </w:rPr>
        <w:t>Uitvoering, begeleiding en onafhankelijkheid</w:t>
      </w:r>
    </w:p>
    <w:p w:rsidRPr="009F1007" w:rsidR="007D2F53" w:rsidP="007D2F53" w:rsidRDefault="007D2F53" w14:paraId="377E2DC6" w14:textId="62EDE923">
      <w:pPr>
        <w:pStyle w:val="Slotzin"/>
      </w:pPr>
      <w:r w:rsidRPr="009F1007">
        <w:t xml:space="preserve">De </w:t>
      </w:r>
      <w:r w:rsidR="002D1D60">
        <w:t xml:space="preserve">uitkomsten van </w:t>
      </w:r>
      <w:r w:rsidR="00403E4E">
        <w:t xml:space="preserve">de </w:t>
      </w:r>
      <w:r w:rsidRPr="009F1007">
        <w:t>studie word</w:t>
      </w:r>
      <w:r w:rsidR="002D1D60">
        <w:t>en</w:t>
      </w:r>
      <w:r w:rsidRPr="009F1007">
        <w:t xml:space="preserve"> uiterlijk eind 2026 naar </w:t>
      </w:r>
      <w:r w:rsidR="002A792F">
        <w:t>de</w:t>
      </w:r>
      <w:r w:rsidRPr="009F1007">
        <w:t xml:space="preserve"> Kamer gestuurd. Voor het onderzoek worden de kwaliteitseisen uit de Regeling Periodiek Evaluatieonderzoek (RPE) aangehouden. </w:t>
      </w:r>
    </w:p>
    <w:p w:rsidR="00E65F78" w:rsidP="005918A0" w:rsidRDefault="007D2F53" w14:paraId="70E60538" w14:textId="7E19585B">
      <w:pPr>
        <w:pStyle w:val="Slotzin"/>
      </w:pPr>
      <w:bookmarkStart w:name="_Hlk206670293" w:id="1"/>
      <w:r w:rsidRPr="009F1007">
        <w:t xml:space="preserve">Het onderzoek zal worden </w:t>
      </w:r>
      <w:r w:rsidR="005918A0">
        <w:t xml:space="preserve">uitgevoerd door een externe partij. Bij de evaluatie zullen ook de bij dit beleidsterrein betrokken kennisinstellingen, koepels van decentrale overheden en maatschappelijke organisaties zoals ondernemers-, werknemers- </w:t>
      </w:r>
      <w:r w:rsidR="00E65F78">
        <w:t xml:space="preserve">en </w:t>
      </w:r>
      <w:r w:rsidR="002A792F">
        <w:t>milieuorganisaties</w:t>
      </w:r>
      <w:r w:rsidR="005918A0">
        <w:t xml:space="preserve"> geraadpleegd worden</w:t>
      </w:r>
      <w:r w:rsidR="00E65F78">
        <w:t xml:space="preserve">.  </w:t>
      </w:r>
    </w:p>
    <w:p w:rsidR="009E2DDB" w:rsidP="009E2DDB" w:rsidRDefault="009E2DDB" w14:paraId="049982AC" w14:textId="77777777"/>
    <w:p w:rsidRPr="009E2DDB" w:rsidR="009E2DDB" w:rsidP="009E2DDB" w:rsidRDefault="009E2DDB" w14:paraId="1B55708E" w14:textId="684AE98A">
      <w:r w:rsidRPr="009E2DDB">
        <w:t>Een onafhankelijke externe expert met een wetenschappelijke achtergrond zal worden gevraagd om een oordeel te geven over de validiteit en betrouwbaarheid van de bevindingen van het uitgevoerde onderzoek. Dit oordeel zal als bijlage bij het rapport aan de Kamer worden verzonden.</w:t>
      </w:r>
    </w:p>
    <w:bookmarkEnd w:id="1"/>
    <w:p w:rsidR="007D2F53" w:rsidP="007D2F53" w:rsidRDefault="007D2F53" w14:paraId="7D932CE3" w14:textId="19CFE842">
      <w:pPr>
        <w:pStyle w:val="Slotzin"/>
      </w:pPr>
    </w:p>
    <w:p w:rsidRPr="009D335D" w:rsidR="009D335D" w:rsidP="009D335D" w:rsidRDefault="009D335D" w14:paraId="6405CFBF" w14:textId="77777777"/>
    <w:p w:rsidRPr="009F1007" w:rsidR="00902CF7" w:rsidP="007D2F53" w:rsidRDefault="00192536" w14:paraId="6EC1E527" w14:textId="3B75D6FE">
      <w:pPr>
        <w:pStyle w:val="Slotzin"/>
      </w:pPr>
      <w:r w:rsidRPr="009F1007">
        <w:t>Hoogachtend,</w:t>
      </w:r>
    </w:p>
    <w:p w:rsidRPr="009F1007" w:rsidR="00902CF7" w:rsidRDefault="00192536" w14:paraId="1F8104E0" w14:textId="77777777">
      <w:pPr>
        <w:pStyle w:val="OndertekeningArea1"/>
      </w:pPr>
      <w:r w:rsidRPr="009F1007">
        <w:t>DE STAATSSECRETARIS VAN INFRASTRUCTUUR EN WATERSTAAT - OPENBAAR VERVOER EN MILIEU,</w:t>
      </w:r>
    </w:p>
    <w:p w:rsidRPr="009F1007" w:rsidR="00902CF7" w:rsidRDefault="00902CF7" w14:paraId="33A4DB05" w14:textId="77777777"/>
    <w:p w:rsidRPr="009F1007" w:rsidR="00902CF7" w:rsidRDefault="00902CF7" w14:paraId="567319E5" w14:textId="77777777"/>
    <w:p w:rsidRPr="009F1007" w:rsidR="00902CF7" w:rsidRDefault="00902CF7" w14:paraId="18B5402F" w14:textId="77777777"/>
    <w:p w:rsidRPr="009F1007" w:rsidR="00902CF7" w:rsidRDefault="00902CF7" w14:paraId="7C6C0451" w14:textId="77777777"/>
    <w:p w:rsidR="00227068" w:rsidRDefault="00192536" w14:paraId="56EE8EEF" w14:textId="67631EC7">
      <w:r w:rsidRPr="009F1007">
        <w:t>A.A. (Thierry) Aartsen</w:t>
      </w:r>
    </w:p>
    <w:p w:rsidR="00227068" w:rsidRDefault="00227068" w14:paraId="60A09461" w14:textId="77777777">
      <w:pPr>
        <w:spacing w:line="240" w:lineRule="auto"/>
      </w:pPr>
      <w:r>
        <w:br w:type="page"/>
      </w:r>
    </w:p>
    <w:p w:rsidR="00902CF7" w:rsidRDefault="00227068" w14:paraId="06C8FB73" w14:textId="230AEBE4">
      <w:r>
        <w:t>BIJLAGE</w:t>
      </w:r>
    </w:p>
    <w:p w:rsidR="00227068" w:rsidRDefault="00227068" w14:paraId="5A01EC8B" w14:textId="77777777"/>
    <w:p w:rsidR="00227068" w:rsidP="00227068" w:rsidRDefault="00227068" w14:paraId="2EDFAB5F" w14:textId="77777777">
      <w:pPr>
        <w:rPr>
          <w:b/>
          <w:bCs/>
        </w:rPr>
      </w:pPr>
      <w:r w:rsidRPr="008010EA">
        <w:rPr>
          <w:b/>
          <w:bCs/>
        </w:rPr>
        <w:t xml:space="preserve">Lijst tussentijdse evaluaties Artikel 21, </w:t>
      </w:r>
    </w:p>
    <w:p w:rsidRPr="008010EA" w:rsidR="00227068" w:rsidP="00227068" w:rsidRDefault="00227068" w14:paraId="4CF41C78" w14:textId="40C3B410">
      <w:pPr>
        <w:rPr>
          <w:b/>
          <w:bCs/>
        </w:rPr>
      </w:pPr>
      <w:r w:rsidRPr="008010EA">
        <w:rPr>
          <w:b/>
          <w:bCs/>
        </w:rPr>
        <w:t>Duurzaamheid / Circulaire Economie 2020-2025</w:t>
      </w:r>
    </w:p>
    <w:p w:rsidRPr="008010EA" w:rsidR="00227068" w:rsidP="00227068" w:rsidRDefault="00227068" w14:paraId="4BF4F8BE" w14:textId="77777777">
      <w:r w:rsidRPr="008010EA">
        <w:t xml:space="preserve">(bron: SEA IenW, bijlage 6 bij de Rijksbegroting XII 2025) </w:t>
      </w:r>
    </w:p>
    <w:p w:rsidRPr="008010EA" w:rsidR="00227068" w:rsidP="00227068" w:rsidRDefault="00227068" w14:paraId="036C8C85" w14:textId="77777777"/>
    <w:p w:rsidR="00227068" w:rsidP="00227068" w:rsidRDefault="00227068" w14:paraId="76577B9E" w14:textId="77777777">
      <w:r w:rsidRPr="008010EA">
        <w:t>CIRCULAIRE ECONOMIE, ALGEMEEN</w:t>
      </w:r>
    </w:p>
    <w:p w:rsidR="00227068" w:rsidP="00227068" w:rsidRDefault="00227068" w14:paraId="7A2BF0BB" w14:textId="77777777">
      <w:pPr>
        <w:rPr>
          <w:b/>
          <w:bCs/>
          <w:i/>
          <w:iCs/>
        </w:rPr>
      </w:pPr>
    </w:p>
    <w:p w:rsidRPr="009D35C2" w:rsidR="009D35C2" w:rsidP="009D35C2" w:rsidRDefault="009D35C2" w14:paraId="67EC2BE6" w14:textId="77777777">
      <w:pPr>
        <w:rPr>
          <w:b/>
          <w:bCs/>
          <w:i/>
          <w:iCs/>
        </w:rPr>
      </w:pPr>
      <w:r w:rsidRPr="009D35C2">
        <w:rPr>
          <w:b/>
          <w:bCs/>
          <w:i/>
          <w:iCs/>
        </w:rPr>
        <w:t>Publieke Waarde-scan Circulaire Economie (2020)</w:t>
      </w:r>
    </w:p>
    <w:p w:rsidRPr="009D35C2" w:rsidR="009D35C2" w:rsidP="009D35C2" w:rsidRDefault="009D35C2" w14:paraId="6A5D06A5" w14:textId="77777777">
      <w:r w:rsidRPr="009D35C2">
        <w:t xml:space="preserve">Een Publieke Waarde-scan (PWS) is uitgevoerd door IenW en FIN voor het beleidsterrein circulaire economie, waarin ook de inspanningen van andere ministeries om de beoogde doelen te bereiken zijn meegenomen. Voor circulaire economie is al eerder een ex-ante evaluatie uitgevoerd en ex-durante zullen in opdracht van IenW door het PBL in samenwerking met andere kennisinstellingen vanaf 2021 integrale monitorrapportages (ICER) worden gepubliceerd. </w:t>
      </w:r>
    </w:p>
    <w:p w:rsidRPr="009D35C2" w:rsidR="009D35C2" w:rsidP="009D35C2" w:rsidRDefault="009D35C2" w14:paraId="068753A9" w14:textId="77777777">
      <w:pPr>
        <w:rPr>
          <w:b/>
          <w:bCs/>
          <w:i/>
          <w:iCs/>
        </w:rPr>
      </w:pPr>
    </w:p>
    <w:p w:rsidRPr="009D35C2" w:rsidR="009D35C2" w:rsidP="009D35C2" w:rsidRDefault="009D35C2" w14:paraId="10A14075" w14:textId="77777777">
      <w:pPr>
        <w:rPr>
          <w:b/>
          <w:bCs/>
          <w:i/>
          <w:iCs/>
        </w:rPr>
      </w:pPr>
      <w:r w:rsidRPr="009D35C2">
        <w:rPr>
          <w:b/>
          <w:bCs/>
          <w:i/>
          <w:iCs/>
        </w:rPr>
        <w:t xml:space="preserve">Monitoring: Integrale Circulaire Economie Rapportage (ICER) </w:t>
      </w:r>
      <w:r w:rsidRPr="009D35C2">
        <w:rPr>
          <w:b/>
          <w:bCs/>
          <w:i/>
          <w:iCs/>
        </w:rPr>
        <w:br/>
        <w:t>(2021, 2023, 2025)</w:t>
      </w:r>
    </w:p>
    <w:p w:rsidRPr="009D35C2" w:rsidR="009D35C2" w:rsidP="00227068" w:rsidRDefault="009D35C2" w14:paraId="47B5E260" w14:textId="520046A1">
      <w:r w:rsidRPr="009D35C2">
        <w:t>De integrale circulaire-economierapportage (ICER) is een tweejaarlijks product van het Planbureau voor de Leefomgeving (PBL) in samenwerking met een consortium van andere kennisinstellingen. De ICER geeft zicht op de stand van zaken in de transitie naar een circulaire economie.</w:t>
      </w:r>
    </w:p>
    <w:p w:rsidR="009D35C2" w:rsidP="00227068" w:rsidRDefault="009D35C2" w14:paraId="05CAD955" w14:textId="77777777">
      <w:pPr>
        <w:rPr>
          <w:b/>
          <w:bCs/>
          <w:i/>
          <w:iCs/>
        </w:rPr>
      </w:pPr>
    </w:p>
    <w:p w:rsidRPr="009D35C2" w:rsidR="009D35C2" w:rsidP="009D35C2" w:rsidRDefault="009D35C2" w14:paraId="4E290D48" w14:textId="77777777">
      <w:pPr>
        <w:rPr>
          <w:b/>
          <w:bCs/>
          <w:i/>
          <w:iCs/>
        </w:rPr>
      </w:pPr>
      <w:r w:rsidRPr="009D35C2">
        <w:rPr>
          <w:b/>
          <w:bCs/>
          <w:i/>
          <w:iCs/>
        </w:rPr>
        <w:t>Ex durante-evaluatie Versnellingshuis (2023)</w:t>
      </w:r>
    </w:p>
    <w:p w:rsidRPr="009D35C2" w:rsidR="009D35C2" w:rsidP="009D35C2" w:rsidRDefault="009D35C2" w14:paraId="17EF65D7" w14:textId="77777777">
      <w:r w:rsidRPr="009D35C2">
        <w:t>Tussentijdse evaluatie van het Versnellingshuis Nederland Circulair in 2025!</w:t>
      </w:r>
    </w:p>
    <w:p w:rsidRPr="009D35C2" w:rsidR="009D35C2" w:rsidP="009D35C2" w:rsidRDefault="009D35C2" w14:paraId="77042D03" w14:textId="77777777">
      <w:pPr>
        <w:rPr>
          <w:b/>
          <w:bCs/>
          <w:i/>
          <w:iCs/>
        </w:rPr>
      </w:pPr>
    </w:p>
    <w:p w:rsidRPr="009D35C2" w:rsidR="009D35C2" w:rsidP="009D35C2" w:rsidRDefault="009D35C2" w14:paraId="763FBD9A" w14:textId="77777777">
      <w:pPr>
        <w:rPr>
          <w:b/>
          <w:bCs/>
          <w:i/>
          <w:iCs/>
        </w:rPr>
      </w:pPr>
      <w:r w:rsidRPr="009D35C2">
        <w:rPr>
          <w:b/>
          <w:bCs/>
          <w:i/>
          <w:iCs/>
        </w:rPr>
        <w:t xml:space="preserve">Rode Draden-notitie Versnellingshuis Nederland Circulair! </w:t>
      </w:r>
      <w:r w:rsidRPr="009D35C2">
        <w:rPr>
          <w:b/>
          <w:bCs/>
          <w:i/>
          <w:iCs/>
        </w:rPr>
        <w:br/>
        <w:t>(jaarlijks t/m 2024)</w:t>
      </w:r>
    </w:p>
    <w:p w:rsidRPr="009D35C2" w:rsidR="009D35C2" w:rsidP="009D35C2" w:rsidRDefault="009D35C2" w14:paraId="0659C458" w14:textId="77777777">
      <w:r w:rsidRPr="009D35C2">
        <w:t xml:space="preserve">Rode Draden is een jaarlijkse notitie die inzicht geeft in de belangrijkste belemmeringen die bedrijven die circulair ondernemen ervaren bij de transitie. </w:t>
      </w:r>
    </w:p>
    <w:p w:rsidRPr="009D35C2" w:rsidR="009D35C2" w:rsidP="009D35C2" w:rsidRDefault="009D35C2" w14:paraId="3CCE2023" w14:textId="77777777">
      <w:pPr>
        <w:rPr>
          <w:b/>
          <w:bCs/>
          <w:i/>
          <w:iCs/>
        </w:rPr>
      </w:pPr>
    </w:p>
    <w:p w:rsidRPr="009D35C2" w:rsidR="009D35C2" w:rsidP="009D35C2" w:rsidRDefault="009D35C2" w14:paraId="4AB3B315" w14:textId="2079D748">
      <w:pPr>
        <w:rPr>
          <w:b/>
          <w:bCs/>
          <w:i/>
          <w:iCs/>
        </w:rPr>
      </w:pPr>
      <w:r w:rsidRPr="009D35C2">
        <w:rPr>
          <w:b/>
          <w:bCs/>
          <w:i/>
          <w:iCs/>
        </w:rPr>
        <w:t>Effectbeoordeling NPCE (2024)</w:t>
      </w:r>
    </w:p>
    <w:p w:rsidR="00227068" w:rsidP="00227068" w:rsidRDefault="009D35C2" w14:paraId="02048470" w14:textId="75AA1E8F">
      <w:pPr>
        <w:rPr>
          <w:b/>
          <w:bCs/>
          <w:i/>
          <w:iCs/>
        </w:rPr>
      </w:pPr>
      <w:r w:rsidRPr="009D35C2">
        <w:t>Uitgevoerd door CE Delft</w:t>
      </w:r>
      <w:r w:rsidRPr="009D35C2">
        <w:rPr>
          <w:b/>
          <w:bCs/>
          <w:i/>
          <w:iCs/>
        </w:rPr>
        <w:t xml:space="preserve">.  </w:t>
      </w:r>
    </w:p>
    <w:p w:rsidR="009D35C2" w:rsidP="00227068" w:rsidRDefault="009D35C2" w14:paraId="5A4554E0" w14:textId="77777777">
      <w:pPr>
        <w:rPr>
          <w:b/>
          <w:bCs/>
          <w:i/>
          <w:iCs/>
        </w:rPr>
      </w:pPr>
    </w:p>
    <w:p w:rsidR="00227068" w:rsidP="00227068" w:rsidRDefault="00227068" w14:paraId="52D8128E" w14:textId="423EE5D9">
      <w:pPr>
        <w:rPr>
          <w:b/>
          <w:bCs/>
          <w:i/>
          <w:iCs/>
        </w:rPr>
      </w:pPr>
      <w:r w:rsidRPr="00621D5D">
        <w:rPr>
          <w:b/>
          <w:bCs/>
          <w:i/>
          <w:iCs/>
        </w:rPr>
        <w:t xml:space="preserve">Werken aan transformatie </w:t>
      </w:r>
      <w:r>
        <w:rPr>
          <w:b/>
          <w:bCs/>
          <w:i/>
          <w:iCs/>
        </w:rPr>
        <w:t>(</w:t>
      </w:r>
      <w:r w:rsidRPr="00621D5D">
        <w:rPr>
          <w:b/>
          <w:bCs/>
          <w:i/>
          <w:iCs/>
        </w:rPr>
        <w:t>2025</w:t>
      </w:r>
      <w:r>
        <w:rPr>
          <w:b/>
          <w:bCs/>
          <w:i/>
          <w:iCs/>
        </w:rPr>
        <w:t>)</w:t>
      </w:r>
    </w:p>
    <w:p w:rsidR="00227068" w:rsidP="00227068" w:rsidRDefault="00227068" w14:paraId="464CB29E" w14:textId="77777777">
      <w:r>
        <w:t>R</w:t>
      </w:r>
      <w:r w:rsidRPr="00621D5D">
        <w:t>eflectie op het Nationaal Programma Circulaire Economie door het PBL.</w:t>
      </w:r>
    </w:p>
    <w:p w:rsidR="00227068" w:rsidP="00227068" w:rsidRDefault="00227068" w14:paraId="398D4B53" w14:textId="77777777">
      <w:pPr>
        <w:rPr>
          <w:b/>
          <w:bCs/>
        </w:rPr>
      </w:pPr>
    </w:p>
    <w:p w:rsidRPr="00227068" w:rsidR="00227068" w:rsidP="00227068" w:rsidRDefault="00227068" w14:paraId="076D39DC" w14:textId="02595E8F">
      <w:pPr>
        <w:rPr>
          <w:b/>
          <w:bCs/>
          <w:i/>
          <w:iCs/>
        </w:rPr>
      </w:pPr>
      <w:r w:rsidRPr="00227068">
        <w:rPr>
          <w:b/>
          <w:bCs/>
          <w:i/>
          <w:iCs/>
        </w:rPr>
        <w:t>Generatietoets NPCE (2025)</w:t>
      </w:r>
    </w:p>
    <w:p w:rsidRPr="00A13E6C" w:rsidR="00227068" w:rsidP="00227068" w:rsidRDefault="009D35C2" w14:paraId="045153F7" w14:textId="62DD800B">
      <w:r w:rsidRPr="00A13E6C">
        <w:t xml:space="preserve">Rapport door Sira Consulting B.V. </w:t>
      </w:r>
    </w:p>
    <w:p w:rsidRPr="00A13E6C" w:rsidR="00227068" w:rsidP="00227068" w:rsidRDefault="00227068" w14:paraId="288FE710" w14:textId="77777777">
      <w:pPr>
        <w:rPr>
          <w:b/>
          <w:bCs/>
          <w:i/>
          <w:iCs/>
        </w:rPr>
      </w:pPr>
    </w:p>
    <w:p w:rsidRPr="00621D5D" w:rsidR="00227068" w:rsidP="00227068" w:rsidRDefault="00227068" w14:paraId="3F0ED032" w14:textId="7C8F828A">
      <w:pPr>
        <w:rPr>
          <w:b/>
          <w:bCs/>
          <w:i/>
          <w:iCs/>
        </w:rPr>
      </w:pPr>
      <w:r w:rsidRPr="00621D5D">
        <w:rPr>
          <w:b/>
          <w:bCs/>
          <w:i/>
          <w:iCs/>
        </w:rPr>
        <w:t>Doelentraject Circulaire Economie (2025)</w:t>
      </w:r>
    </w:p>
    <w:p w:rsidRPr="00621D5D" w:rsidR="00227068" w:rsidP="00227068" w:rsidRDefault="00227068" w14:paraId="3655E11C" w14:textId="35104E7C">
      <w:r>
        <w:t>R</w:t>
      </w:r>
      <w:r w:rsidRPr="00621D5D">
        <w:t xml:space="preserve">apportage </w:t>
      </w:r>
      <w:r>
        <w:t xml:space="preserve">door Rebel groep </w:t>
      </w:r>
      <w:r w:rsidRPr="00621D5D">
        <w:t xml:space="preserve">over </w:t>
      </w:r>
      <w:r w:rsidR="009D35C2">
        <w:t xml:space="preserve">het </w:t>
      </w:r>
      <w:r w:rsidRPr="00621D5D">
        <w:t>doelentraject</w:t>
      </w:r>
      <w:r>
        <w:t xml:space="preserve">. </w:t>
      </w:r>
    </w:p>
    <w:p w:rsidR="00227068" w:rsidP="00227068" w:rsidRDefault="00227068" w14:paraId="3A32CADD" w14:textId="77777777">
      <w:pPr>
        <w:rPr>
          <w:b/>
          <w:bCs/>
          <w:i/>
          <w:iCs/>
        </w:rPr>
      </w:pPr>
    </w:p>
    <w:p w:rsidRPr="008010EA" w:rsidR="00227068" w:rsidP="00227068" w:rsidRDefault="00227068" w14:paraId="01725F91" w14:textId="22F55E63">
      <w:pPr>
        <w:rPr>
          <w:b/>
          <w:bCs/>
          <w:i/>
          <w:iCs/>
        </w:rPr>
      </w:pPr>
      <w:r w:rsidRPr="008010EA">
        <w:rPr>
          <w:b/>
          <w:bCs/>
          <w:i/>
          <w:iCs/>
        </w:rPr>
        <w:t>Ex durante-evaluatie circulaire ketenprojecten (2025)</w:t>
      </w:r>
    </w:p>
    <w:p w:rsidRPr="008010EA" w:rsidR="00227068" w:rsidP="00227068" w:rsidRDefault="00227068" w14:paraId="1BC8EFA8" w14:textId="77777777">
      <w:r w:rsidRPr="008010EA">
        <w:t>Beleidsevaluatie van de regeling Circulaire ketenprojecten.</w:t>
      </w:r>
    </w:p>
    <w:p w:rsidR="00227068" w:rsidP="00227068" w:rsidRDefault="00227068" w14:paraId="36211D95" w14:textId="77777777">
      <w:pPr>
        <w:rPr>
          <w:b/>
          <w:bCs/>
          <w:i/>
          <w:iCs/>
        </w:rPr>
      </w:pPr>
    </w:p>
    <w:p w:rsidRPr="009D35C2" w:rsidR="009D35C2" w:rsidP="009D35C2" w:rsidRDefault="009D35C2" w14:paraId="04666605" w14:textId="77777777">
      <w:pPr>
        <w:spacing w:line="240" w:lineRule="auto"/>
        <w:rPr>
          <w:b/>
          <w:bCs/>
          <w:i/>
          <w:iCs/>
        </w:rPr>
      </w:pPr>
      <w:r w:rsidRPr="009D35C2">
        <w:rPr>
          <w:b/>
          <w:bCs/>
          <w:i/>
          <w:iCs/>
        </w:rPr>
        <w:t xml:space="preserve">Evaluatie van de totstandkoming van de UPCE’s en het NPCE </w:t>
      </w:r>
    </w:p>
    <w:p w:rsidRPr="009D35C2" w:rsidR="009D35C2" w:rsidP="009D35C2" w:rsidRDefault="009D35C2" w14:paraId="676479A6" w14:textId="77777777">
      <w:pPr>
        <w:spacing w:line="240" w:lineRule="auto"/>
        <w:rPr>
          <w:b/>
          <w:bCs/>
          <w:i/>
          <w:iCs/>
        </w:rPr>
      </w:pPr>
      <w:r w:rsidRPr="009D35C2">
        <w:rPr>
          <w:b/>
          <w:bCs/>
          <w:i/>
          <w:iCs/>
        </w:rPr>
        <w:t>(in voorbereiding)</w:t>
      </w:r>
    </w:p>
    <w:p w:rsidRPr="009D35C2" w:rsidR="009D35C2" w:rsidP="009D35C2" w:rsidRDefault="009D35C2" w14:paraId="149BB91D" w14:textId="77777777">
      <w:pPr>
        <w:spacing w:line="240" w:lineRule="auto"/>
      </w:pPr>
      <w:r w:rsidRPr="009D35C2">
        <w:t>Rapportage door Berenschot.</w:t>
      </w:r>
    </w:p>
    <w:p w:rsidR="00227068" w:rsidRDefault="00227068" w14:paraId="5576C36E" w14:textId="77777777">
      <w:pPr>
        <w:spacing w:line="240" w:lineRule="auto"/>
      </w:pPr>
      <w:r>
        <w:br w:type="page"/>
      </w:r>
    </w:p>
    <w:p w:rsidRPr="008010EA" w:rsidR="00227068" w:rsidP="00227068" w:rsidRDefault="00227068" w14:paraId="026E9A49" w14:textId="3CE26CDA">
      <w:r w:rsidRPr="008010EA">
        <w:t>PLASTIC EN TEXTIEL</w:t>
      </w:r>
    </w:p>
    <w:p w:rsidR="009D35C2" w:rsidP="00227068" w:rsidRDefault="009D35C2" w14:paraId="47BC354B" w14:textId="77777777">
      <w:pPr>
        <w:rPr>
          <w:b/>
          <w:bCs/>
          <w:i/>
          <w:iCs/>
        </w:rPr>
      </w:pPr>
    </w:p>
    <w:p w:rsidRPr="00227068" w:rsidR="00227068" w:rsidP="00227068" w:rsidRDefault="00227068" w14:paraId="59883737" w14:textId="51305F13">
      <w:pPr>
        <w:rPr>
          <w:b/>
          <w:bCs/>
          <w:i/>
          <w:iCs/>
        </w:rPr>
      </w:pPr>
      <w:r w:rsidRPr="00227068">
        <w:rPr>
          <w:b/>
          <w:bCs/>
          <w:i/>
          <w:iCs/>
        </w:rPr>
        <w:t>Adviesroute naar een circulaire economie voor kunststoffen (2023)</w:t>
      </w:r>
    </w:p>
    <w:p w:rsidRPr="00227068" w:rsidR="00227068" w:rsidP="00227068" w:rsidRDefault="00227068" w14:paraId="59BB276C" w14:textId="77777777">
      <w:r w:rsidRPr="00227068">
        <w:t xml:space="preserve">In routekaarten voor drie productgroepen (plastic verpakkingen, land- en tuinbouwplastic en plastic in de bouw) worden doelen en acties voorgesteld. Het rapport is in juli 2022 aan de TK gestuurd. Het vervolg is opgenomen in het NPCE dat op 3 februari 2023 naar de Kamer is gestuurd. </w:t>
      </w:r>
    </w:p>
    <w:p w:rsidRPr="009D35C2" w:rsidR="009D35C2" w:rsidP="009D35C2" w:rsidRDefault="009D35C2" w14:paraId="36ED1079" w14:textId="77777777">
      <w:pPr>
        <w:rPr>
          <w:b/>
          <w:bCs/>
          <w:i/>
          <w:iCs/>
        </w:rPr>
      </w:pPr>
    </w:p>
    <w:p w:rsidRPr="009D35C2" w:rsidR="009D35C2" w:rsidP="009D35C2" w:rsidRDefault="009D35C2" w14:paraId="3F9DD084" w14:textId="77777777">
      <w:pPr>
        <w:rPr>
          <w:b/>
          <w:bCs/>
          <w:i/>
          <w:iCs/>
        </w:rPr>
      </w:pPr>
      <w:r w:rsidRPr="009D35C2">
        <w:rPr>
          <w:b/>
          <w:bCs/>
          <w:i/>
          <w:iCs/>
        </w:rPr>
        <w:t>Ex-ante evaluatie: onderzoek klimaatimpact textielbeleid (2023)</w:t>
      </w:r>
    </w:p>
    <w:p w:rsidRPr="009D35C2" w:rsidR="009D35C2" w:rsidP="009D35C2" w:rsidRDefault="009D35C2" w14:paraId="24553AA3" w14:textId="09627B97">
      <w:r w:rsidRPr="009D35C2">
        <w:t>Indicatoren zijn over 2020 gemeten. Over de uitkomsten zijn geen conclu</w:t>
      </w:r>
      <w:r w:rsidR="000B535B">
        <w:t>s</w:t>
      </w:r>
      <w:r w:rsidRPr="009D35C2">
        <w:t>ies te trekken, omdat alle cijfers vertekend zijn door de coronacrisis en lockdowns.</w:t>
      </w:r>
    </w:p>
    <w:p w:rsidRPr="00BF24A6" w:rsidR="00BF24A6" w:rsidP="00BF24A6" w:rsidRDefault="00BF24A6" w14:paraId="5074DADF" w14:textId="77777777">
      <w:pPr>
        <w:rPr>
          <w:b/>
          <w:bCs/>
          <w:i/>
          <w:iCs/>
        </w:rPr>
      </w:pPr>
    </w:p>
    <w:p w:rsidRPr="00BF24A6" w:rsidR="00BF24A6" w:rsidP="00BF24A6" w:rsidRDefault="00BF24A6" w14:paraId="2DFD8C0F" w14:textId="77777777">
      <w:pPr>
        <w:rPr>
          <w:b/>
          <w:bCs/>
          <w:i/>
          <w:iCs/>
        </w:rPr>
      </w:pPr>
      <w:r w:rsidRPr="00BF24A6">
        <w:rPr>
          <w:b/>
          <w:bCs/>
          <w:i/>
          <w:iCs/>
        </w:rPr>
        <w:t>Heffing op primair fossiel plastic (2023)</w:t>
      </w:r>
    </w:p>
    <w:p w:rsidRPr="00BF24A6" w:rsidR="00BF24A6" w:rsidP="00BF24A6" w:rsidRDefault="00BF24A6" w14:paraId="72F2D644" w14:textId="77777777">
      <w:r w:rsidRPr="00BF24A6">
        <w:t>De bevindingen van het CE Delft rapport zijn meegenomen in het kader van beleidstraject ‘IBO klimaat’ in het fiche voor een nationale heffing op primair fossiel plastic op polymeren.</w:t>
      </w:r>
    </w:p>
    <w:p w:rsidRPr="009D35C2" w:rsidR="009D35C2" w:rsidP="009D35C2" w:rsidRDefault="009D35C2" w14:paraId="22C87044" w14:textId="77777777">
      <w:pPr>
        <w:rPr>
          <w:b/>
          <w:bCs/>
          <w:i/>
          <w:iCs/>
        </w:rPr>
      </w:pPr>
    </w:p>
    <w:p w:rsidRPr="009D35C2" w:rsidR="009D35C2" w:rsidP="009D35C2" w:rsidRDefault="009D35C2" w14:paraId="7E87A5EF" w14:textId="77777777">
      <w:pPr>
        <w:rPr>
          <w:b/>
          <w:bCs/>
          <w:i/>
          <w:iCs/>
          <w:lang w:val="en-US"/>
        </w:rPr>
      </w:pPr>
      <w:r w:rsidRPr="009D35C2">
        <w:rPr>
          <w:b/>
          <w:bCs/>
          <w:i/>
          <w:iCs/>
          <w:lang w:val="en-US"/>
        </w:rPr>
        <w:t>Preliminary study into standardization of plastic reusable packaging (2023)</w:t>
      </w:r>
    </w:p>
    <w:p w:rsidRPr="009D35C2" w:rsidR="009D35C2" w:rsidP="009D35C2" w:rsidRDefault="009D35C2" w14:paraId="34F5BBBC" w14:textId="77777777">
      <w:r w:rsidRPr="009D35C2">
        <w:t>Het rapport stelt dat standaarden voor herbruikbare bekers op korte termijn mogelijk zijn, mits hier meer coördinatie op komt.</w:t>
      </w:r>
    </w:p>
    <w:p w:rsidRPr="009D35C2" w:rsidR="009D35C2" w:rsidP="009D35C2" w:rsidRDefault="009D35C2" w14:paraId="4351D96C" w14:textId="77777777">
      <w:pPr>
        <w:rPr>
          <w:b/>
          <w:bCs/>
          <w:i/>
          <w:iCs/>
        </w:rPr>
      </w:pPr>
    </w:p>
    <w:p w:rsidRPr="009D35C2" w:rsidR="009D35C2" w:rsidP="009D35C2" w:rsidRDefault="009D35C2" w14:paraId="360EDA07" w14:textId="77777777">
      <w:pPr>
        <w:rPr>
          <w:b/>
          <w:bCs/>
          <w:i/>
          <w:iCs/>
        </w:rPr>
      </w:pPr>
      <w:r w:rsidRPr="009D35C2">
        <w:rPr>
          <w:b/>
          <w:bCs/>
          <w:i/>
          <w:iCs/>
        </w:rPr>
        <w:t>Pressure cooker trajectory supermarkets (2023)</w:t>
      </w:r>
    </w:p>
    <w:p w:rsidRPr="009D35C2" w:rsidR="009D35C2" w:rsidP="009D35C2" w:rsidRDefault="009D35C2" w14:paraId="72CF178E" w14:textId="77777777">
      <w:r w:rsidRPr="009D35C2">
        <w:t>SUPZero heeft concrete acties uitgewerkt die supermarkten gezamenlijk kunnen nemen om pre-competitief te werken aan single-use plastic (SUP) reductie en hergebruik.</w:t>
      </w:r>
    </w:p>
    <w:p w:rsidRPr="009D35C2" w:rsidR="009D35C2" w:rsidP="009D35C2" w:rsidRDefault="009D35C2" w14:paraId="4C329CB6" w14:textId="77777777">
      <w:pPr>
        <w:rPr>
          <w:b/>
          <w:bCs/>
          <w:i/>
          <w:iCs/>
        </w:rPr>
      </w:pPr>
    </w:p>
    <w:p w:rsidRPr="009D35C2" w:rsidR="009D35C2" w:rsidP="009D35C2" w:rsidRDefault="009D35C2" w14:paraId="3465535C" w14:textId="77777777">
      <w:pPr>
        <w:rPr>
          <w:b/>
          <w:bCs/>
          <w:i/>
          <w:iCs/>
          <w:lang w:val="en-US"/>
        </w:rPr>
      </w:pPr>
      <w:r w:rsidRPr="009D35C2">
        <w:rPr>
          <w:b/>
          <w:bCs/>
          <w:i/>
          <w:iCs/>
          <w:lang w:val="en-US"/>
        </w:rPr>
        <w:t>Big bag pooling in The Netherlands (2023)</w:t>
      </w:r>
    </w:p>
    <w:p w:rsidRPr="009D35C2" w:rsidR="009D35C2" w:rsidP="009D35C2" w:rsidRDefault="009D35C2" w14:paraId="2E3BC491" w14:textId="77777777">
      <w:r w:rsidRPr="009D35C2">
        <w:t>De verkenning heeft een concreet pilot plan opgeleverd om te komen tot hergebruik van deze ´business to business´ Big Bag verpakkingen.</w:t>
      </w:r>
    </w:p>
    <w:p w:rsidR="00227068" w:rsidP="00227068" w:rsidRDefault="00227068" w14:paraId="4ADD4CB5" w14:textId="77777777">
      <w:pPr>
        <w:rPr>
          <w:b/>
          <w:bCs/>
          <w:i/>
          <w:iCs/>
        </w:rPr>
      </w:pPr>
    </w:p>
    <w:p w:rsidRPr="008010EA" w:rsidR="00227068" w:rsidP="00227068" w:rsidRDefault="00227068" w14:paraId="689F07E4" w14:textId="24C59477">
      <w:pPr>
        <w:rPr>
          <w:b/>
          <w:bCs/>
          <w:i/>
          <w:iCs/>
        </w:rPr>
      </w:pPr>
      <w:r w:rsidRPr="008010EA">
        <w:rPr>
          <w:b/>
          <w:bCs/>
          <w:i/>
          <w:iCs/>
        </w:rPr>
        <w:t>Monitor beleidsdoelen</w:t>
      </w:r>
      <w:r>
        <w:rPr>
          <w:b/>
          <w:bCs/>
          <w:i/>
          <w:iCs/>
        </w:rPr>
        <w:t xml:space="preserve"> </w:t>
      </w:r>
      <w:r w:rsidRPr="00621D5D">
        <w:rPr>
          <w:b/>
          <w:bCs/>
          <w:i/>
          <w:iCs/>
        </w:rPr>
        <w:t>biogebaseerde plastics</w:t>
      </w:r>
      <w:r w:rsidRPr="008010EA">
        <w:rPr>
          <w:b/>
          <w:bCs/>
          <w:i/>
          <w:iCs/>
        </w:rPr>
        <w:t xml:space="preserve"> (2023)</w:t>
      </w:r>
    </w:p>
    <w:p w:rsidRPr="008010EA" w:rsidR="00227068" w:rsidP="00227068" w:rsidRDefault="00227068" w14:paraId="37FE9583" w14:textId="77777777">
      <w:r w:rsidRPr="008010EA">
        <w:t>CO</w:t>
      </w:r>
      <w:r w:rsidRPr="008010EA">
        <w:rPr>
          <w:vertAlign w:val="subscript"/>
        </w:rPr>
        <w:t>2</w:t>
      </w:r>
      <w:r w:rsidRPr="008010EA">
        <w:t>-winst van minimaal 1 kg CO</w:t>
      </w:r>
      <w:r w:rsidRPr="008010EA">
        <w:rPr>
          <w:vertAlign w:val="subscript"/>
        </w:rPr>
        <w:t>2</w:t>
      </w:r>
      <w:r w:rsidRPr="008010EA">
        <w:t>-equivalent van biogebaseerde plastics t.o.v. fossiele is mogelijk. Dit kan worden vormgegeven in een stimuleringsmechanisme dat lijkt op de Renewable Energy Directive.</w:t>
      </w:r>
    </w:p>
    <w:p w:rsidR="00227068" w:rsidP="00227068" w:rsidRDefault="00227068" w14:paraId="434267FD" w14:textId="77777777">
      <w:pPr>
        <w:rPr>
          <w:b/>
          <w:bCs/>
          <w:i/>
          <w:iCs/>
        </w:rPr>
      </w:pPr>
    </w:p>
    <w:p w:rsidRPr="008010EA" w:rsidR="00227068" w:rsidP="00227068" w:rsidRDefault="00227068" w14:paraId="3CBA9AB5" w14:textId="26D48D6D">
      <w:pPr>
        <w:rPr>
          <w:b/>
          <w:bCs/>
          <w:i/>
          <w:iCs/>
        </w:rPr>
      </w:pPr>
      <w:r w:rsidRPr="008010EA">
        <w:rPr>
          <w:b/>
          <w:bCs/>
          <w:i/>
          <w:iCs/>
        </w:rPr>
        <w:t>Verkenning: stimulering biogebaseerde plastics (2023)</w:t>
      </w:r>
    </w:p>
    <w:p w:rsidRPr="008010EA" w:rsidR="00227068" w:rsidP="00227068" w:rsidRDefault="00227068" w14:paraId="5DCDDC9B" w14:textId="77777777">
      <w:r w:rsidRPr="008010EA">
        <w:t>CO</w:t>
      </w:r>
      <w:r w:rsidRPr="008010EA">
        <w:rPr>
          <w:vertAlign w:val="subscript"/>
        </w:rPr>
        <w:t>2</w:t>
      </w:r>
      <w:r w:rsidRPr="008010EA">
        <w:t>-winst van minimaal 1 kg CO</w:t>
      </w:r>
      <w:r w:rsidRPr="008010EA">
        <w:rPr>
          <w:vertAlign w:val="subscript"/>
        </w:rPr>
        <w:t>2</w:t>
      </w:r>
      <w:r w:rsidRPr="008010EA">
        <w:t>-equivalent van biogebaseerde plastics tov fossiele is mogelijk. Dit kan worden vormgegeven in een stimuleringsmechanisme dat lijkt op de Renewable Energy Directive.</w:t>
      </w:r>
    </w:p>
    <w:p w:rsidRPr="009D35C2" w:rsidR="009D35C2" w:rsidP="009D35C2" w:rsidRDefault="009D35C2" w14:paraId="05B782AB" w14:textId="77777777">
      <w:pPr>
        <w:rPr>
          <w:b/>
          <w:bCs/>
          <w:i/>
          <w:iCs/>
        </w:rPr>
      </w:pPr>
    </w:p>
    <w:p w:rsidRPr="009D35C2" w:rsidR="009D35C2" w:rsidP="009D35C2" w:rsidRDefault="009D35C2" w14:paraId="6C1C7EAF" w14:textId="77777777">
      <w:pPr>
        <w:rPr>
          <w:b/>
          <w:bCs/>
          <w:i/>
          <w:iCs/>
        </w:rPr>
      </w:pPr>
      <w:r w:rsidRPr="009D35C2">
        <w:rPr>
          <w:b/>
          <w:bCs/>
          <w:i/>
          <w:iCs/>
        </w:rPr>
        <w:t>Duurzame alternatieven voor Geotextiel (2023)</w:t>
      </w:r>
    </w:p>
    <w:p w:rsidR="009D35C2" w:rsidP="009D35C2" w:rsidRDefault="009D35C2" w14:paraId="1C34F1FE" w14:textId="77777777">
      <w:r w:rsidRPr="009D35C2">
        <w:t xml:space="preserve">Rapport geeft aan dat geotextiel volgens de huidige mki-systematiek de duurzaamste keuze is. Geeft wel een aanbeveling om microplastics integraal op te nemen in de mki-systematiek zodra dit technisch mogelijk is. </w:t>
      </w:r>
    </w:p>
    <w:p w:rsidR="00BF24A6" w:rsidP="009D35C2" w:rsidRDefault="00BF24A6" w14:paraId="1ADDD74B" w14:textId="77777777"/>
    <w:p w:rsidRPr="00BF24A6" w:rsidR="00BF24A6" w:rsidP="00BF24A6" w:rsidRDefault="00BF24A6" w14:paraId="6EAC00BC" w14:textId="77777777">
      <w:pPr>
        <w:rPr>
          <w:b/>
          <w:bCs/>
          <w:i/>
          <w:iCs/>
        </w:rPr>
      </w:pPr>
      <w:r w:rsidRPr="00BF24A6">
        <w:rPr>
          <w:b/>
          <w:bCs/>
          <w:i/>
          <w:iCs/>
        </w:rPr>
        <w:t>Meetmethode microplasticvezels uit textiel in water (2023)</w:t>
      </w:r>
    </w:p>
    <w:p w:rsidRPr="00BF24A6" w:rsidR="00BF24A6" w:rsidP="00BF24A6" w:rsidRDefault="00BF24A6" w14:paraId="57A51DD0" w14:textId="77777777">
      <w:r w:rsidRPr="00BF24A6">
        <w:t>Het onderzoek heeft een meetmethode opgeleverd die microplasticvezels kan meten op verschillende punten in de gehele keten. Validatie moet nog plaatsvinden.</w:t>
      </w:r>
    </w:p>
    <w:p w:rsidR="009D35C2" w:rsidP="00227068" w:rsidRDefault="009D35C2" w14:paraId="013309BA" w14:textId="77777777">
      <w:pPr>
        <w:rPr>
          <w:b/>
          <w:bCs/>
          <w:i/>
          <w:iCs/>
        </w:rPr>
      </w:pPr>
    </w:p>
    <w:p w:rsidR="00BF24A6" w:rsidP="00227068" w:rsidRDefault="00BF24A6" w14:paraId="196018DF" w14:textId="77777777">
      <w:pPr>
        <w:rPr>
          <w:b/>
          <w:bCs/>
          <w:i/>
          <w:iCs/>
        </w:rPr>
      </w:pPr>
    </w:p>
    <w:p w:rsidR="00BF24A6" w:rsidRDefault="00BF24A6" w14:paraId="1A87BF30" w14:textId="77777777">
      <w:pPr>
        <w:spacing w:line="240" w:lineRule="auto"/>
        <w:rPr>
          <w:b/>
          <w:bCs/>
          <w:i/>
          <w:iCs/>
        </w:rPr>
      </w:pPr>
      <w:r>
        <w:rPr>
          <w:b/>
          <w:bCs/>
          <w:i/>
          <w:iCs/>
        </w:rPr>
        <w:br w:type="page"/>
      </w:r>
    </w:p>
    <w:p w:rsidRPr="008010EA" w:rsidR="00227068" w:rsidP="00227068" w:rsidRDefault="00227068" w14:paraId="3D9511C2" w14:textId="16A6DD62">
      <w:pPr>
        <w:rPr>
          <w:b/>
          <w:bCs/>
          <w:i/>
          <w:iCs/>
        </w:rPr>
      </w:pPr>
      <w:r w:rsidRPr="008010EA">
        <w:rPr>
          <w:b/>
          <w:bCs/>
          <w:i/>
          <w:iCs/>
        </w:rPr>
        <w:t>ZonMw programma microplastics &amp; health (2023)</w:t>
      </w:r>
    </w:p>
    <w:p w:rsidRPr="008010EA" w:rsidR="00227068" w:rsidP="00227068" w:rsidRDefault="00227068" w14:paraId="1AD70516" w14:textId="77777777">
      <w:r w:rsidRPr="008010EA">
        <w:t>Looptijd is 2022-2024. Onderzoek moet meer inzicht geven op de effecten van microplastics op de menselijke gezondheid.</w:t>
      </w:r>
    </w:p>
    <w:p w:rsidR="00227068" w:rsidP="00227068" w:rsidRDefault="00227068" w14:paraId="51DDBA41" w14:textId="77777777">
      <w:pPr>
        <w:rPr>
          <w:b/>
          <w:bCs/>
          <w:i/>
          <w:iCs/>
        </w:rPr>
      </w:pPr>
    </w:p>
    <w:p w:rsidRPr="007B574F" w:rsidR="00227068" w:rsidP="00227068" w:rsidRDefault="00227068" w14:paraId="176E6B70" w14:textId="20435341">
      <w:pPr>
        <w:rPr>
          <w:b/>
          <w:bCs/>
          <w:i/>
          <w:iCs/>
        </w:rPr>
      </w:pPr>
      <w:r w:rsidRPr="007B574F">
        <w:rPr>
          <w:b/>
          <w:bCs/>
          <w:i/>
          <w:iCs/>
        </w:rPr>
        <w:t>Kennisagenda microplastics RIVM (2023)</w:t>
      </w:r>
    </w:p>
    <w:p w:rsidRPr="008010EA" w:rsidR="00227068" w:rsidP="00227068" w:rsidRDefault="00227068" w14:paraId="021C6B34" w14:textId="77777777">
      <w:r w:rsidRPr="007B574F">
        <w:t>Het rapport van het RIVM brengt kennishiaten in kaart over microplastics in het milieu. Aanbeveling is om meer onderzoek te doen naar de effecten van microplastics op milieu.</w:t>
      </w:r>
    </w:p>
    <w:p w:rsidRPr="009D35C2" w:rsidR="009D35C2" w:rsidP="009D35C2" w:rsidRDefault="009D35C2" w14:paraId="4C2133FD" w14:textId="77777777">
      <w:pPr>
        <w:rPr>
          <w:b/>
          <w:bCs/>
          <w:i/>
          <w:iCs/>
        </w:rPr>
      </w:pPr>
    </w:p>
    <w:p w:rsidRPr="009D35C2" w:rsidR="009D35C2" w:rsidP="009D35C2" w:rsidRDefault="009D35C2" w14:paraId="30D43EC3" w14:textId="77777777">
      <w:pPr>
        <w:rPr>
          <w:b/>
          <w:bCs/>
          <w:i/>
          <w:iCs/>
        </w:rPr>
      </w:pPr>
      <w:r w:rsidRPr="009D35C2">
        <w:rPr>
          <w:b/>
          <w:bCs/>
          <w:i/>
          <w:iCs/>
        </w:rPr>
        <w:t>Monitor Plastic Pact (jaarlijks t/m 2024)</w:t>
      </w:r>
    </w:p>
    <w:p w:rsidRPr="009D35C2" w:rsidR="009D35C2" w:rsidP="009D35C2" w:rsidRDefault="009D35C2" w14:paraId="59788E1D" w14:textId="77777777">
      <w:r w:rsidRPr="009D35C2">
        <w:t>De voortgang van het Plastic Pact is jaarlijks gemonitord.</w:t>
      </w:r>
    </w:p>
    <w:p w:rsidR="00227068" w:rsidP="00227068" w:rsidRDefault="00227068" w14:paraId="0FAF9014" w14:textId="77777777">
      <w:pPr>
        <w:rPr>
          <w:b/>
          <w:bCs/>
          <w:i/>
          <w:iCs/>
        </w:rPr>
      </w:pPr>
    </w:p>
    <w:p w:rsidRPr="00621D5D" w:rsidR="00227068" w:rsidP="00227068" w:rsidRDefault="00227068" w14:paraId="17495042" w14:textId="423F410E">
      <w:pPr>
        <w:rPr>
          <w:b/>
          <w:bCs/>
          <w:i/>
          <w:iCs/>
        </w:rPr>
      </w:pPr>
      <w:r w:rsidRPr="00621D5D">
        <w:rPr>
          <w:b/>
          <w:bCs/>
          <w:i/>
          <w:iCs/>
        </w:rPr>
        <w:t>Voortgangsrapportage textiel (2024)</w:t>
      </w:r>
    </w:p>
    <w:p w:rsidR="00227068" w:rsidP="00227068" w:rsidRDefault="00227068" w14:paraId="7298A774" w14:textId="4183E750">
      <w:r>
        <w:t>I</w:t>
      </w:r>
      <w:r w:rsidRPr="00621D5D">
        <w:t>nclusief monitor Voortgangsrapportage beleidsprogramma circulair textiel 2024</w:t>
      </w:r>
      <w:r w:rsidR="009D35C2">
        <w:t>.</w:t>
      </w:r>
      <w:r w:rsidRPr="00621D5D">
        <w:t xml:space="preserve"> </w:t>
      </w:r>
    </w:p>
    <w:p w:rsidR="009D35C2" w:rsidP="00227068" w:rsidRDefault="009D35C2" w14:paraId="4F880808" w14:textId="77777777">
      <w:pPr>
        <w:rPr>
          <w:b/>
          <w:bCs/>
          <w:i/>
          <w:iCs/>
        </w:rPr>
      </w:pPr>
    </w:p>
    <w:p w:rsidRPr="007B574F" w:rsidR="00227068" w:rsidP="00227068" w:rsidRDefault="00227068" w14:paraId="655CF5D0" w14:textId="5D370882">
      <w:pPr>
        <w:rPr>
          <w:b/>
          <w:bCs/>
          <w:i/>
          <w:iCs/>
        </w:rPr>
      </w:pPr>
      <w:r w:rsidRPr="007B574F">
        <w:rPr>
          <w:b/>
          <w:bCs/>
          <w:i/>
          <w:iCs/>
        </w:rPr>
        <w:t>Monitoring: Denim Deal (2024)</w:t>
      </w:r>
    </w:p>
    <w:p w:rsidR="00227068" w:rsidP="00227068" w:rsidRDefault="00227068" w14:paraId="3A4F2353" w14:textId="77777777">
      <w:r w:rsidRPr="007B574F">
        <w:t>In 2020 is de Green Deal Circulaire Denim (Denim Deal) gesloten. Ondertekenaars hebben daarin aangegeven jaarlijks data aan te leveren over hun voortgang op de 3 afgesproken doelen gedurende de looptijd van de deal (tot eind 2023). In 2021 is een nulmeting opgeleverd waarin het vertrekpunt voor de doelen wordt geschetst. In de volgende jaren zal de voortgang daarop worden weergegeven.</w:t>
      </w:r>
    </w:p>
    <w:p w:rsidRPr="00BF24A6" w:rsidR="00BF24A6" w:rsidP="00BF24A6" w:rsidRDefault="00BF24A6" w14:paraId="2F98AFCB" w14:textId="77777777">
      <w:pPr>
        <w:rPr>
          <w:b/>
          <w:bCs/>
          <w:i/>
          <w:iCs/>
        </w:rPr>
      </w:pPr>
    </w:p>
    <w:p w:rsidRPr="00BF24A6" w:rsidR="00BF24A6" w:rsidP="00BF24A6" w:rsidRDefault="00BF24A6" w14:paraId="0F9CBD9D" w14:textId="77777777">
      <w:pPr>
        <w:rPr>
          <w:b/>
          <w:bCs/>
          <w:i/>
          <w:iCs/>
        </w:rPr>
      </w:pPr>
      <w:r w:rsidRPr="00BF24A6">
        <w:rPr>
          <w:b/>
          <w:bCs/>
          <w:i/>
          <w:iCs/>
        </w:rPr>
        <w:t>Evaluatie reductiemaatregelen kunststofproducten voor eenmalig gebruik (2024)</w:t>
      </w:r>
    </w:p>
    <w:p w:rsidRPr="009D35C2" w:rsidR="009D35C2" w:rsidP="009D35C2" w:rsidRDefault="009D35C2" w14:paraId="1F633488" w14:textId="77777777">
      <w:pPr>
        <w:rPr>
          <w:b/>
          <w:bCs/>
          <w:i/>
          <w:iCs/>
        </w:rPr>
      </w:pPr>
    </w:p>
    <w:p w:rsidRPr="009D35C2" w:rsidR="009D35C2" w:rsidP="009D35C2" w:rsidRDefault="009D35C2" w14:paraId="0FAECE0A" w14:textId="1079A024">
      <w:pPr>
        <w:rPr>
          <w:b/>
          <w:bCs/>
          <w:i/>
          <w:iCs/>
        </w:rPr>
      </w:pPr>
      <w:r w:rsidRPr="009D35C2">
        <w:rPr>
          <w:b/>
          <w:bCs/>
          <w:i/>
          <w:iCs/>
        </w:rPr>
        <w:t>Evaluatie statiegeldregelgeving (2025)</w:t>
      </w:r>
    </w:p>
    <w:p w:rsidRPr="009D35C2" w:rsidR="009D35C2" w:rsidP="009D35C2" w:rsidRDefault="009D35C2" w14:paraId="0750C0D5" w14:textId="77777777">
      <w:pPr>
        <w:rPr>
          <w:b/>
          <w:bCs/>
          <w:i/>
          <w:iCs/>
        </w:rPr>
      </w:pPr>
    </w:p>
    <w:p w:rsidRPr="009D35C2" w:rsidR="009D35C2" w:rsidP="009D35C2" w:rsidRDefault="009D35C2" w14:paraId="40025185" w14:textId="77777777">
      <w:pPr>
        <w:rPr>
          <w:b/>
          <w:bCs/>
          <w:i/>
          <w:iCs/>
        </w:rPr>
      </w:pPr>
      <w:r w:rsidRPr="009D35C2">
        <w:rPr>
          <w:b/>
          <w:bCs/>
          <w:i/>
          <w:iCs/>
        </w:rPr>
        <w:t>Vermindering broeikasgassen door circulaire maatregelen - Wereldwijd en op Nederlands grondgebied (2025)</w:t>
      </w:r>
    </w:p>
    <w:p w:rsidRPr="009D35C2" w:rsidR="009D35C2" w:rsidP="009D35C2" w:rsidRDefault="009D35C2" w14:paraId="33FE2040" w14:textId="77777777">
      <w:r w:rsidRPr="009D35C2">
        <w:t>Rapport van CE Delft. Het rapport berekent de CO2-emissiereductie van 4 circulaire beleidsmaatregelen van het ministerie van Infrastructuur en Waterstaat.</w:t>
      </w:r>
    </w:p>
    <w:p w:rsidR="00227068" w:rsidP="00227068" w:rsidRDefault="00227068" w14:paraId="2698EC7B" w14:textId="77777777"/>
    <w:p w:rsidRPr="009D35C2" w:rsidR="009D35C2" w:rsidP="009D35C2" w:rsidRDefault="009D35C2" w14:paraId="4CF41A42" w14:textId="77777777">
      <w:pPr>
        <w:rPr>
          <w:b/>
          <w:bCs/>
          <w:i/>
          <w:iCs/>
        </w:rPr>
      </w:pPr>
      <w:r w:rsidRPr="009D35C2">
        <w:rPr>
          <w:b/>
          <w:bCs/>
          <w:i/>
          <w:iCs/>
        </w:rPr>
        <w:t>Evaluatie recyclingdoelstellingen verpakkingen (in voorbereiding)</w:t>
      </w:r>
    </w:p>
    <w:p w:rsidR="009D35C2" w:rsidP="00227068" w:rsidRDefault="009D35C2" w14:paraId="3E1C6C24" w14:textId="77777777"/>
    <w:p w:rsidR="00227068" w:rsidRDefault="00227068" w14:paraId="5427AD28" w14:textId="77777777">
      <w:pPr>
        <w:spacing w:line="240" w:lineRule="auto"/>
      </w:pPr>
      <w:r>
        <w:br w:type="page"/>
      </w:r>
    </w:p>
    <w:p w:rsidRPr="00621D5D" w:rsidR="00227068" w:rsidP="00227068" w:rsidRDefault="00227068" w14:paraId="53B4E474" w14:textId="77DC2941">
      <w:r w:rsidRPr="008010EA">
        <w:t>AFVALSTOFFENBEHEER</w:t>
      </w:r>
    </w:p>
    <w:p w:rsidRPr="00BF24A6" w:rsidR="00BF24A6" w:rsidP="00BF24A6" w:rsidRDefault="00BF24A6" w14:paraId="61241423" w14:textId="77777777">
      <w:pPr>
        <w:rPr>
          <w:b/>
          <w:bCs/>
          <w:i/>
          <w:iCs/>
        </w:rPr>
      </w:pPr>
    </w:p>
    <w:p w:rsidRPr="00BF24A6" w:rsidR="00BF24A6" w:rsidP="00BF24A6" w:rsidRDefault="00BF24A6" w14:paraId="40256399" w14:textId="77777777">
      <w:pPr>
        <w:rPr>
          <w:b/>
          <w:bCs/>
          <w:i/>
          <w:iCs/>
        </w:rPr>
      </w:pPr>
      <w:r w:rsidRPr="00BF24A6">
        <w:rPr>
          <w:b/>
          <w:bCs/>
          <w:i/>
          <w:iCs/>
        </w:rPr>
        <w:t>Subjectieve monitor zwerfafval (2024)</w:t>
      </w:r>
    </w:p>
    <w:p w:rsidRPr="00BF24A6" w:rsidR="00BF24A6" w:rsidP="00BF24A6" w:rsidRDefault="00BF24A6" w14:paraId="756AB919" w14:textId="77777777">
      <w:r w:rsidRPr="00BF24A6">
        <w:t xml:space="preserve">Het rapport bevat de onderzoeksresultaten van onderzoek naar de opinie van het Nederlandse publiek over de hoeveelheid zwerfafval. </w:t>
      </w:r>
    </w:p>
    <w:p w:rsidR="00BF24A6" w:rsidP="00227068" w:rsidRDefault="00BF24A6" w14:paraId="3D631094" w14:textId="77777777">
      <w:pPr>
        <w:rPr>
          <w:b/>
          <w:bCs/>
          <w:i/>
          <w:iCs/>
        </w:rPr>
      </w:pPr>
    </w:p>
    <w:p w:rsidRPr="00621D5D" w:rsidR="00227068" w:rsidP="00227068" w:rsidRDefault="00227068" w14:paraId="631AEB6E" w14:textId="2A41E7B7">
      <w:pPr>
        <w:rPr>
          <w:b/>
          <w:bCs/>
          <w:i/>
          <w:iCs/>
        </w:rPr>
      </w:pPr>
      <w:r w:rsidRPr="00621D5D">
        <w:rPr>
          <w:b/>
          <w:bCs/>
          <w:i/>
          <w:iCs/>
        </w:rPr>
        <w:t>Landelijke zwerfafvalmonitor jaarrapportage 2024</w:t>
      </w:r>
    </w:p>
    <w:p w:rsidRPr="00621D5D" w:rsidR="00227068" w:rsidP="00227068" w:rsidRDefault="00227068" w14:paraId="1AC6D82B" w14:textId="5F5DEDF1">
      <w:r w:rsidRPr="00621D5D">
        <w:t>Het rapport bevat de jaarresultaten over 2024 van de landelijke metingen naar zwerfafval</w:t>
      </w:r>
      <w:r>
        <w:t>.</w:t>
      </w:r>
      <w:r w:rsidRPr="00621D5D">
        <w:t xml:space="preserve"> </w:t>
      </w:r>
    </w:p>
    <w:p w:rsidR="00BF24A6" w:rsidP="00227068" w:rsidRDefault="00BF24A6" w14:paraId="28B70ABA" w14:textId="77777777">
      <w:pPr>
        <w:rPr>
          <w:b/>
          <w:bCs/>
          <w:i/>
          <w:iCs/>
        </w:rPr>
      </w:pPr>
    </w:p>
    <w:p w:rsidRPr="008010EA" w:rsidR="00227068" w:rsidP="00227068" w:rsidRDefault="00227068" w14:paraId="7E6F18ED" w14:textId="2024394D">
      <w:pPr>
        <w:rPr>
          <w:b/>
          <w:bCs/>
          <w:i/>
          <w:iCs/>
        </w:rPr>
      </w:pPr>
      <w:r w:rsidRPr="008010EA">
        <w:rPr>
          <w:b/>
          <w:bCs/>
          <w:i/>
          <w:iCs/>
        </w:rPr>
        <w:t>Ex-ante evaluatie: Onderzoek Afvalstof of product (2024)</w:t>
      </w:r>
    </w:p>
    <w:p w:rsidR="00227068" w:rsidP="00227068" w:rsidRDefault="00227068" w14:paraId="071C2D78" w14:textId="77777777">
      <w:r w:rsidRPr="008010EA">
        <w:t xml:space="preserve">Onderzoek ten behoeve van overige acties uit de verkenningen uit 2021 op het terrein van de beoordeling van afvalstof of product (zie ook kamerbrief Opvolging verkenningen Taskforce Herijking Afvalstoffen, 1 maart 2021 (zie ook TK, 32 852-140). </w:t>
      </w:r>
    </w:p>
    <w:p w:rsidR="00227068" w:rsidP="00227068" w:rsidRDefault="00227068" w14:paraId="77CFD72D" w14:textId="77777777">
      <w:pPr>
        <w:rPr>
          <w:b/>
          <w:bCs/>
          <w:i/>
          <w:iCs/>
        </w:rPr>
      </w:pPr>
    </w:p>
    <w:p w:rsidRPr="008010EA" w:rsidR="00227068" w:rsidP="00227068" w:rsidRDefault="00227068" w14:paraId="7784B7D9" w14:textId="45B625AA">
      <w:pPr>
        <w:rPr>
          <w:b/>
          <w:bCs/>
          <w:i/>
          <w:iCs/>
        </w:rPr>
      </w:pPr>
      <w:r w:rsidRPr="008010EA">
        <w:rPr>
          <w:b/>
          <w:bCs/>
          <w:i/>
          <w:iCs/>
        </w:rPr>
        <w:t>Ex-ante evaluatie : Onderzoek storten (2024)</w:t>
      </w:r>
    </w:p>
    <w:p w:rsidRPr="008010EA" w:rsidR="00227068" w:rsidP="00227068" w:rsidRDefault="00227068" w14:paraId="398DF2D9" w14:textId="77777777">
      <w:r w:rsidRPr="008010EA">
        <w:t>Op basis van onderzoek uit 2022 over de positie van storten in een circulaire economie wordt er in 2023 een werkprogramma opgezet met concrete acties. Verwacht wordt dat er nog nader onderzoek nodig is om tot het opstellen van het werkprogramma te komen.</w:t>
      </w:r>
    </w:p>
    <w:p w:rsidR="00227068" w:rsidP="00227068" w:rsidRDefault="00227068" w14:paraId="4B787309" w14:textId="77777777">
      <w:pPr>
        <w:rPr>
          <w:b/>
          <w:bCs/>
          <w:i/>
          <w:iCs/>
        </w:rPr>
      </w:pPr>
    </w:p>
    <w:p w:rsidRPr="008010EA" w:rsidR="00227068" w:rsidP="00227068" w:rsidRDefault="00227068" w14:paraId="15AA41C8" w14:textId="7B7ED32E">
      <w:pPr>
        <w:rPr>
          <w:b/>
          <w:bCs/>
          <w:i/>
          <w:iCs/>
        </w:rPr>
      </w:pPr>
      <w:r w:rsidRPr="008010EA">
        <w:rPr>
          <w:b/>
          <w:bCs/>
          <w:i/>
          <w:iCs/>
        </w:rPr>
        <w:t xml:space="preserve">Ex-ante evaluatie: Onderzoek Circulair Materialenplan </w:t>
      </w:r>
      <w:r>
        <w:rPr>
          <w:b/>
          <w:bCs/>
          <w:i/>
          <w:iCs/>
        </w:rPr>
        <w:t>(</w:t>
      </w:r>
      <w:r w:rsidRPr="008010EA">
        <w:rPr>
          <w:b/>
          <w:bCs/>
          <w:i/>
          <w:iCs/>
        </w:rPr>
        <w:t>2024</w:t>
      </w:r>
      <w:r>
        <w:rPr>
          <w:b/>
          <w:bCs/>
          <w:i/>
          <w:iCs/>
        </w:rPr>
        <w:t>)</w:t>
      </w:r>
    </w:p>
    <w:p w:rsidR="00227068" w:rsidP="00227068" w:rsidRDefault="00227068" w14:paraId="3FAA4C0E" w14:textId="77777777">
      <w:r w:rsidRPr="008010EA">
        <w:t>Ten behoeve van de ontwikkeling van het Circulair Materialenplan, als opvolger van het Landelijk Afvalbeheerplan, brengt de m.e.r. de milieueffecten in beeld voor de belangrijkste nieuwe beleidsvoornemens die mogelijk een plek krijgen in het CMP. Speerpunt bij de m.e.r. vormt de hoogwaardige verwerking van materiaalstromen.</w:t>
      </w:r>
    </w:p>
    <w:p w:rsidR="00BF24A6" w:rsidP="00227068" w:rsidRDefault="00BF24A6" w14:paraId="1262D4BF" w14:textId="77777777"/>
    <w:p w:rsidRPr="00BF24A6" w:rsidR="00BF24A6" w:rsidP="00BF24A6" w:rsidRDefault="00BF24A6" w14:paraId="00A6349A" w14:textId="77777777">
      <w:pPr>
        <w:rPr>
          <w:b/>
          <w:bCs/>
          <w:i/>
          <w:iCs/>
        </w:rPr>
      </w:pPr>
      <w:r w:rsidRPr="00BF24A6">
        <w:rPr>
          <w:b/>
          <w:bCs/>
          <w:i/>
          <w:iCs/>
        </w:rPr>
        <w:t>Hergebruik en voorbereiden voor hergebruik van elektrische en elektronische apparatuur - Afvalstof of niet afafvalstof (2025)</w:t>
      </w:r>
    </w:p>
    <w:p w:rsidRPr="00BF24A6" w:rsidR="00BF24A6" w:rsidP="00BF24A6" w:rsidRDefault="00BF24A6" w14:paraId="033CA86E" w14:textId="77777777">
      <w:r w:rsidRPr="00BF24A6">
        <w:t xml:space="preserve">Het rapport bevat een handreiking voor de beoordeling 'afvalstof of niet-afvalstof'. </w:t>
      </w:r>
    </w:p>
    <w:p w:rsidRPr="00BF24A6" w:rsidR="00BF24A6" w:rsidP="00BF24A6" w:rsidRDefault="00BF24A6" w14:paraId="49162515" w14:textId="77777777">
      <w:pPr>
        <w:rPr>
          <w:b/>
          <w:bCs/>
          <w:i/>
          <w:iCs/>
        </w:rPr>
      </w:pPr>
    </w:p>
    <w:p w:rsidRPr="00BF24A6" w:rsidR="00BF24A6" w:rsidP="00BF24A6" w:rsidRDefault="00BF24A6" w14:paraId="7199608A" w14:textId="77777777">
      <w:pPr>
        <w:rPr>
          <w:b/>
          <w:bCs/>
          <w:i/>
          <w:iCs/>
          <w:lang w:val="en-US"/>
        </w:rPr>
      </w:pPr>
      <w:r w:rsidRPr="00BF24A6">
        <w:rPr>
          <w:b/>
          <w:bCs/>
          <w:i/>
          <w:iCs/>
          <w:lang w:val="en-US"/>
        </w:rPr>
        <w:t>Overview of the national end-of-waste (EoW) criteria &amp; the procedures on how to prove conformity with EoW legislation (2025)</w:t>
      </w:r>
    </w:p>
    <w:p w:rsidRPr="00BF24A6" w:rsidR="00BF24A6" w:rsidP="00BF24A6" w:rsidRDefault="00BF24A6" w14:paraId="241991C9" w14:textId="77777777">
      <w:r w:rsidRPr="00BF24A6">
        <w:t xml:space="preserve">Het Engelstalige rapport bevat een overzicht van de actuele situatie bij de einde-afvalwetgeving in de lidstaten van de Europese Unie (EU). </w:t>
      </w:r>
    </w:p>
    <w:p w:rsidR="00227068" w:rsidP="00227068" w:rsidRDefault="00227068" w14:paraId="033489FC" w14:textId="77777777"/>
    <w:p w:rsidRPr="00BF24A6" w:rsidR="00BF24A6" w:rsidP="00BF24A6" w:rsidRDefault="00BF24A6" w14:paraId="11487829" w14:textId="77777777">
      <w:pPr>
        <w:rPr>
          <w:b/>
          <w:bCs/>
          <w:i/>
          <w:iCs/>
        </w:rPr>
      </w:pPr>
      <w:r w:rsidRPr="00BF24A6">
        <w:rPr>
          <w:b/>
          <w:bCs/>
          <w:i/>
          <w:iCs/>
        </w:rPr>
        <w:t xml:space="preserve">Memo Monitoring drankverpakkingen in het zwerfafval (2025)  </w:t>
      </w:r>
    </w:p>
    <w:p w:rsidRPr="00BF24A6" w:rsidR="00BF24A6" w:rsidP="00BF24A6" w:rsidRDefault="00BF24A6" w14:paraId="243679AA" w14:textId="77777777">
      <w:r w:rsidRPr="00BF24A6">
        <w:t>Memo van Rijkswaterstaat Water, Verkeer en Leefomgeving. Het memo gaat over de 14</w:t>
      </w:r>
      <w:r w:rsidRPr="00BF24A6">
        <w:rPr>
          <w:vertAlign w:val="superscript"/>
        </w:rPr>
        <w:t>e</w:t>
      </w:r>
      <w:r w:rsidRPr="00BF24A6">
        <w:t xml:space="preserve"> halfjaarlijkse rapportage over de monitoring met resultaten over heel 2024.</w:t>
      </w:r>
    </w:p>
    <w:p w:rsidR="00BF24A6" w:rsidP="00227068" w:rsidRDefault="00BF24A6" w14:paraId="0E4BD7AA" w14:textId="77777777"/>
    <w:p w:rsidR="00BF24A6" w:rsidP="00227068" w:rsidRDefault="00BF24A6" w14:paraId="460533A5" w14:textId="77777777"/>
    <w:p w:rsidRPr="007B574F" w:rsidR="00227068" w:rsidP="00227068" w:rsidRDefault="00227068" w14:paraId="119E344F" w14:textId="77777777">
      <w:r w:rsidRPr="007B574F">
        <w:t xml:space="preserve">FISCALE REGELINGEN </w:t>
      </w:r>
    </w:p>
    <w:p w:rsidR="00BF24A6" w:rsidP="00227068" w:rsidRDefault="00BF24A6" w14:paraId="23D944D4" w14:textId="77777777">
      <w:pPr>
        <w:rPr>
          <w:b/>
          <w:bCs/>
          <w:i/>
          <w:iCs/>
        </w:rPr>
      </w:pPr>
    </w:p>
    <w:p w:rsidR="00227068" w:rsidP="00227068" w:rsidRDefault="00227068" w14:paraId="7D49712C" w14:textId="6F62295A">
      <w:pPr>
        <w:rPr>
          <w:b/>
          <w:bCs/>
          <w:i/>
          <w:iCs/>
        </w:rPr>
      </w:pPr>
      <w:r>
        <w:rPr>
          <w:b/>
          <w:bCs/>
          <w:i/>
          <w:iCs/>
        </w:rPr>
        <w:t>Kansrijke financiële prikkels voor de Circulaire Economie (2025)</w:t>
      </w:r>
    </w:p>
    <w:p w:rsidRPr="00672321" w:rsidR="00227068" w:rsidP="00227068" w:rsidRDefault="00227068" w14:paraId="058797DA" w14:textId="77777777">
      <w:r w:rsidRPr="00672321">
        <w:t xml:space="preserve">Rapport door KPMG. </w:t>
      </w:r>
    </w:p>
    <w:p w:rsidR="00227068" w:rsidP="00227068" w:rsidRDefault="00227068" w14:paraId="090DB5C6" w14:textId="77777777">
      <w:pPr>
        <w:rPr>
          <w:b/>
          <w:bCs/>
          <w:i/>
          <w:iCs/>
        </w:rPr>
      </w:pPr>
    </w:p>
    <w:p w:rsidRPr="007B574F" w:rsidR="00227068" w:rsidP="00227068" w:rsidRDefault="00227068" w14:paraId="3DD94B34" w14:textId="20423440">
      <w:pPr>
        <w:rPr>
          <w:b/>
          <w:bCs/>
          <w:i/>
          <w:iCs/>
        </w:rPr>
      </w:pPr>
      <w:r w:rsidRPr="007B574F">
        <w:rPr>
          <w:b/>
          <w:bCs/>
          <w:i/>
          <w:iCs/>
        </w:rPr>
        <w:t xml:space="preserve">Beleidsevaluatie MIA/Vamil </w:t>
      </w:r>
      <w:r w:rsidR="009D35C2">
        <w:rPr>
          <w:b/>
          <w:bCs/>
          <w:i/>
          <w:iCs/>
        </w:rPr>
        <w:t>(</w:t>
      </w:r>
      <w:r w:rsidRPr="007B574F">
        <w:rPr>
          <w:b/>
          <w:bCs/>
          <w:i/>
          <w:iCs/>
        </w:rPr>
        <w:t>2023</w:t>
      </w:r>
      <w:r w:rsidR="009D35C2">
        <w:rPr>
          <w:b/>
          <w:bCs/>
          <w:i/>
          <w:iCs/>
        </w:rPr>
        <w:t>)</w:t>
      </w:r>
    </w:p>
    <w:p w:rsidR="009D35C2" w:rsidP="00227068" w:rsidRDefault="009D35C2" w14:paraId="5C52EF64" w14:textId="77777777">
      <w:pPr>
        <w:rPr>
          <w:b/>
          <w:bCs/>
          <w:i/>
          <w:iCs/>
        </w:rPr>
      </w:pPr>
    </w:p>
    <w:p w:rsidRPr="007B574F" w:rsidR="00227068" w:rsidP="00227068" w:rsidRDefault="00227068" w14:paraId="74A79B55" w14:textId="439090BD">
      <w:pPr>
        <w:rPr>
          <w:b/>
          <w:bCs/>
          <w:i/>
          <w:iCs/>
        </w:rPr>
      </w:pPr>
      <w:r w:rsidRPr="007B574F">
        <w:rPr>
          <w:b/>
          <w:bCs/>
          <w:i/>
          <w:iCs/>
        </w:rPr>
        <w:t xml:space="preserve">Beleidsevaluatie Regeling groenprojecten buitenland </w:t>
      </w:r>
      <w:r w:rsidR="009D35C2">
        <w:rPr>
          <w:b/>
          <w:bCs/>
          <w:i/>
          <w:iCs/>
        </w:rPr>
        <w:t>(</w:t>
      </w:r>
      <w:r w:rsidRPr="007B574F">
        <w:rPr>
          <w:b/>
          <w:bCs/>
          <w:i/>
          <w:iCs/>
        </w:rPr>
        <w:t>2023</w:t>
      </w:r>
      <w:r w:rsidR="009D35C2">
        <w:rPr>
          <w:b/>
          <w:bCs/>
          <w:i/>
          <w:iCs/>
        </w:rPr>
        <w:t>)</w:t>
      </w:r>
    </w:p>
    <w:p w:rsidRPr="009F1007" w:rsidR="00227068" w:rsidRDefault="00227068" w14:paraId="20753C17" w14:textId="0F379EFB"/>
    <w:sectPr w:rsidRPr="009F1007" w:rsidR="00227068">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066D6" w14:textId="77777777" w:rsidR="007022ED" w:rsidRDefault="007022ED">
      <w:pPr>
        <w:spacing w:line="240" w:lineRule="auto"/>
      </w:pPr>
      <w:r>
        <w:separator/>
      </w:r>
    </w:p>
  </w:endnote>
  <w:endnote w:type="continuationSeparator" w:id="0">
    <w:p w14:paraId="416C26B3" w14:textId="77777777" w:rsidR="007022ED" w:rsidRDefault="007022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B1B4B" w14:textId="77777777" w:rsidR="00692F35" w:rsidRDefault="00692F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EFBA1" w14:textId="77777777" w:rsidR="00692F35" w:rsidRDefault="00692F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9DF59" w14:textId="77777777" w:rsidR="00692F35" w:rsidRDefault="00692F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73B2C" w14:textId="77777777" w:rsidR="007022ED" w:rsidRDefault="007022ED">
      <w:pPr>
        <w:spacing w:line="240" w:lineRule="auto"/>
      </w:pPr>
      <w:r>
        <w:separator/>
      </w:r>
    </w:p>
  </w:footnote>
  <w:footnote w:type="continuationSeparator" w:id="0">
    <w:p w14:paraId="27DD8273" w14:textId="77777777" w:rsidR="007022ED" w:rsidRDefault="007022ED">
      <w:pPr>
        <w:spacing w:line="240" w:lineRule="auto"/>
      </w:pPr>
      <w:r>
        <w:continuationSeparator/>
      </w:r>
    </w:p>
  </w:footnote>
  <w:footnote w:id="1">
    <w:p w14:paraId="3B347838" w14:textId="371FA38F" w:rsidR="00987EA8" w:rsidRDefault="00987EA8" w:rsidP="00987EA8">
      <w:pPr>
        <w:pStyle w:val="FootnoteText"/>
      </w:pPr>
      <w:r>
        <w:rPr>
          <w:rStyle w:val="FootnoteReference"/>
        </w:rPr>
        <w:footnoteRef/>
      </w:r>
      <w:r w:rsidR="00D0464A" w:rsidRPr="00D0464A">
        <w:rPr>
          <w:sz w:val="16"/>
          <w:szCs w:val="16"/>
        </w:rPr>
        <w:t>Kamerstukken II, vergaderjaar 202</w:t>
      </w:r>
      <w:r w:rsidR="00D0464A">
        <w:rPr>
          <w:sz w:val="16"/>
          <w:szCs w:val="16"/>
        </w:rPr>
        <w:t>0</w:t>
      </w:r>
      <w:r w:rsidR="00D0464A" w:rsidRPr="00D0464A">
        <w:rPr>
          <w:sz w:val="16"/>
          <w:szCs w:val="16"/>
        </w:rPr>
        <w:t>-202</w:t>
      </w:r>
      <w:r w:rsidR="00D0464A">
        <w:rPr>
          <w:sz w:val="16"/>
          <w:szCs w:val="16"/>
        </w:rPr>
        <w:t>1</w:t>
      </w:r>
      <w:r>
        <w:rPr>
          <w:sz w:val="16"/>
          <w:szCs w:val="16"/>
        </w:rPr>
        <w:t xml:space="preserve"> </w:t>
      </w:r>
      <w:r w:rsidR="00D0464A">
        <w:rPr>
          <w:sz w:val="16"/>
          <w:szCs w:val="16"/>
        </w:rPr>
        <w:t>TK</w:t>
      </w:r>
      <w:r w:rsidR="00D0464A" w:rsidRPr="00D0464A">
        <w:rPr>
          <w:sz w:val="16"/>
          <w:szCs w:val="16"/>
        </w:rPr>
        <w:t>32852</w:t>
      </w:r>
      <w:r w:rsidR="00D0464A">
        <w:rPr>
          <w:sz w:val="16"/>
          <w:szCs w:val="16"/>
        </w:rPr>
        <w:t xml:space="preserve"> nr. </w:t>
      </w:r>
      <w:r w:rsidR="00D0464A" w:rsidRPr="00D0464A">
        <w:rPr>
          <w:sz w:val="16"/>
          <w:szCs w:val="16"/>
        </w:rPr>
        <w:t>134</w:t>
      </w:r>
    </w:p>
  </w:footnote>
  <w:footnote w:id="2">
    <w:p w14:paraId="1B2B50D7" w14:textId="1E233010" w:rsidR="00403E4E" w:rsidRPr="00403E4E" w:rsidRDefault="00403E4E">
      <w:pPr>
        <w:pStyle w:val="FootnoteText"/>
      </w:pPr>
      <w:r>
        <w:rPr>
          <w:rStyle w:val="FootnoteReference"/>
        </w:rPr>
        <w:footnoteRef/>
      </w:r>
      <w:r w:rsidR="005C0ACE">
        <w:rPr>
          <w:sz w:val="16"/>
          <w:szCs w:val="16"/>
        </w:rPr>
        <w:t xml:space="preserve"> </w:t>
      </w:r>
      <w:r w:rsidR="005C0ACE" w:rsidRPr="005C0ACE">
        <w:rPr>
          <w:sz w:val="16"/>
          <w:szCs w:val="16"/>
        </w:rPr>
        <w:t>Kamerstukken II, vergaderjaar 2020-2021, 2020D37405</w:t>
      </w:r>
    </w:p>
  </w:footnote>
  <w:footnote w:id="3">
    <w:p w14:paraId="4D5A0DEE" w14:textId="5C15D65B" w:rsidR="00404731" w:rsidRPr="009D335D" w:rsidRDefault="00404731" w:rsidP="00404731">
      <w:pPr>
        <w:pStyle w:val="FootnoteText"/>
      </w:pPr>
      <w:r>
        <w:rPr>
          <w:rStyle w:val="FootnoteReference"/>
        </w:rPr>
        <w:footnoteRef/>
      </w:r>
      <w:r w:rsidRPr="009D335D">
        <w:t xml:space="preserve"> </w:t>
      </w:r>
      <w:r w:rsidR="005C0ACE" w:rsidRPr="005C0ACE">
        <w:rPr>
          <w:sz w:val="16"/>
          <w:szCs w:val="16"/>
        </w:rPr>
        <w:t>Kamerstukken II, vergaderjaar 2020-2021</w:t>
      </w:r>
      <w:r w:rsidR="005C0ACE">
        <w:rPr>
          <w:sz w:val="16"/>
          <w:szCs w:val="16"/>
        </w:rPr>
        <w:t>,</w:t>
      </w:r>
      <w:r w:rsidR="005C0ACE" w:rsidRPr="005C0ACE">
        <w:rPr>
          <w:sz w:val="16"/>
          <w:szCs w:val="16"/>
        </w:rPr>
        <w:t xml:space="preserve"> 2021D29128</w:t>
      </w:r>
      <w:r w:rsidR="005C0ACE">
        <w:t xml:space="preserve"> </w:t>
      </w:r>
      <w:r w:rsidR="005C0ACE">
        <w:rPr>
          <w:sz w:val="16"/>
          <w:szCs w:val="16"/>
        </w:rPr>
        <w:t xml:space="preserve">resp. </w:t>
      </w:r>
      <w:r w:rsidR="005C0ACE" w:rsidRPr="005C0ACE">
        <w:rPr>
          <w:sz w:val="16"/>
          <w:szCs w:val="16"/>
        </w:rPr>
        <w:t>2021D02590</w:t>
      </w:r>
    </w:p>
  </w:footnote>
  <w:footnote w:id="4">
    <w:p w14:paraId="12D54ADD" w14:textId="77777777" w:rsidR="00404731" w:rsidRDefault="00404731" w:rsidP="00404731">
      <w:pPr>
        <w:pStyle w:val="FootnoteText"/>
      </w:pPr>
      <w:r>
        <w:rPr>
          <w:rStyle w:val="FootnoteReference"/>
        </w:rPr>
        <w:footnoteRef/>
      </w:r>
      <w:r>
        <w:t xml:space="preserve"> </w:t>
      </w:r>
      <w:r w:rsidRPr="000841DB">
        <w:rPr>
          <w:sz w:val="16"/>
          <w:szCs w:val="16"/>
        </w:rPr>
        <w:t>Kamerstukken II 2022-2023, 32852, nr. 225</w:t>
      </w:r>
    </w:p>
  </w:footnote>
  <w:footnote w:id="5">
    <w:p w14:paraId="59CB3B7A" w14:textId="661056BD" w:rsidR="00192536" w:rsidRDefault="00192536">
      <w:pPr>
        <w:pStyle w:val="FootnoteText"/>
      </w:pPr>
      <w:r>
        <w:rPr>
          <w:rStyle w:val="FootnoteReference"/>
        </w:rPr>
        <w:footnoteRef/>
      </w:r>
      <w:r>
        <w:t xml:space="preserve"> </w:t>
      </w:r>
      <w:r w:rsidR="00224887" w:rsidRPr="00224887">
        <w:rPr>
          <w:sz w:val="16"/>
          <w:szCs w:val="16"/>
        </w:rPr>
        <w:t xml:space="preserve">Zie de bijlage voor een </w:t>
      </w:r>
      <w:r w:rsidRPr="00224887">
        <w:rPr>
          <w:sz w:val="16"/>
          <w:szCs w:val="16"/>
        </w:rPr>
        <w:t xml:space="preserve">lijst </w:t>
      </w:r>
      <w:r w:rsidR="00224887" w:rsidRPr="00224887">
        <w:rPr>
          <w:sz w:val="16"/>
          <w:szCs w:val="16"/>
        </w:rPr>
        <w:t xml:space="preserve">van </w:t>
      </w:r>
      <w:r w:rsidRPr="00224887">
        <w:rPr>
          <w:sz w:val="16"/>
          <w:szCs w:val="16"/>
        </w:rPr>
        <w:t xml:space="preserve">relevante evaluaties </w:t>
      </w:r>
      <w:r w:rsidR="00224887">
        <w:rPr>
          <w:sz w:val="16"/>
          <w:szCs w:val="16"/>
        </w:rPr>
        <w:t xml:space="preserve">en monitorrapportages.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22AFA" w14:textId="77777777" w:rsidR="00692F35" w:rsidRDefault="00692F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C8950" w14:textId="77777777" w:rsidR="00902CF7" w:rsidRDefault="00192536">
    <w:r>
      <w:rPr>
        <w:noProof/>
        <w:lang w:val="en-GB" w:eastAsia="en-GB"/>
      </w:rPr>
      <mc:AlternateContent>
        <mc:Choice Requires="wps">
          <w:drawing>
            <wp:anchor distT="0" distB="0" distL="0" distR="0" simplePos="0" relativeHeight="251651584" behindDoc="0" locked="1" layoutInCell="1" allowOverlap="1" wp14:anchorId="6AF5EE5A" wp14:editId="77C5F105">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444F85E" w14:textId="77777777" w:rsidR="00902CF7" w:rsidRDefault="00192536">
                          <w:pPr>
                            <w:pStyle w:val="AfzendgegevensKop0"/>
                          </w:pPr>
                          <w:r>
                            <w:t>Ministerie van Infrastructuur en Waterstaat</w:t>
                          </w:r>
                        </w:p>
                        <w:p w14:paraId="47AE26FB" w14:textId="77777777" w:rsidR="00F66C57" w:rsidRDefault="00F66C57" w:rsidP="00F66C57"/>
                        <w:p w14:paraId="163698E5" w14:textId="77777777" w:rsidR="00F66C57" w:rsidRPr="00A13E6C" w:rsidRDefault="00F66C57" w:rsidP="00F66C57">
                          <w:r w:rsidRPr="00A13E6C">
                            <w:rPr>
                              <w:b/>
                              <w:sz w:val="13"/>
                              <w:szCs w:val="13"/>
                            </w:rPr>
                            <w:t xml:space="preserve">Kenmerk </w:t>
                          </w:r>
                          <w:r>
                            <w:br/>
                          </w:r>
                          <w:r w:rsidRPr="00F66C57">
                            <w:rPr>
                              <w:sz w:val="13"/>
                              <w:szCs w:val="13"/>
                            </w:rPr>
                            <w:t>IENW/BSK-2025/231450</w:t>
                          </w:r>
                        </w:p>
                        <w:p w14:paraId="2D32F039" w14:textId="77777777" w:rsidR="00F66C57" w:rsidRPr="00F66C57" w:rsidRDefault="00F66C57" w:rsidP="00F66C57"/>
                      </w:txbxContent>
                    </wps:txbx>
                    <wps:bodyPr vert="horz" wrap="square" lIns="0" tIns="0" rIns="0" bIns="0" anchor="t" anchorCtr="0"/>
                  </wps:wsp>
                </a:graphicData>
              </a:graphic>
            </wp:anchor>
          </w:drawing>
        </mc:Choice>
        <mc:Fallback>
          <w:pict>
            <v:shapetype w14:anchorId="6AF5EE5A"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444F85E" w14:textId="77777777" w:rsidR="00902CF7" w:rsidRDefault="00192536">
                    <w:pPr>
                      <w:pStyle w:val="AfzendgegevensKop0"/>
                    </w:pPr>
                    <w:r>
                      <w:t>Ministerie van Infrastructuur en Waterstaat</w:t>
                    </w:r>
                  </w:p>
                  <w:p w14:paraId="47AE26FB" w14:textId="77777777" w:rsidR="00F66C57" w:rsidRDefault="00F66C57" w:rsidP="00F66C57"/>
                  <w:p w14:paraId="163698E5" w14:textId="77777777" w:rsidR="00F66C57" w:rsidRPr="00A13E6C" w:rsidRDefault="00F66C57" w:rsidP="00F66C57">
                    <w:r w:rsidRPr="00A13E6C">
                      <w:rPr>
                        <w:b/>
                        <w:sz w:val="13"/>
                        <w:szCs w:val="13"/>
                      </w:rPr>
                      <w:t xml:space="preserve">Kenmerk </w:t>
                    </w:r>
                    <w:r>
                      <w:br/>
                    </w:r>
                    <w:r w:rsidRPr="00F66C57">
                      <w:rPr>
                        <w:sz w:val="13"/>
                        <w:szCs w:val="13"/>
                      </w:rPr>
                      <w:t>IENW/BSK-2025/231450</w:t>
                    </w:r>
                  </w:p>
                  <w:p w14:paraId="2D32F039" w14:textId="77777777" w:rsidR="00F66C57" w:rsidRPr="00F66C57" w:rsidRDefault="00F66C57" w:rsidP="00F66C5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7FBC569B" wp14:editId="77537A02">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8C40204" w14:textId="77777777" w:rsidR="00902CF7" w:rsidRDefault="00192536">
                          <w:pPr>
                            <w:pStyle w:val="Referentiegegevens"/>
                          </w:pPr>
                          <w:r>
                            <w:t xml:space="preserve">Pagina </w:t>
                          </w:r>
                          <w:r>
                            <w:fldChar w:fldCharType="begin"/>
                          </w:r>
                          <w:r>
                            <w:instrText>PAGE</w:instrText>
                          </w:r>
                          <w:r>
                            <w:fldChar w:fldCharType="separate"/>
                          </w:r>
                          <w:r w:rsidR="00AB1582">
                            <w:rPr>
                              <w:noProof/>
                            </w:rPr>
                            <w:t>1</w:t>
                          </w:r>
                          <w:r>
                            <w:fldChar w:fldCharType="end"/>
                          </w:r>
                          <w:r>
                            <w:t xml:space="preserve"> van </w:t>
                          </w:r>
                          <w:r>
                            <w:fldChar w:fldCharType="begin"/>
                          </w:r>
                          <w:r>
                            <w:instrText>NUMPAGES</w:instrText>
                          </w:r>
                          <w:r>
                            <w:fldChar w:fldCharType="separate"/>
                          </w:r>
                          <w:r w:rsidR="00AB1582">
                            <w:rPr>
                              <w:noProof/>
                            </w:rPr>
                            <w:t>1</w:t>
                          </w:r>
                          <w:r>
                            <w:fldChar w:fldCharType="end"/>
                          </w:r>
                        </w:p>
                      </w:txbxContent>
                    </wps:txbx>
                    <wps:bodyPr vert="horz" wrap="square" lIns="0" tIns="0" rIns="0" bIns="0" anchor="t" anchorCtr="0"/>
                  </wps:wsp>
                </a:graphicData>
              </a:graphic>
            </wp:anchor>
          </w:drawing>
        </mc:Choice>
        <mc:Fallback>
          <w:pict>
            <v:shape w14:anchorId="7FBC569B"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38C40204" w14:textId="77777777" w:rsidR="00902CF7" w:rsidRDefault="00192536">
                    <w:pPr>
                      <w:pStyle w:val="Referentiegegevens"/>
                    </w:pPr>
                    <w:r>
                      <w:t xml:space="preserve">Pagina </w:t>
                    </w:r>
                    <w:r>
                      <w:fldChar w:fldCharType="begin"/>
                    </w:r>
                    <w:r>
                      <w:instrText>PAGE</w:instrText>
                    </w:r>
                    <w:r>
                      <w:fldChar w:fldCharType="separate"/>
                    </w:r>
                    <w:r w:rsidR="00AB1582">
                      <w:rPr>
                        <w:noProof/>
                      </w:rPr>
                      <w:t>1</w:t>
                    </w:r>
                    <w:r>
                      <w:fldChar w:fldCharType="end"/>
                    </w:r>
                    <w:r>
                      <w:t xml:space="preserve"> van </w:t>
                    </w:r>
                    <w:r>
                      <w:fldChar w:fldCharType="begin"/>
                    </w:r>
                    <w:r>
                      <w:instrText>NUMPAGES</w:instrText>
                    </w:r>
                    <w:r>
                      <w:fldChar w:fldCharType="separate"/>
                    </w:r>
                    <w:r w:rsidR="00AB1582">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587C88C0" wp14:editId="3C97087D">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30D8C30" w14:textId="77777777" w:rsidR="00192536" w:rsidRDefault="00192536"/>
                      </w:txbxContent>
                    </wps:txbx>
                    <wps:bodyPr vert="horz" wrap="square" lIns="0" tIns="0" rIns="0" bIns="0" anchor="t" anchorCtr="0"/>
                  </wps:wsp>
                </a:graphicData>
              </a:graphic>
            </wp:anchor>
          </w:drawing>
        </mc:Choice>
        <mc:Fallback>
          <w:pict>
            <v:shape w14:anchorId="587C88C0"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30D8C30" w14:textId="77777777" w:rsidR="00192536" w:rsidRDefault="0019253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92D7BFB" wp14:editId="30F9F41F">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2515F5F" w14:textId="77777777" w:rsidR="00192536" w:rsidRDefault="00192536"/>
                      </w:txbxContent>
                    </wps:txbx>
                    <wps:bodyPr vert="horz" wrap="square" lIns="0" tIns="0" rIns="0" bIns="0" anchor="t" anchorCtr="0"/>
                  </wps:wsp>
                </a:graphicData>
              </a:graphic>
            </wp:anchor>
          </w:drawing>
        </mc:Choice>
        <mc:Fallback>
          <w:pict>
            <v:shape w14:anchorId="092D7BFB"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2515F5F" w14:textId="77777777" w:rsidR="00192536" w:rsidRDefault="00192536"/>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44BCD" w14:textId="77777777" w:rsidR="00902CF7" w:rsidRDefault="00192536">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0171BFD" wp14:editId="11995A68">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30A57AD" w14:textId="77777777" w:rsidR="00192536" w:rsidRDefault="00192536"/>
                      </w:txbxContent>
                    </wps:txbx>
                    <wps:bodyPr vert="horz" wrap="square" lIns="0" tIns="0" rIns="0" bIns="0" anchor="t" anchorCtr="0"/>
                  </wps:wsp>
                </a:graphicData>
              </a:graphic>
            </wp:anchor>
          </w:drawing>
        </mc:Choice>
        <mc:Fallback>
          <w:pict>
            <v:shapetype w14:anchorId="00171BFD"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330A57AD" w14:textId="77777777" w:rsidR="00192536" w:rsidRDefault="0019253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32E02AD" wp14:editId="57298580">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79B92E0" w14:textId="12636D0C" w:rsidR="00902CF7" w:rsidRDefault="00192536">
                          <w:pPr>
                            <w:pStyle w:val="Referentiegegevens"/>
                          </w:pPr>
                          <w:r>
                            <w:t xml:space="preserve">Pagina </w:t>
                          </w:r>
                          <w:r>
                            <w:fldChar w:fldCharType="begin"/>
                          </w:r>
                          <w:r>
                            <w:instrText>PAGE</w:instrText>
                          </w:r>
                          <w:r>
                            <w:fldChar w:fldCharType="separate"/>
                          </w:r>
                          <w:r w:rsidR="005075D3">
                            <w:rPr>
                              <w:noProof/>
                            </w:rPr>
                            <w:t>1</w:t>
                          </w:r>
                          <w:r>
                            <w:fldChar w:fldCharType="end"/>
                          </w:r>
                          <w:r>
                            <w:t xml:space="preserve"> van </w:t>
                          </w:r>
                          <w:r>
                            <w:fldChar w:fldCharType="begin"/>
                          </w:r>
                          <w:r>
                            <w:instrText>NUMPAGES</w:instrText>
                          </w:r>
                          <w:r>
                            <w:fldChar w:fldCharType="separate"/>
                          </w:r>
                          <w:r w:rsidR="005075D3">
                            <w:rPr>
                              <w:noProof/>
                            </w:rPr>
                            <w:t>1</w:t>
                          </w:r>
                          <w:r>
                            <w:fldChar w:fldCharType="end"/>
                          </w:r>
                        </w:p>
                      </w:txbxContent>
                    </wps:txbx>
                    <wps:bodyPr vert="horz" wrap="square" lIns="0" tIns="0" rIns="0" bIns="0" anchor="t" anchorCtr="0"/>
                  </wps:wsp>
                </a:graphicData>
              </a:graphic>
            </wp:anchor>
          </w:drawing>
        </mc:Choice>
        <mc:Fallback>
          <w:pict>
            <v:shape w14:anchorId="432E02AD"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579B92E0" w14:textId="12636D0C" w:rsidR="00902CF7" w:rsidRDefault="00192536">
                    <w:pPr>
                      <w:pStyle w:val="Referentiegegevens"/>
                    </w:pPr>
                    <w:r>
                      <w:t xml:space="preserve">Pagina </w:t>
                    </w:r>
                    <w:r>
                      <w:fldChar w:fldCharType="begin"/>
                    </w:r>
                    <w:r>
                      <w:instrText>PAGE</w:instrText>
                    </w:r>
                    <w:r>
                      <w:fldChar w:fldCharType="separate"/>
                    </w:r>
                    <w:r w:rsidR="005075D3">
                      <w:rPr>
                        <w:noProof/>
                      </w:rPr>
                      <w:t>1</w:t>
                    </w:r>
                    <w:r>
                      <w:fldChar w:fldCharType="end"/>
                    </w:r>
                    <w:r>
                      <w:t xml:space="preserve"> van </w:t>
                    </w:r>
                    <w:r>
                      <w:fldChar w:fldCharType="begin"/>
                    </w:r>
                    <w:r>
                      <w:instrText>NUMPAGES</w:instrText>
                    </w:r>
                    <w:r>
                      <w:fldChar w:fldCharType="separate"/>
                    </w:r>
                    <w:r w:rsidR="005075D3">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EF36147" wp14:editId="09E7E293">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3D44D58" w14:textId="77777777" w:rsidR="00902CF7" w:rsidRDefault="00192536">
                          <w:pPr>
                            <w:pStyle w:val="AfzendgegevensKop0"/>
                          </w:pPr>
                          <w:r>
                            <w:t>Ministerie van Infrastructuur en Waterstaat</w:t>
                          </w:r>
                        </w:p>
                        <w:p w14:paraId="32A81C36" w14:textId="77777777" w:rsidR="00902CF7" w:rsidRDefault="00902CF7">
                          <w:pPr>
                            <w:pStyle w:val="WitregelW1"/>
                          </w:pPr>
                        </w:p>
                        <w:p w14:paraId="764F052D" w14:textId="77777777" w:rsidR="00902CF7" w:rsidRDefault="00192536">
                          <w:pPr>
                            <w:pStyle w:val="Afzendgegevens"/>
                          </w:pPr>
                          <w:r>
                            <w:t>Rijnstraat 8</w:t>
                          </w:r>
                        </w:p>
                        <w:p w14:paraId="50868D14" w14:textId="77777777" w:rsidR="00902CF7" w:rsidRPr="00AB1582" w:rsidRDefault="00192536">
                          <w:pPr>
                            <w:pStyle w:val="Afzendgegevens"/>
                            <w:rPr>
                              <w:lang w:val="de-DE"/>
                            </w:rPr>
                          </w:pPr>
                          <w:r w:rsidRPr="00AB1582">
                            <w:rPr>
                              <w:lang w:val="de-DE"/>
                            </w:rPr>
                            <w:t>2515 XP  Den Haag</w:t>
                          </w:r>
                        </w:p>
                        <w:p w14:paraId="54DF0A50" w14:textId="77777777" w:rsidR="00902CF7" w:rsidRPr="00AB1582" w:rsidRDefault="00192536">
                          <w:pPr>
                            <w:pStyle w:val="Afzendgegevens"/>
                            <w:rPr>
                              <w:lang w:val="de-DE"/>
                            </w:rPr>
                          </w:pPr>
                          <w:r w:rsidRPr="00AB1582">
                            <w:rPr>
                              <w:lang w:val="de-DE"/>
                            </w:rPr>
                            <w:t>Postbus 20901</w:t>
                          </w:r>
                        </w:p>
                        <w:p w14:paraId="0B9B74EF" w14:textId="77777777" w:rsidR="00902CF7" w:rsidRPr="00AB1582" w:rsidRDefault="00192536">
                          <w:pPr>
                            <w:pStyle w:val="Afzendgegevens"/>
                            <w:rPr>
                              <w:lang w:val="de-DE"/>
                            </w:rPr>
                          </w:pPr>
                          <w:r w:rsidRPr="00AB1582">
                            <w:rPr>
                              <w:lang w:val="de-DE"/>
                            </w:rPr>
                            <w:t>2500 EX Den Haag</w:t>
                          </w:r>
                        </w:p>
                        <w:p w14:paraId="65E1AE71" w14:textId="77777777" w:rsidR="00902CF7" w:rsidRPr="00AB1582" w:rsidRDefault="00902CF7">
                          <w:pPr>
                            <w:pStyle w:val="WitregelW1"/>
                            <w:rPr>
                              <w:lang w:val="de-DE"/>
                            </w:rPr>
                          </w:pPr>
                        </w:p>
                        <w:p w14:paraId="1DEE190B" w14:textId="77777777" w:rsidR="00902CF7" w:rsidRPr="00AB1582" w:rsidRDefault="00192536">
                          <w:pPr>
                            <w:pStyle w:val="Afzendgegevens"/>
                            <w:rPr>
                              <w:lang w:val="de-DE"/>
                            </w:rPr>
                          </w:pPr>
                          <w:r w:rsidRPr="00AB1582">
                            <w:rPr>
                              <w:lang w:val="de-DE"/>
                            </w:rPr>
                            <w:t>T   070-456 0000</w:t>
                          </w:r>
                        </w:p>
                        <w:p w14:paraId="5243755D" w14:textId="77777777" w:rsidR="00902CF7" w:rsidRDefault="00192536">
                          <w:pPr>
                            <w:pStyle w:val="Afzendgegevens"/>
                          </w:pPr>
                          <w:r>
                            <w:t>F   070-456 1111</w:t>
                          </w:r>
                        </w:p>
                        <w:p w14:paraId="45F09BF8" w14:textId="77777777" w:rsidR="00A13E6C" w:rsidRDefault="00A13E6C" w:rsidP="00A13E6C"/>
                        <w:p w14:paraId="17BF482D" w14:textId="06E10C71" w:rsidR="00A13E6C" w:rsidRPr="00A13E6C" w:rsidRDefault="00A13E6C" w:rsidP="00A13E6C">
                          <w:r w:rsidRPr="00A13E6C">
                            <w:rPr>
                              <w:b/>
                              <w:sz w:val="13"/>
                              <w:szCs w:val="13"/>
                            </w:rPr>
                            <w:t xml:space="preserve">Kenmerk </w:t>
                          </w:r>
                          <w:r>
                            <w:br/>
                          </w:r>
                          <w:r w:rsidR="00F66C57" w:rsidRPr="00F66C57">
                            <w:rPr>
                              <w:sz w:val="13"/>
                              <w:szCs w:val="13"/>
                            </w:rPr>
                            <w:t>IENW/BSK-2025/231450</w:t>
                          </w:r>
                        </w:p>
                        <w:p w14:paraId="00FA5DBC" w14:textId="77777777" w:rsidR="00902CF7" w:rsidRDefault="00902CF7">
                          <w:pPr>
                            <w:pStyle w:val="WitregelW2"/>
                          </w:pPr>
                        </w:p>
                        <w:p w14:paraId="1FEAACD2" w14:textId="77777777" w:rsidR="00902CF7" w:rsidRDefault="00192536">
                          <w:pPr>
                            <w:pStyle w:val="Referentiegegevenskop"/>
                          </w:pPr>
                          <w:r>
                            <w:t>Bijlage(n)</w:t>
                          </w:r>
                        </w:p>
                        <w:p w14:paraId="08F4BE9F" w14:textId="5B6E137D" w:rsidR="00902CF7" w:rsidRDefault="00F66C57">
                          <w:pPr>
                            <w:pStyle w:val="Referentiegegevens"/>
                          </w:pPr>
                          <w:r>
                            <w:t>1</w:t>
                          </w:r>
                        </w:p>
                      </w:txbxContent>
                    </wps:txbx>
                    <wps:bodyPr vert="horz" wrap="square" lIns="0" tIns="0" rIns="0" bIns="0" anchor="t" anchorCtr="0"/>
                  </wps:wsp>
                </a:graphicData>
              </a:graphic>
            </wp:anchor>
          </w:drawing>
        </mc:Choice>
        <mc:Fallback>
          <w:pict>
            <v:shape w14:anchorId="6EF36147"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73D44D58" w14:textId="77777777" w:rsidR="00902CF7" w:rsidRDefault="00192536">
                    <w:pPr>
                      <w:pStyle w:val="AfzendgegevensKop0"/>
                    </w:pPr>
                    <w:r>
                      <w:t>Ministerie van Infrastructuur en Waterstaat</w:t>
                    </w:r>
                  </w:p>
                  <w:p w14:paraId="32A81C36" w14:textId="77777777" w:rsidR="00902CF7" w:rsidRDefault="00902CF7">
                    <w:pPr>
                      <w:pStyle w:val="WitregelW1"/>
                    </w:pPr>
                  </w:p>
                  <w:p w14:paraId="764F052D" w14:textId="77777777" w:rsidR="00902CF7" w:rsidRDefault="00192536">
                    <w:pPr>
                      <w:pStyle w:val="Afzendgegevens"/>
                    </w:pPr>
                    <w:r>
                      <w:t>Rijnstraat 8</w:t>
                    </w:r>
                  </w:p>
                  <w:p w14:paraId="50868D14" w14:textId="77777777" w:rsidR="00902CF7" w:rsidRPr="00AB1582" w:rsidRDefault="00192536">
                    <w:pPr>
                      <w:pStyle w:val="Afzendgegevens"/>
                      <w:rPr>
                        <w:lang w:val="de-DE"/>
                      </w:rPr>
                    </w:pPr>
                    <w:r w:rsidRPr="00AB1582">
                      <w:rPr>
                        <w:lang w:val="de-DE"/>
                      </w:rPr>
                      <w:t>2515 XP  Den Haag</w:t>
                    </w:r>
                  </w:p>
                  <w:p w14:paraId="54DF0A50" w14:textId="77777777" w:rsidR="00902CF7" w:rsidRPr="00AB1582" w:rsidRDefault="00192536">
                    <w:pPr>
                      <w:pStyle w:val="Afzendgegevens"/>
                      <w:rPr>
                        <w:lang w:val="de-DE"/>
                      </w:rPr>
                    </w:pPr>
                    <w:r w:rsidRPr="00AB1582">
                      <w:rPr>
                        <w:lang w:val="de-DE"/>
                      </w:rPr>
                      <w:t>Postbus 20901</w:t>
                    </w:r>
                  </w:p>
                  <w:p w14:paraId="0B9B74EF" w14:textId="77777777" w:rsidR="00902CF7" w:rsidRPr="00AB1582" w:rsidRDefault="00192536">
                    <w:pPr>
                      <w:pStyle w:val="Afzendgegevens"/>
                      <w:rPr>
                        <w:lang w:val="de-DE"/>
                      </w:rPr>
                    </w:pPr>
                    <w:r w:rsidRPr="00AB1582">
                      <w:rPr>
                        <w:lang w:val="de-DE"/>
                      </w:rPr>
                      <w:t>2500 EX Den Haag</w:t>
                    </w:r>
                  </w:p>
                  <w:p w14:paraId="65E1AE71" w14:textId="77777777" w:rsidR="00902CF7" w:rsidRPr="00AB1582" w:rsidRDefault="00902CF7">
                    <w:pPr>
                      <w:pStyle w:val="WitregelW1"/>
                      <w:rPr>
                        <w:lang w:val="de-DE"/>
                      </w:rPr>
                    </w:pPr>
                  </w:p>
                  <w:p w14:paraId="1DEE190B" w14:textId="77777777" w:rsidR="00902CF7" w:rsidRPr="00AB1582" w:rsidRDefault="00192536">
                    <w:pPr>
                      <w:pStyle w:val="Afzendgegevens"/>
                      <w:rPr>
                        <w:lang w:val="de-DE"/>
                      </w:rPr>
                    </w:pPr>
                    <w:r w:rsidRPr="00AB1582">
                      <w:rPr>
                        <w:lang w:val="de-DE"/>
                      </w:rPr>
                      <w:t>T   070-456 0000</w:t>
                    </w:r>
                  </w:p>
                  <w:p w14:paraId="5243755D" w14:textId="77777777" w:rsidR="00902CF7" w:rsidRDefault="00192536">
                    <w:pPr>
                      <w:pStyle w:val="Afzendgegevens"/>
                    </w:pPr>
                    <w:r>
                      <w:t>F   070-456 1111</w:t>
                    </w:r>
                  </w:p>
                  <w:p w14:paraId="45F09BF8" w14:textId="77777777" w:rsidR="00A13E6C" w:rsidRDefault="00A13E6C" w:rsidP="00A13E6C"/>
                  <w:p w14:paraId="17BF482D" w14:textId="06E10C71" w:rsidR="00A13E6C" w:rsidRPr="00A13E6C" w:rsidRDefault="00A13E6C" w:rsidP="00A13E6C">
                    <w:r w:rsidRPr="00A13E6C">
                      <w:rPr>
                        <w:b/>
                        <w:sz w:val="13"/>
                        <w:szCs w:val="13"/>
                      </w:rPr>
                      <w:t xml:space="preserve">Kenmerk </w:t>
                    </w:r>
                    <w:r>
                      <w:br/>
                    </w:r>
                    <w:r w:rsidR="00F66C57" w:rsidRPr="00F66C57">
                      <w:rPr>
                        <w:sz w:val="13"/>
                        <w:szCs w:val="13"/>
                      </w:rPr>
                      <w:t>IENW/BSK-2025/231450</w:t>
                    </w:r>
                  </w:p>
                  <w:p w14:paraId="00FA5DBC" w14:textId="77777777" w:rsidR="00902CF7" w:rsidRDefault="00902CF7">
                    <w:pPr>
                      <w:pStyle w:val="WitregelW2"/>
                    </w:pPr>
                  </w:p>
                  <w:p w14:paraId="1FEAACD2" w14:textId="77777777" w:rsidR="00902CF7" w:rsidRDefault="00192536">
                    <w:pPr>
                      <w:pStyle w:val="Referentiegegevenskop"/>
                    </w:pPr>
                    <w:r>
                      <w:t>Bijlage(n)</w:t>
                    </w:r>
                  </w:p>
                  <w:p w14:paraId="08F4BE9F" w14:textId="5B6E137D" w:rsidR="00902CF7" w:rsidRDefault="00F66C57">
                    <w:pPr>
                      <w:pStyle w:val="Referentiegegevens"/>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FEBC598" wp14:editId="330827CB">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0A15E90" w14:textId="77777777" w:rsidR="00902CF7" w:rsidRDefault="00192536">
                          <w:pPr>
                            <w:spacing w:line="240" w:lineRule="auto"/>
                          </w:pPr>
                          <w:r>
                            <w:rPr>
                              <w:noProof/>
                              <w:lang w:val="en-GB" w:eastAsia="en-GB"/>
                            </w:rPr>
                            <w:drawing>
                              <wp:inline distT="0" distB="0" distL="0" distR="0" wp14:anchorId="766874BF" wp14:editId="2053C52A">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FEBC598"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60A15E90" w14:textId="77777777" w:rsidR="00902CF7" w:rsidRDefault="00192536">
                    <w:pPr>
                      <w:spacing w:line="240" w:lineRule="auto"/>
                    </w:pPr>
                    <w:r>
                      <w:rPr>
                        <w:noProof/>
                        <w:lang w:val="en-GB" w:eastAsia="en-GB"/>
                      </w:rPr>
                      <w:drawing>
                        <wp:inline distT="0" distB="0" distL="0" distR="0" wp14:anchorId="766874BF" wp14:editId="2053C52A">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AEB6CD6" wp14:editId="14BB42A2">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9F3D06C" w14:textId="77777777" w:rsidR="00902CF7" w:rsidRDefault="00192536">
                          <w:pPr>
                            <w:spacing w:line="240" w:lineRule="auto"/>
                          </w:pPr>
                          <w:r>
                            <w:rPr>
                              <w:noProof/>
                              <w:lang w:val="en-GB" w:eastAsia="en-GB"/>
                            </w:rPr>
                            <w:drawing>
                              <wp:inline distT="0" distB="0" distL="0" distR="0" wp14:anchorId="48BFA6D0" wp14:editId="7B6F4922">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AEB6CD6"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39F3D06C" w14:textId="77777777" w:rsidR="00902CF7" w:rsidRDefault="00192536">
                    <w:pPr>
                      <w:spacing w:line="240" w:lineRule="auto"/>
                    </w:pPr>
                    <w:r>
                      <w:rPr>
                        <w:noProof/>
                        <w:lang w:val="en-GB" w:eastAsia="en-GB"/>
                      </w:rPr>
                      <w:drawing>
                        <wp:inline distT="0" distB="0" distL="0" distR="0" wp14:anchorId="48BFA6D0" wp14:editId="7B6F4922">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EF8021D" wp14:editId="3B75F464">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107EC94" w14:textId="77777777" w:rsidR="00902CF7" w:rsidRDefault="00192536">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EF8021D"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107EC94" w14:textId="77777777" w:rsidR="00902CF7" w:rsidRDefault="00192536">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72D82DC" wp14:editId="6802064A">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87E0A7B" w14:textId="77777777" w:rsidR="00902CF7" w:rsidRDefault="00192536">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372D82DC"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587E0A7B" w14:textId="77777777" w:rsidR="00902CF7" w:rsidRDefault="00192536">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0B832F4" wp14:editId="25878DF6">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02CF7" w14:paraId="14C93EF8" w14:textId="77777777">
                            <w:trPr>
                              <w:trHeight w:val="200"/>
                            </w:trPr>
                            <w:tc>
                              <w:tcPr>
                                <w:tcW w:w="1140" w:type="dxa"/>
                              </w:tcPr>
                              <w:p w14:paraId="1CE4160C" w14:textId="77777777" w:rsidR="00902CF7" w:rsidRDefault="00902CF7"/>
                            </w:tc>
                            <w:tc>
                              <w:tcPr>
                                <w:tcW w:w="5400" w:type="dxa"/>
                              </w:tcPr>
                              <w:p w14:paraId="752E85A0" w14:textId="77777777" w:rsidR="00902CF7" w:rsidRDefault="00902CF7"/>
                            </w:tc>
                          </w:tr>
                          <w:tr w:rsidR="00902CF7" w14:paraId="438E7691" w14:textId="77777777">
                            <w:trPr>
                              <w:trHeight w:val="240"/>
                            </w:trPr>
                            <w:tc>
                              <w:tcPr>
                                <w:tcW w:w="1140" w:type="dxa"/>
                              </w:tcPr>
                              <w:p w14:paraId="07815CAE" w14:textId="77777777" w:rsidR="00902CF7" w:rsidRDefault="00192536">
                                <w:r>
                                  <w:t>Datum</w:t>
                                </w:r>
                              </w:p>
                            </w:tc>
                            <w:tc>
                              <w:tcPr>
                                <w:tcW w:w="5400" w:type="dxa"/>
                              </w:tcPr>
                              <w:p w14:paraId="08CD359D" w14:textId="5080BF7B" w:rsidR="00902CF7" w:rsidRDefault="00692F35">
                                <w:r>
                                  <w:t>16 september 2025</w:t>
                                </w:r>
                              </w:p>
                            </w:tc>
                          </w:tr>
                          <w:tr w:rsidR="00902CF7" w14:paraId="0FC04FC8" w14:textId="77777777">
                            <w:trPr>
                              <w:trHeight w:val="240"/>
                            </w:trPr>
                            <w:tc>
                              <w:tcPr>
                                <w:tcW w:w="1140" w:type="dxa"/>
                              </w:tcPr>
                              <w:p w14:paraId="4B676ACC" w14:textId="77777777" w:rsidR="00902CF7" w:rsidRDefault="00192536">
                                <w:r>
                                  <w:t>Betreft</w:t>
                                </w:r>
                              </w:p>
                            </w:tc>
                            <w:tc>
                              <w:tcPr>
                                <w:tcW w:w="5400" w:type="dxa"/>
                              </w:tcPr>
                              <w:p w14:paraId="5978F0F2" w14:textId="09006FCA" w:rsidR="00902CF7" w:rsidRDefault="005E2E80">
                                <w:r>
                                  <w:t xml:space="preserve">Aankondiging </w:t>
                                </w:r>
                                <w:r w:rsidR="00192536">
                                  <w:t xml:space="preserve">Periodieke </w:t>
                                </w:r>
                                <w:r w:rsidR="00771B93">
                                  <w:t xml:space="preserve">rapportage </w:t>
                                </w:r>
                                <w:r w:rsidR="00192536">
                                  <w:t>Circulaire Economie</w:t>
                                </w:r>
                              </w:p>
                            </w:tc>
                          </w:tr>
                          <w:tr w:rsidR="00902CF7" w14:paraId="5CCCFDD8" w14:textId="77777777">
                            <w:trPr>
                              <w:trHeight w:val="200"/>
                            </w:trPr>
                            <w:tc>
                              <w:tcPr>
                                <w:tcW w:w="1140" w:type="dxa"/>
                              </w:tcPr>
                              <w:p w14:paraId="5FC1534B" w14:textId="77777777" w:rsidR="00902CF7" w:rsidRDefault="00902CF7"/>
                            </w:tc>
                            <w:tc>
                              <w:tcPr>
                                <w:tcW w:w="5400" w:type="dxa"/>
                              </w:tcPr>
                              <w:p w14:paraId="16A54176" w14:textId="20611B4A" w:rsidR="00902CF7" w:rsidRDefault="00902CF7"/>
                            </w:tc>
                          </w:tr>
                        </w:tbl>
                        <w:p w14:paraId="3F33273A" w14:textId="77777777" w:rsidR="00192536" w:rsidRDefault="00192536"/>
                      </w:txbxContent>
                    </wps:txbx>
                    <wps:bodyPr vert="horz" wrap="square" lIns="0" tIns="0" rIns="0" bIns="0" anchor="t" anchorCtr="0"/>
                  </wps:wsp>
                </a:graphicData>
              </a:graphic>
            </wp:anchor>
          </w:drawing>
        </mc:Choice>
        <mc:Fallback>
          <w:pict>
            <v:shape w14:anchorId="30B832F4"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902CF7" w14:paraId="14C93EF8" w14:textId="77777777">
                      <w:trPr>
                        <w:trHeight w:val="200"/>
                      </w:trPr>
                      <w:tc>
                        <w:tcPr>
                          <w:tcW w:w="1140" w:type="dxa"/>
                        </w:tcPr>
                        <w:p w14:paraId="1CE4160C" w14:textId="77777777" w:rsidR="00902CF7" w:rsidRDefault="00902CF7"/>
                      </w:tc>
                      <w:tc>
                        <w:tcPr>
                          <w:tcW w:w="5400" w:type="dxa"/>
                        </w:tcPr>
                        <w:p w14:paraId="752E85A0" w14:textId="77777777" w:rsidR="00902CF7" w:rsidRDefault="00902CF7"/>
                      </w:tc>
                    </w:tr>
                    <w:tr w:rsidR="00902CF7" w14:paraId="438E7691" w14:textId="77777777">
                      <w:trPr>
                        <w:trHeight w:val="240"/>
                      </w:trPr>
                      <w:tc>
                        <w:tcPr>
                          <w:tcW w:w="1140" w:type="dxa"/>
                        </w:tcPr>
                        <w:p w14:paraId="07815CAE" w14:textId="77777777" w:rsidR="00902CF7" w:rsidRDefault="00192536">
                          <w:r>
                            <w:t>Datum</w:t>
                          </w:r>
                        </w:p>
                      </w:tc>
                      <w:tc>
                        <w:tcPr>
                          <w:tcW w:w="5400" w:type="dxa"/>
                        </w:tcPr>
                        <w:p w14:paraId="08CD359D" w14:textId="5080BF7B" w:rsidR="00902CF7" w:rsidRDefault="00692F35">
                          <w:r>
                            <w:t>16 september 2025</w:t>
                          </w:r>
                        </w:p>
                      </w:tc>
                    </w:tr>
                    <w:tr w:rsidR="00902CF7" w14:paraId="0FC04FC8" w14:textId="77777777">
                      <w:trPr>
                        <w:trHeight w:val="240"/>
                      </w:trPr>
                      <w:tc>
                        <w:tcPr>
                          <w:tcW w:w="1140" w:type="dxa"/>
                        </w:tcPr>
                        <w:p w14:paraId="4B676ACC" w14:textId="77777777" w:rsidR="00902CF7" w:rsidRDefault="00192536">
                          <w:r>
                            <w:t>Betreft</w:t>
                          </w:r>
                        </w:p>
                      </w:tc>
                      <w:tc>
                        <w:tcPr>
                          <w:tcW w:w="5400" w:type="dxa"/>
                        </w:tcPr>
                        <w:p w14:paraId="5978F0F2" w14:textId="09006FCA" w:rsidR="00902CF7" w:rsidRDefault="005E2E80">
                          <w:r>
                            <w:t xml:space="preserve">Aankondiging </w:t>
                          </w:r>
                          <w:r w:rsidR="00192536">
                            <w:t xml:space="preserve">Periodieke </w:t>
                          </w:r>
                          <w:r w:rsidR="00771B93">
                            <w:t xml:space="preserve">rapportage </w:t>
                          </w:r>
                          <w:r w:rsidR="00192536">
                            <w:t>Circulaire Economie</w:t>
                          </w:r>
                        </w:p>
                      </w:tc>
                    </w:tr>
                    <w:tr w:rsidR="00902CF7" w14:paraId="5CCCFDD8" w14:textId="77777777">
                      <w:trPr>
                        <w:trHeight w:val="200"/>
                      </w:trPr>
                      <w:tc>
                        <w:tcPr>
                          <w:tcW w:w="1140" w:type="dxa"/>
                        </w:tcPr>
                        <w:p w14:paraId="5FC1534B" w14:textId="77777777" w:rsidR="00902CF7" w:rsidRDefault="00902CF7"/>
                      </w:tc>
                      <w:tc>
                        <w:tcPr>
                          <w:tcW w:w="5400" w:type="dxa"/>
                        </w:tcPr>
                        <w:p w14:paraId="16A54176" w14:textId="20611B4A" w:rsidR="00902CF7" w:rsidRDefault="00902CF7"/>
                      </w:tc>
                    </w:tr>
                  </w:tbl>
                  <w:p w14:paraId="3F33273A" w14:textId="77777777" w:rsidR="00192536" w:rsidRDefault="0019253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C5DEF9B" wp14:editId="1ABDF3F7">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13CB444" w14:textId="77777777" w:rsidR="00192536" w:rsidRDefault="00192536"/>
                      </w:txbxContent>
                    </wps:txbx>
                    <wps:bodyPr vert="horz" wrap="square" lIns="0" tIns="0" rIns="0" bIns="0" anchor="t" anchorCtr="0"/>
                  </wps:wsp>
                </a:graphicData>
              </a:graphic>
            </wp:anchor>
          </w:drawing>
        </mc:Choice>
        <mc:Fallback>
          <w:pict>
            <v:shape w14:anchorId="5C5DEF9B"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13CB444" w14:textId="77777777" w:rsidR="00192536" w:rsidRDefault="0019253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61A4DA"/>
    <w:multiLevelType w:val="multilevel"/>
    <w:tmpl w:val="49225796"/>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521B6F7"/>
    <w:multiLevelType w:val="multilevel"/>
    <w:tmpl w:val="516B57A6"/>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B7B371E"/>
    <w:multiLevelType w:val="multilevel"/>
    <w:tmpl w:val="55BE223A"/>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8E39FB2B"/>
    <w:multiLevelType w:val="multilevel"/>
    <w:tmpl w:val="394DF816"/>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22FB9EE"/>
    <w:multiLevelType w:val="multilevel"/>
    <w:tmpl w:val="3E77FD3B"/>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9B744BA"/>
    <w:multiLevelType w:val="multilevel"/>
    <w:tmpl w:val="7660A90D"/>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B6531D1"/>
    <w:multiLevelType w:val="multilevel"/>
    <w:tmpl w:val="EDC4909C"/>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FE0EB58"/>
    <w:multiLevelType w:val="multilevel"/>
    <w:tmpl w:val="34B96E14"/>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2414CE0"/>
    <w:multiLevelType w:val="multilevel"/>
    <w:tmpl w:val="AA4DC25D"/>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558BA5D"/>
    <w:multiLevelType w:val="multilevel"/>
    <w:tmpl w:val="D744B70E"/>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933A419"/>
    <w:multiLevelType w:val="multilevel"/>
    <w:tmpl w:val="035B244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CA3C538B"/>
    <w:multiLevelType w:val="multilevel"/>
    <w:tmpl w:val="5A1B8573"/>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D3B87C30"/>
    <w:multiLevelType w:val="multilevel"/>
    <w:tmpl w:val="9DD8DB1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3" w15:restartNumberingAfterBreak="0">
    <w:nsid w:val="D746675E"/>
    <w:multiLevelType w:val="multilevel"/>
    <w:tmpl w:val="43C91A1A"/>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D8D17EFD"/>
    <w:multiLevelType w:val="multilevel"/>
    <w:tmpl w:val="E332A897"/>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3136739"/>
    <w:multiLevelType w:val="hybridMultilevel"/>
    <w:tmpl w:val="7FFEAEE2"/>
    <w:lvl w:ilvl="0" w:tplc="CBBECA1E">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6666704"/>
    <w:multiLevelType w:val="multilevel"/>
    <w:tmpl w:val="3C0C5017"/>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7BF1E53"/>
    <w:multiLevelType w:val="hybridMultilevel"/>
    <w:tmpl w:val="F8AEF5F2"/>
    <w:lvl w:ilvl="0" w:tplc="84703656">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B1F37FB"/>
    <w:multiLevelType w:val="multilevel"/>
    <w:tmpl w:val="C46E3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CB322C"/>
    <w:multiLevelType w:val="hybridMultilevel"/>
    <w:tmpl w:val="FB441CC4"/>
    <w:lvl w:ilvl="0" w:tplc="8F542C18">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B03F4D5"/>
    <w:multiLevelType w:val="multilevel"/>
    <w:tmpl w:val="F3EC4FF5"/>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1B120A2"/>
    <w:multiLevelType w:val="hybridMultilevel"/>
    <w:tmpl w:val="DF2C17C4"/>
    <w:lvl w:ilvl="0" w:tplc="4C001E0A">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4323AD4E"/>
    <w:multiLevelType w:val="multilevel"/>
    <w:tmpl w:val="C6656ACB"/>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9A0B402"/>
    <w:multiLevelType w:val="multilevel"/>
    <w:tmpl w:val="BE2DAE82"/>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FB7169"/>
    <w:multiLevelType w:val="hybridMultilevel"/>
    <w:tmpl w:val="7A441ECE"/>
    <w:lvl w:ilvl="0" w:tplc="6AB03DB4">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5" w15:restartNumberingAfterBreak="0">
    <w:nsid w:val="4E2873CE"/>
    <w:multiLevelType w:val="multilevel"/>
    <w:tmpl w:val="70BCBE1D"/>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EE45884"/>
    <w:multiLevelType w:val="multilevel"/>
    <w:tmpl w:val="0413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9462CB4"/>
    <w:multiLevelType w:val="multilevel"/>
    <w:tmpl w:val="2002D41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9067F4B"/>
    <w:multiLevelType w:val="multilevel"/>
    <w:tmpl w:val="3503561F"/>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1D838C2"/>
    <w:multiLevelType w:val="hybridMultilevel"/>
    <w:tmpl w:val="375E9AE8"/>
    <w:lvl w:ilvl="0" w:tplc="3050DCD6">
      <w:start w:val="1"/>
      <w:numFmt w:val="bullet"/>
      <w:lvlText w:val=""/>
      <w:lvlJc w:val="left"/>
      <w:pPr>
        <w:ind w:left="720" w:hanging="360"/>
      </w:pPr>
      <w:rPr>
        <w:rFonts w:ascii="Symbol" w:hAnsi="Symbol" w:hint="default"/>
      </w:rPr>
    </w:lvl>
    <w:lvl w:ilvl="1" w:tplc="A9B04AC8">
      <w:start w:val="1"/>
      <w:numFmt w:val="bullet"/>
      <w:lvlText w:val="o"/>
      <w:lvlJc w:val="left"/>
      <w:pPr>
        <w:ind w:left="1440" w:hanging="360"/>
      </w:pPr>
      <w:rPr>
        <w:rFonts w:ascii="Courier New" w:hAnsi="Courier New" w:hint="default"/>
      </w:rPr>
    </w:lvl>
    <w:lvl w:ilvl="2" w:tplc="2FE6F4AC">
      <w:start w:val="1"/>
      <w:numFmt w:val="bullet"/>
      <w:lvlText w:val=""/>
      <w:lvlJc w:val="left"/>
      <w:pPr>
        <w:ind w:left="2160" w:hanging="360"/>
      </w:pPr>
      <w:rPr>
        <w:rFonts w:ascii="Wingdings" w:hAnsi="Wingdings" w:hint="default"/>
      </w:rPr>
    </w:lvl>
    <w:lvl w:ilvl="3" w:tplc="0082D9D8">
      <w:start w:val="1"/>
      <w:numFmt w:val="bullet"/>
      <w:lvlText w:val=""/>
      <w:lvlJc w:val="left"/>
      <w:pPr>
        <w:ind w:left="2880" w:hanging="360"/>
      </w:pPr>
      <w:rPr>
        <w:rFonts w:ascii="Symbol" w:hAnsi="Symbol" w:hint="default"/>
      </w:rPr>
    </w:lvl>
    <w:lvl w:ilvl="4" w:tplc="CDC0B5DE">
      <w:start w:val="1"/>
      <w:numFmt w:val="bullet"/>
      <w:lvlText w:val="o"/>
      <w:lvlJc w:val="left"/>
      <w:pPr>
        <w:ind w:left="3600" w:hanging="360"/>
      </w:pPr>
      <w:rPr>
        <w:rFonts w:ascii="Courier New" w:hAnsi="Courier New" w:hint="default"/>
      </w:rPr>
    </w:lvl>
    <w:lvl w:ilvl="5" w:tplc="804C46CE">
      <w:start w:val="1"/>
      <w:numFmt w:val="bullet"/>
      <w:lvlText w:val=""/>
      <w:lvlJc w:val="left"/>
      <w:pPr>
        <w:ind w:left="4320" w:hanging="360"/>
      </w:pPr>
      <w:rPr>
        <w:rFonts w:ascii="Wingdings" w:hAnsi="Wingdings" w:hint="default"/>
      </w:rPr>
    </w:lvl>
    <w:lvl w:ilvl="6" w:tplc="B03C7C08">
      <w:start w:val="1"/>
      <w:numFmt w:val="bullet"/>
      <w:lvlText w:val=""/>
      <w:lvlJc w:val="left"/>
      <w:pPr>
        <w:ind w:left="5040" w:hanging="360"/>
      </w:pPr>
      <w:rPr>
        <w:rFonts w:ascii="Symbol" w:hAnsi="Symbol" w:hint="default"/>
      </w:rPr>
    </w:lvl>
    <w:lvl w:ilvl="7" w:tplc="BCB01F32">
      <w:start w:val="1"/>
      <w:numFmt w:val="bullet"/>
      <w:lvlText w:val="o"/>
      <w:lvlJc w:val="left"/>
      <w:pPr>
        <w:ind w:left="5760" w:hanging="360"/>
      </w:pPr>
      <w:rPr>
        <w:rFonts w:ascii="Courier New" w:hAnsi="Courier New" w:hint="default"/>
      </w:rPr>
    </w:lvl>
    <w:lvl w:ilvl="8" w:tplc="25AE054A">
      <w:start w:val="1"/>
      <w:numFmt w:val="bullet"/>
      <w:lvlText w:val=""/>
      <w:lvlJc w:val="left"/>
      <w:pPr>
        <w:ind w:left="6480" w:hanging="360"/>
      </w:pPr>
      <w:rPr>
        <w:rFonts w:ascii="Wingdings" w:hAnsi="Wingdings" w:hint="default"/>
      </w:rPr>
    </w:lvl>
  </w:abstractNum>
  <w:abstractNum w:abstractNumId="30" w15:restartNumberingAfterBreak="0">
    <w:nsid w:val="778B5820"/>
    <w:multiLevelType w:val="hybridMultilevel"/>
    <w:tmpl w:val="2870D0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BF3765C"/>
    <w:multiLevelType w:val="multilevel"/>
    <w:tmpl w:val="65CA2436"/>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C9649CF"/>
    <w:multiLevelType w:val="hybridMultilevel"/>
    <w:tmpl w:val="0E8A49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2"/>
  </w:num>
  <w:num w:numId="3">
    <w:abstractNumId w:val="22"/>
  </w:num>
  <w:num w:numId="4">
    <w:abstractNumId w:val="0"/>
  </w:num>
  <w:num w:numId="5">
    <w:abstractNumId w:val="12"/>
  </w:num>
  <w:num w:numId="6">
    <w:abstractNumId w:val="13"/>
  </w:num>
  <w:num w:numId="7">
    <w:abstractNumId w:val="27"/>
  </w:num>
  <w:num w:numId="8">
    <w:abstractNumId w:val="6"/>
  </w:num>
  <w:num w:numId="9">
    <w:abstractNumId w:val="1"/>
  </w:num>
  <w:num w:numId="10">
    <w:abstractNumId w:val="3"/>
  </w:num>
  <w:num w:numId="11">
    <w:abstractNumId w:val="9"/>
  </w:num>
  <w:num w:numId="12">
    <w:abstractNumId w:val="10"/>
  </w:num>
  <w:num w:numId="13">
    <w:abstractNumId w:val="11"/>
  </w:num>
  <w:num w:numId="14">
    <w:abstractNumId w:val="31"/>
  </w:num>
  <w:num w:numId="15">
    <w:abstractNumId w:val="8"/>
  </w:num>
  <w:num w:numId="16">
    <w:abstractNumId w:val="20"/>
  </w:num>
  <w:num w:numId="17">
    <w:abstractNumId w:val="4"/>
  </w:num>
  <w:num w:numId="18">
    <w:abstractNumId w:val="5"/>
  </w:num>
  <w:num w:numId="19">
    <w:abstractNumId w:val="23"/>
  </w:num>
  <w:num w:numId="20">
    <w:abstractNumId w:val="16"/>
  </w:num>
  <w:num w:numId="21">
    <w:abstractNumId w:val="25"/>
  </w:num>
  <w:num w:numId="22">
    <w:abstractNumId w:val="14"/>
  </w:num>
  <w:num w:numId="23">
    <w:abstractNumId w:val="28"/>
  </w:num>
  <w:num w:numId="24">
    <w:abstractNumId w:val="29"/>
  </w:num>
  <w:num w:numId="25">
    <w:abstractNumId w:val="32"/>
  </w:num>
  <w:num w:numId="26">
    <w:abstractNumId w:val="26"/>
  </w:num>
  <w:num w:numId="27">
    <w:abstractNumId w:val="24"/>
  </w:num>
  <w:num w:numId="28">
    <w:abstractNumId w:val="21"/>
  </w:num>
  <w:num w:numId="29">
    <w:abstractNumId w:val="18"/>
  </w:num>
  <w:num w:numId="30">
    <w:abstractNumId w:val="15"/>
  </w:num>
  <w:num w:numId="31">
    <w:abstractNumId w:val="17"/>
  </w:num>
  <w:num w:numId="32">
    <w:abstractNumId w:val="19"/>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582"/>
    <w:rsid w:val="00015B1D"/>
    <w:rsid w:val="00043152"/>
    <w:rsid w:val="00045639"/>
    <w:rsid w:val="0006066B"/>
    <w:rsid w:val="00071ABF"/>
    <w:rsid w:val="000841DB"/>
    <w:rsid w:val="000A092D"/>
    <w:rsid w:val="000B4F01"/>
    <w:rsid w:val="000B535B"/>
    <w:rsid w:val="000B78BB"/>
    <w:rsid w:val="000D44FA"/>
    <w:rsid w:val="00131E13"/>
    <w:rsid w:val="0017120A"/>
    <w:rsid w:val="00192536"/>
    <w:rsid w:val="001B36E6"/>
    <w:rsid w:val="001E1450"/>
    <w:rsid w:val="001E71B8"/>
    <w:rsid w:val="00224887"/>
    <w:rsid w:val="00227068"/>
    <w:rsid w:val="002307C9"/>
    <w:rsid w:val="0029795D"/>
    <w:rsid w:val="002A792F"/>
    <w:rsid w:val="002D1D60"/>
    <w:rsid w:val="00301DB6"/>
    <w:rsid w:val="00336E69"/>
    <w:rsid w:val="00342348"/>
    <w:rsid w:val="003C039C"/>
    <w:rsid w:val="003F2A8D"/>
    <w:rsid w:val="00403E4E"/>
    <w:rsid w:val="00404731"/>
    <w:rsid w:val="00431E3B"/>
    <w:rsid w:val="00475C09"/>
    <w:rsid w:val="00494BE2"/>
    <w:rsid w:val="004D5220"/>
    <w:rsid w:val="004F14A1"/>
    <w:rsid w:val="004F641C"/>
    <w:rsid w:val="005075D3"/>
    <w:rsid w:val="0054266D"/>
    <w:rsid w:val="00570D49"/>
    <w:rsid w:val="005918A0"/>
    <w:rsid w:val="005C0ACE"/>
    <w:rsid w:val="005E2E80"/>
    <w:rsid w:val="00662F62"/>
    <w:rsid w:val="0067198C"/>
    <w:rsid w:val="00692F35"/>
    <w:rsid w:val="00693FEA"/>
    <w:rsid w:val="006A3DC2"/>
    <w:rsid w:val="006A6E09"/>
    <w:rsid w:val="006C624F"/>
    <w:rsid w:val="007022ED"/>
    <w:rsid w:val="007479FA"/>
    <w:rsid w:val="00771B93"/>
    <w:rsid w:val="007D2F53"/>
    <w:rsid w:val="00802239"/>
    <w:rsid w:val="00804A29"/>
    <w:rsid w:val="0082738D"/>
    <w:rsid w:val="008313C0"/>
    <w:rsid w:val="008B17D2"/>
    <w:rsid w:val="00902CF7"/>
    <w:rsid w:val="009422AF"/>
    <w:rsid w:val="00955953"/>
    <w:rsid w:val="00956EC9"/>
    <w:rsid w:val="00987EA8"/>
    <w:rsid w:val="0099518E"/>
    <w:rsid w:val="009B5BAF"/>
    <w:rsid w:val="009D335D"/>
    <w:rsid w:val="009D35C2"/>
    <w:rsid w:val="009E2DDB"/>
    <w:rsid w:val="009F1007"/>
    <w:rsid w:val="009F3A11"/>
    <w:rsid w:val="00A035F7"/>
    <w:rsid w:val="00A13E6C"/>
    <w:rsid w:val="00A85FE3"/>
    <w:rsid w:val="00AA5BCC"/>
    <w:rsid w:val="00AB1582"/>
    <w:rsid w:val="00AB5C6B"/>
    <w:rsid w:val="00B57ED8"/>
    <w:rsid w:val="00BE2010"/>
    <w:rsid w:val="00BF24A6"/>
    <w:rsid w:val="00C65A5A"/>
    <w:rsid w:val="00C9693F"/>
    <w:rsid w:val="00CC421C"/>
    <w:rsid w:val="00CE0EFD"/>
    <w:rsid w:val="00CF6844"/>
    <w:rsid w:val="00D0464A"/>
    <w:rsid w:val="00D247D2"/>
    <w:rsid w:val="00D7767D"/>
    <w:rsid w:val="00D9423E"/>
    <w:rsid w:val="00DA6941"/>
    <w:rsid w:val="00DB6E9F"/>
    <w:rsid w:val="00E054C1"/>
    <w:rsid w:val="00E30839"/>
    <w:rsid w:val="00E65F78"/>
    <w:rsid w:val="00E87BBA"/>
    <w:rsid w:val="00E94C68"/>
    <w:rsid w:val="00EC6BF1"/>
    <w:rsid w:val="00F17AAD"/>
    <w:rsid w:val="00F66C57"/>
    <w:rsid w:val="00FB6197"/>
    <w:rsid w:val="00FE1DE4"/>
    <w:rsid w:val="00FE74CF"/>
    <w:rsid w:val="00FF6C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34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AB1582"/>
    <w:pPr>
      <w:tabs>
        <w:tab w:val="center" w:pos="4536"/>
        <w:tab w:val="right" w:pos="9072"/>
      </w:tabs>
      <w:spacing w:line="240" w:lineRule="auto"/>
    </w:pPr>
  </w:style>
  <w:style w:type="character" w:customStyle="1" w:styleId="HeaderChar">
    <w:name w:val="Header Char"/>
    <w:basedOn w:val="DefaultParagraphFont"/>
    <w:link w:val="Header"/>
    <w:uiPriority w:val="99"/>
    <w:rsid w:val="00AB1582"/>
    <w:rPr>
      <w:rFonts w:ascii="Verdana" w:hAnsi="Verdana"/>
      <w:color w:val="000000"/>
      <w:sz w:val="18"/>
      <w:szCs w:val="18"/>
    </w:rPr>
  </w:style>
  <w:style w:type="paragraph" w:styleId="Footer">
    <w:name w:val="footer"/>
    <w:basedOn w:val="Normal"/>
    <w:link w:val="FooterChar"/>
    <w:uiPriority w:val="99"/>
    <w:unhideWhenUsed/>
    <w:rsid w:val="00AB1582"/>
    <w:pPr>
      <w:tabs>
        <w:tab w:val="center" w:pos="4536"/>
        <w:tab w:val="right" w:pos="9072"/>
      </w:tabs>
      <w:spacing w:line="240" w:lineRule="auto"/>
    </w:pPr>
  </w:style>
  <w:style w:type="character" w:customStyle="1" w:styleId="FooterChar">
    <w:name w:val="Footer Char"/>
    <w:basedOn w:val="DefaultParagraphFont"/>
    <w:link w:val="Footer"/>
    <w:uiPriority w:val="99"/>
    <w:rsid w:val="00AB1582"/>
    <w:rPr>
      <w:rFonts w:ascii="Verdana" w:hAnsi="Verdana"/>
      <w:color w:val="000000"/>
      <w:sz w:val="18"/>
      <w:szCs w:val="18"/>
    </w:rPr>
  </w:style>
  <w:style w:type="paragraph" w:styleId="Caption">
    <w:name w:val="caption"/>
    <w:basedOn w:val="Normal"/>
    <w:next w:val="Normal"/>
    <w:uiPriority w:val="35"/>
    <w:unhideWhenUsed/>
    <w:qFormat/>
    <w:rsid w:val="006A3DC2"/>
    <w:pPr>
      <w:spacing w:after="200" w:line="240" w:lineRule="auto"/>
    </w:pPr>
    <w:rPr>
      <w:rFonts w:eastAsia="Times New Roman"/>
      <w:i/>
      <w:iCs/>
      <w:color w:val="0E2841" w:themeColor="text2"/>
    </w:rPr>
  </w:style>
  <w:style w:type="paragraph" w:styleId="ListParagraph">
    <w:name w:val="List Paragraph"/>
    <w:basedOn w:val="Normal"/>
    <w:uiPriority w:val="34"/>
    <w:qFormat/>
    <w:rsid w:val="000B4F01"/>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paragraph" w:styleId="FootnoteText">
    <w:name w:val="footnote text"/>
    <w:basedOn w:val="Normal"/>
    <w:link w:val="FootnoteTextChar"/>
    <w:uiPriority w:val="99"/>
    <w:semiHidden/>
    <w:unhideWhenUsed/>
    <w:rsid w:val="00955953"/>
    <w:pPr>
      <w:spacing w:line="240" w:lineRule="auto"/>
    </w:pPr>
    <w:rPr>
      <w:sz w:val="20"/>
      <w:szCs w:val="20"/>
    </w:rPr>
  </w:style>
  <w:style w:type="character" w:customStyle="1" w:styleId="FootnoteTextChar">
    <w:name w:val="Footnote Text Char"/>
    <w:basedOn w:val="DefaultParagraphFont"/>
    <w:link w:val="FootnoteText"/>
    <w:uiPriority w:val="99"/>
    <w:semiHidden/>
    <w:rsid w:val="00955953"/>
    <w:rPr>
      <w:rFonts w:ascii="Verdana" w:hAnsi="Verdana"/>
      <w:color w:val="000000"/>
    </w:rPr>
  </w:style>
  <w:style w:type="character" w:styleId="FootnoteReference">
    <w:name w:val="footnote reference"/>
    <w:basedOn w:val="DefaultParagraphFont"/>
    <w:uiPriority w:val="99"/>
    <w:semiHidden/>
    <w:unhideWhenUsed/>
    <w:rsid w:val="00955953"/>
    <w:rPr>
      <w:vertAlign w:val="superscript"/>
    </w:rPr>
  </w:style>
  <w:style w:type="paragraph" w:customStyle="1" w:styleId="labeled">
    <w:name w:val="labeled"/>
    <w:basedOn w:val="Normal"/>
    <w:rsid w:val="00955953"/>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955953"/>
    <w:rPr>
      <w:i/>
      <w:iCs/>
    </w:rPr>
  </w:style>
  <w:style w:type="character" w:customStyle="1" w:styleId="ol">
    <w:name w:val="ol"/>
    <w:basedOn w:val="DefaultParagraphFont"/>
    <w:rsid w:val="00955953"/>
  </w:style>
  <w:style w:type="character" w:customStyle="1" w:styleId="UnresolvedMention">
    <w:name w:val="Unresolved Mention"/>
    <w:basedOn w:val="DefaultParagraphFont"/>
    <w:uiPriority w:val="99"/>
    <w:semiHidden/>
    <w:unhideWhenUsed/>
    <w:rsid w:val="00403E4E"/>
    <w:rPr>
      <w:color w:val="605E5C"/>
      <w:shd w:val="clear" w:color="auto" w:fill="E1DFDD"/>
    </w:rPr>
  </w:style>
  <w:style w:type="paragraph" w:styleId="Revision">
    <w:name w:val="Revision"/>
    <w:hidden/>
    <w:uiPriority w:val="99"/>
    <w:semiHidden/>
    <w:rsid w:val="000B78BB"/>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0B78BB"/>
    <w:rPr>
      <w:sz w:val="16"/>
      <w:szCs w:val="16"/>
    </w:rPr>
  </w:style>
  <w:style w:type="paragraph" w:styleId="CommentText">
    <w:name w:val="annotation text"/>
    <w:basedOn w:val="Normal"/>
    <w:link w:val="CommentTextChar"/>
    <w:uiPriority w:val="99"/>
    <w:unhideWhenUsed/>
    <w:rsid w:val="000B78BB"/>
    <w:pPr>
      <w:spacing w:line="240" w:lineRule="auto"/>
    </w:pPr>
    <w:rPr>
      <w:sz w:val="20"/>
      <w:szCs w:val="20"/>
    </w:rPr>
  </w:style>
  <w:style w:type="character" w:customStyle="1" w:styleId="CommentTextChar">
    <w:name w:val="Comment Text Char"/>
    <w:basedOn w:val="DefaultParagraphFont"/>
    <w:link w:val="CommentText"/>
    <w:uiPriority w:val="99"/>
    <w:rsid w:val="000B78BB"/>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0B78BB"/>
    <w:rPr>
      <w:b/>
      <w:bCs/>
    </w:rPr>
  </w:style>
  <w:style w:type="character" w:customStyle="1" w:styleId="CommentSubjectChar">
    <w:name w:val="Comment Subject Char"/>
    <w:basedOn w:val="CommentTextChar"/>
    <w:link w:val="CommentSubject"/>
    <w:uiPriority w:val="99"/>
    <w:semiHidden/>
    <w:rsid w:val="000B78BB"/>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64764">
      <w:bodyDiv w:val="1"/>
      <w:marLeft w:val="0"/>
      <w:marRight w:val="0"/>
      <w:marTop w:val="0"/>
      <w:marBottom w:val="0"/>
      <w:divBdr>
        <w:top w:val="none" w:sz="0" w:space="0" w:color="auto"/>
        <w:left w:val="none" w:sz="0" w:space="0" w:color="auto"/>
        <w:bottom w:val="none" w:sz="0" w:space="0" w:color="auto"/>
        <w:right w:val="none" w:sz="0" w:space="0" w:color="auto"/>
      </w:divBdr>
    </w:div>
    <w:div w:id="287979863">
      <w:bodyDiv w:val="1"/>
      <w:marLeft w:val="0"/>
      <w:marRight w:val="0"/>
      <w:marTop w:val="0"/>
      <w:marBottom w:val="0"/>
      <w:divBdr>
        <w:top w:val="none" w:sz="0" w:space="0" w:color="auto"/>
        <w:left w:val="none" w:sz="0" w:space="0" w:color="auto"/>
        <w:bottom w:val="none" w:sz="0" w:space="0" w:color="auto"/>
        <w:right w:val="none" w:sz="0" w:space="0" w:color="auto"/>
      </w:divBdr>
    </w:div>
    <w:div w:id="577401391">
      <w:bodyDiv w:val="1"/>
      <w:marLeft w:val="0"/>
      <w:marRight w:val="0"/>
      <w:marTop w:val="0"/>
      <w:marBottom w:val="0"/>
      <w:divBdr>
        <w:top w:val="none" w:sz="0" w:space="0" w:color="auto"/>
        <w:left w:val="none" w:sz="0" w:space="0" w:color="auto"/>
        <w:bottom w:val="none" w:sz="0" w:space="0" w:color="auto"/>
        <w:right w:val="none" w:sz="0" w:space="0" w:color="auto"/>
      </w:divBdr>
    </w:div>
    <w:div w:id="623122053">
      <w:bodyDiv w:val="1"/>
      <w:marLeft w:val="0"/>
      <w:marRight w:val="0"/>
      <w:marTop w:val="0"/>
      <w:marBottom w:val="0"/>
      <w:divBdr>
        <w:top w:val="none" w:sz="0" w:space="0" w:color="auto"/>
        <w:left w:val="none" w:sz="0" w:space="0" w:color="auto"/>
        <w:bottom w:val="none" w:sz="0" w:space="0" w:color="auto"/>
        <w:right w:val="none" w:sz="0" w:space="0" w:color="auto"/>
      </w:divBdr>
    </w:div>
    <w:div w:id="1482847377">
      <w:bodyDiv w:val="1"/>
      <w:marLeft w:val="0"/>
      <w:marRight w:val="0"/>
      <w:marTop w:val="0"/>
      <w:marBottom w:val="0"/>
      <w:divBdr>
        <w:top w:val="none" w:sz="0" w:space="0" w:color="auto"/>
        <w:left w:val="none" w:sz="0" w:space="0" w:color="auto"/>
        <w:bottom w:val="none" w:sz="0" w:space="0" w:color="auto"/>
        <w:right w:val="none" w:sz="0" w:space="0" w:color="auto"/>
      </w:divBdr>
      <w:divsChild>
        <w:div w:id="1145046987">
          <w:marLeft w:val="0"/>
          <w:marRight w:val="0"/>
          <w:marTop w:val="0"/>
          <w:marBottom w:val="300"/>
          <w:divBdr>
            <w:top w:val="none" w:sz="0" w:space="0" w:color="auto"/>
            <w:left w:val="none" w:sz="0" w:space="0" w:color="auto"/>
            <w:bottom w:val="none" w:sz="0" w:space="0" w:color="auto"/>
            <w:right w:val="none" w:sz="0" w:space="0" w:color="auto"/>
          </w:divBdr>
        </w:div>
      </w:divsChild>
    </w:div>
    <w:div w:id="1887989016">
      <w:bodyDiv w:val="1"/>
      <w:marLeft w:val="0"/>
      <w:marRight w:val="0"/>
      <w:marTop w:val="0"/>
      <w:marBottom w:val="0"/>
      <w:divBdr>
        <w:top w:val="none" w:sz="0" w:space="0" w:color="auto"/>
        <w:left w:val="none" w:sz="0" w:space="0" w:color="auto"/>
        <w:bottom w:val="none" w:sz="0" w:space="0" w:color="auto"/>
        <w:right w:val="none" w:sz="0" w:space="0" w:color="auto"/>
      </w:divBdr>
    </w:div>
    <w:div w:id="1890802031">
      <w:bodyDiv w:val="1"/>
      <w:marLeft w:val="0"/>
      <w:marRight w:val="0"/>
      <w:marTop w:val="0"/>
      <w:marBottom w:val="0"/>
      <w:divBdr>
        <w:top w:val="none" w:sz="0" w:space="0" w:color="auto"/>
        <w:left w:val="none" w:sz="0" w:space="0" w:color="auto"/>
        <w:bottom w:val="none" w:sz="0" w:space="0" w:color="auto"/>
        <w:right w:val="none" w:sz="0" w:space="0" w:color="auto"/>
      </w:divBdr>
    </w:div>
    <w:div w:id="1911427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2302</ap:Words>
  <ap:Characters>13124</ap:Characters>
  <ap:DocSecurity>0</ap:DocSecurity>
  <ap:Lines>109</ap:Lines>
  <ap:Paragraphs>30</ap:Paragraphs>
  <ap:ScaleCrop>false</ap:ScaleCrop>
  <ap:HeadingPairs>
    <vt:vector baseType="variant" size="2">
      <vt:variant>
        <vt:lpstr>Titel</vt:lpstr>
      </vt:variant>
      <vt:variant>
        <vt:i4>1</vt:i4>
      </vt:variant>
    </vt:vector>
  </ap:HeadingPairs>
  <ap:TitlesOfParts>
    <vt:vector baseType="lpstr" size="1">
      <vt:lpstr>Brief aan Parlement - Periodieke evaluatie Circulaire Economie</vt:lpstr>
    </vt:vector>
  </ap:TitlesOfParts>
  <ap:LinksUpToDate>false</ap:LinksUpToDate>
  <ap:CharactersWithSpaces>15396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2025-09-15T16:16:00.0000000Z</dcterms:created>
  <dcterms:modified xsi:type="dcterms:W3CDTF">2025-09-15T16:16:00.0000000Z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Periodieke evaluatie Circulaire Economie</vt:lpwstr>
  </property>
  <property fmtid="{D5CDD505-2E9C-101B-9397-08002B2CF9AE}" pid="5" name="Publicatiedatum">
    <vt:lpwstr/>
  </property>
  <property fmtid="{D5CDD505-2E9C-101B-9397-08002B2CF9AE}" pid="6" name="Verantwoordelijke organisatie">
    <vt:lpwstr>Dir Duurzame Leefomg &amp; Circ Economie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A. Rodenburg</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MSIP_Label_f5339f15-c483-4670-87f9-f365ba551dce_Enabled">
    <vt:lpwstr>true</vt:lpwstr>
  </property>
  <property fmtid="{D5CDD505-2E9C-101B-9397-08002B2CF9AE}" pid="30" name="MSIP_Label_f5339f15-c483-4670-87f9-f365ba551dce_SetDate">
    <vt:lpwstr>2025-08-27T07:55:52Z</vt:lpwstr>
  </property>
  <property fmtid="{D5CDD505-2E9C-101B-9397-08002B2CF9AE}" pid="31" name="MSIP_Label_f5339f15-c483-4670-87f9-f365ba551dce_Method">
    <vt:lpwstr>Standard</vt:lpwstr>
  </property>
  <property fmtid="{D5CDD505-2E9C-101B-9397-08002B2CF9AE}" pid="32" name="MSIP_Label_f5339f15-c483-4670-87f9-f365ba551dce_Name">
    <vt:lpwstr>FIN-IRF-Dep. V.</vt:lpwstr>
  </property>
  <property fmtid="{D5CDD505-2E9C-101B-9397-08002B2CF9AE}" pid="33" name="MSIP_Label_f5339f15-c483-4670-87f9-f365ba551dce_SiteId">
    <vt:lpwstr>84712536-f524-40a0-913b-5d25ba502732</vt:lpwstr>
  </property>
  <property fmtid="{D5CDD505-2E9C-101B-9397-08002B2CF9AE}" pid="34" name="MSIP_Label_f5339f15-c483-4670-87f9-f365ba551dce_ActionId">
    <vt:lpwstr>64b352a8-5f8d-41c5-8283-a46f79bd9c45</vt:lpwstr>
  </property>
  <property fmtid="{D5CDD505-2E9C-101B-9397-08002B2CF9AE}" pid="35" name="MSIP_Label_f5339f15-c483-4670-87f9-f365ba551dce_ContentBits">
    <vt:lpwstr>0</vt:lpwstr>
  </property>
</Properties>
</file>