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8A4C3F" w:rsidP="008A4C3F" w:rsidRDefault="008A4C3F" w14:paraId="355723E6" w14:textId="77777777"/>
    <w:p w:rsidR="008A4C3F" w:rsidP="008A4C3F" w:rsidRDefault="008A4C3F" w14:paraId="6B08F7D5" w14:textId="77777777">
      <w:r>
        <w:t>Geachte Voorzitter,</w:t>
      </w:r>
    </w:p>
    <w:p w:rsidR="008A4C3F" w:rsidP="008A4C3F" w:rsidRDefault="008A4C3F" w14:paraId="521898F2" w14:textId="77777777"/>
    <w:p w:rsidR="008A4C3F" w:rsidP="008A4C3F" w:rsidRDefault="008A4C3F" w14:paraId="14B04B6A" w14:textId="77777777">
      <w:pPr>
        <w:jc w:val="both"/>
      </w:pPr>
      <w:r>
        <w:t xml:space="preserve">Op 29 en 30 september 2025 organiseert het Deens voorzitterschap een formele Raad voor Concurrentievermogen over de onderdelen 1) industrie en interne markt en 2) onderzoek en innovatie. Met deze brief stuur ik u de geannoteerde agenda met daarin een beschrijving van de discussiepunten en de Nederlandse inzet. De geannoteerde agenda voor het onderdeel onderzoek en innovatie stuur ik u mede namens de Minister van Onderwijs, Cultuur en Wetenschap. </w:t>
      </w:r>
    </w:p>
    <w:p w:rsidR="008A4C3F" w:rsidP="008A4C3F" w:rsidRDefault="008A4C3F" w14:paraId="4A49F0A2" w14:textId="77777777"/>
    <w:p w:rsidR="008A4C3F" w:rsidP="008A4C3F" w:rsidRDefault="008A4C3F" w14:paraId="11A14980" w14:textId="77777777"/>
    <w:p w:rsidR="008A4C3F" w:rsidP="008A4C3F" w:rsidRDefault="008A4C3F" w14:paraId="738D7463" w14:textId="77777777"/>
    <w:p w:rsidR="008A4C3F" w:rsidP="008A4C3F" w:rsidRDefault="008A4C3F" w14:paraId="14B6DF59" w14:textId="77777777"/>
    <w:p w:rsidRPr="005C65B5" w:rsidR="008A4C3F" w:rsidP="008A4C3F" w:rsidRDefault="008A4C3F" w14:paraId="46A303AB" w14:textId="77777777"/>
    <w:p w:rsidRPr="00591E4A" w:rsidR="008A4C3F" w:rsidP="008A4C3F" w:rsidRDefault="008A4C3F" w14:paraId="76D082A5" w14:textId="77777777">
      <w:pPr>
        <w:rPr>
          <w:szCs w:val="18"/>
        </w:rPr>
      </w:pPr>
      <w:r>
        <w:rPr>
          <w:szCs w:val="18"/>
        </w:rPr>
        <w:t>Vincent Karremans</w:t>
      </w:r>
    </w:p>
    <w:p w:rsidRPr="00012B4F" w:rsidR="008A4C3F" w:rsidP="008A4C3F" w:rsidRDefault="008A4C3F" w14:paraId="3830F7BE" w14:textId="77777777">
      <w:r>
        <w:t>Minister van Economische Zaken</w:t>
      </w:r>
    </w:p>
    <w:p w:rsidR="008A4C3F" w:rsidP="008A4C3F" w:rsidRDefault="008A4C3F" w14:paraId="499CFAFB" w14:textId="77777777"/>
    <w:p w:rsidR="008A4C3F" w:rsidP="008A4C3F" w:rsidRDefault="008A4C3F" w14:paraId="2655498D" w14:textId="77777777"/>
    <w:p w:rsidR="008A4C3F" w:rsidP="008A4C3F" w:rsidRDefault="008A4C3F" w14:paraId="30F35BF3" w14:textId="77777777"/>
    <w:p w:rsidR="008A4C3F" w:rsidP="008A4C3F" w:rsidRDefault="008A4C3F" w14:paraId="031B35D3" w14:textId="77777777"/>
    <w:p w:rsidR="008A4C3F" w:rsidP="008A4C3F" w:rsidRDefault="008A4C3F" w14:paraId="45EC8A23" w14:textId="77777777"/>
    <w:p w:rsidR="008A4C3F" w:rsidP="008A4C3F" w:rsidRDefault="008A4C3F" w14:paraId="1E7C3A2F" w14:textId="77777777"/>
    <w:p w:rsidR="008A4C3F" w:rsidP="008A4C3F" w:rsidRDefault="008A4C3F" w14:paraId="1ED0E2E9" w14:textId="77777777">
      <w:pPr>
        <w:rPr>
          <w:b/>
          <w:bCs/>
        </w:rPr>
      </w:pPr>
    </w:p>
    <w:p w:rsidR="008A4C3F" w:rsidP="008A4C3F" w:rsidRDefault="008A4C3F" w14:paraId="4E9DC336" w14:textId="77777777">
      <w:pPr>
        <w:spacing w:line="240" w:lineRule="auto"/>
        <w:rPr>
          <w:b/>
          <w:bCs/>
        </w:rPr>
      </w:pPr>
      <w:r>
        <w:rPr>
          <w:b/>
          <w:bCs/>
        </w:rPr>
        <w:br w:type="page"/>
      </w:r>
    </w:p>
    <w:p w:rsidR="001845C9" w:rsidP="001845C9" w:rsidRDefault="001845C9" w14:paraId="4C4386DC" w14:textId="77777777">
      <w:pPr>
        <w:rPr>
          <w:b/>
          <w:bCs/>
        </w:rPr>
      </w:pPr>
      <w:r w:rsidRPr="00D20831">
        <w:rPr>
          <w:b/>
          <w:bCs/>
        </w:rPr>
        <w:t>Inleiding</w:t>
      </w:r>
    </w:p>
    <w:p w:rsidRPr="00FA7109" w:rsidR="001845C9" w:rsidP="001845C9" w:rsidRDefault="001845C9" w14:paraId="55999557" w14:textId="77777777">
      <w:pPr>
        <w:spacing w:line="240" w:lineRule="auto"/>
        <w:jc w:val="both"/>
      </w:pPr>
      <w:r>
        <w:t xml:space="preserve">De Raad voor Concurrentievermogen (hierna: Raad) op 29 en 30 september a.s. staat in het teken van twee onderdelen: 1. Interne markt &amp; Industrie en 2. Onderzoek &amp; Innovatie. Deze indeling wordt ook aangehouden in de geannoteerde agenda. </w:t>
      </w:r>
    </w:p>
    <w:p w:rsidR="001845C9" w:rsidP="001845C9" w:rsidRDefault="001845C9" w14:paraId="00030845" w14:textId="77777777">
      <w:pPr>
        <w:rPr>
          <w:b/>
          <w:bCs/>
        </w:rPr>
      </w:pPr>
    </w:p>
    <w:p w:rsidR="001845C9" w:rsidP="001845C9" w:rsidRDefault="001845C9" w14:paraId="0F60F47E" w14:textId="77777777">
      <w:pPr>
        <w:jc w:val="both"/>
        <w:rPr>
          <w:b/>
          <w:u w:val="single"/>
        </w:rPr>
      </w:pPr>
      <w:r w:rsidRPr="4E475091">
        <w:rPr>
          <w:b/>
          <w:u w:val="single"/>
        </w:rPr>
        <w:t>Interne markt en industrie (</w:t>
      </w:r>
      <w:r>
        <w:rPr>
          <w:b/>
          <w:u w:val="single"/>
        </w:rPr>
        <w:t>29 september</w:t>
      </w:r>
      <w:r w:rsidRPr="4E475091">
        <w:rPr>
          <w:b/>
          <w:u w:val="single"/>
        </w:rPr>
        <w:t xml:space="preserve"> 202</w:t>
      </w:r>
      <w:r>
        <w:rPr>
          <w:b/>
          <w:u w:val="single"/>
        </w:rPr>
        <w:t>5</w:t>
      </w:r>
      <w:r w:rsidRPr="4E475091">
        <w:rPr>
          <w:b/>
          <w:u w:val="single"/>
        </w:rPr>
        <w:t xml:space="preserve">) </w:t>
      </w:r>
    </w:p>
    <w:p w:rsidR="001845C9" w:rsidP="001845C9" w:rsidRDefault="001845C9" w14:paraId="15904CCF" w14:textId="77777777">
      <w:pPr>
        <w:rPr>
          <w:b/>
          <w:bCs/>
        </w:rPr>
      </w:pPr>
    </w:p>
    <w:p w:rsidRPr="0063776F" w:rsidR="001845C9" w:rsidP="001845C9" w:rsidRDefault="001845C9" w14:paraId="5BDF69FE" w14:textId="77777777">
      <w:pPr>
        <w:rPr>
          <w:b/>
          <w:bCs/>
        </w:rPr>
      </w:pPr>
      <w:r>
        <w:rPr>
          <w:b/>
          <w:bCs/>
        </w:rPr>
        <w:t xml:space="preserve">Europees </w:t>
      </w:r>
      <w:proofErr w:type="spellStart"/>
      <w:r>
        <w:rPr>
          <w:b/>
          <w:bCs/>
        </w:rPr>
        <w:t>Concurrentievermogenfonds</w:t>
      </w:r>
      <w:proofErr w:type="spellEnd"/>
    </w:p>
    <w:p w:rsidR="001845C9" w:rsidP="001845C9" w:rsidRDefault="001845C9" w14:paraId="24F20DBA" w14:textId="77777777">
      <w:pPr>
        <w:rPr>
          <w:b/>
          <w:bCs/>
        </w:rPr>
      </w:pPr>
    </w:p>
    <w:p w:rsidRPr="00472D32" w:rsidR="001845C9" w:rsidP="001845C9" w:rsidRDefault="001845C9" w14:paraId="75056FA2" w14:textId="77777777">
      <w:pPr>
        <w:rPr>
          <w:i/>
          <w:iCs/>
        </w:rPr>
      </w:pPr>
      <w:r>
        <w:rPr>
          <w:i/>
          <w:iCs/>
        </w:rPr>
        <w:t>Beleidsdebat</w:t>
      </w:r>
    </w:p>
    <w:p w:rsidR="001845C9" w:rsidP="001845C9" w:rsidRDefault="001845C9" w14:paraId="6C989C99" w14:textId="77777777">
      <w:r>
        <w:t xml:space="preserve">De Raad bespreekt het Commissievoorstel voor een </w:t>
      </w:r>
      <w:r w:rsidRPr="009D0A0B">
        <w:rPr>
          <w:i/>
          <w:iCs/>
        </w:rPr>
        <w:t xml:space="preserve">European </w:t>
      </w:r>
      <w:proofErr w:type="spellStart"/>
      <w:r w:rsidRPr="009D0A0B">
        <w:rPr>
          <w:i/>
          <w:iCs/>
        </w:rPr>
        <w:t>Competitiveness</w:t>
      </w:r>
      <w:proofErr w:type="spellEnd"/>
      <w:r w:rsidRPr="009D0A0B">
        <w:rPr>
          <w:i/>
          <w:iCs/>
        </w:rPr>
        <w:t xml:space="preserve"> Fund</w:t>
      </w:r>
      <w:r>
        <w:t xml:space="preserve"> (ECF), dat onderdeel is van het pakket voor een nieuw Meerjarig Financieel Kader (MFK) 2028-2034. Met dit voorstel </w:t>
      </w:r>
      <w:r w:rsidRPr="00BA5BC4">
        <w:t>beoogt de Commissie twaalf programma's onder het huidige MFK</w:t>
      </w:r>
      <w:r>
        <w:t xml:space="preserve"> samen te voegen tot één raamwerk met als overkoepelend doel het versterken van het EU-concurrentievermogen, meer in het bijzonder in de strategische sectoren en technologieën die daarvoor cruciaal zijn.   </w:t>
      </w:r>
    </w:p>
    <w:p w:rsidRPr="009D0A0B" w:rsidR="001845C9" w:rsidP="001845C9" w:rsidRDefault="001845C9" w14:paraId="35BC9870" w14:textId="77777777">
      <w:pPr>
        <w:rPr>
          <w:i/>
          <w:iCs/>
        </w:rPr>
      </w:pPr>
    </w:p>
    <w:p w:rsidRPr="009D0A0B" w:rsidR="001845C9" w:rsidP="001845C9" w:rsidRDefault="001845C9" w14:paraId="1F30C819" w14:textId="77777777">
      <w:pPr>
        <w:rPr>
          <w:i/>
          <w:iCs/>
        </w:rPr>
      </w:pPr>
      <w:r w:rsidRPr="009D0A0B">
        <w:rPr>
          <w:i/>
          <w:iCs/>
        </w:rPr>
        <w:t>Nederlandse positie</w:t>
      </w:r>
    </w:p>
    <w:p w:rsidR="001845C9" w:rsidP="001845C9" w:rsidRDefault="001845C9" w14:paraId="2D791E88" w14:textId="77777777">
      <w:r>
        <w:t xml:space="preserve">De Kamerbrief van </w:t>
      </w:r>
      <w:r w:rsidRPr="00C03F99">
        <w:t>12 september 2025</w:t>
      </w:r>
      <w:r>
        <w:t xml:space="preserve"> met de kabinetsappreciatie van de MFK-voorstellen van de Commissie voor het volgend MFK is de basis voor de Nederlandse onderhandelingspositie. De overkoepelende Nederlandse inzet richt zich op een ambitieus gemoderniseerd en financieel houdbaar MFK waarbij de focus gelegd dient te worden op strategische prioriteiten. Zoals de rapporten van </w:t>
      </w:r>
      <w:proofErr w:type="spellStart"/>
      <w:r>
        <w:t>Draghi</w:t>
      </w:r>
      <w:proofErr w:type="spellEnd"/>
      <w:r>
        <w:t xml:space="preserve"> en </w:t>
      </w:r>
      <w:proofErr w:type="spellStart"/>
      <w:r>
        <w:t>Letta</w:t>
      </w:r>
      <w:proofErr w:type="spellEnd"/>
      <w:r>
        <w:t xml:space="preserve"> duidelijk hebben gemaakt, is de versterking van het Europese concurrentievermogen essentieel voor de toekomst van de EU </w:t>
      </w:r>
      <w:r w:rsidRPr="00FA0416">
        <w:t>en dus ook voor Nederland.</w:t>
      </w:r>
      <w:r>
        <w:t xml:space="preserve"> Specifiek op het ECF is de Nederlandse inzet met de Kamer gedeeld via het BNC-fiche va</w:t>
      </w:r>
      <w:r w:rsidRPr="00C03F99">
        <w:t>n 12 september 2025.</w:t>
      </w:r>
      <w:r>
        <w:t xml:space="preserve"> Het kabinet ondersteunt het belang dat de Commissie via dit voorstel geeft aan het versterken van het Europese concurrentievermogen en benadrukt daarbij het belang van de verhoging van productiviteitsgroei. Het kabinet acht het van belang dat waar mogelijk wordt gefocust op de meest strategische technologieën en sectoren. Ook vindt het kabinet het van belang dat besteding van middelen over de gehele breedte van het ECF zoveel als mogelijk op basis van excellentie en impact en in open competitie plaatsvindt.</w:t>
      </w:r>
    </w:p>
    <w:p w:rsidR="001845C9" w:rsidP="001845C9" w:rsidRDefault="001845C9" w14:paraId="1A950AC5" w14:textId="77777777"/>
    <w:p w:rsidRPr="009D0A0B" w:rsidR="001845C9" w:rsidP="001845C9" w:rsidRDefault="001845C9" w14:paraId="62CAE65B" w14:textId="77777777">
      <w:pPr>
        <w:rPr>
          <w:b/>
          <w:bCs/>
          <w:i/>
          <w:iCs/>
        </w:rPr>
      </w:pPr>
      <w:r w:rsidRPr="009D0A0B">
        <w:rPr>
          <w:i/>
          <w:iCs/>
        </w:rPr>
        <w:t>Krachtenveld</w:t>
      </w:r>
    </w:p>
    <w:p w:rsidR="001845C9" w:rsidP="001845C9" w:rsidRDefault="001845C9" w14:paraId="1CF41324" w14:textId="77777777">
      <w:r w:rsidRPr="009D0A0B">
        <w:t>In den brede is er steun vanuit de meeste lidstaten voor de ambitieuze doelen van het ECF. Hierbij geldt dat lidstaten vragen hebben over hoe het ECF in de praktijk zal functioneren. Ook hebben verschillende lidstaten vragen over de prioritering binnen het ECF, de interpretatie van subdoelen en de synergie met andere fondsen.</w:t>
      </w:r>
    </w:p>
    <w:p w:rsidR="001845C9" w:rsidP="001845C9" w:rsidRDefault="001845C9" w14:paraId="5A8F1D00" w14:textId="77777777">
      <w:pPr>
        <w:rPr>
          <w:b/>
          <w:bCs/>
        </w:rPr>
      </w:pPr>
    </w:p>
    <w:p w:rsidRPr="00644146" w:rsidR="001845C9" w:rsidP="001845C9" w:rsidRDefault="001845C9" w14:paraId="3F58696F" w14:textId="77777777">
      <w:pPr>
        <w:rPr>
          <w:i/>
          <w:iCs/>
        </w:rPr>
      </w:pPr>
      <w:r w:rsidRPr="00644146">
        <w:rPr>
          <w:b/>
          <w:bCs/>
        </w:rPr>
        <w:t>Omnibus</w:t>
      </w:r>
      <w:r>
        <w:rPr>
          <w:b/>
          <w:bCs/>
        </w:rPr>
        <w:t>-simplificatie</w:t>
      </w:r>
      <w:r w:rsidRPr="00644146">
        <w:rPr>
          <w:b/>
          <w:bCs/>
        </w:rPr>
        <w:t>pakketten</w:t>
      </w:r>
      <w:r>
        <w:rPr>
          <w:b/>
          <w:bCs/>
        </w:rPr>
        <w:t>:</w:t>
      </w:r>
      <w:r w:rsidRPr="00644146">
        <w:rPr>
          <w:b/>
          <w:bCs/>
        </w:rPr>
        <w:t xml:space="preserve"> jaarlijks voortgangsverslag over handhaving en uitvoering</w:t>
      </w:r>
      <w:r w:rsidRPr="00644146">
        <w:rPr>
          <w:b/>
          <w:bCs/>
        </w:rPr>
        <w:br/>
      </w:r>
    </w:p>
    <w:p w:rsidRPr="00644146" w:rsidR="001845C9" w:rsidP="001845C9" w:rsidRDefault="001845C9" w14:paraId="3DD19866" w14:textId="77777777">
      <w:pPr>
        <w:rPr>
          <w:b/>
          <w:bCs/>
        </w:rPr>
      </w:pPr>
    </w:p>
    <w:p w:rsidR="001845C9" w:rsidP="001845C9" w:rsidRDefault="001845C9" w14:paraId="2CD04910" w14:textId="77777777">
      <w:r>
        <w:rPr>
          <w:i/>
          <w:iCs/>
        </w:rPr>
        <w:t>Gedachtewisseling</w:t>
      </w:r>
    </w:p>
    <w:p w:rsidRPr="00180B4E" w:rsidR="001845C9" w:rsidP="001845C9" w:rsidRDefault="001845C9" w14:paraId="4D8FB3A4" w14:textId="77777777">
      <w:r w:rsidRPr="00180B4E">
        <w:t xml:space="preserve">De Raad bespreekt de voortgang van de Commissie met het vereenvoudigen van EU-wetgeving via zogeheten ‘omnibus-simplificatiepakketten’ en </w:t>
      </w:r>
      <w:proofErr w:type="spellStart"/>
      <w:r w:rsidRPr="00335990">
        <w:rPr>
          <w:i/>
          <w:iCs/>
        </w:rPr>
        <w:t>Annual</w:t>
      </w:r>
      <w:proofErr w:type="spellEnd"/>
      <w:r w:rsidRPr="00335990">
        <w:rPr>
          <w:i/>
          <w:iCs/>
        </w:rPr>
        <w:t xml:space="preserve"> </w:t>
      </w:r>
      <w:proofErr w:type="spellStart"/>
      <w:r w:rsidRPr="00335990">
        <w:rPr>
          <w:i/>
          <w:iCs/>
        </w:rPr>
        <w:t>Progress</w:t>
      </w:r>
      <w:proofErr w:type="spellEnd"/>
      <w:r w:rsidRPr="00335990">
        <w:rPr>
          <w:i/>
          <w:iCs/>
        </w:rPr>
        <w:t xml:space="preserve"> Report on </w:t>
      </w:r>
      <w:proofErr w:type="spellStart"/>
      <w:r w:rsidRPr="00335990">
        <w:rPr>
          <w:i/>
          <w:iCs/>
        </w:rPr>
        <w:t>Simplification</w:t>
      </w:r>
      <w:proofErr w:type="spellEnd"/>
      <w:r w:rsidRPr="00335990">
        <w:rPr>
          <w:i/>
          <w:iCs/>
        </w:rPr>
        <w:t xml:space="preserve">, </w:t>
      </w:r>
      <w:proofErr w:type="spellStart"/>
      <w:r w:rsidRPr="00335990">
        <w:rPr>
          <w:i/>
          <w:iCs/>
        </w:rPr>
        <w:t>Implementation</w:t>
      </w:r>
      <w:proofErr w:type="spellEnd"/>
      <w:r w:rsidRPr="00335990">
        <w:rPr>
          <w:i/>
          <w:iCs/>
        </w:rPr>
        <w:t xml:space="preserve"> </w:t>
      </w:r>
      <w:proofErr w:type="spellStart"/>
      <w:r w:rsidRPr="00335990">
        <w:rPr>
          <w:i/>
          <w:iCs/>
        </w:rPr>
        <w:t>and</w:t>
      </w:r>
      <w:proofErr w:type="spellEnd"/>
      <w:r w:rsidRPr="00335990">
        <w:rPr>
          <w:i/>
          <w:iCs/>
        </w:rPr>
        <w:t xml:space="preserve"> </w:t>
      </w:r>
      <w:proofErr w:type="spellStart"/>
      <w:r w:rsidRPr="00335990">
        <w:rPr>
          <w:i/>
          <w:iCs/>
        </w:rPr>
        <w:t>Enforcement</w:t>
      </w:r>
      <w:proofErr w:type="spellEnd"/>
      <w:r w:rsidRPr="00335990">
        <w:rPr>
          <w:i/>
          <w:iCs/>
        </w:rPr>
        <w:t>.</w:t>
      </w:r>
      <w:r w:rsidRPr="00180B4E">
        <w:t xml:space="preserve"> Dit past binnen het bredere kader van de </w:t>
      </w:r>
      <w:proofErr w:type="spellStart"/>
      <w:r w:rsidRPr="00180B4E">
        <w:rPr>
          <w:i/>
          <w:iCs/>
        </w:rPr>
        <w:t>Better</w:t>
      </w:r>
      <w:proofErr w:type="spellEnd"/>
      <w:r w:rsidRPr="00180B4E">
        <w:rPr>
          <w:i/>
          <w:iCs/>
        </w:rPr>
        <w:t xml:space="preserve"> </w:t>
      </w:r>
      <w:proofErr w:type="spellStart"/>
      <w:r w:rsidRPr="00180B4E">
        <w:rPr>
          <w:i/>
          <w:iCs/>
        </w:rPr>
        <w:t>Regulation</w:t>
      </w:r>
      <w:proofErr w:type="spellEnd"/>
      <w:r w:rsidRPr="00180B4E">
        <w:rPr>
          <w:i/>
          <w:iCs/>
        </w:rPr>
        <w:t xml:space="preserve"> Agenda</w:t>
      </w:r>
      <w:r w:rsidRPr="00180B4E">
        <w:t xml:space="preserve"> en het streven naar  werkbare en toekomstbestendige regelgeving voor bedrijven en overheden.</w:t>
      </w:r>
    </w:p>
    <w:p w:rsidRPr="00180B4E" w:rsidR="001845C9" w:rsidP="001845C9" w:rsidRDefault="001845C9" w14:paraId="1CEB89B3" w14:textId="77777777"/>
    <w:p w:rsidRPr="00180B4E" w:rsidR="001845C9" w:rsidP="001845C9" w:rsidRDefault="001845C9" w14:paraId="130E59D1" w14:textId="77777777">
      <w:r w:rsidRPr="00180B4E">
        <w:t xml:space="preserve">De Commissie heeft eveneens aangekondigd </w:t>
      </w:r>
      <w:r>
        <w:t xml:space="preserve">dit </w:t>
      </w:r>
      <w:r w:rsidRPr="00180B4E">
        <w:t xml:space="preserve">najaar drie nieuwe omnibusvoorstellen </w:t>
      </w:r>
      <w:r>
        <w:t>te</w:t>
      </w:r>
      <w:r w:rsidRPr="00180B4E">
        <w:t xml:space="preserve"> publiceren</w:t>
      </w:r>
      <w:r>
        <w:t>,</w:t>
      </w:r>
      <w:r w:rsidRPr="00180B4E">
        <w:t xml:space="preserve"> namelijk op het gebied van milieu, digitalisering en militaire mobiliteit.  </w:t>
      </w:r>
    </w:p>
    <w:p w:rsidRPr="00180B4E" w:rsidR="001845C9" w:rsidP="001845C9" w:rsidRDefault="001845C9" w14:paraId="28986CD6" w14:textId="77777777">
      <w:pPr>
        <w:rPr>
          <w:i/>
          <w:iCs/>
        </w:rPr>
      </w:pPr>
    </w:p>
    <w:p w:rsidRPr="00180B4E" w:rsidR="001845C9" w:rsidP="001845C9" w:rsidRDefault="001845C9" w14:paraId="7A941346" w14:textId="77777777">
      <w:r w:rsidRPr="00180B4E">
        <w:rPr>
          <w:i/>
          <w:iCs/>
        </w:rPr>
        <w:t>Nederlandse positie</w:t>
      </w:r>
    </w:p>
    <w:p w:rsidRPr="00180B4E" w:rsidR="001845C9" w:rsidP="001845C9" w:rsidRDefault="001845C9" w14:paraId="1DB453DA" w14:textId="77777777">
      <w:r w:rsidRPr="00180B4E">
        <w:t xml:space="preserve">Nederland ondersteunt het principe van omnibusvoorstellen als middel om regeldruk te verlagen, wetgeving te stroomlijnen en uitvoerbaarheid te verbeteren. Tegelijkertijd </w:t>
      </w:r>
      <w:r>
        <w:t>wijst</w:t>
      </w:r>
      <w:r w:rsidRPr="00180B4E">
        <w:t xml:space="preserve"> Nederland de Commissie op het belang van het uitvoeren van gedegen impact assessments, </w:t>
      </w:r>
      <w:r>
        <w:t xml:space="preserve">zeker </w:t>
      </w:r>
      <w:r w:rsidRPr="00180B4E">
        <w:t xml:space="preserve">indien deze ontbreken. </w:t>
      </w:r>
    </w:p>
    <w:p w:rsidRPr="00180B4E" w:rsidR="001845C9" w:rsidP="001845C9" w:rsidRDefault="001845C9" w14:paraId="2A018992" w14:textId="77777777"/>
    <w:p w:rsidRPr="00180B4E" w:rsidR="001845C9" w:rsidP="001845C9" w:rsidRDefault="001845C9" w14:paraId="1807626F" w14:textId="77777777">
      <w:pPr>
        <w:rPr>
          <w:rFonts w:eastAsia="Verdana" w:cs="Verdana"/>
          <w:szCs w:val="18"/>
        </w:rPr>
      </w:pPr>
      <w:r w:rsidRPr="00180B4E">
        <w:rPr>
          <w:rFonts w:eastAsia="Verdana" w:cs="Verdana"/>
          <w:szCs w:val="18"/>
        </w:rPr>
        <w:t xml:space="preserve">De Omnibustrajecten sluiten aan bij de Nederlandse regeldrukaanpak. Het kabinet zet sterk in op vermindering van regeldruk en heeft daartoe het Actieprogramma </w:t>
      </w:r>
      <w:r w:rsidRPr="00180B4E">
        <w:rPr>
          <w:rFonts w:eastAsia="Verdana" w:cs="Verdana"/>
          <w:i/>
          <w:iCs/>
          <w:szCs w:val="18"/>
        </w:rPr>
        <w:t>Minder Druk Met Regels</w:t>
      </w:r>
      <w:r w:rsidRPr="00180B4E">
        <w:rPr>
          <w:rFonts w:eastAsia="Verdana" w:cs="Verdana"/>
          <w:szCs w:val="18"/>
        </w:rPr>
        <w:t xml:space="preserve"> opgesteld.</w:t>
      </w:r>
      <w:r w:rsidRPr="00180B4E">
        <w:rPr>
          <w:rStyle w:val="Voetnootmarkering"/>
          <w:rFonts w:eastAsia="Verdana" w:cs="Verdana"/>
          <w:szCs w:val="18"/>
        </w:rPr>
        <w:footnoteReference w:id="1"/>
      </w:r>
      <w:r w:rsidRPr="00180B4E">
        <w:rPr>
          <w:rFonts w:eastAsia="Verdana" w:cs="Verdana"/>
          <w:szCs w:val="18"/>
        </w:rPr>
        <w:t xml:space="preserve"> De inzet op EU-niveau via de Omnibussen vormt hiervan een onderdeel.</w:t>
      </w:r>
    </w:p>
    <w:p w:rsidRPr="00180B4E" w:rsidR="001845C9" w:rsidP="001845C9" w:rsidRDefault="001845C9" w14:paraId="6E57FF3C" w14:textId="77777777"/>
    <w:p w:rsidRPr="00E31574" w:rsidR="001845C9" w:rsidP="001845C9" w:rsidRDefault="001845C9" w14:paraId="40E78281" w14:textId="77777777">
      <w:r w:rsidRPr="00180B4E">
        <w:t xml:space="preserve">Het geagendeerde voortgangsrapport is nog niet verspreid. Daarover kan </w:t>
      </w:r>
      <w:r>
        <w:t xml:space="preserve">daarom </w:t>
      </w:r>
      <w:r w:rsidRPr="00180B4E">
        <w:t xml:space="preserve">op dit moment nog geen oordeel worden </w:t>
      </w:r>
      <w:r>
        <w:t>gegeven over het rapport</w:t>
      </w:r>
      <w:r w:rsidRPr="00180B4E">
        <w:t>.</w:t>
      </w:r>
    </w:p>
    <w:p w:rsidR="001845C9" w:rsidP="001845C9" w:rsidRDefault="001845C9" w14:paraId="0C866350" w14:textId="77777777"/>
    <w:p w:rsidRPr="00644146" w:rsidR="001845C9" w:rsidP="001845C9" w:rsidRDefault="001845C9" w14:paraId="1A9C9C60" w14:textId="77777777">
      <w:pPr>
        <w:rPr>
          <w:i/>
          <w:iCs/>
        </w:rPr>
      </w:pPr>
      <w:r w:rsidRPr="00644146">
        <w:rPr>
          <w:i/>
          <w:iCs/>
        </w:rPr>
        <w:t>Krachtenveld</w:t>
      </w:r>
    </w:p>
    <w:p w:rsidRPr="009D090F" w:rsidR="001845C9" w:rsidP="001845C9" w:rsidRDefault="001845C9" w14:paraId="0527DE14" w14:textId="77777777">
      <w:r>
        <w:t xml:space="preserve">De steun voor dit vereenvoudigingstraject is breed in de Raad, maar er zijn uiteenlopende verwachtingen over de invulling van specifieke omnibuspakketten: sommige lidstaten vragen meer nadruk op lastenverlichting, andere op betere implementatie of meer politieke zichtbaarheid. </w:t>
      </w:r>
    </w:p>
    <w:p w:rsidR="001845C9" w:rsidP="001845C9" w:rsidRDefault="001845C9" w14:paraId="657F5884" w14:textId="77777777"/>
    <w:p w:rsidRPr="00A403C1" w:rsidR="001845C9" w:rsidP="001845C9" w:rsidRDefault="001845C9" w14:paraId="6173A315" w14:textId="77777777">
      <w:pPr>
        <w:rPr>
          <w:b/>
          <w:bCs/>
        </w:rPr>
      </w:pPr>
      <w:r w:rsidRPr="00D013A1">
        <w:rPr>
          <w:b/>
          <w:bCs/>
        </w:rPr>
        <w:t>Diversenpunt</w:t>
      </w:r>
      <w:r>
        <w:rPr>
          <w:b/>
          <w:bCs/>
        </w:rPr>
        <w:t>en</w:t>
      </w:r>
    </w:p>
    <w:p w:rsidRPr="0049541E" w:rsidR="001845C9" w:rsidP="001845C9" w:rsidRDefault="001845C9" w14:paraId="2C444262" w14:textId="77777777">
      <w:r w:rsidRPr="0049541E">
        <w:t xml:space="preserve">Oostenrijk heeft een diversenpunt aangevraagd over territoriale leveringsbeperkingen. Het kabinet steunt de aandacht voor </w:t>
      </w:r>
      <w:r>
        <w:t>di</w:t>
      </w:r>
      <w:r w:rsidRPr="0049541E">
        <w:t xml:space="preserve">t probleem en pleit </w:t>
      </w:r>
      <w:r>
        <w:t xml:space="preserve">al langer </w:t>
      </w:r>
      <w:r w:rsidRPr="0049541E">
        <w:t xml:space="preserve">voor een oplossing in de vorm van wetgeving. Momenteel </w:t>
      </w:r>
      <w:r>
        <w:t>staat</w:t>
      </w:r>
      <w:r w:rsidRPr="0049541E">
        <w:t xml:space="preserve"> Nederland in contact met Oostenrijk om uit te zoeken of</w:t>
      </w:r>
      <w:r>
        <w:t xml:space="preserve"> het</w:t>
      </w:r>
      <w:r w:rsidRPr="0049541E">
        <w:t xml:space="preserve"> Nederlandse standpunt volledig overeenkomt met de Oostenrijkse positie.</w:t>
      </w:r>
    </w:p>
    <w:p w:rsidR="001845C9" w:rsidP="001845C9" w:rsidRDefault="001845C9" w14:paraId="51B376B4" w14:textId="77777777">
      <w:pPr>
        <w:rPr>
          <w:b/>
          <w:bCs/>
        </w:rPr>
      </w:pPr>
    </w:p>
    <w:p w:rsidRPr="009D0A0B" w:rsidR="001845C9" w:rsidP="001845C9" w:rsidRDefault="001845C9" w14:paraId="6CDDADB5" w14:textId="77777777">
      <w:pPr>
        <w:jc w:val="both"/>
        <w:rPr>
          <w:b/>
          <w:u w:val="single"/>
        </w:rPr>
      </w:pPr>
      <w:r w:rsidRPr="009D0A0B">
        <w:rPr>
          <w:b/>
          <w:u w:val="single"/>
        </w:rPr>
        <w:t>Onderzoek en innovatie (</w:t>
      </w:r>
      <w:r>
        <w:rPr>
          <w:b/>
          <w:u w:val="single"/>
        </w:rPr>
        <w:t>30</w:t>
      </w:r>
      <w:r w:rsidRPr="009D0A0B">
        <w:rPr>
          <w:b/>
          <w:u w:val="single"/>
        </w:rPr>
        <w:t xml:space="preserve"> </w:t>
      </w:r>
      <w:r>
        <w:rPr>
          <w:b/>
          <w:u w:val="single"/>
        </w:rPr>
        <w:t>september</w:t>
      </w:r>
      <w:r w:rsidRPr="009D0A0B">
        <w:rPr>
          <w:b/>
          <w:u w:val="single"/>
        </w:rPr>
        <w:t xml:space="preserve"> 2025) </w:t>
      </w:r>
    </w:p>
    <w:p w:rsidRPr="009D0A0B" w:rsidR="001845C9" w:rsidP="001845C9" w:rsidRDefault="001845C9" w14:paraId="0F5DDC30" w14:textId="77777777">
      <w:pPr>
        <w:jc w:val="both"/>
        <w:rPr>
          <w:b/>
          <w:u w:val="single"/>
        </w:rPr>
      </w:pPr>
    </w:p>
    <w:p w:rsidR="001845C9" w:rsidP="001845C9" w:rsidRDefault="001845C9" w14:paraId="1ED4D26A" w14:textId="77777777">
      <w:pPr>
        <w:rPr>
          <w:b/>
          <w:bCs/>
        </w:rPr>
      </w:pPr>
      <w:r>
        <w:rPr>
          <w:b/>
          <w:bCs/>
        </w:rPr>
        <w:t>Geannoteerde Agenda</w:t>
      </w:r>
      <w:r w:rsidRPr="00CC44AF">
        <w:rPr>
          <w:b/>
          <w:bCs/>
        </w:rPr>
        <w:t xml:space="preserve"> </w:t>
      </w:r>
      <w:r>
        <w:rPr>
          <w:b/>
          <w:bCs/>
        </w:rPr>
        <w:t xml:space="preserve">voor het </w:t>
      </w:r>
      <w:r w:rsidRPr="00CC44AF">
        <w:rPr>
          <w:b/>
          <w:bCs/>
        </w:rPr>
        <w:t>onderzoeks</w:t>
      </w:r>
      <w:r>
        <w:rPr>
          <w:b/>
          <w:bCs/>
        </w:rPr>
        <w:t>- en innovatie</w:t>
      </w:r>
      <w:r w:rsidRPr="00CC44AF">
        <w:rPr>
          <w:b/>
          <w:bCs/>
        </w:rPr>
        <w:t>deel</w:t>
      </w:r>
      <w:r>
        <w:rPr>
          <w:b/>
          <w:bCs/>
        </w:rPr>
        <w:t xml:space="preserve"> van de</w:t>
      </w:r>
      <w:r w:rsidRPr="00CC44AF">
        <w:rPr>
          <w:b/>
          <w:bCs/>
        </w:rPr>
        <w:t xml:space="preserve"> </w:t>
      </w:r>
      <w:r w:rsidRPr="00305F37">
        <w:rPr>
          <w:b/>
          <w:bCs/>
        </w:rPr>
        <w:t>formele</w:t>
      </w:r>
      <w:r w:rsidRPr="00CC44AF">
        <w:rPr>
          <w:b/>
          <w:bCs/>
        </w:rPr>
        <w:t xml:space="preserve"> </w:t>
      </w:r>
      <w:r>
        <w:rPr>
          <w:b/>
          <w:bCs/>
        </w:rPr>
        <w:t>Raad voor Concurrentievermogen op 30 september 2025 te Brussel</w:t>
      </w:r>
    </w:p>
    <w:p w:rsidR="001845C9" w:rsidP="001845C9" w:rsidRDefault="001845C9" w14:paraId="6598F017" w14:textId="77777777">
      <w:pPr>
        <w:suppressAutoHyphens/>
      </w:pPr>
    </w:p>
    <w:p w:rsidRPr="005208B4" w:rsidR="001845C9" w:rsidP="001845C9" w:rsidRDefault="001845C9" w14:paraId="373F9C6A" w14:textId="77777777">
      <w:pPr>
        <w:suppressAutoHyphens/>
      </w:pPr>
      <w:r w:rsidRPr="005208B4">
        <w:t xml:space="preserve">Dit deel van de Geannoteerde Agenda is mede namens de </w:t>
      </w:r>
      <w:r>
        <w:t>M</w:t>
      </w:r>
      <w:r w:rsidRPr="005208B4">
        <w:t>inister van Onderwijs, Cultuur en Wetenschap en gaat enkel over het onderzoeks</w:t>
      </w:r>
      <w:r>
        <w:t>- en innovatie</w:t>
      </w:r>
      <w:r w:rsidRPr="005208B4">
        <w:t xml:space="preserve">deel van de Raad. </w:t>
      </w:r>
    </w:p>
    <w:p w:rsidR="001845C9" w:rsidP="001845C9" w:rsidRDefault="001845C9" w14:paraId="1E60643A" w14:textId="77777777">
      <w:pPr>
        <w:suppressAutoHyphens/>
        <w:rPr>
          <w:b/>
          <w:bCs/>
          <w:szCs w:val="18"/>
        </w:rPr>
      </w:pPr>
    </w:p>
    <w:p w:rsidRPr="00FA0416" w:rsidR="001845C9" w:rsidP="001845C9" w:rsidRDefault="001845C9" w14:paraId="72F1D71D" w14:textId="77777777">
      <w:pPr>
        <w:rPr>
          <w:b/>
          <w:bCs/>
          <w:kern w:val="2"/>
          <w:szCs w:val="18"/>
          <w14:ligatures w14:val="standardContextual"/>
        </w:rPr>
      </w:pPr>
      <w:bookmarkStart w:name="_Hlk197016139" w:id="0"/>
      <w:r>
        <w:rPr>
          <w:b/>
          <w:bCs/>
          <w:kern w:val="2"/>
          <w:szCs w:val="18"/>
          <w14:ligatures w14:val="standardContextual"/>
        </w:rPr>
        <w:t xml:space="preserve">Het Europese kaderprogramma voor onderzoek en innovatie (Horizon Europe 2028 – 2034): de rol van O&amp;I voor </w:t>
      </w:r>
      <w:proofErr w:type="spellStart"/>
      <w:r>
        <w:rPr>
          <w:b/>
          <w:bCs/>
          <w:i/>
          <w:iCs/>
          <w:kern w:val="2"/>
          <w:szCs w:val="18"/>
          <w14:ligatures w14:val="standardContextual"/>
        </w:rPr>
        <w:t>dual-use</w:t>
      </w:r>
      <w:proofErr w:type="spellEnd"/>
      <w:r>
        <w:rPr>
          <w:b/>
          <w:bCs/>
          <w:kern w:val="2"/>
          <w:szCs w:val="18"/>
          <w14:ligatures w14:val="standardContextual"/>
        </w:rPr>
        <w:t>, veiligheid en defensie</w:t>
      </w:r>
    </w:p>
    <w:p w:rsidR="001845C9" w:rsidP="001845C9" w:rsidRDefault="001845C9" w14:paraId="42D66FC4" w14:textId="77777777">
      <w:pPr>
        <w:rPr>
          <w:i/>
          <w:iCs/>
          <w:kern w:val="2"/>
          <w:szCs w:val="18"/>
          <w14:ligatures w14:val="standardContextual"/>
        </w:rPr>
      </w:pPr>
    </w:p>
    <w:p w:rsidRPr="00BE0C6E" w:rsidR="001845C9" w:rsidP="001845C9" w:rsidRDefault="001845C9" w14:paraId="378A9256" w14:textId="77777777">
      <w:r>
        <w:rPr>
          <w:i/>
          <w:iCs/>
        </w:rPr>
        <w:t>Beleidsdebat</w:t>
      </w:r>
    </w:p>
    <w:p w:rsidRPr="008032E1" w:rsidR="001845C9" w:rsidP="001845C9" w:rsidRDefault="001845C9" w14:paraId="5A1CC8CE" w14:textId="77777777">
      <w:pPr>
        <w:rPr>
          <w:kern w:val="2"/>
          <w:szCs w:val="18"/>
          <w14:ligatures w14:val="standardContextual"/>
        </w:rPr>
      </w:pPr>
      <w:r w:rsidRPr="008032E1">
        <w:rPr>
          <w:kern w:val="2"/>
          <w:szCs w:val="18"/>
          <w14:ligatures w14:val="standardContextual"/>
        </w:rPr>
        <w:t>De Raad spreekt tijdens een beleidsdebat over de voorstellen voor het tiende kaderprogramma voor onderzoek en innovatie (O&amp;I) voor de periode 2028-2034, Horizon Europe</w:t>
      </w:r>
      <w:r w:rsidRPr="008032E1">
        <w:rPr>
          <w:kern w:val="2"/>
          <w:szCs w:val="18"/>
          <w:vertAlign w:val="superscript"/>
          <w14:ligatures w14:val="standardContextual"/>
        </w:rPr>
        <w:footnoteReference w:id="2"/>
      </w:r>
      <w:r w:rsidRPr="008032E1">
        <w:rPr>
          <w:kern w:val="2"/>
          <w:szCs w:val="18"/>
          <w14:ligatures w14:val="standardContextual"/>
        </w:rPr>
        <w:t xml:space="preserve">. Het voorzitterschap wil </w:t>
      </w:r>
      <w:r>
        <w:rPr>
          <w:kern w:val="2"/>
          <w:szCs w:val="18"/>
          <w14:ligatures w14:val="standardContextual"/>
        </w:rPr>
        <w:t>tijdens dit debat</w:t>
      </w:r>
      <w:r w:rsidRPr="008032E1">
        <w:rPr>
          <w:kern w:val="2"/>
          <w:szCs w:val="18"/>
          <w14:ligatures w14:val="standardContextual"/>
        </w:rPr>
        <w:t xml:space="preserve"> ingaan op de bijdrage die het kaderprogramma kan leveren aan </w:t>
      </w:r>
      <w:proofErr w:type="spellStart"/>
      <w:r w:rsidRPr="008032E1">
        <w:rPr>
          <w:i/>
          <w:iCs/>
          <w:kern w:val="2"/>
          <w:szCs w:val="18"/>
          <w14:ligatures w14:val="standardContextual"/>
        </w:rPr>
        <w:t>dual-use</w:t>
      </w:r>
      <w:proofErr w:type="spellEnd"/>
      <w:r w:rsidRPr="008032E1">
        <w:rPr>
          <w:kern w:val="2"/>
          <w:szCs w:val="18"/>
          <w14:ligatures w14:val="standardContextual"/>
        </w:rPr>
        <w:t xml:space="preserve">, veiligheid en defensie. Op het moment van schrijven is er nog geen discussiestuk of nadere toelichting op het onderwerp bekend. De Nederlandse inbreng </w:t>
      </w:r>
      <w:r>
        <w:rPr>
          <w:kern w:val="2"/>
          <w:szCs w:val="18"/>
          <w14:ligatures w14:val="standardContextual"/>
        </w:rPr>
        <w:t>volgt uit</w:t>
      </w:r>
      <w:r w:rsidRPr="008032E1">
        <w:rPr>
          <w:kern w:val="2"/>
          <w:szCs w:val="18"/>
          <w14:ligatures w14:val="standardContextual"/>
        </w:rPr>
        <w:t xml:space="preserve"> eerder verzonden stukken aan de Kamer. Daarnaast zal het BNC</w:t>
      </w:r>
      <w:r>
        <w:rPr>
          <w:kern w:val="2"/>
          <w:szCs w:val="18"/>
          <w14:ligatures w14:val="standardContextual"/>
        </w:rPr>
        <w:t>-</w:t>
      </w:r>
      <w:r w:rsidRPr="008032E1">
        <w:rPr>
          <w:kern w:val="2"/>
          <w:szCs w:val="18"/>
          <w14:ligatures w14:val="standardContextual"/>
        </w:rPr>
        <w:t>fiche over het volgende kaderprogramma als basis dienen</w:t>
      </w:r>
      <w:r w:rsidRPr="00D374A8">
        <w:rPr>
          <w:kern w:val="2"/>
          <w:szCs w:val="18"/>
          <w14:ligatures w14:val="standardContextual"/>
        </w:rPr>
        <w:t>. Dit BNC-fiche is op 12 september jl. gedeeld met uw Kamer</w:t>
      </w:r>
      <w:r w:rsidRPr="00D374A8">
        <w:rPr>
          <w:rStyle w:val="Voetnootmarkering"/>
          <w:kern w:val="2"/>
          <w:szCs w:val="18"/>
          <w14:ligatures w14:val="standardContextual"/>
        </w:rPr>
        <w:footnoteReference w:id="3"/>
      </w:r>
      <w:r w:rsidRPr="00D374A8">
        <w:rPr>
          <w:kern w:val="2"/>
          <w:szCs w:val="18"/>
          <w14:ligatures w14:val="standardContextual"/>
        </w:rPr>
        <w:t>.</w:t>
      </w:r>
      <w:r w:rsidRPr="008032E1">
        <w:rPr>
          <w:kern w:val="2"/>
          <w:szCs w:val="18"/>
          <w14:ligatures w14:val="standardContextual"/>
        </w:rPr>
        <w:t xml:space="preserve"> </w:t>
      </w:r>
    </w:p>
    <w:p w:rsidR="001845C9" w:rsidP="001845C9" w:rsidRDefault="001845C9" w14:paraId="1D505F54" w14:textId="77777777">
      <w:pPr>
        <w:rPr>
          <w:kern w:val="2"/>
          <w:szCs w:val="18"/>
          <w14:ligatures w14:val="standardContextual"/>
        </w:rPr>
      </w:pPr>
    </w:p>
    <w:p w:rsidR="001845C9" w:rsidP="001845C9" w:rsidRDefault="001845C9" w14:paraId="2F65E0D9" w14:textId="77777777">
      <w:pPr>
        <w:rPr>
          <w:i/>
          <w:iCs/>
          <w:kern w:val="2"/>
          <w:szCs w:val="18"/>
          <w14:ligatures w14:val="standardContextual"/>
        </w:rPr>
      </w:pPr>
      <w:r>
        <w:rPr>
          <w:i/>
          <w:iCs/>
          <w:kern w:val="2"/>
          <w:szCs w:val="18"/>
          <w14:ligatures w14:val="standardContextual"/>
        </w:rPr>
        <w:t>Nederlandse positie</w:t>
      </w:r>
    </w:p>
    <w:p w:rsidR="001845C9" w:rsidP="001845C9" w:rsidRDefault="001845C9" w14:paraId="726FBBAC" w14:textId="77777777">
      <w:pPr>
        <w:rPr>
          <w:kern w:val="2"/>
          <w:szCs w:val="18"/>
          <w14:ligatures w14:val="standardContextual"/>
        </w:rPr>
      </w:pPr>
      <w:r>
        <w:rPr>
          <w:kern w:val="2"/>
          <w:szCs w:val="18"/>
          <w14:ligatures w14:val="standardContextual"/>
        </w:rPr>
        <w:t xml:space="preserve">Europese samenwerking op het gebied van O&amp;I is belangrijk om </w:t>
      </w:r>
      <w:r>
        <w:rPr>
          <w:kern w:val="2"/>
          <w:szCs w:val="18"/>
          <w:lang w:eastAsia="zh-CN"/>
          <w14:ligatures w14:val="standardContextual"/>
        </w:rPr>
        <w:t>het concurrentievermogen, de duurzaamheid, veiligheid en weerbaarheid van de EU te versterken</w:t>
      </w:r>
      <w:r>
        <w:rPr>
          <w:kern w:val="2"/>
          <w:szCs w:val="18"/>
          <w14:ligatures w14:val="standardContextual"/>
        </w:rPr>
        <w:t>. Horizon Europe geeft invulling aan de Europese O&amp;I-inzet. Nederlandse deelnemers, zoals universiteiten, onderzoeksinstellingen en bedrijven, doen zeer succesvol mee in het lopende kaderprogramma, Horizon Europe (2021-2027)</w:t>
      </w:r>
      <w:r>
        <w:rPr>
          <w:rFonts w:eastAsiaTheme="majorEastAsia"/>
          <w:kern w:val="2"/>
          <w:szCs w:val="18"/>
          <w:vertAlign w:val="superscript"/>
          <w14:ligatures w14:val="standardContextual"/>
        </w:rPr>
        <w:footnoteReference w:id="4"/>
      </w:r>
      <w:r>
        <w:rPr>
          <w:kern w:val="2"/>
          <w:szCs w:val="18"/>
          <w14:ligatures w14:val="standardContextual"/>
        </w:rPr>
        <w:t xml:space="preserve">. Het huidige kaderprogramma kent een civiele focus, dit betekent dat O&amp;I-projecten die gefinancierd worden onder Horizon Europe geen militaire doeleinden mogen hebben. Om de kruisbestuiving tussen civiele en militaire O&amp;I te verbeteren is er voorgesteld om </w:t>
      </w:r>
      <w:proofErr w:type="spellStart"/>
      <w:r>
        <w:rPr>
          <w:i/>
          <w:iCs/>
          <w:kern w:val="2"/>
          <w:szCs w:val="18"/>
          <w14:ligatures w14:val="standardContextual"/>
        </w:rPr>
        <w:t>dual-use</w:t>
      </w:r>
      <w:proofErr w:type="spellEnd"/>
      <w:r>
        <w:rPr>
          <w:kern w:val="2"/>
          <w:szCs w:val="18"/>
          <w14:ligatures w14:val="standardContextual"/>
        </w:rPr>
        <w:t xml:space="preserve"> en </w:t>
      </w:r>
      <w:proofErr w:type="spellStart"/>
      <w:r>
        <w:rPr>
          <w:kern w:val="2"/>
          <w:szCs w:val="18"/>
          <w14:ligatures w14:val="standardContextual"/>
        </w:rPr>
        <w:t>defensiegerelateerde</w:t>
      </w:r>
      <w:proofErr w:type="spellEnd"/>
      <w:r>
        <w:rPr>
          <w:kern w:val="2"/>
          <w:szCs w:val="18"/>
          <w14:ligatures w14:val="standardContextual"/>
        </w:rPr>
        <w:t xml:space="preserve"> activiteiten toe te staan.</w:t>
      </w:r>
    </w:p>
    <w:p w:rsidR="001845C9" w:rsidP="001845C9" w:rsidRDefault="001845C9" w14:paraId="437FA354" w14:textId="77777777">
      <w:pPr>
        <w:rPr>
          <w:kern w:val="2"/>
          <w:szCs w:val="18"/>
          <w14:ligatures w14:val="standardContextual"/>
        </w:rPr>
      </w:pPr>
    </w:p>
    <w:p w:rsidR="001845C9" w:rsidP="001845C9" w:rsidRDefault="001845C9" w14:paraId="12A9B272" w14:textId="56F50A88">
      <w:pPr>
        <w:rPr>
          <w:kern w:val="2"/>
          <w:szCs w:val="18"/>
          <w14:ligatures w14:val="standardContextual"/>
        </w:rPr>
      </w:pPr>
      <w:r>
        <w:rPr>
          <w:kern w:val="2"/>
          <w:szCs w:val="18"/>
          <w14:ligatures w14:val="standardContextual"/>
        </w:rPr>
        <w:t xml:space="preserve">Nederland is voorstander van het beter gebruik maken van de wisselwerking tussen civiele en </w:t>
      </w:r>
      <w:proofErr w:type="spellStart"/>
      <w:r>
        <w:rPr>
          <w:kern w:val="2"/>
          <w:szCs w:val="18"/>
          <w14:ligatures w14:val="standardContextual"/>
        </w:rPr>
        <w:t>defensiegerelateerde</w:t>
      </w:r>
      <w:proofErr w:type="spellEnd"/>
      <w:r>
        <w:rPr>
          <w:kern w:val="2"/>
          <w:szCs w:val="18"/>
          <w14:ligatures w14:val="standardContextual"/>
        </w:rPr>
        <w:t xml:space="preserve"> O&amp;I door in Horizon Europe </w:t>
      </w:r>
      <w:proofErr w:type="spellStart"/>
      <w:r>
        <w:rPr>
          <w:i/>
          <w:iCs/>
          <w:kern w:val="2"/>
          <w:szCs w:val="18"/>
          <w14:ligatures w14:val="standardContextual"/>
        </w:rPr>
        <w:t>dual-use</w:t>
      </w:r>
      <w:proofErr w:type="spellEnd"/>
      <w:r>
        <w:rPr>
          <w:kern w:val="2"/>
          <w:szCs w:val="18"/>
          <w14:ligatures w14:val="standardContextual"/>
        </w:rPr>
        <w:t xml:space="preserve"> O&amp;I toe te staan. De huidige geopolitieke ontwikkelingen onderstrepen het belang hiervan. </w:t>
      </w:r>
      <w:r w:rsidRPr="00AA0C05">
        <w:rPr>
          <w:kern w:val="2"/>
          <w:szCs w:val="18"/>
          <w14:ligatures w14:val="standardContextual"/>
        </w:rPr>
        <w:t>Nederland benadrukt daarbij de noodzaak te zorgen voor heldere uitwerking en implementatie van de regels en in samenspraak met de lidstaten</w:t>
      </w:r>
      <w:r>
        <w:rPr>
          <w:kern w:val="2"/>
          <w:szCs w:val="18"/>
          <w14:ligatures w14:val="standardContextual"/>
        </w:rPr>
        <w:t xml:space="preserve">. Hierbij is ook aandacht nodig </w:t>
      </w:r>
      <w:r w:rsidR="00414A7E">
        <w:rPr>
          <w:kern w:val="2"/>
          <w:szCs w:val="18"/>
          <w14:ligatures w14:val="standardContextual"/>
        </w:rPr>
        <w:t xml:space="preserve">voor </w:t>
      </w:r>
      <w:r>
        <w:rPr>
          <w:kern w:val="2"/>
          <w:szCs w:val="18"/>
          <w14:ligatures w14:val="standardContextual"/>
        </w:rPr>
        <w:t xml:space="preserve">of en de manier waarop er met niet-EU-landen kan worden samengewerkt. Daarnaast wil Nederland graag dat verzekerd wordt dat civiele (niet-militaire) partijen toegang blijven houden tot het programma en er proportionele veiligheidseisen zijn. Als laatste dient er rekening te worden gehouden met ethische kaders en de toepassing van </w:t>
      </w:r>
      <w:r w:rsidRPr="00BE5426">
        <w:rPr>
          <w:i/>
          <w:iCs/>
          <w:kern w:val="2"/>
          <w:szCs w:val="18"/>
          <w14:ligatures w14:val="standardContextual"/>
        </w:rPr>
        <w:t xml:space="preserve">open </w:t>
      </w:r>
      <w:proofErr w:type="spellStart"/>
      <w:r w:rsidRPr="00BE5426">
        <w:rPr>
          <w:i/>
          <w:iCs/>
          <w:kern w:val="2"/>
          <w:szCs w:val="18"/>
          <w14:ligatures w14:val="standardContextual"/>
        </w:rPr>
        <w:t>science</w:t>
      </w:r>
      <w:proofErr w:type="spellEnd"/>
      <w:r>
        <w:rPr>
          <w:kern w:val="2"/>
          <w:szCs w:val="18"/>
          <w14:ligatures w14:val="standardContextual"/>
        </w:rPr>
        <w:t xml:space="preserve">. Bij </w:t>
      </w:r>
      <w:proofErr w:type="spellStart"/>
      <w:r>
        <w:rPr>
          <w:i/>
          <w:iCs/>
          <w:kern w:val="2"/>
          <w:szCs w:val="18"/>
          <w14:ligatures w14:val="standardContextual"/>
        </w:rPr>
        <w:t>dual-use</w:t>
      </w:r>
      <w:proofErr w:type="spellEnd"/>
      <w:r>
        <w:rPr>
          <w:kern w:val="2"/>
          <w:szCs w:val="18"/>
          <w14:ligatures w14:val="standardContextual"/>
        </w:rPr>
        <w:t xml:space="preserve"> en </w:t>
      </w:r>
      <w:proofErr w:type="spellStart"/>
      <w:r>
        <w:rPr>
          <w:kern w:val="2"/>
          <w:szCs w:val="18"/>
          <w14:ligatures w14:val="standardContextual"/>
        </w:rPr>
        <w:t>defensiegerelateerde</w:t>
      </w:r>
      <w:proofErr w:type="spellEnd"/>
      <w:r>
        <w:rPr>
          <w:kern w:val="2"/>
          <w:szCs w:val="18"/>
          <w14:ligatures w14:val="standardContextual"/>
        </w:rPr>
        <w:t xml:space="preserve"> activiteiten zal er ook aandacht zijn voor de uitvoerbaarheid van maatregelen en de regeldruk voor deelnemers.</w:t>
      </w:r>
    </w:p>
    <w:p w:rsidR="001845C9" w:rsidP="001845C9" w:rsidRDefault="001845C9" w14:paraId="132F8C98" w14:textId="77777777">
      <w:pPr>
        <w:rPr>
          <w:kern w:val="2"/>
          <w:szCs w:val="18"/>
          <w14:ligatures w14:val="standardContextual"/>
        </w:rPr>
      </w:pPr>
    </w:p>
    <w:p w:rsidR="001845C9" w:rsidP="001845C9" w:rsidRDefault="001845C9" w14:paraId="22315A25" w14:textId="77777777">
      <w:pPr>
        <w:rPr>
          <w:kern w:val="2"/>
          <w:szCs w:val="18"/>
          <w14:ligatures w14:val="standardContextual"/>
        </w:rPr>
      </w:pPr>
      <w:r>
        <w:rPr>
          <w:kern w:val="2"/>
          <w:szCs w:val="18"/>
          <w14:ligatures w14:val="standardContextual"/>
        </w:rPr>
        <w:t xml:space="preserve">Verder vindt Nederland het belangrijk dat het zwaartepunt van de beschikbare middelen en de programmering van het kaderprogramma bij civiele toepassingen ligt, gezien de op defensie toegespitste O&amp;I-mogelijkheden die in het Europees </w:t>
      </w:r>
      <w:proofErr w:type="spellStart"/>
      <w:r>
        <w:rPr>
          <w:kern w:val="2"/>
          <w:szCs w:val="18"/>
          <w14:ligatures w14:val="standardContextual"/>
        </w:rPr>
        <w:t>Concurrentievermogenfonds</w:t>
      </w:r>
      <w:proofErr w:type="spellEnd"/>
      <w:r>
        <w:rPr>
          <w:kern w:val="2"/>
          <w:szCs w:val="18"/>
          <w14:ligatures w14:val="standardContextual"/>
        </w:rPr>
        <w:t xml:space="preserve"> (ECF) al worden voorgesteld. </w:t>
      </w:r>
    </w:p>
    <w:p w:rsidR="001845C9" w:rsidP="001845C9" w:rsidRDefault="001845C9" w14:paraId="5A5BF663" w14:textId="77777777">
      <w:pPr>
        <w:rPr>
          <w:kern w:val="2"/>
          <w:szCs w:val="18"/>
          <w14:ligatures w14:val="standardContextual"/>
        </w:rPr>
      </w:pPr>
    </w:p>
    <w:p w:rsidR="001845C9" w:rsidP="001845C9" w:rsidRDefault="001845C9" w14:paraId="15080F9B" w14:textId="77777777">
      <w:pPr>
        <w:rPr>
          <w:i/>
          <w:iCs/>
          <w:kern w:val="2"/>
          <w:szCs w:val="18"/>
          <w14:ligatures w14:val="standardContextual"/>
        </w:rPr>
      </w:pPr>
      <w:r>
        <w:rPr>
          <w:i/>
          <w:iCs/>
          <w:kern w:val="2"/>
          <w:szCs w:val="18"/>
          <w14:ligatures w14:val="standardContextual"/>
        </w:rPr>
        <w:t>Krachtenveld</w:t>
      </w:r>
    </w:p>
    <w:p w:rsidR="001845C9" w:rsidP="001845C9" w:rsidRDefault="001845C9" w14:paraId="714B6667" w14:textId="77777777">
      <w:pPr>
        <w:rPr>
          <w:i/>
          <w:iCs/>
          <w:kern w:val="2"/>
          <w:szCs w:val="18"/>
          <w14:ligatures w14:val="standardContextual"/>
        </w:rPr>
      </w:pPr>
      <w:r>
        <w:rPr>
          <w:kern w:val="2"/>
          <w:szCs w:val="18"/>
          <w14:ligatures w14:val="standardContextual"/>
        </w:rPr>
        <w:t xml:space="preserve">Tijdens de informele Raad voor Concurrentievermogen, op 17 juli jl. werd het voorstel voor Horizon Europe 2028-2034 breed verwelkomd door de lidstaten. Er werd wel aangegeven dat de samenhang tussen het ECF en Horizon Europe nog niet duidelijk is en nadere uitwerking nodig is, onder andere ten aanzien van de implementatie van </w:t>
      </w:r>
      <w:proofErr w:type="spellStart"/>
      <w:r>
        <w:rPr>
          <w:i/>
          <w:iCs/>
          <w:kern w:val="2"/>
          <w:szCs w:val="18"/>
          <w14:ligatures w14:val="standardContextual"/>
        </w:rPr>
        <w:t>dual-use</w:t>
      </w:r>
      <w:proofErr w:type="spellEnd"/>
      <w:r>
        <w:rPr>
          <w:i/>
          <w:iCs/>
          <w:kern w:val="2"/>
          <w:szCs w:val="18"/>
          <w14:ligatures w14:val="standardContextual"/>
        </w:rPr>
        <w:t xml:space="preserve">. </w:t>
      </w:r>
    </w:p>
    <w:p w:rsidR="001845C9" w:rsidP="001845C9" w:rsidRDefault="001845C9" w14:paraId="74A466FD" w14:textId="77777777">
      <w:pPr>
        <w:rPr>
          <w:kern w:val="2"/>
          <w:szCs w:val="18"/>
          <w14:ligatures w14:val="standardContextual"/>
        </w:rPr>
      </w:pPr>
    </w:p>
    <w:bookmarkEnd w:id="0"/>
    <w:p w:rsidRPr="0063776F" w:rsidR="001845C9" w:rsidP="001845C9" w:rsidRDefault="001845C9" w14:paraId="620FF590" w14:textId="77777777">
      <w:pPr>
        <w:suppressAutoHyphens/>
        <w:rPr>
          <w:b/>
          <w:bCs/>
          <w:szCs w:val="18"/>
        </w:rPr>
      </w:pPr>
      <w:r>
        <w:rPr>
          <w:b/>
          <w:bCs/>
          <w:szCs w:val="18"/>
        </w:rPr>
        <w:t xml:space="preserve">Raadsconclusies over het belang van onderzoek en innovatie voor de EU-strategie voor startups en </w:t>
      </w:r>
      <w:proofErr w:type="spellStart"/>
      <w:r>
        <w:rPr>
          <w:b/>
          <w:bCs/>
          <w:szCs w:val="18"/>
        </w:rPr>
        <w:t>scale</w:t>
      </w:r>
      <w:proofErr w:type="spellEnd"/>
      <w:r>
        <w:rPr>
          <w:b/>
          <w:bCs/>
          <w:szCs w:val="18"/>
        </w:rPr>
        <w:t>-ups</w:t>
      </w:r>
    </w:p>
    <w:p w:rsidR="001845C9" w:rsidP="001845C9" w:rsidRDefault="001845C9" w14:paraId="194C86AF" w14:textId="77777777">
      <w:pPr>
        <w:rPr>
          <w:szCs w:val="18"/>
        </w:rPr>
      </w:pPr>
    </w:p>
    <w:p w:rsidRPr="00BE0C6E" w:rsidR="001845C9" w:rsidP="001845C9" w:rsidRDefault="001845C9" w14:paraId="27D7943C" w14:textId="77777777">
      <w:r>
        <w:rPr>
          <w:i/>
          <w:iCs/>
        </w:rPr>
        <w:t>Aanname Raadsconclusies</w:t>
      </w:r>
    </w:p>
    <w:p w:rsidR="001845C9" w:rsidP="001845C9" w:rsidRDefault="001845C9" w14:paraId="145E7F2B" w14:textId="77777777">
      <w:pPr>
        <w:rPr>
          <w:szCs w:val="18"/>
        </w:rPr>
      </w:pPr>
      <w:r>
        <w:rPr>
          <w:szCs w:val="18"/>
        </w:rPr>
        <w:t xml:space="preserve">De Raad zal naar verwachting Raadsconclusies aannemen over de EU-strategie voor startups en </w:t>
      </w:r>
      <w:proofErr w:type="spellStart"/>
      <w:r>
        <w:rPr>
          <w:szCs w:val="18"/>
        </w:rPr>
        <w:t>scale</w:t>
      </w:r>
      <w:proofErr w:type="spellEnd"/>
      <w:r>
        <w:rPr>
          <w:szCs w:val="18"/>
        </w:rPr>
        <w:t xml:space="preserve">-ups. Dit is een reactie op de publicatie van de strategie hierover door de Europese Commissie op 28 mei 2025. De strategie gaat in op de doorgroei van innovatieve startups en </w:t>
      </w:r>
      <w:proofErr w:type="spellStart"/>
      <w:r>
        <w:rPr>
          <w:szCs w:val="18"/>
        </w:rPr>
        <w:t>scale</w:t>
      </w:r>
      <w:proofErr w:type="spellEnd"/>
      <w:r>
        <w:rPr>
          <w:szCs w:val="18"/>
        </w:rPr>
        <w:t>-ups.</w:t>
      </w:r>
      <w:r w:rsidRPr="00CB1146">
        <w:rPr>
          <w:szCs w:val="18"/>
          <w:vertAlign w:val="superscript"/>
        </w:rPr>
        <w:footnoteReference w:id="5"/>
      </w:r>
      <w:r>
        <w:rPr>
          <w:szCs w:val="18"/>
        </w:rPr>
        <w:t xml:space="preserve"> De Raadsconclusies gaan over de O&amp;I-onderdelen uit de strategie, zoals het verbeteren van toegang tot financiering en het ondersteunen van </w:t>
      </w:r>
      <w:proofErr w:type="spellStart"/>
      <w:r w:rsidRPr="00CB1146">
        <w:rPr>
          <w:szCs w:val="18"/>
        </w:rPr>
        <w:t>van</w:t>
      </w:r>
      <w:proofErr w:type="spellEnd"/>
      <w:r>
        <w:rPr>
          <w:szCs w:val="18"/>
        </w:rPr>
        <w:t xml:space="preserve"> het opnemen van toepassingen uit startups en </w:t>
      </w:r>
      <w:proofErr w:type="spellStart"/>
      <w:r>
        <w:rPr>
          <w:szCs w:val="18"/>
        </w:rPr>
        <w:t>scale</w:t>
      </w:r>
      <w:proofErr w:type="spellEnd"/>
      <w:r>
        <w:rPr>
          <w:szCs w:val="18"/>
        </w:rPr>
        <w:t xml:space="preserve">-ups door de markt. Ook wordt er ingegaan op de uitbreiding van startups en </w:t>
      </w:r>
      <w:proofErr w:type="spellStart"/>
      <w:r>
        <w:rPr>
          <w:szCs w:val="18"/>
        </w:rPr>
        <w:t>scale</w:t>
      </w:r>
      <w:proofErr w:type="spellEnd"/>
      <w:r>
        <w:rPr>
          <w:szCs w:val="18"/>
        </w:rPr>
        <w:t xml:space="preserve">-ups, het aantrekken en behouden van talent en het vergemakkelijken van toegang tot infrastructuur, netwerken en diensten. </w:t>
      </w:r>
    </w:p>
    <w:p w:rsidR="001845C9" w:rsidP="001845C9" w:rsidRDefault="001845C9" w14:paraId="08413F09" w14:textId="77777777">
      <w:pPr>
        <w:rPr>
          <w:szCs w:val="18"/>
        </w:rPr>
      </w:pPr>
    </w:p>
    <w:p w:rsidR="001845C9" w:rsidP="001845C9" w:rsidRDefault="001845C9" w14:paraId="4A1BE867" w14:textId="77777777">
      <w:pPr>
        <w:rPr>
          <w:i/>
          <w:iCs/>
          <w:szCs w:val="18"/>
        </w:rPr>
      </w:pPr>
      <w:r>
        <w:rPr>
          <w:i/>
          <w:iCs/>
          <w:szCs w:val="18"/>
        </w:rPr>
        <w:t>Nederlandse positie</w:t>
      </w:r>
    </w:p>
    <w:p w:rsidR="001845C9" w:rsidP="001845C9" w:rsidRDefault="001845C9" w14:paraId="2BAF90BC" w14:textId="77777777">
      <w:pPr>
        <w:rPr>
          <w:szCs w:val="18"/>
        </w:rPr>
      </w:pPr>
      <w:r>
        <w:rPr>
          <w:szCs w:val="18"/>
        </w:rPr>
        <w:t>Zoals aangegeven in het BNC-fiche</w:t>
      </w:r>
      <w:r>
        <w:rPr>
          <w:szCs w:val="18"/>
          <w:vertAlign w:val="superscript"/>
        </w:rPr>
        <w:footnoteReference w:id="6"/>
      </w:r>
      <w:r>
        <w:rPr>
          <w:szCs w:val="18"/>
        </w:rPr>
        <w:t xml:space="preserve">, steunt Nederland dit voorstel. Het voorstel richt zich op een EU-strategie voor startups en </w:t>
      </w:r>
      <w:proofErr w:type="spellStart"/>
      <w:r>
        <w:rPr>
          <w:szCs w:val="18"/>
        </w:rPr>
        <w:t>scale</w:t>
      </w:r>
      <w:proofErr w:type="spellEnd"/>
      <w:r>
        <w:rPr>
          <w:szCs w:val="18"/>
        </w:rPr>
        <w:t>-ups en hun grote rol in het versterken van het concurrentievermogen van de EU. Nederland onderschrijft de noodzaak die de Commissie aangeeft om de voorwaarden en prikkels die tot snellere doorgroei van innovatieve startups leiden stevig te verbete</w:t>
      </w:r>
      <w:r w:rsidRPr="00366BC8">
        <w:rPr>
          <w:szCs w:val="18"/>
        </w:rPr>
        <w:t>ren en daarmee het investeringsklimaat te bevorderen. De inzet</w:t>
      </w:r>
      <w:r>
        <w:rPr>
          <w:szCs w:val="18"/>
        </w:rPr>
        <w:t xml:space="preserve"> is noodzakelijk om de EU-concurrentiepositie te versterken, de open strategische autonomie en het toekomstige verdienvermogen te waarborgen. De focus van de strategie is potentierijk en ambitieus, maar uiteindelijk afhankelijk van de nadere uitwerking en de implementatie. </w:t>
      </w:r>
    </w:p>
    <w:p w:rsidR="001845C9" w:rsidP="001845C9" w:rsidRDefault="001845C9" w14:paraId="0950438F" w14:textId="77777777">
      <w:pPr>
        <w:rPr>
          <w:szCs w:val="18"/>
        </w:rPr>
      </w:pPr>
      <w:r>
        <w:rPr>
          <w:szCs w:val="18"/>
        </w:rPr>
        <w:t xml:space="preserve">De Raadsconclusies zijn in lijn met de Nederlandse positie uit het BNC-fiche. Nederland zal tijdens de Raad het belang van toegang tot financiering en durfkapitaal benoemen en benadrukken dat onder andere de </w:t>
      </w:r>
      <w:r w:rsidRPr="00AA3D21">
        <w:rPr>
          <w:i/>
          <w:iCs/>
          <w:szCs w:val="18"/>
        </w:rPr>
        <w:t xml:space="preserve">European </w:t>
      </w:r>
      <w:proofErr w:type="spellStart"/>
      <w:r w:rsidRPr="00AA3D21">
        <w:rPr>
          <w:i/>
          <w:iCs/>
          <w:szCs w:val="18"/>
        </w:rPr>
        <w:t>Innovation</w:t>
      </w:r>
      <w:proofErr w:type="spellEnd"/>
      <w:r w:rsidRPr="00AA3D21">
        <w:rPr>
          <w:i/>
          <w:iCs/>
          <w:szCs w:val="18"/>
        </w:rPr>
        <w:t xml:space="preserve"> Council </w:t>
      </w:r>
      <w:r>
        <w:rPr>
          <w:szCs w:val="18"/>
        </w:rPr>
        <w:t xml:space="preserve">(EIC) een cruciale rol in het Europese financieringslandschap vervult. Tevens zal Nederland aandacht vragen voor problematiek rond regels ten aanzien van Onderneming in Moeilijkheden. Nederland kan instemmen met de Raadsconclusies. </w:t>
      </w:r>
    </w:p>
    <w:p w:rsidR="001845C9" w:rsidP="001845C9" w:rsidRDefault="001845C9" w14:paraId="673C6E75" w14:textId="77777777">
      <w:pPr>
        <w:rPr>
          <w:szCs w:val="18"/>
        </w:rPr>
      </w:pPr>
    </w:p>
    <w:p w:rsidR="001845C9" w:rsidP="001845C9" w:rsidRDefault="001845C9" w14:paraId="14667079" w14:textId="77777777">
      <w:pPr>
        <w:rPr>
          <w:i/>
          <w:iCs/>
          <w:szCs w:val="18"/>
        </w:rPr>
      </w:pPr>
      <w:r>
        <w:rPr>
          <w:i/>
          <w:iCs/>
          <w:szCs w:val="18"/>
        </w:rPr>
        <w:t>Krachtenveld</w:t>
      </w:r>
    </w:p>
    <w:p w:rsidR="001845C9" w:rsidP="001845C9" w:rsidRDefault="001845C9" w14:paraId="38F59000" w14:textId="77777777">
      <w:pPr>
        <w:rPr>
          <w:szCs w:val="18"/>
        </w:rPr>
      </w:pPr>
      <w:r>
        <w:rPr>
          <w:szCs w:val="18"/>
        </w:rPr>
        <w:t>Naar verwachting zullen alle lidstaten instemmen met de Raadsconclusies.</w:t>
      </w:r>
    </w:p>
    <w:p w:rsidR="001845C9" w:rsidP="001845C9" w:rsidRDefault="001845C9" w14:paraId="3FA212C3" w14:textId="77777777">
      <w:pPr>
        <w:rPr>
          <w:rFonts w:eastAsia="Calibri"/>
          <w:b/>
          <w:bCs/>
          <w:kern w:val="2"/>
          <w:szCs w:val="18"/>
          <w:lang w:eastAsia="en-US"/>
          <w14:ligatures w14:val="standardContextual"/>
        </w:rPr>
      </w:pPr>
      <w:r>
        <w:rPr>
          <w:szCs w:val="18"/>
        </w:rPr>
        <w:br/>
      </w:r>
      <w:r>
        <w:rPr>
          <w:rFonts w:eastAsia="Calibri"/>
          <w:b/>
          <w:bCs/>
          <w:kern w:val="2"/>
          <w:szCs w:val="18"/>
          <w:lang w:eastAsia="en-US"/>
          <w14:ligatures w14:val="standardContextual"/>
        </w:rPr>
        <w:t>Raadsconclusies over de “</w:t>
      </w:r>
      <w:proofErr w:type="spellStart"/>
      <w:r>
        <w:rPr>
          <w:rFonts w:eastAsia="Calibri"/>
          <w:b/>
          <w:bCs/>
          <w:kern w:val="2"/>
          <w:szCs w:val="18"/>
          <w:lang w:eastAsia="en-US"/>
          <w14:ligatures w14:val="standardContextual"/>
        </w:rPr>
        <w:t>Strategy</w:t>
      </w:r>
      <w:proofErr w:type="spellEnd"/>
      <w:r>
        <w:rPr>
          <w:rFonts w:eastAsia="Calibri"/>
          <w:b/>
          <w:bCs/>
          <w:kern w:val="2"/>
          <w:szCs w:val="18"/>
          <w:lang w:eastAsia="en-US"/>
          <w14:ligatures w14:val="standardContextual"/>
        </w:rPr>
        <w:t xml:space="preserve"> </w:t>
      </w:r>
      <w:proofErr w:type="spellStart"/>
      <w:r>
        <w:rPr>
          <w:rFonts w:eastAsia="Calibri"/>
          <w:b/>
          <w:bCs/>
          <w:kern w:val="2"/>
          <w:szCs w:val="18"/>
          <w:lang w:eastAsia="en-US"/>
          <w14:ligatures w14:val="standardContextual"/>
        </w:rPr>
        <w:t>for</w:t>
      </w:r>
      <w:proofErr w:type="spellEnd"/>
      <w:r>
        <w:rPr>
          <w:rFonts w:eastAsia="Calibri"/>
          <w:b/>
          <w:bCs/>
          <w:kern w:val="2"/>
          <w:szCs w:val="18"/>
          <w:lang w:eastAsia="en-US"/>
          <w14:ligatures w14:val="standardContextual"/>
        </w:rPr>
        <w:t xml:space="preserve"> European Life Sciences”</w:t>
      </w:r>
    </w:p>
    <w:p w:rsidRPr="0063776F" w:rsidR="001845C9" w:rsidP="001845C9" w:rsidRDefault="001845C9" w14:paraId="47B6969C" w14:textId="77777777">
      <w:pPr>
        <w:rPr>
          <w:rFonts w:eastAsia="Calibri"/>
          <w:b/>
          <w:bCs/>
          <w:kern w:val="2"/>
          <w:szCs w:val="18"/>
          <w:lang w:eastAsia="en-US"/>
          <w14:ligatures w14:val="standardContextual"/>
        </w:rPr>
      </w:pPr>
    </w:p>
    <w:p w:rsidR="001845C9" w:rsidP="001845C9" w:rsidRDefault="001845C9" w14:paraId="42BCBB5C" w14:textId="77777777">
      <w:pPr>
        <w:spacing w:after="160" w:line="256" w:lineRule="auto"/>
        <w:rPr>
          <w:rFonts w:eastAsia="Calibri"/>
          <w:i/>
          <w:iCs/>
          <w:kern w:val="2"/>
          <w:szCs w:val="18"/>
          <w:lang w:eastAsia="en-US"/>
          <w14:ligatures w14:val="standardContextual"/>
        </w:rPr>
      </w:pPr>
      <w:r>
        <w:rPr>
          <w:rFonts w:eastAsia="Calibri"/>
          <w:i/>
          <w:iCs/>
          <w:kern w:val="2"/>
          <w:szCs w:val="18"/>
          <w:lang w:eastAsia="en-US"/>
          <w14:ligatures w14:val="standardContextual"/>
        </w:rPr>
        <w:t>Aanname Raadsconclusies</w:t>
      </w:r>
      <w:r>
        <w:rPr>
          <w:rFonts w:eastAsia="Calibri"/>
          <w:i/>
          <w:iCs/>
          <w:kern w:val="2"/>
          <w:szCs w:val="18"/>
          <w:lang w:eastAsia="en-US"/>
          <w14:ligatures w14:val="standardContextual"/>
        </w:rPr>
        <w:br/>
      </w:r>
      <w:r>
        <w:rPr>
          <w:rFonts w:eastAsia="Calibri"/>
          <w:kern w:val="2"/>
          <w:szCs w:val="18"/>
          <w:lang w:eastAsia="en-US"/>
          <w14:ligatures w14:val="standardContextual"/>
        </w:rPr>
        <w:t xml:space="preserve">Op 2 juli jl. presenteerde de Europese Commissie de </w:t>
      </w:r>
      <w:proofErr w:type="spellStart"/>
      <w:r>
        <w:rPr>
          <w:rFonts w:eastAsia="Calibri"/>
          <w:bCs/>
          <w:i/>
          <w:iCs/>
          <w:kern w:val="2"/>
          <w:szCs w:val="18"/>
          <w:lang w:eastAsia="en-US"/>
          <w14:ligatures w14:val="standardContextual"/>
        </w:rPr>
        <w:t>Strategy</w:t>
      </w:r>
      <w:proofErr w:type="spellEnd"/>
      <w:r>
        <w:rPr>
          <w:rFonts w:eastAsia="Calibri"/>
          <w:bCs/>
          <w:i/>
          <w:iCs/>
          <w:kern w:val="2"/>
          <w:szCs w:val="18"/>
          <w:lang w:eastAsia="en-US"/>
          <w14:ligatures w14:val="standardContextual"/>
        </w:rPr>
        <w:t xml:space="preserve"> </w:t>
      </w:r>
      <w:proofErr w:type="spellStart"/>
      <w:r>
        <w:rPr>
          <w:rFonts w:eastAsia="Calibri"/>
          <w:bCs/>
          <w:i/>
          <w:iCs/>
          <w:kern w:val="2"/>
          <w:szCs w:val="18"/>
          <w:lang w:eastAsia="en-US"/>
          <w14:ligatures w14:val="standardContextual"/>
        </w:rPr>
        <w:t>for</w:t>
      </w:r>
      <w:proofErr w:type="spellEnd"/>
      <w:r>
        <w:rPr>
          <w:rFonts w:eastAsia="Calibri"/>
          <w:bCs/>
          <w:i/>
          <w:iCs/>
          <w:kern w:val="2"/>
          <w:szCs w:val="18"/>
          <w:lang w:eastAsia="en-US"/>
          <w14:ligatures w14:val="standardContextual"/>
        </w:rPr>
        <w:t xml:space="preserve"> European Life Sciences</w:t>
      </w:r>
      <w:r>
        <w:rPr>
          <w:rFonts w:eastAsia="Calibri"/>
          <w:bCs/>
          <w:kern w:val="2"/>
          <w:szCs w:val="18"/>
          <w:lang w:eastAsia="en-US"/>
          <w14:ligatures w14:val="standardContextual"/>
        </w:rPr>
        <w:t xml:space="preserve">. Deze strategie heeft tot doel de Europese Unie in 2030 wereldwijd leidend te laten zijn in de biowetenschappen. Biowetenschappen, waaronder belangrijke (sleutel)technologieën, zijn volgens de Europese Commissie van cruciaal belang voor het concurrentievermogen en het versterken van de open strategische autonomie van de Europese Unie. </w:t>
      </w:r>
      <w:r>
        <w:rPr>
          <w:rFonts w:eastAsia="Calibri"/>
          <w:bCs/>
          <w:iCs/>
          <w:kern w:val="2"/>
          <w:szCs w:val="18"/>
          <w:lang w:eastAsia="en-US"/>
          <w14:ligatures w14:val="standardContextual"/>
        </w:rPr>
        <w:t xml:space="preserve">Door </w:t>
      </w:r>
      <w:r>
        <w:rPr>
          <w:rFonts w:eastAsia="Calibri"/>
          <w:bCs/>
          <w:kern w:val="2"/>
          <w:szCs w:val="18"/>
          <w:lang w:eastAsia="en-US"/>
          <w14:ligatures w14:val="standardContextual"/>
        </w:rPr>
        <w:t>middel van een integrale aanpak op de biowetenschappen wordt de Europese interne markt, haar concurrentievermogen en crisisbestendigheid versterkt. D</w:t>
      </w:r>
      <w:r>
        <w:rPr>
          <w:rFonts w:eastAsia="Calibri"/>
          <w:bCs/>
          <w:iCs/>
          <w:kern w:val="2"/>
          <w:szCs w:val="18"/>
          <w:lang w:eastAsia="en-US"/>
          <w14:ligatures w14:val="standardContextual"/>
        </w:rPr>
        <w:t xml:space="preserve">oor innovatie en opschaling te stimuleren, toegang tot de markt te versnellen en de opname van nieuwe technologie te verbeteren, wordt </w:t>
      </w:r>
      <w:r>
        <w:rPr>
          <w:rFonts w:eastAsia="Calibri"/>
          <w:bCs/>
          <w:kern w:val="2"/>
          <w:szCs w:val="18"/>
          <w:lang w:eastAsia="en-US"/>
          <w14:ligatures w14:val="standardContextual"/>
        </w:rPr>
        <w:t>de Europese Unie neergezet</w:t>
      </w:r>
      <w:r>
        <w:rPr>
          <w:rFonts w:eastAsia="Calibri"/>
          <w:bCs/>
          <w:iCs/>
          <w:kern w:val="2"/>
          <w:szCs w:val="18"/>
          <w:lang w:eastAsia="en-US"/>
          <w14:ligatures w14:val="standardContextual"/>
        </w:rPr>
        <w:t xml:space="preserve"> als de meest aantrekkelijke regio voor </w:t>
      </w:r>
      <w:r>
        <w:rPr>
          <w:rFonts w:eastAsia="Calibri"/>
          <w:bCs/>
          <w:kern w:val="2"/>
          <w:szCs w:val="18"/>
          <w:lang w:eastAsia="en-US"/>
          <w14:ligatures w14:val="standardContextual"/>
        </w:rPr>
        <w:t>biowetenschappen</w:t>
      </w:r>
      <w:r>
        <w:rPr>
          <w:rFonts w:eastAsia="Calibri"/>
          <w:bCs/>
          <w:iCs/>
          <w:kern w:val="2"/>
          <w:szCs w:val="18"/>
          <w:lang w:eastAsia="en-US"/>
          <w14:ligatures w14:val="standardContextual"/>
        </w:rPr>
        <w:t>.</w:t>
      </w:r>
    </w:p>
    <w:p w:rsidRPr="001666BD" w:rsidR="001845C9" w:rsidP="001845C9" w:rsidRDefault="001845C9" w14:paraId="5D6C8659" w14:textId="77777777">
      <w:pPr>
        <w:spacing w:after="160" w:line="256" w:lineRule="auto"/>
        <w:rPr>
          <w:rFonts w:eastAsia="Calibri"/>
          <w:kern w:val="2"/>
          <w:szCs w:val="18"/>
          <w:lang w:eastAsia="en-US"/>
          <w14:ligatures w14:val="standardContextual"/>
        </w:rPr>
      </w:pPr>
      <w:r>
        <w:rPr>
          <w:rFonts w:eastAsia="Calibri"/>
          <w:i/>
          <w:iCs/>
          <w:kern w:val="2"/>
          <w:szCs w:val="18"/>
          <w:lang w:eastAsia="en-US"/>
          <w14:ligatures w14:val="standardContextual"/>
        </w:rPr>
        <w:t xml:space="preserve">Nederlandse positie </w:t>
      </w:r>
      <w:r>
        <w:rPr>
          <w:rFonts w:eastAsia="Calibri"/>
          <w:i/>
          <w:iCs/>
          <w:kern w:val="2"/>
          <w:szCs w:val="18"/>
          <w:lang w:eastAsia="en-US"/>
          <w14:ligatures w14:val="standardContextual"/>
        </w:rPr>
        <w:br/>
      </w:r>
      <w:r>
        <w:rPr>
          <w:rFonts w:eastAsia="Calibri"/>
          <w:kern w:val="2"/>
          <w:szCs w:val="18"/>
          <w:lang w:eastAsia="en-US"/>
          <w14:ligatures w14:val="standardContextual"/>
        </w:rPr>
        <w:t>Nederland steunt de inzet van de Europese Commissie om zich te richten op de (toepassingsgebieden van) biowetenschappen en de dwarsdoorsnijdende sleuteltechnologieën, waaronder biotechnologie, digitalisering en artificiële intelligentie (AI). Dit is ook aangegeven in het BNC-fiche hierover</w:t>
      </w:r>
      <w:r>
        <w:rPr>
          <w:rStyle w:val="Voetnootmarkering"/>
          <w:rFonts w:eastAsia="Calibri"/>
          <w:kern w:val="2"/>
          <w:szCs w:val="18"/>
          <w:lang w:eastAsia="en-US"/>
          <w14:ligatures w14:val="standardContextual"/>
        </w:rPr>
        <w:footnoteReference w:id="7"/>
      </w:r>
      <w:r>
        <w:rPr>
          <w:rFonts w:eastAsia="Calibri"/>
          <w:kern w:val="2"/>
          <w:szCs w:val="18"/>
          <w:lang w:eastAsia="en-US"/>
          <w14:ligatures w14:val="standardContextual"/>
        </w:rPr>
        <w:t xml:space="preserve">. Nederland ziet de samenhangende benadering van de biowetenschappen als zeer positief en herkent de kansen die de strategie in beeld brengt voor de Europese Unie. </w:t>
      </w:r>
    </w:p>
    <w:p w:rsidR="001845C9" w:rsidP="001845C9" w:rsidRDefault="001845C9" w14:paraId="276ADA94" w14:textId="77777777">
      <w:pPr>
        <w:spacing w:after="160" w:line="256" w:lineRule="auto"/>
        <w:rPr>
          <w:rFonts w:eastAsia="Calibri"/>
          <w:kern w:val="2"/>
          <w:szCs w:val="18"/>
          <w:lang w:eastAsia="en-US"/>
          <w14:ligatures w14:val="standardContextual"/>
        </w:rPr>
      </w:pPr>
      <w:r>
        <w:rPr>
          <w:rFonts w:eastAsia="Calibri"/>
          <w:kern w:val="2"/>
          <w:szCs w:val="18"/>
          <w:lang w:eastAsia="en-US"/>
          <w14:ligatures w14:val="standardContextual"/>
        </w:rPr>
        <w:t xml:space="preserve">Nederland heeft gevraagd om prioritering van de inzet van een </w:t>
      </w:r>
      <w:proofErr w:type="spellStart"/>
      <w:r>
        <w:rPr>
          <w:rFonts w:eastAsia="Calibri"/>
          <w:i/>
          <w:iCs/>
          <w:kern w:val="2"/>
          <w:szCs w:val="18"/>
          <w:lang w:eastAsia="en-US"/>
          <w14:ligatures w14:val="standardContextual"/>
        </w:rPr>
        <w:t>One</w:t>
      </w:r>
      <w:proofErr w:type="spellEnd"/>
      <w:r>
        <w:rPr>
          <w:rFonts w:eastAsia="Calibri"/>
          <w:i/>
          <w:iCs/>
          <w:kern w:val="2"/>
          <w:szCs w:val="18"/>
          <w:lang w:eastAsia="en-US"/>
          <w14:ligatures w14:val="standardContextual"/>
        </w:rPr>
        <w:t xml:space="preserve"> Health</w:t>
      </w:r>
      <w:r>
        <w:rPr>
          <w:rFonts w:eastAsia="Calibri"/>
          <w:kern w:val="2"/>
          <w:szCs w:val="18"/>
          <w:lang w:eastAsia="en-US"/>
          <w14:ligatures w14:val="standardContextual"/>
        </w:rPr>
        <w:t>-benadering</w:t>
      </w:r>
      <w:r>
        <w:rPr>
          <w:rStyle w:val="Voetnootmarkering"/>
          <w:rFonts w:eastAsia="Calibri"/>
          <w:kern w:val="2"/>
          <w:szCs w:val="18"/>
          <w:lang w:eastAsia="en-US"/>
          <w14:ligatures w14:val="standardContextual"/>
        </w:rPr>
        <w:footnoteReference w:id="8"/>
      </w:r>
      <w:r>
        <w:rPr>
          <w:rFonts w:eastAsia="Calibri"/>
          <w:kern w:val="2"/>
          <w:szCs w:val="18"/>
          <w:lang w:eastAsia="en-US"/>
          <w14:ligatures w14:val="standardContextual"/>
        </w:rPr>
        <w:t xml:space="preserve"> in </w:t>
      </w:r>
      <w:r>
        <w:rPr>
          <w:rFonts w:eastAsia="Calibri"/>
          <w:iCs/>
          <w:kern w:val="2"/>
          <w:szCs w:val="18"/>
          <w:lang w:eastAsia="en-US"/>
          <w14:ligatures w14:val="standardContextual"/>
        </w:rPr>
        <w:t xml:space="preserve">de strijd tegen antimicrobiële resistentie en preventie van </w:t>
      </w:r>
      <w:proofErr w:type="spellStart"/>
      <w:r>
        <w:rPr>
          <w:rFonts w:eastAsia="Calibri"/>
          <w:iCs/>
          <w:kern w:val="2"/>
          <w:szCs w:val="18"/>
          <w:lang w:eastAsia="en-US"/>
          <w14:ligatures w14:val="standardContextual"/>
        </w:rPr>
        <w:t>zoönosen</w:t>
      </w:r>
      <w:proofErr w:type="spellEnd"/>
      <w:r>
        <w:rPr>
          <w:rFonts w:eastAsia="Calibri"/>
          <w:iCs/>
          <w:kern w:val="2"/>
          <w:szCs w:val="18"/>
          <w:lang w:eastAsia="en-US"/>
          <w14:ligatures w14:val="standardContextual"/>
        </w:rPr>
        <w:t xml:space="preserve">. Bij de uitwerking van de strategie is het voor Nederland </w:t>
      </w:r>
      <w:bookmarkStart w:name="_Hlk206588409" w:id="1"/>
      <w:bookmarkStart w:name="_Hlk204085586" w:id="2"/>
      <w:r>
        <w:rPr>
          <w:rFonts w:eastAsia="Calibri"/>
          <w:iCs/>
          <w:kern w:val="2"/>
          <w:szCs w:val="18"/>
          <w:lang w:eastAsia="en-US"/>
          <w14:ligatures w14:val="standardContextual"/>
        </w:rPr>
        <w:t xml:space="preserve">belangrijk dat de rol van fundamenteel onderzoek </w:t>
      </w:r>
      <w:bookmarkEnd w:id="1"/>
      <w:r>
        <w:rPr>
          <w:rFonts w:eastAsia="Calibri"/>
          <w:iCs/>
          <w:kern w:val="2"/>
          <w:szCs w:val="18"/>
          <w:lang w:eastAsia="en-US"/>
          <w14:ligatures w14:val="standardContextual"/>
        </w:rPr>
        <w:t xml:space="preserve">als essentieel </w:t>
      </w:r>
      <w:bookmarkStart w:name="_Hlk206588432" w:id="3"/>
      <w:r>
        <w:rPr>
          <w:rFonts w:eastAsia="Calibri"/>
          <w:iCs/>
          <w:kern w:val="2"/>
          <w:szCs w:val="18"/>
          <w:lang w:eastAsia="en-US"/>
          <w14:ligatures w14:val="standardContextual"/>
        </w:rPr>
        <w:t xml:space="preserve">voor het genereren van nieuwe ideeën en technologieën </w:t>
      </w:r>
      <w:bookmarkEnd w:id="3"/>
      <w:r>
        <w:rPr>
          <w:rFonts w:eastAsia="Calibri"/>
          <w:iCs/>
          <w:kern w:val="2"/>
          <w:szCs w:val="18"/>
          <w:lang w:eastAsia="en-US"/>
          <w14:ligatures w14:val="standardContextual"/>
        </w:rPr>
        <w:t>in de kennisketenbenadering goed wordt meegenomen.</w:t>
      </w:r>
      <w:bookmarkEnd w:id="2"/>
      <w:r>
        <w:rPr>
          <w:rFonts w:eastAsia="Calibri"/>
          <w:iCs/>
          <w:kern w:val="2"/>
          <w:szCs w:val="18"/>
          <w:lang w:eastAsia="en-US"/>
          <w14:ligatures w14:val="standardContextual"/>
        </w:rPr>
        <w:t xml:space="preserve"> </w:t>
      </w:r>
      <w:r>
        <w:rPr>
          <w:rFonts w:eastAsia="Calibri"/>
          <w:kern w:val="2"/>
          <w:szCs w:val="18"/>
          <w:lang w:eastAsia="en-US"/>
          <w14:ligatures w14:val="standardContextual"/>
        </w:rPr>
        <w:t xml:space="preserve">Nederland heeft ook aandacht gevraagd voor een robuuste digitale </w:t>
      </w:r>
      <w:proofErr w:type="spellStart"/>
      <w:r>
        <w:rPr>
          <w:rFonts w:eastAsia="Calibri"/>
          <w:kern w:val="2"/>
          <w:szCs w:val="18"/>
          <w:lang w:eastAsia="en-US"/>
          <w14:ligatures w14:val="standardContextual"/>
        </w:rPr>
        <w:t>onderzoeksinfrastructuur</w:t>
      </w:r>
      <w:proofErr w:type="spellEnd"/>
      <w:r>
        <w:rPr>
          <w:rFonts w:eastAsia="Calibri"/>
          <w:kern w:val="2"/>
          <w:szCs w:val="18"/>
          <w:lang w:eastAsia="en-US"/>
          <w14:ligatures w14:val="standardContextual"/>
        </w:rPr>
        <w:t xml:space="preserve">, inclusief dataopslag, dataverwerking en netwerkvoorzieningen voor datatransport en voor het (her)gebruik van gezondheidsdata. </w:t>
      </w:r>
      <w:r w:rsidRPr="00366BC8">
        <w:rPr>
          <w:rFonts w:eastAsia="Calibri"/>
          <w:kern w:val="2"/>
          <w:szCs w:val="18"/>
          <w:lang w:eastAsia="en-US"/>
          <w14:ligatures w14:val="standardContextual"/>
        </w:rPr>
        <w:t xml:space="preserve">Daarnaast is regeldruk een punt van zorg. Nederland zet zich binnen Europa in voor toekomstgerichte en veerkrachtige regelgeving die de innovatiekracht niet belemmert en tegelijkertijd voldoende veiligheidsgaranties voor mens, dier en milieu biedt. Streng waar nodig, soepel waar mogelijk. </w:t>
      </w:r>
      <w:r w:rsidRPr="00366BC8">
        <w:rPr>
          <w:rFonts w:eastAsia="Verdana" w:cs="Verdana"/>
          <w:szCs w:val="18"/>
        </w:rPr>
        <w:t>Gezien</w:t>
      </w:r>
      <w:r w:rsidRPr="00263B8D">
        <w:rPr>
          <w:rFonts w:eastAsia="Verdana" w:cs="Verdana"/>
          <w:szCs w:val="18"/>
        </w:rPr>
        <w:t xml:space="preserve"> de snelle technologische ontwikkelingen moeten </w:t>
      </w:r>
      <w:proofErr w:type="spellStart"/>
      <w:r w:rsidRPr="00263B8D">
        <w:rPr>
          <w:rFonts w:eastAsia="Verdana" w:cs="Verdana"/>
          <w:szCs w:val="18"/>
        </w:rPr>
        <w:t>regulatoire</w:t>
      </w:r>
      <w:proofErr w:type="spellEnd"/>
      <w:r w:rsidRPr="00263B8D">
        <w:rPr>
          <w:rFonts w:eastAsia="Verdana" w:cs="Verdana"/>
          <w:szCs w:val="18"/>
        </w:rPr>
        <w:t xml:space="preserve"> kaders toekomstgericht en flexibel zijn, met mogelijkheid tot maatwerk.</w:t>
      </w:r>
      <w:r w:rsidRPr="00263B8D">
        <w:rPr>
          <w:rStyle w:val="Voetnootmarkering"/>
          <w:rFonts w:eastAsia="Verdana" w:cs="Verdana"/>
          <w:szCs w:val="18"/>
        </w:rPr>
        <w:footnoteReference w:id="9"/>
      </w:r>
      <w:r w:rsidRPr="00C75F6A">
        <w:rPr>
          <w:rFonts w:eastAsia="Calibri"/>
          <w:kern w:val="2"/>
          <w:szCs w:val="18"/>
          <w:lang w:eastAsia="en-US"/>
          <w14:ligatures w14:val="standardContextual"/>
        </w:rPr>
        <w:t xml:space="preserve"> </w:t>
      </w:r>
      <w:r>
        <w:rPr>
          <w:rFonts w:eastAsia="Calibri"/>
          <w:kern w:val="2"/>
          <w:szCs w:val="18"/>
          <w:lang w:eastAsia="en-US"/>
          <w14:ligatures w14:val="standardContextual"/>
        </w:rPr>
        <w:t>Ook heeft Nederland gevraagd om in de strategie en voorlopige Raadsconclusies aandacht te geven aan kennis- en economische veiligheid voor het versterken en vergroten van de weerbaarheid van onderzoek en wetenschap en tegen ongewenste overdracht van onder meer kennis over biotechnologie en goederen.</w:t>
      </w:r>
    </w:p>
    <w:p w:rsidR="001845C9" w:rsidP="001845C9" w:rsidRDefault="001845C9" w14:paraId="495015DD" w14:textId="77777777">
      <w:pPr>
        <w:spacing w:after="160" w:line="256" w:lineRule="auto"/>
        <w:rPr>
          <w:rFonts w:eastAsia="Calibri"/>
          <w:kern w:val="2"/>
          <w:szCs w:val="18"/>
          <w:lang w:eastAsia="en-US"/>
          <w14:ligatures w14:val="standardContextual"/>
        </w:rPr>
      </w:pPr>
      <w:r>
        <w:rPr>
          <w:rFonts w:eastAsia="Calibri"/>
          <w:kern w:val="2"/>
          <w:szCs w:val="18"/>
          <w:lang w:eastAsia="en-US"/>
          <w14:ligatures w14:val="standardContextual"/>
        </w:rPr>
        <w:t>De onderhandelingen over de Raadsconclusies zijn nog gaande ten tijde van het opstellen van deze Geannoteerde Agenda en worden op korte termijn afgerond. Er lijkt overeenstemming te zijn over het belang van bovenstaande onderwerpen. Indien deze afdoende benoemd worden in de Raadsconclusies is Nederland voornemens in te stemmen.</w:t>
      </w:r>
    </w:p>
    <w:p w:rsidR="001845C9" w:rsidP="001845C9" w:rsidRDefault="001845C9" w14:paraId="20639EAC" w14:textId="77777777">
      <w:pPr>
        <w:rPr>
          <w:rFonts w:eastAsia="Calibri"/>
          <w:i/>
          <w:iCs/>
          <w:kern w:val="2"/>
          <w:szCs w:val="18"/>
          <w:lang w:eastAsia="en-US"/>
          <w14:ligatures w14:val="standardContextual"/>
        </w:rPr>
      </w:pPr>
      <w:r>
        <w:rPr>
          <w:rFonts w:eastAsia="Calibri"/>
          <w:i/>
          <w:iCs/>
          <w:kern w:val="2"/>
          <w:szCs w:val="18"/>
          <w:lang w:eastAsia="en-US"/>
          <w14:ligatures w14:val="standardContextual"/>
        </w:rPr>
        <w:t xml:space="preserve">Krachtenveld </w:t>
      </w:r>
    </w:p>
    <w:p w:rsidR="008A4C3F" w:rsidP="001845C9" w:rsidRDefault="001845C9" w14:paraId="00A3B5C8" w14:textId="28CAE8BA">
      <w:pPr>
        <w:rPr>
          <w:szCs w:val="18"/>
        </w:rPr>
      </w:pPr>
      <w:r>
        <w:rPr>
          <w:szCs w:val="18"/>
        </w:rPr>
        <w:t>Naar verwachting zullen alle lidstaten instemmen met de Raadsconclusies.</w:t>
      </w:r>
      <w:r w:rsidR="008A4C3F">
        <w:rPr>
          <w:szCs w:val="18"/>
        </w:rPr>
        <w:br/>
      </w:r>
      <w:r w:rsidR="008A4C3F">
        <w:rPr>
          <w:szCs w:val="18"/>
        </w:rPr>
        <w:br/>
      </w:r>
    </w:p>
    <w:p w:rsidR="008A4C3F" w:rsidP="008A4C3F" w:rsidRDefault="008A4C3F" w14:paraId="23816B90" w14:textId="77777777">
      <w:pPr>
        <w:rPr>
          <w:szCs w:val="18"/>
        </w:rPr>
      </w:pPr>
      <w:r>
        <w:rPr>
          <w:szCs w:val="18"/>
        </w:rPr>
        <w:br/>
      </w:r>
    </w:p>
    <w:p w:rsidR="008A4C3F" w:rsidP="008A4C3F" w:rsidRDefault="008A4C3F" w14:paraId="370825BE" w14:textId="77777777">
      <w:pPr>
        <w:rPr>
          <w:szCs w:val="18"/>
        </w:rPr>
      </w:pPr>
      <w:r>
        <w:rPr>
          <w:szCs w:val="18"/>
        </w:rPr>
        <w:br/>
      </w:r>
      <w:r>
        <w:rPr>
          <w:szCs w:val="18"/>
        </w:rPr>
        <w:br/>
      </w:r>
      <w:r>
        <w:rPr>
          <w:szCs w:val="18"/>
        </w:rPr>
        <w:br/>
      </w:r>
      <w:r>
        <w:rPr>
          <w:szCs w:val="18"/>
        </w:rPr>
        <w:br/>
      </w:r>
    </w:p>
    <w:p w:rsidRPr="00BB39EC" w:rsidR="008A4C3F" w:rsidP="008A4C3F" w:rsidRDefault="008A4C3F" w14:paraId="4E9CB25E" w14:textId="77777777"/>
    <w:p w:rsidRPr="008A4C3F" w:rsidR="3FAE44B4" w:rsidP="008A4C3F" w:rsidRDefault="3FAE44B4" w14:paraId="030BDE46" w14:textId="28F2D124"/>
    <w:sectPr w:rsidRPr="008A4C3F" w:rsidR="3FAE44B4"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95DB" w14:textId="77777777" w:rsidR="002F6237" w:rsidRDefault="002F6237">
      <w:r>
        <w:separator/>
      </w:r>
    </w:p>
    <w:p w14:paraId="0049A97C" w14:textId="77777777" w:rsidR="002F6237" w:rsidRDefault="002F6237"/>
  </w:endnote>
  <w:endnote w:type="continuationSeparator" w:id="0">
    <w:p w14:paraId="4D9A95E9" w14:textId="77777777" w:rsidR="002F6237" w:rsidRDefault="002F6237">
      <w:r>
        <w:continuationSeparator/>
      </w:r>
    </w:p>
    <w:p w14:paraId="3E75F97D" w14:textId="77777777" w:rsidR="002F6237" w:rsidRDefault="002F6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F46A" w14:textId="301D6A8F" w:rsidR="005C2538" w:rsidRDefault="00F459B1">
    <w:pPr>
      <w:pStyle w:val="Voettekst"/>
    </w:pPr>
    <w:r>
      <w:rPr>
        <w:noProof/>
      </w:rPr>
      <mc:AlternateContent>
        <mc:Choice Requires="wps">
          <w:drawing>
            <wp:anchor distT="0" distB="0" distL="0" distR="0" simplePos="0" relativeHeight="251658240" behindDoc="0" locked="0" layoutInCell="1" allowOverlap="1" wp14:anchorId="59CED3C7" wp14:editId="07777777">
              <wp:simplePos x="0" y="0"/>
              <wp:positionH relativeFrom="page">
                <wp:align>left</wp:align>
              </wp:positionH>
              <wp:positionV relativeFrom="page">
                <wp:align>bottom</wp:align>
              </wp:positionV>
              <wp:extent cx="443865" cy="443865"/>
              <wp:effectExtent l="0" t="0" r="4445" b="0"/>
              <wp:wrapNone/>
              <wp:docPr id="2"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C014" w14:textId="1F9E8F25" w:rsidR="005C2538" w:rsidRPr="005C2538" w:rsidRDefault="00F459B1"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CED3C7"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FBC014" w14:textId="1F9E8F25" w:rsidR="005C2538" w:rsidRPr="005C2538" w:rsidRDefault="00F459B1"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083CB82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B2909"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70D8B216" w:rsidR="006D1737" w:rsidRPr="00645414" w:rsidRDefault="00F459B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470227">
            <w:t>7</w:t>
          </w:r>
          <w:r w:rsidR="00D72F45">
            <w:fldChar w:fldCharType="end"/>
          </w:r>
          <w:r w:rsidRPr="00ED539E">
            <w:t xml:space="preserve"> </w:t>
          </w:r>
        </w:p>
      </w:tc>
      <w:tc>
        <w:tcPr>
          <w:tcW w:w="2156" w:type="dxa"/>
        </w:tcPr>
        <w:p w14:paraId="712503FD" w14:textId="78904AAB" w:rsidR="006D1737" w:rsidRPr="00645414" w:rsidRDefault="00F459B1"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B2909" w14:paraId="7943CD49" w14:textId="77777777" w:rsidTr="00CA6A25">
      <w:trPr>
        <w:trHeight w:hRule="exact" w:val="240"/>
      </w:trPr>
      <w:tc>
        <w:tcPr>
          <w:tcW w:w="7601" w:type="dxa"/>
        </w:tcPr>
        <w:p w14:paraId="1D3A63A6" w14:textId="7238F1D7" w:rsidR="00527BD4" w:rsidRDefault="00527BD4" w:rsidP="008C356D">
          <w:pPr>
            <w:pStyle w:val="Huisstijl-Rubricering"/>
          </w:pPr>
        </w:p>
      </w:tc>
      <w:tc>
        <w:tcPr>
          <w:tcW w:w="2170" w:type="dxa"/>
        </w:tcPr>
        <w:p w14:paraId="640D9CC3" w14:textId="21007DAD" w:rsidR="00527BD4" w:rsidRPr="00ED539E" w:rsidRDefault="00F459B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A241E2">
            <w:t>7</w:t>
          </w:r>
          <w:r w:rsidR="00D72F4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7909" w14:textId="77777777" w:rsidR="002F6237" w:rsidRDefault="002F6237">
      <w:r>
        <w:separator/>
      </w:r>
    </w:p>
    <w:p w14:paraId="02320379" w14:textId="77777777" w:rsidR="002F6237" w:rsidRDefault="002F6237"/>
  </w:footnote>
  <w:footnote w:type="continuationSeparator" w:id="0">
    <w:p w14:paraId="6B367253" w14:textId="77777777" w:rsidR="002F6237" w:rsidRDefault="002F6237">
      <w:r>
        <w:continuationSeparator/>
      </w:r>
    </w:p>
    <w:p w14:paraId="22CCC800" w14:textId="77777777" w:rsidR="002F6237" w:rsidRDefault="002F6237"/>
  </w:footnote>
  <w:footnote w:id="1">
    <w:p w14:paraId="0B4F02E9"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w:t>
      </w:r>
      <w:hyperlink r:id="rId1" w:history="1">
        <w:r w:rsidRPr="007B5B31">
          <w:rPr>
            <w:rStyle w:val="Hyperlink"/>
            <w:szCs w:val="13"/>
          </w:rPr>
          <w:t>Kamerbrief over actieprogramma Minder Druk Met Regels | Kamerstuk | Rijksoverheid.nl</w:t>
        </w:r>
      </w:hyperlink>
    </w:p>
  </w:footnote>
  <w:footnote w:id="2">
    <w:p w14:paraId="712F683A"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Op 16 juli 2025 heeft de Europese Commissie een wetgevend voorstel gepresenteerd voor het volgende Kaderprogramma, Horizon Europe (2028-2034), zie </w:t>
      </w:r>
      <w:hyperlink r:id="rId2" w:history="1">
        <w:r w:rsidRPr="007B5B31">
          <w:rPr>
            <w:rStyle w:val="Hyperlink"/>
            <w:szCs w:val="13"/>
          </w:rPr>
          <w:t xml:space="preserve">Horizon Europe 2028 - 2034: </w:t>
        </w:r>
        <w:proofErr w:type="spellStart"/>
        <w:r w:rsidRPr="007B5B31">
          <w:rPr>
            <w:rStyle w:val="Hyperlink"/>
            <w:szCs w:val="13"/>
          </w:rPr>
          <w:t>twice</w:t>
        </w:r>
        <w:proofErr w:type="spellEnd"/>
        <w:r w:rsidRPr="007B5B31">
          <w:rPr>
            <w:rStyle w:val="Hyperlink"/>
            <w:szCs w:val="13"/>
          </w:rPr>
          <w:t xml:space="preserve"> </w:t>
        </w:r>
        <w:proofErr w:type="spellStart"/>
        <w:r w:rsidRPr="007B5B31">
          <w:rPr>
            <w:rStyle w:val="Hyperlink"/>
            <w:szCs w:val="13"/>
          </w:rPr>
          <w:t>bigger</w:t>
        </w:r>
        <w:proofErr w:type="spellEnd"/>
        <w:r w:rsidRPr="007B5B31">
          <w:rPr>
            <w:rStyle w:val="Hyperlink"/>
            <w:szCs w:val="13"/>
          </w:rPr>
          <w:t xml:space="preserve">, </w:t>
        </w:r>
        <w:proofErr w:type="spellStart"/>
        <w:r w:rsidRPr="007B5B31">
          <w:rPr>
            <w:rStyle w:val="Hyperlink"/>
            <w:szCs w:val="13"/>
          </w:rPr>
          <w:t>simpler</w:t>
        </w:r>
        <w:proofErr w:type="spellEnd"/>
        <w:r w:rsidRPr="007B5B31">
          <w:rPr>
            <w:rStyle w:val="Hyperlink"/>
            <w:szCs w:val="13"/>
          </w:rPr>
          <w:t xml:space="preserve">, </w:t>
        </w:r>
        <w:proofErr w:type="spellStart"/>
        <w:r w:rsidRPr="007B5B31">
          <w:rPr>
            <w:rStyle w:val="Hyperlink"/>
            <w:szCs w:val="13"/>
          </w:rPr>
          <w:t>faster</w:t>
        </w:r>
        <w:proofErr w:type="spellEnd"/>
        <w:r w:rsidRPr="007B5B31">
          <w:rPr>
            <w:rStyle w:val="Hyperlink"/>
            <w:szCs w:val="13"/>
          </w:rPr>
          <w:t xml:space="preserve"> </w:t>
        </w:r>
        <w:proofErr w:type="spellStart"/>
        <w:r w:rsidRPr="007B5B31">
          <w:rPr>
            <w:rStyle w:val="Hyperlink"/>
            <w:szCs w:val="13"/>
          </w:rPr>
          <w:t>and</w:t>
        </w:r>
        <w:proofErr w:type="spellEnd"/>
        <w:r w:rsidRPr="007B5B31">
          <w:rPr>
            <w:rStyle w:val="Hyperlink"/>
            <w:szCs w:val="13"/>
          </w:rPr>
          <w:t xml:space="preserve"> more </w:t>
        </w:r>
        <w:proofErr w:type="spellStart"/>
        <w:r w:rsidRPr="007B5B31">
          <w:rPr>
            <w:rStyle w:val="Hyperlink"/>
            <w:szCs w:val="13"/>
          </w:rPr>
          <w:t>impactful</w:t>
        </w:r>
        <w:proofErr w:type="spellEnd"/>
        <w:r w:rsidRPr="007B5B31">
          <w:rPr>
            <w:rStyle w:val="Hyperlink"/>
            <w:szCs w:val="13"/>
          </w:rPr>
          <w:t xml:space="preserve"> - European </w:t>
        </w:r>
        <w:proofErr w:type="spellStart"/>
        <w:r w:rsidRPr="007B5B31">
          <w:rPr>
            <w:rStyle w:val="Hyperlink"/>
            <w:szCs w:val="13"/>
          </w:rPr>
          <w:t>Commission</w:t>
        </w:r>
        <w:proofErr w:type="spellEnd"/>
      </w:hyperlink>
    </w:p>
  </w:footnote>
  <w:footnote w:id="3">
    <w:p w14:paraId="42BE7321"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w:t>
      </w:r>
      <w:hyperlink r:id="rId3" w:history="1">
        <w:r w:rsidRPr="007B5B31">
          <w:rPr>
            <w:rStyle w:val="Hyperlink"/>
            <w:szCs w:val="13"/>
          </w:rPr>
          <w:t>https://www.rijksoverheid.nl/documenten/publicaties/2025/09/12/bnc-fiche-mfk-voorstel-verordening-en-besluit-horizon-europa-het-europese-kaderprogramma-voor-onderzoek-en-innovatie</w:t>
        </w:r>
      </w:hyperlink>
      <w:r w:rsidRPr="007B5B31">
        <w:rPr>
          <w:szCs w:val="13"/>
        </w:rPr>
        <w:t xml:space="preserve"> </w:t>
      </w:r>
    </w:p>
  </w:footnote>
  <w:footnote w:id="4">
    <w:p w14:paraId="1F538EC9" w14:textId="77777777" w:rsidR="001845C9" w:rsidRPr="007B5B31" w:rsidRDefault="001845C9" w:rsidP="001845C9">
      <w:pPr>
        <w:pStyle w:val="Voetnoottekst"/>
        <w:rPr>
          <w:szCs w:val="13"/>
        </w:rPr>
      </w:pPr>
      <w:r w:rsidRPr="007B5B31">
        <w:rPr>
          <w:rStyle w:val="Voetnootmarkering"/>
          <w:rFonts w:eastAsiaTheme="majorEastAsia"/>
          <w:szCs w:val="13"/>
        </w:rPr>
        <w:footnoteRef/>
      </w:r>
      <w:r w:rsidRPr="007B5B31">
        <w:rPr>
          <w:szCs w:val="13"/>
        </w:rPr>
        <w:t xml:space="preserve"> Sinds de start van Horizon Europe (2021-2027) is na Duitsland, Frankrijk en Spanje, het meeste budget aan Nederlandse deelnemers toegekend, inmiddels ruim 4,5 miljard euro. </w:t>
      </w:r>
    </w:p>
  </w:footnote>
  <w:footnote w:id="5">
    <w:p w14:paraId="639967AB"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Kamerstuk 2025, 22112, nr. 4098 </w:t>
      </w:r>
    </w:p>
  </w:footnote>
  <w:footnote w:id="6">
    <w:p w14:paraId="0F2B033C"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Kamerstuk 2025, 22112, nr. 4098 </w:t>
      </w:r>
    </w:p>
  </w:footnote>
  <w:footnote w:id="7">
    <w:p w14:paraId="0027CECC"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Kamerstuk 2025, 22112, nr. 4135</w:t>
      </w:r>
    </w:p>
  </w:footnote>
  <w:footnote w:id="8">
    <w:p w14:paraId="12350BDA" w14:textId="77777777" w:rsidR="001845C9" w:rsidRPr="007B5B31" w:rsidRDefault="001845C9" w:rsidP="001845C9">
      <w:pPr>
        <w:pStyle w:val="Voetnoottekst"/>
        <w:rPr>
          <w:szCs w:val="13"/>
        </w:rPr>
      </w:pPr>
      <w:r w:rsidRPr="007B5B31">
        <w:rPr>
          <w:rStyle w:val="Voetnootmarkering"/>
          <w:szCs w:val="13"/>
        </w:rPr>
        <w:footnoteRef/>
      </w:r>
      <w:r w:rsidRPr="007B5B31">
        <w:rPr>
          <w:szCs w:val="13"/>
        </w:rPr>
        <w:t xml:space="preserve"> </w:t>
      </w:r>
      <w:proofErr w:type="spellStart"/>
      <w:r w:rsidRPr="007B5B31">
        <w:rPr>
          <w:i/>
          <w:iCs/>
          <w:szCs w:val="13"/>
        </w:rPr>
        <w:t>One</w:t>
      </w:r>
      <w:proofErr w:type="spellEnd"/>
      <w:r w:rsidRPr="007B5B31">
        <w:rPr>
          <w:i/>
          <w:iCs/>
          <w:szCs w:val="13"/>
        </w:rPr>
        <w:t xml:space="preserve"> Health</w:t>
      </w:r>
      <w:r w:rsidRPr="007B5B31">
        <w:rPr>
          <w:szCs w:val="13"/>
        </w:rPr>
        <w:t xml:space="preserve"> is het principe waarbij de integrale gezondheid van milieu, dier en mens centraal staat bij gezondheidsbevordering en het beperken van infectierisico’s. Het kabinetsbeleid is reeds gericht op een goede samenwerking tussen verschillende disciplines vanuit de </w:t>
      </w:r>
      <w:proofErr w:type="spellStart"/>
      <w:r w:rsidRPr="007B5B31">
        <w:rPr>
          <w:i/>
          <w:iCs/>
          <w:szCs w:val="13"/>
        </w:rPr>
        <w:t>One</w:t>
      </w:r>
      <w:proofErr w:type="spellEnd"/>
      <w:r w:rsidRPr="007B5B31">
        <w:rPr>
          <w:i/>
          <w:iCs/>
          <w:szCs w:val="13"/>
        </w:rPr>
        <w:t xml:space="preserve"> Health</w:t>
      </w:r>
      <w:r w:rsidRPr="007B5B31">
        <w:rPr>
          <w:szCs w:val="13"/>
        </w:rPr>
        <w:t xml:space="preserve"> gedachte en de Nederlandse ervaring en expertise op dit terrein wordt gedeeld in fora waarbij internationaal wordt samengewerkt.</w:t>
      </w:r>
    </w:p>
  </w:footnote>
  <w:footnote w:id="9">
    <w:p w14:paraId="18147654" w14:textId="77777777" w:rsidR="001845C9" w:rsidRPr="007B5B31" w:rsidRDefault="001845C9" w:rsidP="001845C9">
      <w:pPr>
        <w:pStyle w:val="Voetnoottekst"/>
        <w:spacing w:line="160" w:lineRule="atLeast"/>
        <w:rPr>
          <w:szCs w:val="13"/>
        </w:rPr>
      </w:pPr>
      <w:r w:rsidRPr="007B5B31">
        <w:rPr>
          <w:rStyle w:val="Voetnootmarkering"/>
          <w:szCs w:val="13"/>
        </w:rPr>
        <w:footnoteRef/>
      </w:r>
      <w:r w:rsidRPr="007B5B31">
        <w:rPr>
          <w:szCs w:val="13"/>
        </w:rPr>
        <w:t xml:space="preserve"> </w:t>
      </w:r>
      <w:hyperlink r:id="rId4" w:history="1">
        <w:r w:rsidRPr="007B5B31">
          <w:rPr>
            <w:rStyle w:val="Hyperlink"/>
            <w:szCs w:val="13"/>
          </w:rPr>
          <w:t>Kabinetsvisie op biotechnologie 2025-2040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B2909" w14:paraId="02B05E6B" w14:textId="77777777" w:rsidTr="00A50CF6">
      <w:tc>
        <w:tcPr>
          <w:tcW w:w="2156" w:type="dxa"/>
        </w:tcPr>
        <w:p w14:paraId="6965D52F" w14:textId="52EC5CF5" w:rsidR="00527BD4" w:rsidRPr="00624D22" w:rsidRDefault="00F459B1" w:rsidP="00A50CF6">
          <w:pPr>
            <w:pStyle w:val="Huisstijl-Adres"/>
            <w:rPr>
              <w:b/>
            </w:rPr>
          </w:pPr>
          <w:r>
            <w:rPr>
              <w:b/>
            </w:rPr>
            <w:t>Directie Europese en Internationale Zaken</w:t>
          </w:r>
        </w:p>
      </w:tc>
    </w:tr>
    <w:tr w:rsidR="008B2909" w14:paraId="2D6075DA" w14:textId="77777777" w:rsidTr="00A50CF6">
      <w:trPr>
        <w:trHeight w:hRule="exact" w:val="200"/>
      </w:trPr>
      <w:tc>
        <w:tcPr>
          <w:tcW w:w="2156" w:type="dxa"/>
        </w:tcPr>
        <w:p w14:paraId="4322E964" w14:textId="77777777" w:rsidR="00527BD4" w:rsidRPr="005819CE" w:rsidRDefault="00527BD4" w:rsidP="00A50CF6"/>
      </w:tc>
    </w:tr>
    <w:tr w:rsidR="008B2909"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4EC330FA" w:rsidR="00502512" w:rsidRPr="00502512" w:rsidRDefault="00F459B1" w:rsidP="00F832C9">
          <w:pPr>
            <w:pStyle w:val="Huisstijl-Kopje"/>
            <w:rPr>
              <w:b w:val="0"/>
            </w:rPr>
          </w:pPr>
          <w:r>
            <w:rPr>
              <w:b w:val="0"/>
            </w:rPr>
            <w:t>DEIZ</w:t>
          </w:r>
          <w:r w:rsidRPr="00502512">
            <w:rPr>
              <w:b w:val="0"/>
            </w:rPr>
            <w:t xml:space="preserve"> /</w:t>
          </w:r>
          <w:r w:rsidR="00F832C9">
            <w:rPr>
              <w:b w:val="0"/>
            </w:rPr>
            <w:t xml:space="preserve"> </w:t>
          </w:r>
          <w:r w:rsidR="00F832C9" w:rsidRPr="00F832C9">
            <w:rPr>
              <w:b w:val="0"/>
            </w:rPr>
            <w:t>101103710</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2909" w14:paraId="42332E5D" w14:textId="77777777" w:rsidTr="00751A6A">
      <w:trPr>
        <w:trHeight w:val="2636"/>
      </w:trPr>
      <w:tc>
        <w:tcPr>
          <w:tcW w:w="737" w:type="dxa"/>
        </w:tcPr>
        <w:p w14:paraId="2867056C" w14:textId="6A1A51ED" w:rsidR="00527BD4" w:rsidRDefault="00527BD4" w:rsidP="00D0609E">
          <w:pPr>
            <w:framePr w:w="6340" w:h="2750" w:hRule="exact" w:hSpace="180" w:wrap="around" w:vAnchor="page" w:hAnchor="text" w:x="3873" w:y="-140"/>
            <w:spacing w:line="240" w:lineRule="auto"/>
          </w:pPr>
        </w:p>
      </w:tc>
      <w:tc>
        <w:tcPr>
          <w:tcW w:w="5156" w:type="dxa"/>
        </w:tcPr>
        <w:p w14:paraId="1347BD3B" w14:textId="6E1A84E6" w:rsidR="00527BD4" w:rsidRDefault="00F459B1"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E6069F6" wp14:editId="0777777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B2909" w14:paraId="28205A36" w14:textId="77777777" w:rsidTr="00A50CF6">
      <w:tc>
        <w:tcPr>
          <w:tcW w:w="2160" w:type="dxa"/>
        </w:tcPr>
        <w:p w14:paraId="62B71825" w14:textId="61F963C7" w:rsidR="00527BD4" w:rsidRPr="00781DCA" w:rsidRDefault="00F459B1" w:rsidP="00A50CF6">
          <w:pPr>
            <w:pStyle w:val="Huisstijl-Adres"/>
            <w:rPr>
              <w:b/>
            </w:rPr>
          </w:pPr>
          <w:r>
            <w:rPr>
              <w:b/>
            </w:rPr>
            <w:t>Directie Europese en Internationale Zaken</w:t>
          </w:r>
          <w:r w:rsidRPr="005819CE">
            <w:rPr>
              <w:b/>
            </w:rPr>
            <w:br/>
          </w:r>
        </w:p>
        <w:p w14:paraId="25262D9E" w14:textId="27CA0048" w:rsidR="00527BD4" w:rsidRPr="00BE5ED9" w:rsidRDefault="00F459B1" w:rsidP="00A50CF6">
          <w:pPr>
            <w:pStyle w:val="Huisstijl-Adres"/>
          </w:pPr>
          <w:r>
            <w:rPr>
              <w:b/>
            </w:rPr>
            <w:t>Bezoekadres</w:t>
          </w:r>
          <w:r>
            <w:rPr>
              <w:b/>
            </w:rPr>
            <w:br/>
          </w:r>
          <w:r>
            <w:t>Bezuidenhoutseweg 73</w:t>
          </w:r>
          <w:r w:rsidRPr="005819CE">
            <w:br/>
          </w:r>
          <w:r>
            <w:t>2594 AC Den Haag</w:t>
          </w:r>
        </w:p>
        <w:p w14:paraId="2A13740C" w14:textId="77777777" w:rsidR="00EF495B" w:rsidRDefault="00F459B1" w:rsidP="0098788A">
          <w:pPr>
            <w:pStyle w:val="Huisstijl-Adres"/>
          </w:pPr>
          <w:r>
            <w:rPr>
              <w:b/>
            </w:rPr>
            <w:t>Postadres</w:t>
          </w:r>
          <w:r>
            <w:rPr>
              <w:b/>
            </w:rPr>
            <w:br/>
          </w:r>
          <w:r>
            <w:t>Postbus 20401</w:t>
          </w:r>
          <w:r w:rsidRPr="005819CE">
            <w:br/>
            <w:t>2500 E</w:t>
          </w:r>
          <w:r>
            <w:t>K</w:t>
          </w:r>
          <w:r w:rsidRPr="005819CE">
            <w:t xml:space="preserve"> Den Haag</w:t>
          </w:r>
        </w:p>
        <w:p w14:paraId="57B5B573" w14:textId="77777777" w:rsidR="00EF495B" w:rsidRPr="005B3814" w:rsidRDefault="00F459B1" w:rsidP="0098788A">
          <w:pPr>
            <w:pStyle w:val="Huisstijl-Adres"/>
          </w:pPr>
          <w:r>
            <w:rPr>
              <w:b/>
            </w:rPr>
            <w:t>Overheidsidentificatienr</w:t>
          </w:r>
          <w:r>
            <w:rPr>
              <w:b/>
            </w:rPr>
            <w:br/>
          </w:r>
          <w:r w:rsidRPr="005B3814">
            <w:t>00000001003214369000</w:t>
          </w:r>
        </w:p>
        <w:p w14:paraId="4D0DDE92" w14:textId="3298D56E" w:rsidR="00527BD4" w:rsidRPr="00F832C9" w:rsidRDefault="00F459B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B2909"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8B2909" w14:paraId="7374243A" w14:textId="77777777" w:rsidTr="00A50CF6">
      <w:tc>
        <w:tcPr>
          <w:tcW w:w="2160" w:type="dxa"/>
        </w:tcPr>
        <w:p w14:paraId="2A6A05F3" w14:textId="473319C5" w:rsidR="000C0163" w:rsidRPr="005819CE" w:rsidRDefault="00F459B1" w:rsidP="000C0163">
          <w:pPr>
            <w:pStyle w:val="Huisstijl-Kopje"/>
          </w:pPr>
          <w:r>
            <w:t>Ons kenmerk</w:t>
          </w:r>
        </w:p>
        <w:p w14:paraId="7112A5EB" w14:textId="011E1386" w:rsidR="00527BD4" w:rsidRPr="005819CE" w:rsidRDefault="00F459B1" w:rsidP="00F832C9">
          <w:pPr>
            <w:pStyle w:val="Huisstijl-Gegeven"/>
          </w:pPr>
          <w:r>
            <w:t>DEIZ</w:t>
          </w:r>
          <w:r w:rsidR="00926AE2">
            <w:t xml:space="preserve"> / </w:t>
          </w:r>
          <w:r w:rsidR="00F832C9">
            <w:t>101103710</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B2909" w14:paraId="5B4CFC79" w14:textId="77777777" w:rsidTr="00C37826">
      <w:trPr>
        <w:trHeight w:val="400"/>
      </w:trPr>
      <w:tc>
        <w:tcPr>
          <w:tcW w:w="7371" w:type="dxa"/>
          <w:gridSpan w:val="2"/>
        </w:tcPr>
        <w:p w14:paraId="66B8D194" w14:textId="3B76F740" w:rsidR="00527BD4" w:rsidRPr="00BC3B53" w:rsidRDefault="00F459B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B2909"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8B2909" w14:paraId="416AB3FC" w14:textId="77777777" w:rsidTr="00C37826">
      <w:trPr>
        <w:trHeight w:hRule="exact" w:val="2440"/>
      </w:trPr>
      <w:tc>
        <w:tcPr>
          <w:tcW w:w="7371" w:type="dxa"/>
          <w:gridSpan w:val="2"/>
        </w:tcPr>
        <w:p w14:paraId="77D4FFEA" w14:textId="7A009454" w:rsidR="00527BD4" w:rsidRDefault="00F459B1" w:rsidP="00A50CF6">
          <w:pPr>
            <w:pStyle w:val="Huisstijl-NAW"/>
          </w:pPr>
          <w:r>
            <w:t xml:space="preserve">De Voorzitter van de Tweede Kamer </w:t>
          </w:r>
        </w:p>
        <w:p w14:paraId="6151D705" w14:textId="77777777" w:rsidR="00D87195" w:rsidRDefault="00F459B1" w:rsidP="00D87195">
          <w:pPr>
            <w:pStyle w:val="Huisstijl-NAW"/>
          </w:pPr>
          <w:r>
            <w:t>der Staten-Generaal</w:t>
          </w:r>
        </w:p>
        <w:p w14:paraId="78C68B87" w14:textId="77777777" w:rsidR="00EA0F13" w:rsidRDefault="00F459B1" w:rsidP="00EA0F13">
          <w:pPr>
            <w:rPr>
              <w:szCs w:val="18"/>
            </w:rPr>
          </w:pPr>
          <w:r>
            <w:rPr>
              <w:szCs w:val="18"/>
            </w:rPr>
            <w:t>Prinses Irenestraat 6</w:t>
          </w:r>
        </w:p>
        <w:p w14:paraId="35373C24" w14:textId="73E3B872" w:rsidR="00985E56" w:rsidRDefault="00F459B1" w:rsidP="00EA0F13">
          <w:r>
            <w:rPr>
              <w:szCs w:val="18"/>
            </w:rPr>
            <w:t>2595 BD  DEN HAAG</w:t>
          </w:r>
        </w:p>
      </w:tc>
    </w:tr>
    <w:tr w:rsidR="008B2909"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B2909" w14:paraId="22FDAA48" w14:textId="77777777" w:rsidTr="00C37826">
      <w:trPr>
        <w:trHeight w:val="240"/>
      </w:trPr>
      <w:tc>
        <w:tcPr>
          <w:tcW w:w="709" w:type="dxa"/>
        </w:tcPr>
        <w:p w14:paraId="00AA000D" w14:textId="7FD1E373" w:rsidR="00527BD4" w:rsidRPr="00C37826" w:rsidRDefault="00F459B1" w:rsidP="00A50CF6">
          <w:pPr>
            <w:rPr>
              <w:szCs w:val="18"/>
            </w:rPr>
          </w:pPr>
          <w:r>
            <w:rPr>
              <w:szCs w:val="18"/>
            </w:rPr>
            <w:t>Datum</w:t>
          </w:r>
        </w:p>
      </w:tc>
      <w:tc>
        <w:tcPr>
          <w:tcW w:w="6662" w:type="dxa"/>
        </w:tcPr>
        <w:p w14:paraId="14D0A2AE" w14:textId="3A0F4C77" w:rsidR="00527BD4" w:rsidRPr="007709EF" w:rsidRDefault="001F6EB7" w:rsidP="00A50CF6">
          <w:r>
            <w:t>16 september 2025</w:t>
          </w:r>
        </w:p>
      </w:tc>
    </w:tr>
    <w:tr w:rsidR="008B2909" w14:paraId="211B7753" w14:textId="77777777" w:rsidTr="00C37826">
      <w:trPr>
        <w:trHeight w:val="240"/>
      </w:trPr>
      <w:tc>
        <w:tcPr>
          <w:tcW w:w="709" w:type="dxa"/>
        </w:tcPr>
        <w:p w14:paraId="787A4C8E" w14:textId="6B87EADD" w:rsidR="00527BD4" w:rsidRPr="00C37826" w:rsidRDefault="00F459B1" w:rsidP="00A50CF6">
          <w:pPr>
            <w:rPr>
              <w:szCs w:val="18"/>
            </w:rPr>
          </w:pPr>
          <w:r>
            <w:rPr>
              <w:szCs w:val="18"/>
            </w:rPr>
            <w:t>Betreft</w:t>
          </w:r>
        </w:p>
      </w:tc>
      <w:tc>
        <w:tcPr>
          <w:tcW w:w="6662" w:type="dxa"/>
        </w:tcPr>
        <w:p w14:paraId="06D7D538" w14:textId="6CA1278D" w:rsidR="00527BD4" w:rsidRPr="007709EF" w:rsidRDefault="00F459B1" w:rsidP="00A50CF6">
          <w:r>
            <w:t>Geannoteerde Agenda Raad voor Concurrentievermogen 29 en 30 september</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E88C102">
      <w:start w:val="1"/>
      <w:numFmt w:val="bullet"/>
      <w:pStyle w:val="Lijstopsomteken"/>
      <w:lvlText w:val="•"/>
      <w:lvlJc w:val="left"/>
      <w:pPr>
        <w:tabs>
          <w:tab w:val="num" w:pos="227"/>
        </w:tabs>
        <w:ind w:left="227" w:hanging="227"/>
      </w:pPr>
      <w:rPr>
        <w:rFonts w:ascii="Verdana" w:hAnsi="Verdana" w:hint="default"/>
        <w:sz w:val="18"/>
        <w:szCs w:val="18"/>
      </w:rPr>
    </w:lvl>
    <w:lvl w:ilvl="1" w:tplc="E81AAD3C" w:tentative="1">
      <w:start w:val="1"/>
      <w:numFmt w:val="bullet"/>
      <w:lvlText w:val="o"/>
      <w:lvlJc w:val="left"/>
      <w:pPr>
        <w:tabs>
          <w:tab w:val="num" w:pos="1440"/>
        </w:tabs>
        <w:ind w:left="1440" w:hanging="360"/>
      </w:pPr>
      <w:rPr>
        <w:rFonts w:ascii="Courier New" w:hAnsi="Courier New" w:cs="Courier New" w:hint="default"/>
      </w:rPr>
    </w:lvl>
    <w:lvl w:ilvl="2" w:tplc="8B48D9F2" w:tentative="1">
      <w:start w:val="1"/>
      <w:numFmt w:val="bullet"/>
      <w:lvlText w:val=""/>
      <w:lvlJc w:val="left"/>
      <w:pPr>
        <w:tabs>
          <w:tab w:val="num" w:pos="2160"/>
        </w:tabs>
        <w:ind w:left="2160" w:hanging="360"/>
      </w:pPr>
      <w:rPr>
        <w:rFonts w:ascii="Wingdings" w:hAnsi="Wingdings" w:hint="default"/>
      </w:rPr>
    </w:lvl>
    <w:lvl w:ilvl="3" w:tplc="CD526F40" w:tentative="1">
      <w:start w:val="1"/>
      <w:numFmt w:val="bullet"/>
      <w:lvlText w:val=""/>
      <w:lvlJc w:val="left"/>
      <w:pPr>
        <w:tabs>
          <w:tab w:val="num" w:pos="2880"/>
        </w:tabs>
        <w:ind w:left="2880" w:hanging="360"/>
      </w:pPr>
      <w:rPr>
        <w:rFonts w:ascii="Symbol" w:hAnsi="Symbol" w:hint="default"/>
      </w:rPr>
    </w:lvl>
    <w:lvl w:ilvl="4" w:tplc="6FB26F38" w:tentative="1">
      <w:start w:val="1"/>
      <w:numFmt w:val="bullet"/>
      <w:lvlText w:val="o"/>
      <w:lvlJc w:val="left"/>
      <w:pPr>
        <w:tabs>
          <w:tab w:val="num" w:pos="3600"/>
        </w:tabs>
        <w:ind w:left="3600" w:hanging="360"/>
      </w:pPr>
      <w:rPr>
        <w:rFonts w:ascii="Courier New" w:hAnsi="Courier New" w:cs="Courier New" w:hint="default"/>
      </w:rPr>
    </w:lvl>
    <w:lvl w:ilvl="5" w:tplc="12CEB62A" w:tentative="1">
      <w:start w:val="1"/>
      <w:numFmt w:val="bullet"/>
      <w:lvlText w:val=""/>
      <w:lvlJc w:val="left"/>
      <w:pPr>
        <w:tabs>
          <w:tab w:val="num" w:pos="4320"/>
        </w:tabs>
        <w:ind w:left="4320" w:hanging="360"/>
      </w:pPr>
      <w:rPr>
        <w:rFonts w:ascii="Wingdings" w:hAnsi="Wingdings" w:hint="default"/>
      </w:rPr>
    </w:lvl>
    <w:lvl w:ilvl="6" w:tplc="12DE4848" w:tentative="1">
      <w:start w:val="1"/>
      <w:numFmt w:val="bullet"/>
      <w:lvlText w:val=""/>
      <w:lvlJc w:val="left"/>
      <w:pPr>
        <w:tabs>
          <w:tab w:val="num" w:pos="5040"/>
        </w:tabs>
        <w:ind w:left="5040" w:hanging="360"/>
      </w:pPr>
      <w:rPr>
        <w:rFonts w:ascii="Symbol" w:hAnsi="Symbol" w:hint="default"/>
      </w:rPr>
    </w:lvl>
    <w:lvl w:ilvl="7" w:tplc="7EC84DF8" w:tentative="1">
      <w:start w:val="1"/>
      <w:numFmt w:val="bullet"/>
      <w:lvlText w:val="o"/>
      <w:lvlJc w:val="left"/>
      <w:pPr>
        <w:tabs>
          <w:tab w:val="num" w:pos="5760"/>
        </w:tabs>
        <w:ind w:left="5760" w:hanging="360"/>
      </w:pPr>
      <w:rPr>
        <w:rFonts w:ascii="Courier New" w:hAnsi="Courier New" w:cs="Courier New" w:hint="default"/>
      </w:rPr>
    </w:lvl>
    <w:lvl w:ilvl="8" w:tplc="991653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48065E">
      <w:start w:val="1"/>
      <w:numFmt w:val="bullet"/>
      <w:pStyle w:val="Lijstopsomteken2"/>
      <w:lvlText w:val="–"/>
      <w:lvlJc w:val="left"/>
      <w:pPr>
        <w:tabs>
          <w:tab w:val="num" w:pos="227"/>
        </w:tabs>
        <w:ind w:left="227" w:firstLine="0"/>
      </w:pPr>
      <w:rPr>
        <w:rFonts w:ascii="Verdana" w:hAnsi="Verdana" w:hint="default"/>
      </w:rPr>
    </w:lvl>
    <w:lvl w:ilvl="1" w:tplc="B776D73A" w:tentative="1">
      <w:start w:val="1"/>
      <w:numFmt w:val="bullet"/>
      <w:lvlText w:val="o"/>
      <w:lvlJc w:val="left"/>
      <w:pPr>
        <w:tabs>
          <w:tab w:val="num" w:pos="1440"/>
        </w:tabs>
        <w:ind w:left="1440" w:hanging="360"/>
      </w:pPr>
      <w:rPr>
        <w:rFonts w:ascii="Courier New" w:hAnsi="Courier New" w:cs="Courier New" w:hint="default"/>
      </w:rPr>
    </w:lvl>
    <w:lvl w:ilvl="2" w:tplc="629464B2" w:tentative="1">
      <w:start w:val="1"/>
      <w:numFmt w:val="bullet"/>
      <w:lvlText w:val=""/>
      <w:lvlJc w:val="left"/>
      <w:pPr>
        <w:tabs>
          <w:tab w:val="num" w:pos="2160"/>
        </w:tabs>
        <w:ind w:left="2160" w:hanging="360"/>
      </w:pPr>
      <w:rPr>
        <w:rFonts w:ascii="Wingdings" w:hAnsi="Wingdings" w:hint="default"/>
      </w:rPr>
    </w:lvl>
    <w:lvl w:ilvl="3" w:tplc="A1966030" w:tentative="1">
      <w:start w:val="1"/>
      <w:numFmt w:val="bullet"/>
      <w:lvlText w:val=""/>
      <w:lvlJc w:val="left"/>
      <w:pPr>
        <w:tabs>
          <w:tab w:val="num" w:pos="2880"/>
        </w:tabs>
        <w:ind w:left="2880" w:hanging="360"/>
      </w:pPr>
      <w:rPr>
        <w:rFonts w:ascii="Symbol" w:hAnsi="Symbol" w:hint="default"/>
      </w:rPr>
    </w:lvl>
    <w:lvl w:ilvl="4" w:tplc="72F0D7CA" w:tentative="1">
      <w:start w:val="1"/>
      <w:numFmt w:val="bullet"/>
      <w:lvlText w:val="o"/>
      <w:lvlJc w:val="left"/>
      <w:pPr>
        <w:tabs>
          <w:tab w:val="num" w:pos="3600"/>
        </w:tabs>
        <w:ind w:left="3600" w:hanging="360"/>
      </w:pPr>
      <w:rPr>
        <w:rFonts w:ascii="Courier New" w:hAnsi="Courier New" w:cs="Courier New" w:hint="default"/>
      </w:rPr>
    </w:lvl>
    <w:lvl w:ilvl="5" w:tplc="13C0077E" w:tentative="1">
      <w:start w:val="1"/>
      <w:numFmt w:val="bullet"/>
      <w:lvlText w:val=""/>
      <w:lvlJc w:val="left"/>
      <w:pPr>
        <w:tabs>
          <w:tab w:val="num" w:pos="4320"/>
        </w:tabs>
        <w:ind w:left="4320" w:hanging="360"/>
      </w:pPr>
      <w:rPr>
        <w:rFonts w:ascii="Wingdings" w:hAnsi="Wingdings" w:hint="default"/>
      </w:rPr>
    </w:lvl>
    <w:lvl w:ilvl="6" w:tplc="BA4A3898" w:tentative="1">
      <w:start w:val="1"/>
      <w:numFmt w:val="bullet"/>
      <w:lvlText w:val=""/>
      <w:lvlJc w:val="left"/>
      <w:pPr>
        <w:tabs>
          <w:tab w:val="num" w:pos="5040"/>
        </w:tabs>
        <w:ind w:left="5040" w:hanging="360"/>
      </w:pPr>
      <w:rPr>
        <w:rFonts w:ascii="Symbol" w:hAnsi="Symbol" w:hint="default"/>
      </w:rPr>
    </w:lvl>
    <w:lvl w:ilvl="7" w:tplc="75162812" w:tentative="1">
      <w:start w:val="1"/>
      <w:numFmt w:val="bullet"/>
      <w:lvlText w:val="o"/>
      <w:lvlJc w:val="left"/>
      <w:pPr>
        <w:tabs>
          <w:tab w:val="num" w:pos="5760"/>
        </w:tabs>
        <w:ind w:left="5760" w:hanging="360"/>
      </w:pPr>
      <w:rPr>
        <w:rFonts w:ascii="Courier New" w:hAnsi="Courier New" w:cs="Courier New" w:hint="default"/>
      </w:rPr>
    </w:lvl>
    <w:lvl w:ilvl="8" w:tplc="84841A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95F43E70">
      <w:numFmt w:val="bullet"/>
      <w:lvlText w:val="-"/>
      <w:lvlJc w:val="left"/>
      <w:pPr>
        <w:ind w:left="720" w:hanging="360"/>
      </w:pPr>
      <w:rPr>
        <w:rFonts w:ascii="Calibri" w:eastAsia="Times New Roman" w:hAnsi="Calibri" w:cs="Calibri" w:hint="default"/>
      </w:rPr>
    </w:lvl>
    <w:lvl w:ilvl="1" w:tplc="C4080248">
      <w:start w:val="1"/>
      <w:numFmt w:val="bullet"/>
      <w:lvlText w:val="o"/>
      <w:lvlJc w:val="left"/>
      <w:pPr>
        <w:ind w:left="1440" w:hanging="360"/>
      </w:pPr>
      <w:rPr>
        <w:rFonts w:ascii="Courier New" w:hAnsi="Courier New" w:cs="Courier New" w:hint="default"/>
      </w:rPr>
    </w:lvl>
    <w:lvl w:ilvl="2" w:tplc="E2B872CE">
      <w:start w:val="1"/>
      <w:numFmt w:val="bullet"/>
      <w:lvlText w:val=""/>
      <w:lvlJc w:val="left"/>
      <w:pPr>
        <w:ind w:left="2160" w:hanging="360"/>
      </w:pPr>
      <w:rPr>
        <w:rFonts w:ascii="Wingdings" w:hAnsi="Wingdings" w:hint="default"/>
      </w:rPr>
    </w:lvl>
    <w:lvl w:ilvl="3" w:tplc="E4587F0E">
      <w:start w:val="1"/>
      <w:numFmt w:val="bullet"/>
      <w:lvlText w:val=""/>
      <w:lvlJc w:val="left"/>
      <w:pPr>
        <w:ind w:left="2880" w:hanging="360"/>
      </w:pPr>
      <w:rPr>
        <w:rFonts w:ascii="Symbol" w:hAnsi="Symbol" w:hint="default"/>
      </w:rPr>
    </w:lvl>
    <w:lvl w:ilvl="4" w:tplc="B6988782">
      <w:start w:val="1"/>
      <w:numFmt w:val="bullet"/>
      <w:lvlText w:val="o"/>
      <w:lvlJc w:val="left"/>
      <w:pPr>
        <w:ind w:left="3600" w:hanging="360"/>
      </w:pPr>
      <w:rPr>
        <w:rFonts w:ascii="Courier New" w:hAnsi="Courier New" w:cs="Courier New" w:hint="default"/>
      </w:rPr>
    </w:lvl>
    <w:lvl w:ilvl="5" w:tplc="24FAD7FA">
      <w:start w:val="1"/>
      <w:numFmt w:val="bullet"/>
      <w:lvlText w:val=""/>
      <w:lvlJc w:val="left"/>
      <w:pPr>
        <w:ind w:left="4320" w:hanging="360"/>
      </w:pPr>
      <w:rPr>
        <w:rFonts w:ascii="Wingdings" w:hAnsi="Wingdings" w:hint="default"/>
      </w:rPr>
    </w:lvl>
    <w:lvl w:ilvl="6" w:tplc="1F240D40">
      <w:start w:val="1"/>
      <w:numFmt w:val="bullet"/>
      <w:lvlText w:val=""/>
      <w:lvlJc w:val="left"/>
      <w:pPr>
        <w:ind w:left="5040" w:hanging="360"/>
      </w:pPr>
      <w:rPr>
        <w:rFonts w:ascii="Symbol" w:hAnsi="Symbol" w:hint="default"/>
      </w:rPr>
    </w:lvl>
    <w:lvl w:ilvl="7" w:tplc="D652BFB2">
      <w:start w:val="1"/>
      <w:numFmt w:val="bullet"/>
      <w:lvlText w:val="o"/>
      <w:lvlJc w:val="left"/>
      <w:pPr>
        <w:ind w:left="5760" w:hanging="360"/>
      </w:pPr>
      <w:rPr>
        <w:rFonts w:ascii="Courier New" w:hAnsi="Courier New" w:cs="Courier New" w:hint="default"/>
      </w:rPr>
    </w:lvl>
    <w:lvl w:ilvl="8" w:tplc="94C266A2">
      <w:start w:val="1"/>
      <w:numFmt w:val="bullet"/>
      <w:lvlText w:val=""/>
      <w:lvlJc w:val="left"/>
      <w:pPr>
        <w:ind w:left="6480" w:hanging="360"/>
      </w:pPr>
      <w:rPr>
        <w:rFonts w:ascii="Wingdings" w:hAnsi="Wingdings" w:hint="default"/>
      </w:rPr>
    </w:lvl>
  </w:abstractNum>
  <w:abstractNum w:abstractNumId="14" w15:restartNumberingAfterBreak="0">
    <w:nsid w:val="49D405E4"/>
    <w:multiLevelType w:val="hybridMultilevel"/>
    <w:tmpl w:val="7DF8F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EB77FA"/>
    <w:multiLevelType w:val="multilevel"/>
    <w:tmpl w:val="EE8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454438">
    <w:abstractNumId w:val="10"/>
  </w:num>
  <w:num w:numId="2" w16cid:durableId="1422726272">
    <w:abstractNumId w:val="7"/>
  </w:num>
  <w:num w:numId="3" w16cid:durableId="979650522">
    <w:abstractNumId w:val="6"/>
  </w:num>
  <w:num w:numId="4" w16cid:durableId="1699087279">
    <w:abstractNumId w:val="5"/>
  </w:num>
  <w:num w:numId="5" w16cid:durableId="506797123">
    <w:abstractNumId w:val="4"/>
  </w:num>
  <w:num w:numId="6" w16cid:durableId="604532325">
    <w:abstractNumId w:val="8"/>
  </w:num>
  <w:num w:numId="7" w16cid:durableId="571552141">
    <w:abstractNumId w:val="3"/>
  </w:num>
  <w:num w:numId="8" w16cid:durableId="1330475928">
    <w:abstractNumId w:val="2"/>
  </w:num>
  <w:num w:numId="9" w16cid:durableId="1936935283">
    <w:abstractNumId w:val="1"/>
  </w:num>
  <w:num w:numId="10" w16cid:durableId="1835606227">
    <w:abstractNumId w:val="0"/>
  </w:num>
  <w:num w:numId="11" w16cid:durableId="422803122">
    <w:abstractNumId w:val="9"/>
  </w:num>
  <w:num w:numId="12" w16cid:durableId="1821343202">
    <w:abstractNumId w:val="11"/>
  </w:num>
  <w:num w:numId="13" w16cid:durableId="1592396287">
    <w:abstractNumId w:val="15"/>
  </w:num>
  <w:num w:numId="14" w16cid:durableId="935555153">
    <w:abstractNumId w:val="12"/>
  </w:num>
  <w:num w:numId="15" w16cid:durableId="1812556524">
    <w:abstractNumId w:val="13"/>
  </w:num>
  <w:num w:numId="16" w16cid:durableId="303581480">
    <w:abstractNumId w:val="16"/>
  </w:num>
  <w:num w:numId="17" w16cid:durableId="77039328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5BD"/>
    <w:rsid w:val="000049FB"/>
    <w:rsid w:val="000070E6"/>
    <w:rsid w:val="00012B4F"/>
    <w:rsid w:val="00013862"/>
    <w:rsid w:val="000144DD"/>
    <w:rsid w:val="00016012"/>
    <w:rsid w:val="00020189"/>
    <w:rsid w:val="00020EE4"/>
    <w:rsid w:val="00021F63"/>
    <w:rsid w:val="00023E9A"/>
    <w:rsid w:val="00033115"/>
    <w:rsid w:val="00033CDD"/>
    <w:rsid w:val="00034A84"/>
    <w:rsid w:val="00035E67"/>
    <w:rsid w:val="000366F3"/>
    <w:rsid w:val="000403F8"/>
    <w:rsid w:val="0006024D"/>
    <w:rsid w:val="000607E3"/>
    <w:rsid w:val="000631C9"/>
    <w:rsid w:val="00063A79"/>
    <w:rsid w:val="00071F28"/>
    <w:rsid w:val="00073F30"/>
    <w:rsid w:val="00074079"/>
    <w:rsid w:val="00081DDD"/>
    <w:rsid w:val="000853B9"/>
    <w:rsid w:val="00092799"/>
    <w:rsid w:val="00092C5F"/>
    <w:rsid w:val="00096680"/>
    <w:rsid w:val="000A0F36"/>
    <w:rsid w:val="000A174A"/>
    <w:rsid w:val="000A3E0A"/>
    <w:rsid w:val="000A4701"/>
    <w:rsid w:val="000A4A17"/>
    <w:rsid w:val="000A5576"/>
    <w:rsid w:val="000A65AC"/>
    <w:rsid w:val="000B1B66"/>
    <w:rsid w:val="000B4C5B"/>
    <w:rsid w:val="000B568B"/>
    <w:rsid w:val="000B7281"/>
    <w:rsid w:val="000B7FAB"/>
    <w:rsid w:val="000C0163"/>
    <w:rsid w:val="000C1BA1"/>
    <w:rsid w:val="000C3786"/>
    <w:rsid w:val="000C3EA9"/>
    <w:rsid w:val="000D0225"/>
    <w:rsid w:val="000D10BA"/>
    <w:rsid w:val="000D58C6"/>
    <w:rsid w:val="000D6CCE"/>
    <w:rsid w:val="000D7260"/>
    <w:rsid w:val="000E5EA1"/>
    <w:rsid w:val="000E7895"/>
    <w:rsid w:val="000E7E36"/>
    <w:rsid w:val="000F161D"/>
    <w:rsid w:val="000F3C38"/>
    <w:rsid w:val="000F3CAA"/>
    <w:rsid w:val="000F72D7"/>
    <w:rsid w:val="000F78A5"/>
    <w:rsid w:val="00101C87"/>
    <w:rsid w:val="00103E2E"/>
    <w:rsid w:val="001137A1"/>
    <w:rsid w:val="00121BF0"/>
    <w:rsid w:val="00122B88"/>
    <w:rsid w:val="00123704"/>
    <w:rsid w:val="001270C7"/>
    <w:rsid w:val="00132540"/>
    <w:rsid w:val="00135305"/>
    <w:rsid w:val="0014786A"/>
    <w:rsid w:val="00150051"/>
    <w:rsid w:val="00150E0B"/>
    <w:rsid w:val="001516A4"/>
    <w:rsid w:val="00151E5F"/>
    <w:rsid w:val="00153E28"/>
    <w:rsid w:val="00154908"/>
    <w:rsid w:val="001569AB"/>
    <w:rsid w:val="00163EED"/>
    <w:rsid w:val="00164D63"/>
    <w:rsid w:val="001654D3"/>
    <w:rsid w:val="001666BD"/>
    <w:rsid w:val="0016725C"/>
    <w:rsid w:val="001726F3"/>
    <w:rsid w:val="00173C51"/>
    <w:rsid w:val="00174CC2"/>
    <w:rsid w:val="00176CC6"/>
    <w:rsid w:val="00180B4E"/>
    <w:rsid w:val="00181BE4"/>
    <w:rsid w:val="001845C9"/>
    <w:rsid w:val="00185576"/>
    <w:rsid w:val="00185951"/>
    <w:rsid w:val="00196B8B"/>
    <w:rsid w:val="001A2BEA"/>
    <w:rsid w:val="001A6AF9"/>
    <w:rsid w:val="001A6D93"/>
    <w:rsid w:val="001B0C22"/>
    <w:rsid w:val="001C0FE9"/>
    <w:rsid w:val="001C32EC"/>
    <w:rsid w:val="001C38BD"/>
    <w:rsid w:val="001C4740"/>
    <w:rsid w:val="001C4D5A"/>
    <w:rsid w:val="001D3B18"/>
    <w:rsid w:val="001E1659"/>
    <w:rsid w:val="001E2025"/>
    <w:rsid w:val="001E34C6"/>
    <w:rsid w:val="001E5581"/>
    <w:rsid w:val="001F3C70"/>
    <w:rsid w:val="001F6EB7"/>
    <w:rsid w:val="00200C70"/>
    <w:rsid w:val="00200D88"/>
    <w:rsid w:val="00201F68"/>
    <w:rsid w:val="00205591"/>
    <w:rsid w:val="0020562A"/>
    <w:rsid w:val="00211B58"/>
    <w:rsid w:val="00212F2A"/>
    <w:rsid w:val="00213E21"/>
    <w:rsid w:val="00214F2B"/>
    <w:rsid w:val="00217880"/>
    <w:rsid w:val="00220415"/>
    <w:rsid w:val="00222D66"/>
    <w:rsid w:val="00224A8A"/>
    <w:rsid w:val="002275AD"/>
    <w:rsid w:val="00230238"/>
    <w:rsid w:val="002309A8"/>
    <w:rsid w:val="00236CFE"/>
    <w:rsid w:val="002428E3"/>
    <w:rsid w:val="00243031"/>
    <w:rsid w:val="00243664"/>
    <w:rsid w:val="00243C44"/>
    <w:rsid w:val="00250831"/>
    <w:rsid w:val="002570B4"/>
    <w:rsid w:val="00260BAF"/>
    <w:rsid w:val="002650F7"/>
    <w:rsid w:val="00273F3B"/>
    <w:rsid w:val="00274DB7"/>
    <w:rsid w:val="00275984"/>
    <w:rsid w:val="00275EAF"/>
    <w:rsid w:val="00280F74"/>
    <w:rsid w:val="002822CA"/>
    <w:rsid w:val="00284853"/>
    <w:rsid w:val="002861D6"/>
    <w:rsid w:val="00286998"/>
    <w:rsid w:val="00286BE9"/>
    <w:rsid w:val="00291AB7"/>
    <w:rsid w:val="00292EB2"/>
    <w:rsid w:val="0029422B"/>
    <w:rsid w:val="002A0938"/>
    <w:rsid w:val="002A14A7"/>
    <w:rsid w:val="002B153C"/>
    <w:rsid w:val="002B2407"/>
    <w:rsid w:val="002B3A2C"/>
    <w:rsid w:val="002B52FC"/>
    <w:rsid w:val="002C085E"/>
    <w:rsid w:val="002C2830"/>
    <w:rsid w:val="002C690E"/>
    <w:rsid w:val="002D001A"/>
    <w:rsid w:val="002D28E2"/>
    <w:rsid w:val="002D317B"/>
    <w:rsid w:val="002D3228"/>
    <w:rsid w:val="002D3587"/>
    <w:rsid w:val="002D502D"/>
    <w:rsid w:val="002E0F69"/>
    <w:rsid w:val="002E43A5"/>
    <w:rsid w:val="002E519F"/>
    <w:rsid w:val="002E5624"/>
    <w:rsid w:val="002E7A73"/>
    <w:rsid w:val="002F09DA"/>
    <w:rsid w:val="002F5147"/>
    <w:rsid w:val="002F6237"/>
    <w:rsid w:val="002F7ABD"/>
    <w:rsid w:val="0030029B"/>
    <w:rsid w:val="003002F3"/>
    <w:rsid w:val="00312597"/>
    <w:rsid w:val="00314F86"/>
    <w:rsid w:val="00316AFE"/>
    <w:rsid w:val="00324BCD"/>
    <w:rsid w:val="00327BA5"/>
    <w:rsid w:val="00334154"/>
    <w:rsid w:val="00335990"/>
    <w:rsid w:val="003372C4"/>
    <w:rsid w:val="003374D2"/>
    <w:rsid w:val="00340ECA"/>
    <w:rsid w:val="00341FA0"/>
    <w:rsid w:val="00344F3D"/>
    <w:rsid w:val="00345299"/>
    <w:rsid w:val="00351A8D"/>
    <w:rsid w:val="003526BB"/>
    <w:rsid w:val="00352BCF"/>
    <w:rsid w:val="00352DFB"/>
    <w:rsid w:val="00353932"/>
    <w:rsid w:val="0035464B"/>
    <w:rsid w:val="003553A6"/>
    <w:rsid w:val="00355840"/>
    <w:rsid w:val="00361A56"/>
    <w:rsid w:val="0036252A"/>
    <w:rsid w:val="00364D9D"/>
    <w:rsid w:val="003667DC"/>
    <w:rsid w:val="00366BC8"/>
    <w:rsid w:val="00371048"/>
    <w:rsid w:val="0037396C"/>
    <w:rsid w:val="0037421D"/>
    <w:rsid w:val="00376093"/>
    <w:rsid w:val="00383DA1"/>
    <w:rsid w:val="0038451B"/>
    <w:rsid w:val="00385F30"/>
    <w:rsid w:val="00391586"/>
    <w:rsid w:val="00392C69"/>
    <w:rsid w:val="00393696"/>
    <w:rsid w:val="00393963"/>
    <w:rsid w:val="00395575"/>
    <w:rsid w:val="00395672"/>
    <w:rsid w:val="003A06C8"/>
    <w:rsid w:val="003A0D7C"/>
    <w:rsid w:val="003A4811"/>
    <w:rsid w:val="003A5290"/>
    <w:rsid w:val="003A5B4F"/>
    <w:rsid w:val="003B0155"/>
    <w:rsid w:val="003B7B09"/>
    <w:rsid w:val="003B7EE7"/>
    <w:rsid w:val="003C2CCB"/>
    <w:rsid w:val="003D39EC"/>
    <w:rsid w:val="003D3E44"/>
    <w:rsid w:val="003D5DED"/>
    <w:rsid w:val="003E3DD5"/>
    <w:rsid w:val="003E4281"/>
    <w:rsid w:val="003F07C6"/>
    <w:rsid w:val="003F1F6B"/>
    <w:rsid w:val="003F3757"/>
    <w:rsid w:val="003F38BD"/>
    <w:rsid w:val="003F44B7"/>
    <w:rsid w:val="003F6FE3"/>
    <w:rsid w:val="004008E9"/>
    <w:rsid w:val="004022CC"/>
    <w:rsid w:val="00413D48"/>
    <w:rsid w:val="00414A7E"/>
    <w:rsid w:val="00416A65"/>
    <w:rsid w:val="00441AC2"/>
    <w:rsid w:val="0044249B"/>
    <w:rsid w:val="0044592F"/>
    <w:rsid w:val="00446797"/>
    <w:rsid w:val="0045023C"/>
    <w:rsid w:val="00451A5B"/>
    <w:rsid w:val="00451BA9"/>
    <w:rsid w:val="00452BCD"/>
    <w:rsid w:val="00452CEA"/>
    <w:rsid w:val="004577AC"/>
    <w:rsid w:val="00463767"/>
    <w:rsid w:val="00465902"/>
    <w:rsid w:val="00465B52"/>
    <w:rsid w:val="0046708E"/>
    <w:rsid w:val="00470227"/>
    <w:rsid w:val="00472A65"/>
    <w:rsid w:val="00472AD4"/>
    <w:rsid w:val="00474463"/>
    <w:rsid w:val="00474B75"/>
    <w:rsid w:val="00475244"/>
    <w:rsid w:val="00483F0B"/>
    <w:rsid w:val="0049541E"/>
    <w:rsid w:val="00496319"/>
    <w:rsid w:val="00497279"/>
    <w:rsid w:val="004A163B"/>
    <w:rsid w:val="004A205F"/>
    <w:rsid w:val="004A670A"/>
    <w:rsid w:val="004B4C28"/>
    <w:rsid w:val="004B5465"/>
    <w:rsid w:val="004B70F0"/>
    <w:rsid w:val="004B714A"/>
    <w:rsid w:val="004C511A"/>
    <w:rsid w:val="004D007D"/>
    <w:rsid w:val="004D0153"/>
    <w:rsid w:val="004D2447"/>
    <w:rsid w:val="004D38F1"/>
    <w:rsid w:val="004D505E"/>
    <w:rsid w:val="004D72CA"/>
    <w:rsid w:val="004E2242"/>
    <w:rsid w:val="004E4776"/>
    <w:rsid w:val="004E505E"/>
    <w:rsid w:val="004E66AF"/>
    <w:rsid w:val="004F42FF"/>
    <w:rsid w:val="004F44C2"/>
    <w:rsid w:val="00502512"/>
    <w:rsid w:val="00503FD2"/>
    <w:rsid w:val="00505262"/>
    <w:rsid w:val="00505AEA"/>
    <w:rsid w:val="0050744F"/>
    <w:rsid w:val="00510F01"/>
    <w:rsid w:val="00514A4B"/>
    <w:rsid w:val="00516022"/>
    <w:rsid w:val="00521CEE"/>
    <w:rsid w:val="005248C2"/>
    <w:rsid w:val="00524FB4"/>
    <w:rsid w:val="00527BD4"/>
    <w:rsid w:val="00537095"/>
    <w:rsid w:val="005403C8"/>
    <w:rsid w:val="005429DC"/>
    <w:rsid w:val="0054438B"/>
    <w:rsid w:val="00550820"/>
    <w:rsid w:val="005565F9"/>
    <w:rsid w:val="005577C7"/>
    <w:rsid w:val="00560133"/>
    <w:rsid w:val="00573041"/>
    <w:rsid w:val="00573E66"/>
    <w:rsid w:val="00575B80"/>
    <w:rsid w:val="0057620F"/>
    <w:rsid w:val="00576E8D"/>
    <w:rsid w:val="00577B00"/>
    <w:rsid w:val="00580C72"/>
    <w:rsid w:val="005816C1"/>
    <w:rsid w:val="005819CE"/>
    <w:rsid w:val="0058298D"/>
    <w:rsid w:val="00584C1A"/>
    <w:rsid w:val="00587BBF"/>
    <w:rsid w:val="00591E4A"/>
    <w:rsid w:val="00593C2B"/>
    <w:rsid w:val="00595231"/>
    <w:rsid w:val="00596166"/>
    <w:rsid w:val="00597F64"/>
    <w:rsid w:val="005A0209"/>
    <w:rsid w:val="005A207F"/>
    <w:rsid w:val="005A2F35"/>
    <w:rsid w:val="005A4CEB"/>
    <w:rsid w:val="005B3814"/>
    <w:rsid w:val="005B456D"/>
    <w:rsid w:val="005B463E"/>
    <w:rsid w:val="005C2538"/>
    <w:rsid w:val="005C34E1"/>
    <w:rsid w:val="005C3FE0"/>
    <w:rsid w:val="005C65B5"/>
    <w:rsid w:val="005C740C"/>
    <w:rsid w:val="005D32D1"/>
    <w:rsid w:val="005D625B"/>
    <w:rsid w:val="005E773C"/>
    <w:rsid w:val="005F08E0"/>
    <w:rsid w:val="005F62D3"/>
    <w:rsid w:val="005F6D11"/>
    <w:rsid w:val="00600CF0"/>
    <w:rsid w:val="006048F4"/>
    <w:rsid w:val="0060660A"/>
    <w:rsid w:val="006133F1"/>
    <w:rsid w:val="00613B1D"/>
    <w:rsid w:val="00617A44"/>
    <w:rsid w:val="006202B6"/>
    <w:rsid w:val="00621DEC"/>
    <w:rsid w:val="00624D22"/>
    <w:rsid w:val="00625CD0"/>
    <w:rsid w:val="0062627D"/>
    <w:rsid w:val="00627432"/>
    <w:rsid w:val="00634581"/>
    <w:rsid w:val="006448E4"/>
    <w:rsid w:val="00645414"/>
    <w:rsid w:val="00650F19"/>
    <w:rsid w:val="00651CEE"/>
    <w:rsid w:val="00653606"/>
    <w:rsid w:val="006610E9"/>
    <w:rsid w:val="00661591"/>
    <w:rsid w:val="0066177D"/>
    <w:rsid w:val="00664678"/>
    <w:rsid w:val="0066632F"/>
    <w:rsid w:val="00671FD2"/>
    <w:rsid w:val="0067233B"/>
    <w:rsid w:val="00672551"/>
    <w:rsid w:val="0067337A"/>
    <w:rsid w:val="00674A89"/>
    <w:rsid w:val="00674F3D"/>
    <w:rsid w:val="00676B1B"/>
    <w:rsid w:val="00681489"/>
    <w:rsid w:val="00684954"/>
    <w:rsid w:val="00685545"/>
    <w:rsid w:val="006864B3"/>
    <w:rsid w:val="00692D64"/>
    <w:rsid w:val="006935D6"/>
    <w:rsid w:val="006A0965"/>
    <w:rsid w:val="006A10F8"/>
    <w:rsid w:val="006A2100"/>
    <w:rsid w:val="006A5C3B"/>
    <w:rsid w:val="006A72E0"/>
    <w:rsid w:val="006B0BF3"/>
    <w:rsid w:val="006B775E"/>
    <w:rsid w:val="006B7BC7"/>
    <w:rsid w:val="006C2535"/>
    <w:rsid w:val="006C441E"/>
    <w:rsid w:val="006C47BE"/>
    <w:rsid w:val="006C4B90"/>
    <w:rsid w:val="006C6762"/>
    <w:rsid w:val="006D1016"/>
    <w:rsid w:val="006D1737"/>
    <w:rsid w:val="006D17F2"/>
    <w:rsid w:val="006E3546"/>
    <w:rsid w:val="006E3FA9"/>
    <w:rsid w:val="006E77A8"/>
    <w:rsid w:val="006E7D82"/>
    <w:rsid w:val="006F038F"/>
    <w:rsid w:val="006F0F93"/>
    <w:rsid w:val="006F31F2"/>
    <w:rsid w:val="006F3A3A"/>
    <w:rsid w:val="006F7494"/>
    <w:rsid w:val="006F751F"/>
    <w:rsid w:val="007008C0"/>
    <w:rsid w:val="0070360B"/>
    <w:rsid w:val="00707A92"/>
    <w:rsid w:val="0071093D"/>
    <w:rsid w:val="007142DC"/>
    <w:rsid w:val="00714DC5"/>
    <w:rsid w:val="00715237"/>
    <w:rsid w:val="00721AE1"/>
    <w:rsid w:val="007254A5"/>
    <w:rsid w:val="00725748"/>
    <w:rsid w:val="00727453"/>
    <w:rsid w:val="00727848"/>
    <w:rsid w:val="00735D88"/>
    <w:rsid w:val="0073720D"/>
    <w:rsid w:val="00737507"/>
    <w:rsid w:val="00740712"/>
    <w:rsid w:val="00742AB9"/>
    <w:rsid w:val="00744C99"/>
    <w:rsid w:val="0075085D"/>
    <w:rsid w:val="00751A6A"/>
    <w:rsid w:val="00751DC5"/>
    <w:rsid w:val="00753FD1"/>
    <w:rsid w:val="00754FBF"/>
    <w:rsid w:val="007610AA"/>
    <w:rsid w:val="00764D83"/>
    <w:rsid w:val="007709EF"/>
    <w:rsid w:val="00781DCA"/>
    <w:rsid w:val="00782701"/>
    <w:rsid w:val="00783559"/>
    <w:rsid w:val="00783B08"/>
    <w:rsid w:val="007936CB"/>
    <w:rsid w:val="0079551B"/>
    <w:rsid w:val="00797AA5"/>
    <w:rsid w:val="007A26BD"/>
    <w:rsid w:val="007A2B05"/>
    <w:rsid w:val="007A4105"/>
    <w:rsid w:val="007B1773"/>
    <w:rsid w:val="007B4503"/>
    <w:rsid w:val="007B5B31"/>
    <w:rsid w:val="007B7905"/>
    <w:rsid w:val="007C406E"/>
    <w:rsid w:val="007C5183"/>
    <w:rsid w:val="007C7573"/>
    <w:rsid w:val="007E2B20"/>
    <w:rsid w:val="007E559A"/>
    <w:rsid w:val="007E6975"/>
    <w:rsid w:val="007F0DC6"/>
    <w:rsid w:val="007F2045"/>
    <w:rsid w:val="007F439C"/>
    <w:rsid w:val="007F510A"/>
    <w:rsid w:val="007F5331"/>
    <w:rsid w:val="00800CCA"/>
    <w:rsid w:val="00803846"/>
    <w:rsid w:val="00806120"/>
    <w:rsid w:val="00806F63"/>
    <w:rsid w:val="00810570"/>
    <w:rsid w:val="00810C93"/>
    <w:rsid w:val="00812028"/>
    <w:rsid w:val="00812DD8"/>
    <w:rsid w:val="00813082"/>
    <w:rsid w:val="00814D03"/>
    <w:rsid w:val="00820371"/>
    <w:rsid w:val="00821FC1"/>
    <w:rsid w:val="00823AE2"/>
    <w:rsid w:val="0082608D"/>
    <w:rsid w:val="00830CFB"/>
    <w:rsid w:val="0083178B"/>
    <w:rsid w:val="00831EE4"/>
    <w:rsid w:val="00832DA3"/>
    <w:rsid w:val="00833695"/>
    <w:rsid w:val="008336B7"/>
    <w:rsid w:val="00833A8E"/>
    <w:rsid w:val="00836ACA"/>
    <w:rsid w:val="00842CD8"/>
    <w:rsid w:val="008431FA"/>
    <w:rsid w:val="0084366A"/>
    <w:rsid w:val="008443B8"/>
    <w:rsid w:val="00847444"/>
    <w:rsid w:val="008517C6"/>
    <w:rsid w:val="0085223B"/>
    <w:rsid w:val="008547BA"/>
    <w:rsid w:val="008553C7"/>
    <w:rsid w:val="00857FEB"/>
    <w:rsid w:val="008601AF"/>
    <w:rsid w:val="00861FC8"/>
    <w:rsid w:val="008642EC"/>
    <w:rsid w:val="00872271"/>
    <w:rsid w:val="00876DBB"/>
    <w:rsid w:val="00883137"/>
    <w:rsid w:val="00894A3B"/>
    <w:rsid w:val="00895DD7"/>
    <w:rsid w:val="008A010A"/>
    <w:rsid w:val="008A1F5D"/>
    <w:rsid w:val="008A28F5"/>
    <w:rsid w:val="008A458C"/>
    <w:rsid w:val="008A4C3F"/>
    <w:rsid w:val="008B1198"/>
    <w:rsid w:val="008B2909"/>
    <w:rsid w:val="008B3471"/>
    <w:rsid w:val="008B3929"/>
    <w:rsid w:val="008B4125"/>
    <w:rsid w:val="008B4CB3"/>
    <w:rsid w:val="008B52EB"/>
    <w:rsid w:val="008B567B"/>
    <w:rsid w:val="008B5787"/>
    <w:rsid w:val="008B6F3C"/>
    <w:rsid w:val="008B7B24"/>
    <w:rsid w:val="008C31C2"/>
    <w:rsid w:val="008C356D"/>
    <w:rsid w:val="008C5D1B"/>
    <w:rsid w:val="008D43B5"/>
    <w:rsid w:val="008D54DF"/>
    <w:rsid w:val="008D5CD2"/>
    <w:rsid w:val="008E0B3F"/>
    <w:rsid w:val="008E49AD"/>
    <w:rsid w:val="008E698E"/>
    <w:rsid w:val="008F2584"/>
    <w:rsid w:val="008F3246"/>
    <w:rsid w:val="008F3C1B"/>
    <w:rsid w:val="008F508C"/>
    <w:rsid w:val="0090271B"/>
    <w:rsid w:val="00902D40"/>
    <w:rsid w:val="00903597"/>
    <w:rsid w:val="009077A1"/>
    <w:rsid w:val="009102E3"/>
    <w:rsid w:val="00910642"/>
    <w:rsid w:val="00910DDF"/>
    <w:rsid w:val="00912B26"/>
    <w:rsid w:val="009134EF"/>
    <w:rsid w:val="00914682"/>
    <w:rsid w:val="009243CB"/>
    <w:rsid w:val="00926552"/>
    <w:rsid w:val="00926AE2"/>
    <w:rsid w:val="0092706D"/>
    <w:rsid w:val="00930B13"/>
    <w:rsid w:val="009311C8"/>
    <w:rsid w:val="00932C4F"/>
    <w:rsid w:val="00933376"/>
    <w:rsid w:val="00933A2F"/>
    <w:rsid w:val="00933E7F"/>
    <w:rsid w:val="00936649"/>
    <w:rsid w:val="00941958"/>
    <w:rsid w:val="00957856"/>
    <w:rsid w:val="0096379F"/>
    <w:rsid w:val="00965179"/>
    <w:rsid w:val="00967600"/>
    <w:rsid w:val="00967FD3"/>
    <w:rsid w:val="009716D8"/>
    <w:rsid w:val="009718F9"/>
    <w:rsid w:val="00971F42"/>
    <w:rsid w:val="00972FB9"/>
    <w:rsid w:val="00975112"/>
    <w:rsid w:val="00975244"/>
    <w:rsid w:val="00981768"/>
    <w:rsid w:val="00983E8F"/>
    <w:rsid w:val="0098475F"/>
    <w:rsid w:val="00984DD3"/>
    <w:rsid w:val="00985E56"/>
    <w:rsid w:val="0098788A"/>
    <w:rsid w:val="00994FDA"/>
    <w:rsid w:val="00995ACD"/>
    <w:rsid w:val="00995C33"/>
    <w:rsid w:val="009969F2"/>
    <w:rsid w:val="009A25D6"/>
    <w:rsid w:val="009A31BF"/>
    <w:rsid w:val="009A3B71"/>
    <w:rsid w:val="009A3CD9"/>
    <w:rsid w:val="009A61BC"/>
    <w:rsid w:val="009B0138"/>
    <w:rsid w:val="009B0FE9"/>
    <w:rsid w:val="009B173A"/>
    <w:rsid w:val="009B7C40"/>
    <w:rsid w:val="009C32C0"/>
    <w:rsid w:val="009C3F20"/>
    <w:rsid w:val="009C7519"/>
    <w:rsid w:val="009C7CA1"/>
    <w:rsid w:val="009D043D"/>
    <w:rsid w:val="009D090F"/>
    <w:rsid w:val="009D0A0B"/>
    <w:rsid w:val="009D0B5A"/>
    <w:rsid w:val="009D5B11"/>
    <w:rsid w:val="009D6071"/>
    <w:rsid w:val="009D6ABA"/>
    <w:rsid w:val="009D7A49"/>
    <w:rsid w:val="009D7D68"/>
    <w:rsid w:val="009E107A"/>
    <w:rsid w:val="009F3259"/>
    <w:rsid w:val="00A056DE"/>
    <w:rsid w:val="00A05D37"/>
    <w:rsid w:val="00A07D53"/>
    <w:rsid w:val="00A10722"/>
    <w:rsid w:val="00A128AD"/>
    <w:rsid w:val="00A12CB3"/>
    <w:rsid w:val="00A21E76"/>
    <w:rsid w:val="00A23BC8"/>
    <w:rsid w:val="00A241E2"/>
    <w:rsid w:val="00A245F8"/>
    <w:rsid w:val="00A25C63"/>
    <w:rsid w:val="00A30E68"/>
    <w:rsid w:val="00A31933"/>
    <w:rsid w:val="00A3212F"/>
    <w:rsid w:val="00A329D2"/>
    <w:rsid w:val="00A34AA0"/>
    <w:rsid w:val="00A3715C"/>
    <w:rsid w:val="00A403C1"/>
    <w:rsid w:val="00A403CE"/>
    <w:rsid w:val="00A41FE2"/>
    <w:rsid w:val="00A440A0"/>
    <w:rsid w:val="00A469F1"/>
    <w:rsid w:val="00A46FEF"/>
    <w:rsid w:val="00A47948"/>
    <w:rsid w:val="00A5063E"/>
    <w:rsid w:val="00A50CF6"/>
    <w:rsid w:val="00A56946"/>
    <w:rsid w:val="00A578B5"/>
    <w:rsid w:val="00A6170E"/>
    <w:rsid w:val="00A63B8C"/>
    <w:rsid w:val="00A6559F"/>
    <w:rsid w:val="00A65B33"/>
    <w:rsid w:val="00A715F8"/>
    <w:rsid w:val="00A726D6"/>
    <w:rsid w:val="00A761CE"/>
    <w:rsid w:val="00A77F6F"/>
    <w:rsid w:val="00A82E06"/>
    <w:rsid w:val="00A831FD"/>
    <w:rsid w:val="00A83352"/>
    <w:rsid w:val="00A850A2"/>
    <w:rsid w:val="00A874BE"/>
    <w:rsid w:val="00A91FA3"/>
    <w:rsid w:val="00A927D3"/>
    <w:rsid w:val="00A93400"/>
    <w:rsid w:val="00A95C00"/>
    <w:rsid w:val="00A96966"/>
    <w:rsid w:val="00A971E0"/>
    <w:rsid w:val="00AA1964"/>
    <w:rsid w:val="00AA7FC9"/>
    <w:rsid w:val="00AB1D08"/>
    <w:rsid w:val="00AB237D"/>
    <w:rsid w:val="00AB4F71"/>
    <w:rsid w:val="00AB58DD"/>
    <w:rsid w:val="00AB5933"/>
    <w:rsid w:val="00AB64F9"/>
    <w:rsid w:val="00AD5976"/>
    <w:rsid w:val="00AE013D"/>
    <w:rsid w:val="00AE11B7"/>
    <w:rsid w:val="00AE7F68"/>
    <w:rsid w:val="00AF2321"/>
    <w:rsid w:val="00AF52F6"/>
    <w:rsid w:val="00AF54A8"/>
    <w:rsid w:val="00AF6140"/>
    <w:rsid w:val="00AF7237"/>
    <w:rsid w:val="00AF7922"/>
    <w:rsid w:val="00B0043A"/>
    <w:rsid w:val="00B00D75"/>
    <w:rsid w:val="00B02482"/>
    <w:rsid w:val="00B070CB"/>
    <w:rsid w:val="00B11C21"/>
    <w:rsid w:val="00B12456"/>
    <w:rsid w:val="00B145F0"/>
    <w:rsid w:val="00B21667"/>
    <w:rsid w:val="00B259C8"/>
    <w:rsid w:val="00B26CCF"/>
    <w:rsid w:val="00B30FC2"/>
    <w:rsid w:val="00B31900"/>
    <w:rsid w:val="00B331A2"/>
    <w:rsid w:val="00B40399"/>
    <w:rsid w:val="00B425F0"/>
    <w:rsid w:val="00B42DFA"/>
    <w:rsid w:val="00B452E5"/>
    <w:rsid w:val="00B531DD"/>
    <w:rsid w:val="00B53623"/>
    <w:rsid w:val="00B53E33"/>
    <w:rsid w:val="00B55014"/>
    <w:rsid w:val="00B62232"/>
    <w:rsid w:val="00B65A57"/>
    <w:rsid w:val="00B708CB"/>
    <w:rsid w:val="00B70BF3"/>
    <w:rsid w:val="00B71DC2"/>
    <w:rsid w:val="00B80E8A"/>
    <w:rsid w:val="00B824BA"/>
    <w:rsid w:val="00B83881"/>
    <w:rsid w:val="00B84535"/>
    <w:rsid w:val="00B91CFC"/>
    <w:rsid w:val="00B93893"/>
    <w:rsid w:val="00B9658D"/>
    <w:rsid w:val="00BA1397"/>
    <w:rsid w:val="00BA5BC4"/>
    <w:rsid w:val="00BA7E0A"/>
    <w:rsid w:val="00BA7F59"/>
    <w:rsid w:val="00BC3B53"/>
    <w:rsid w:val="00BC3B96"/>
    <w:rsid w:val="00BC4AE3"/>
    <w:rsid w:val="00BC5B28"/>
    <w:rsid w:val="00BC6056"/>
    <w:rsid w:val="00BD2370"/>
    <w:rsid w:val="00BD3822"/>
    <w:rsid w:val="00BE0C6E"/>
    <w:rsid w:val="00BE1C93"/>
    <w:rsid w:val="00BE3F88"/>
    <w:rsid w:val="00BE4756"/>
    <w:rsid w:val="00BE4802"/>
    <w:rsid w:val="00BE5426"/>
    <w:rsid w:val="00BE5ED9"/>
    <w:rsid w:val="00BE7B41"/>
    <w:rsid w:val="00BE7B70"/>
    <w:rsid w:val="00BF55AD"/>
    <w:rsid w:val="00C0657C"/>
    <w:rsid w:val="00C13013"/>
    <w:rsid w:val="00C15A91"/>
    <w:rsid w:val="00C206F1"/>
    <w:rsid w:val="00C20C92"/>
    <w:rsid w:val="00C217E1"/>
    <w:rsid w:val="00C219B1"/>
    <w:rsid w:val="00C225DD"/>
    <w:rsid w:val="00C35F42"/>
    <w:rsid w:val="00C37826"/>
    <w:rsid w:val="00C37885"/>
    <w:rsid w:val="00C4003B"/>
    <w:rsid w:val="00C4015B"/>
    <w:rsid w:val="00C40268"/>
    <w:rsid w:val="00C40C60"/>
    <w:rsid w:val="00C47450"/>
    <w:rsid w:val="00C50263"/>
    <w:rsid w:val="00C523D7"/>
    <w:rsid w:val="00C5258E"/>
    <w:rsid w:val="00C530C9"/>
    <w:rsid w:val="00C54524"/>
    <w:rsid w:val="00C619A7"/>
    <w:rsid w:val="00C62000"/>
    <w:rsid w:val="00C6317F"/>
    <w:rsid w:val="00C70B02"/>
    <w:rsid w:val="00C73617"/>
    <w:rsid w:val="00C73D5F"/>
    <w:rsid w:val="00C82AFE"/>
    <w:rsid w:val="00C83DBC"/>
    <w:rsid w:val="00C83EAD"/>
    <w:rsid w:val="00C90702"/>
    <w:rsid w:val="00C968E9"/>
    <w:rsid w:val="00C97C80"/>
    <w:rsid w:val="00CA08B4"/>
    <w:rsid w:val="00CA47D3"/>
    <w:rsid w:val="00CA6533"/>
    <w:rsid w:val="00CA6A25"/>
    <w:rsid w:val="00CA6A3F"/>
    <w:rsid w:val="00CA7C99"/>
    <w:rsid w:val="00CC6290"/>
    <w:rsid w:val="00CD0865"/>
    <w:rsid w:val="00CD233D"/>
    <w:rsid w:val="00CD3499"/>
    <w:rsid w:val="00CD362D"/>
    <w:rsid w:val="00CE101D"/>
    <w:rsid w:val="00CE1814"/>
    <w:rsid w:val="00CE1A95"/>
    <w:rsid w:val="00CE1C84"/>
    <w:rsid w:val="00CE5055"/>
    <w:rsid w:val="00CE6567"/>
    <w:rsid w:val="00CE676B"/>
    <w:rsid w:val="00CE6851"/>
    <w:rsid w:val="00CE728B"/>
    <w:rsid w:val="00CF053F"/>
    <w:rsid w:val="00CF1A17"/>
    <w:rsid w:val="00CF71AB"/>
    <w:rsid w:val="00D013A1"/>
    <w:rsid w:val="00D0375A"/>
    <w:rsid w:val="00D0609E"/>
    <w:rsid w:val="00D078E1"/>
    <w:rsid w:val="00D100E9"/>
    <w:rsid w:val="00D12C16"/>
    <w:rsid w:val="00D15779"/>
    <w:rsid w:val="00D15E41"/>
    <w:rsid w:val="00D15F32"/>
    <w:rsid w:val="00D17942"/>
    <w:rsid w:val="00D21E4B"/>
    <w:rsid w:val="00D22441"/>
    <w:rsid w:val="00D23522"/>
    <w:rsid w:val="00D264D6"/>
    <w:rsid w:val="00D32E65"/>
    <w:rsid w:val="00D33BF0"/>
    <w:rsid w:val="00D33DE0"/>
    <w:rsid w:val="00D36447"/>
    <w:rsid w:val="00D503D4"/>
    <w:rsid w:val="00D511E1"/>
    <w:rsid w:val="00D516BE"/>
    <w:rsid w:val="00D5423B"/>
    <w:rsid w:val="00D54E6A"/>
    <w:rsid w:val="00D54F4E"/>
    <w:rsid w:val="00D57A56"/>
    <w:rsid w:val="00D604B3"/>
    <w:rsid w:val="00D60BA4"/>
    <w:rsid w:val="00D62419"/>
    <w:rsid w:val="00D624C3"/>
    <w:rsid w:val="00D62896"/>
    <w:rsid w:val="00D7054E"/>
    <w:rsid w:val="00D71182"/>
    <w:rsid w:val="00D72F45"/>
    <w:rsid w:val="00D7665D"/>
    <w:rsid w:val="00D77870"/>
    <w:rsid w:val="00D80977"/>
    <w:rsid w:val="00D80CCE"/>
    <w:rsid w:val="00D86EEA"/>
    <w:rsid w:val="00D87195"/>
    <w:rsid w:val="00D87D03"/>
    <w:rsid w:val="00D9360B"/>
    <w:rsid w:val="00D95C88"/>
    <w:rsid w:val="00D97B2E"/>
    <w:rsid w:val="00DA241E"/>
    <w:rsid w:val="00DB36FE"/>
    <w:rsid w:val="00DB533A"/>
    <w:rsid w:val="00DB563E"/>
    <w:rsid w:val="00DB60AE"/>
    <w:rsid w:val="00DB6307"/>
    <w:rsid w:val="00DC3577"/>
    <w:rsid w:val="00DC3A82"/>
    <w:rsid w:val="00DD0848"/>
    <w:rsid w:val="00DD0EB9"/>
    <w:rsid w:val="00DD1DCD"/>
    <w:rsid w:val="00DD338F"/>
    <w:rsid w:val="00DD4FE5"/>
    <w:rsid w:val="00DD66F2"/>
    <w:rsid w:val="00DE2331"/>
    <w:rsid w:val="00DE3FE0"/>
    <w:rsid w:val="00DE578A"/>
    <w:rsid w:val="00DF05A7"/>
    <w:rsid w:val="00DF2583"/>
    <w:rsid w:val="00DF54D9"/>
    <w:rsid w:val="00DF6AAD"/>
    <w:rsid w:val="00DF7283"/>
    <w:rsid w:val="00E01A59"/>
    <w:rsid w:val="00E03783"/>
    <w:rsid w:val="00E108B2"/>
    <w:rsid w:val="00E10DC6"/>
    <w:rsid w:val="00E11F8E"/>
    <w:rsid w:val="00E13E52"/>
    <w:rsid w:val="00E1491B"/>
    <w:rsid w:val="00E15881"/>
    <w:rsid w:val="00E16A8F"/>
    <w:rsid w:val="00E21DE3"/>
    <w:rsid w:val="00E252EF"/>
    <w:rsid w:val="00E273C5"/>
    <w:rsid w:val="00E2771E"/>
    <w:rsid w:val="00E307D1"/>
    <w:rsid w:val="00E31574"/>
    <w:rsid w:val="00E3731D"/>
    <w:rsid w:val="00E373D4"/>
    <w:rsid w:val="00E41A93"/>
    <w:rsid w:val="00E5140B"/>
    <w:rsid w:val="00E51469"/>
    <w:rsid w:val="00E56BB6"/>
    <w:rsid w:val="00E573A1"/>
    <w:rsid w:val="00E6240D"/>
    <w:rsid w:val="00E634E3"/>
    <w:rsid w:val="00E65260"/>
    <w:rsid w:val="00E717C4"/>
    <w:rsid w:val="00E74173"/>
    <w:rsid w:val="00E75DD0"/>
    <w:rsid w:val="00E77E18"/>
    <w:rsid w:val="00E77F89"/>
    <w:rsid w:val="00E80330"/>
    <w:rsid w:val="00E806C5"/>
    <w:rsid w:val="00E80E71"/>
    <w:rsid w:val="00E850D3"/>
    <w:rsid w:val="00E853D6"/>
    <w:rsid w:val="00E85695"/>
    <w:rsid w:val="00E876B9"/>
    <w:rsid w:val="00E9455E"/>
    <w:rsid w:val="00E95C28"/>
    <w:rsid w:val="00E968CB"/>
    <w:rsid w:val="00E973D6"/>
    <w:rsid w:val="00EA0F13"/>
    <w:rsid w:val="00EA47E8"/>
    <w:rsid w:val="00EB4EB0"/>
    <w:rsid w:val="00EB7B00"/>
    <w:rsid w:val="00EC0DFF"/>
    <w:rsid w:val="00EC16B0"/>
    <w:rsid w:val="00EC237D"/>
    <w:rsid w:val="00EC2918"/>
    <w:rsid w:val="00EC4BA1"/>
    <w:rsid w:val="00EC4D0E"/>
    <w:rsid w:val="00EC4D30"/>
    <w:rsid w:val="00EC4E2B"/>
    <w:rsid w:val="00EC5CBF"/>
    <w:rsid w:val="00ED072A"/>
    <w:rsid w:val="00ED1155"/>
    <w:rsid w:val="00ED539E"/>
    <w:rsid w:val="00EE01CA"/>
    <w:rsid w:val="00EE3997"/>
    <w:rsid w:val="00EE4A1F"/>
    <w:rsid w:val="00EE4C2D"/>
    <w:rsid w:val="00EE6499"/>
    <w:rsid w:val="00EE6C0F"/>
    <w:rsid w:val="00EF1B5A"/>
    <w:rsid w:val="00EF24FB"/>
    <w:rsid w:val="00EF2CCA"/>
    <w:rsid w:val="00EF33BB"/>
    <w:rsid w:val="00EF495B"/>
    <w:rsid w:val="00EF4D30"/>
    <w:rsid w:val="00EF60DC"/>
    <w:rsid w:val="00F00F54"/>
    <w:rsid w:val="00F03963"/>
    <w:rsid w:val="00F11068"/>
    <w:rsid w:val="00F121A7"/>
    <w:rsid w:val="00F1256D"/>
    <w:rsid w:val="00F13A4E"/>
    <w:rsid w:val="00F172BB"/>
    <w:rsid w:val="00F17B10"/>
    <w:rsid w:val="00F21BEF"/>
    <w:rsid w:val="00F2315B"/>
    <w:rsid w:val="00F27053"/>
    <w:rsid w:val="00F271B4"/>
    <w:rsid w:val="00F365CD"/>
    <w:rsid w:val="00F37009"/>
    <w:rsid w:val="00F40E90"/>
    <w:rsid w:val="00F41A6F"/>
    <w:rsid w:val="00F4493C"/>
    <w:rsid w:val="00F459B1"/>
    <w:rsid w:val="00F45A25"/>
    <w:rsid w:val="00F50F86"/>
    <w:rsid w:val="00F53F91"/>
    <w:rsid w:val="00F55189"/>
    <w:rsid w:val="00F56CEE"/>
    <w:rsid w:val="00F61569"/>
    <w:rsid w:val="00F61A72"/>
    <w:rsid w:val="00F62B67"/>
    <w:rsid w:val="00F66F13"/>
    <w:rsid w:val="00F71F3C"/>
    <w:rsid w:val="00F74073"/>
    <w:rsid w:val="00F748E6"/>
    <w:rsid w:val="00F74C4E"/>
    <w:rsid w:val="00F75603"/>
    <w:rsid w:val="00F76339"/>
    <w:rsid w:val="00F832C9"/>
    <w:rsid w:val="00F845B4"/>
    <w:rsid w:val="00F8713B"/>
    <w:rsid w:val="00F93F9E"/>
    <w:rsid w:val="00F976EF"/>
    <w:rsid w:val="00FA173D"/>
    <w:rsid w:val="00FA2CD7"/>
    <w:rsid w:val="00FB06ED"/>
    <w:rsid w:val="00FB2763"/>
    <w:rsid w:val="00FB5268"/>
    <w:rsid w:val="00FB599E"/>
    <w:rsid w:val="00FC2125"/>
    <w:rsid w:val="00FC2311"/>
    <w:rsid w:val="00FC3165"/>
    <w:rsid w:val="00FC36AB"/>
    <w:rsid w:val="00FC4300"/>
    <w:rsid w:val="00FC444A"/>
    <w:rsid w:val="00FC7F66"/>
    <w:rsid w:val="00FD277B"/>
    <w:rsid w:val="00FD3CF4"/>
    <w:rsid w:val="00FD5776"/>
    <w:rsid w:val="00FE1CB6"/>
    <w:rsid w:val="00FE1D61"/>
    <w:rsid w:val="00FE486B"/>
    <w:rsid w:val="00FE4F08"/>
    <w:rsid w:val="00FF0769"/>
    <w:rsid w:val="00FF1514"/>
    <w:rsid w:val="00FF192E"/>
    <w:rsid w:val="05D87D62"/>
    <w:rsid w:val="06382136"/>
    <w:rsid w:val="07A418B6"/>
    <w:rsid w:val="0927565B"/>
    <w:rsid w:val="09838546"/>
    <w:rsid w:val="0A1E046C"/>
    <w:rsid w:val="0A34B203"/>
    <w:rsid w:val="0BB03D94"/>
    <w:rsid w:val="0C939849"/>
    <w:rsid w:val="0C9A9EBB"/>
    <w:rsid w:val="110086FF"/>
    <w:rsid w:val="119AA63C"/>
    <w:rsid w:val="147770FB"/>
    <w:rsid w:val="159F8549"/>
    <w:rsid w:val="181DECA0"/>
    <w:rsid w:val="188E962F"/>
    <w:rsid w:val="18BFFC6E"/>
    <w:rsid w:val="1918B854"/>
    <w:rsid w:val="1BFAF362"/>
    <w:rsid w:val="1C078C46"/>
    <w:rsid w:val="1F658714"/>
    <w:rsid w:val="1FD13522"/>
    <w:rsid w:val="1FDBF0EC"/>
    <w:rsid w:val="203EEC0B"/>
    <w:rsid w:val="21090B7D"/>
    <w:rsid w:val="2117B181"/>
    <w:rsid w:val="21835AA7"/>
    <w:rsid w:val="248FC26D"/>
    <w:rsid w:val="24C05C0C"/>
    <w:rsid w:val="25BEB764"/>
    <w:rsid w:val="2A64188F"/>
    <w:rsid w:val="2C5C5A58"/>
    <w:rsid w:val="319D653F"/>
    <w:rsid w:val="32F0E38C"/>
    <w:rsid w:val="3303F107"/>
    <w:rsid w:val="33E71409"/>
    <w:rsid w:val="37010EB4"/>
    <w:rsid w:val="37C760B1"/>
    <w:rsid w:val="382BE804"/>
    <w:rsid w:val="38737BC0"/>
    <w:rsid w:val="3A59EA03"/>
    <w:rsid w:val="3A700907"/>
    <w:rsid w:val="3AC5A2EB"/>
    <w:rsid w:val="3CD35206"/>
    <w:rsid w:val="3F08FF78"/>
    <w:rsid w:val="3F0FDC86"/>
    <w:rsid w:val="3FAE44B4"/>
    <w:rsid w:val="420F0404"/>
    <w:rsid w:val="43691B05"/>
    <w:rsid w:val="43BFC078"/>
    <w:rsid w:val="450D866C"/>
    <w:rsid w:val="462BFCE1"/>
    <w:rsid w:val="483BF856"/>
    <w:rsid w:val="49A45058"/>
    <w:rsid w:val="51DF8517"/>
    <w:rsid w:val="5233BD23"/>
    <w:rsid w:val="5786ECB8"/>
    <w:rsid w:val="59A0CC0D"/>
    <w:rsid w:val="5A004213"/>
    <w:rsid w:val="5C7F1F41"/>
    <w:rsid w:val="5CD63369"/>
    <w:rsid w:val="5D66A1C1"/>
    <w:rsid w:val="5D84464C"/>
    <w:rsid w:val="5D9362E7"/>
    <w:rsid w:val="5E3D696A"/>
    <w:rsid w:val="60A832F4"/>
    <w:rsid w:val="62D3151A"/>
    <w:rsid w:val="6344BA0D"/>
    <w:rsid w:val="63FE4430"/>
    <w:rsid w:val="6446275F"/>
    <w:rsid w:val="66CE29D0"/>
    <w:rsid w:val="672400D8"/>
    <w:rsid w:val="67421265"/>
    <w:rsid w:val="6839F433"/>
    <w:rsid w:val="68DC328D"/>
    <w:rsid w:val="6979ACE9"/>
    <w:rsid w:val="6ACB25BD"/>
    <w:rsid w:val="6CCB1E56"/>
    <w:rsid w:val="6F7174F2"/>
    <w:rsid w:val="70C952B6"/>
    <w:rsid w:val="7400B7E1"/>
    <w:rsid w:val="74FA696C"/>
    <w:rsid w:val="7589E9A2"/>
    <w:rsid w:val="797E0D9C"/>
    <w:rsid w:val="7A9FA39D"/>
    <w:rsid w:val="7B1C1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211B58"/>
    <w:rPr>
      <w:b/>
      <w:bCs/>
    </w:rPr>
  </w:style>
  <w:style w:type="character" w:customStyle="1" w:styleId="OnderwerpvanopmerkingChar">
    <w:name w:val="Onderwerp van opmerking Char"/>
    <w:basedOn w:val="TekstopmerkingChar"/>
    <w:link w:val="Onderwerpvanopmerking"/>
    <w:semiHidden/>
    <w:rsid w:val="00211B58"/>
    <w:rPr>
      <w:rFonts w:ascii="Verdana" w:hAnsi="Verdana"/>
      <w:b/>
      <w:bCs/>
      <w:lang w:val="nl-NL" w:eastAsia="nl-NL"/>
    </w:rPr>
  </w:style>
  <w:style w:type="paragraph" w:styleId="Lijstalinea">
    <w:name w:val="List Paragraph"/>
    <w:basedOn w:val="Standaard"/>
    <w:uiPriority w:val="34"/>
    <w:qFormat/>
    <w:rsid w:val="009D090F"/>
    <w:pPr>
      <w:ind w:left="720"/>
      <w:contextualSpacing/>
    </w:pPr>
  </w:style>
  <w:style w:type="character" w:styleId="Vermelding">
    <w:name w:val="Mention"/>
    <w:basedOn w:val="Standaardalinea-lettertype"/>
    <w:uiPriority w:val="99"/>
    <w:unhideWhenUsed/>
    <w:rsid w:val="00F55189"/>
    <w:rPr>
      <w:color w:val="2B579A"/>
      <w:shd w:val="clear" w:color="auto" w:fill="E1DFDD"/>
    </w:rPr>
  </w:style>
  <w:style w:type="paragraph" w:styleId="Revisie">
    <w:name w:val="Revision"/>
    <w:hidden/>
    <w:uiPriority w:val="99"/>
    <w:semiHidden/>
    <w:rsid w:val="00446797"/>
    <w:rPr>
      <w:rFonts w:ascii="Verdana" w:hAnsi="Verdana"/>
      <w:sz w:val="18"/>
      <w:szCs w:val="24"/>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Pr>
      <w:vertAlign w:val="superscript"/>
    </w:rPr>
  </w:style>
  <w:style w:type="character" w:styleId="Onopgelostemelding">
    <w:name w:val="Unresolved Mention"/>
    <w:basedOn w:val="Standaardalinea-lettertype"/>
    <w:uiPriority w:val="99"/>
    <w:semiHidden/>
    <w:unhideWhenUsed/>
    <w:rsid w:val="0091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479">
      <w:bodyDiv w:val="1"/>
      <w:marLeft w:val="0"/>
      <w:marRight w:val="0"/>
      <w:marTop w:val="0"/>
      <w:marBottom w:val="0"/>
      <w:divBdr>
        <w:top w:val="none" w:sz="0" w:space="0" w:color="auto"/>
        <w:left w:val="none" w:sz="0" w:space="0" w:color="auto"/>
        <w:bottom w:val="none" w:sz="0" w:space="0" w:color="auto"/>
        <w:right w:val="none" w:sz="0" w:space="0" w:color="auto"/>
      </w:divBdr>
    </w:div>
    <w:div w:id="132214772">
      <w:bodyDiv w:val="1"/>
      <w:marLeft w:val="0"/>
      <w:marRight w:val="0"/>
      <w:marTop w:val="0"/>
      <w:marBottom w:val="0"/>
      <w:divBdr>
        <w:top w:val="none" w:sz="0" w:space="0" w:color="auto"/>
        <w:left w:val="none" w:sz="0" w:space="0" w:color="auto"/>
        <w:bottom w:val="none" w:sz="0" w:space="0" w:color="auto"/>
        <w:right w:val="none" w:sz="0" w:space="0" w:color="auto"/>
      </w:divBdr>
    </w:div>
    <w:div w:id="160901414">
      <w:bodyDiv w:val="1"/>
      <w:marLeft w:val="0"/>
      <w:marRight w:val="0"/>
      <w:marTop w:val="0"/>
      <w:marBottom w:val="0"/>
      <w:divBdr>
        <w:top w:val="none" w:sz="0" w:space="0" w:color="auto"/>
        <w:left w:val="none" w:sz="0" w:space="0" w:color="auto"/>
        <w:bottom w:val="none" w:sz="0" w:space="0" w:color="auto"/>
        <w:right w:val="none" w:sz="0" w:space="0" w:color="auto"/>
      </w:divBdr>
    </w:div>
    <w:div w:id="164319851">
      <w:bodyDiv w:val="1"/>
      <w:marLeft w:val="0"/>
      <w:marRight w:val="0"/>
      <w:marTop w:val="0"/>
      <w:marBottom w:val="0"/>
      <w:divBdr>
        <w:top w:val="none" w:sz="0" w:space="0" w:color="auto"/>
        <w:left w:val="none" w:sz="0" w:space="0" w:color="auto"/>
        <w:bottom w:val="none" w:sz="0" w:space="0" w:color="auto"/>
        <w:right w:val="none" w:sz="0" w:space="0" w:color="auto"/>
      </w:divBdr>
    </w:div>
    <w:div w:id="305012604">
      <w:bodyDiv w:val="1"/>
      <w:marLeft w:val="0"/>
      <w:marRight w:val="0"/>
      <w:marTop w:val="0"/>
      <w:marBottom w:val="0"/>
      <w:divBdr>
        <w:top w:val="none" w:sz="0" w:space="0" w:color="auto"/>
        <w:left w:val="none" w:sz="0" w:space="0" w:color="auto"/>
        <w:bottom w:val="none" w:sz="0" w:space="0" w:color="auto"/>
        <w:right w:val="none" w:sz="0" w:space="0" w:color="auto"/>
      </w:divBdr>
    </w:div>
    <w:div w:id="414592407">
      <w:bodyDiv w:val="1"/>
      <w:marLeft w:val="0"/>
      <w:marRight w:val="0"/>
      <w:marTop w:val="0"/>
      <w:marBottom w:val="0"/>
      <w:divBdr>
        <w:top w:val="none" w:sz="0" w:space="0" w:color="auto"/>
        <w:left w:val="none" w:sz="0" w:space="0" w:color="auto"/>
        <w:bottom w:val="none" w:sz="0" w:space="0" w:color="auto"/>
        <w:right w:val="none" w:sz="0" w:space="0" w:color="auto"/>
      </w:divBdr>
    </w:div>
    <w:div w:id="553077885">
      <w:bodyDiv w:val="1"/>
      <w:marLeft w:val="0"/>
      <w:marRight w:val="0"/>
      <w:marTop w:val="0"/>
      <w:marBottom w:val="0"/>
      <w:divBdr>
        <w:top w:val="none" w:sz="0" w:space="0" w:color="auto"/>
        <w:left w:val="none" w:sz="0" w:space="0" w:color="auto"/>
        <w:bottom w:val="none" w:sz="0" w:space="0" w:color="auto"/>
        <w:right w:val="none" w:sz="0" w:space="0" w:color="auto"/>
      </w:divBdr>
    </w:div>
    <w:div w:id="623777518">
      <w:bodyDiv w:val="1"/>
      <w:marLeft w:val="0"/>
      <w:marRight w:val="0"/>
      <w:marTop w:val="0"/>
      <w:marBottom w:val="0"/>
      <w:divBdr>
        <w:top w:val="none" w:sz="0" w:space="0" w:color="auto"/>
        <w:left w:val="none" w:sz="0" w:space="0" w:color="auto"/>
        <w:bottom w:val="none" w:sz="0" w:space="0" w:color="auto"/>
        <w:right w:val="none" w:sz="0" w:space="0" w:color="auto"/>
      </w:divBdr>
    </w:div>
    <w:div w:id="639575341">
      <w:bodyDiv w:val="1"/>
      <w:marLeft w:val="0"/>
      <w:marRight w:val="0"/>
      <w:marTop w:val="0"/>
      <w:marBottom w:val="0"/>
      <w:divBdr>
        <w:top w:val="none" w:sz="0" w:space="0" w:color="auto"/>
        <w:left w:val="none" w:sz="0" w:space="0" w:color="auto"/>
        <w:bottom w:val="none" w:sz="0" w:space="0" w:color="auto"/>
        <w:right w:val="none" w:sz="0" w:space="0" w:color="auto"/>
      </w:divBdr>
    </w:div>
    <w:div w:id="836262899">
      <w:bodyDiv w:val="1"/>
      <w:marLeft w:val="0"/>
      <w:marRight w:val="0"/>
      <w:marTop w:val="0"/>
      <w:marBottom w:val="0"/>
      <w:divBdr>
        <w:top w:val="none" w:sz="0" w:space="0" w:color="auto"/>
        <w:left w:val="none" w:sz="0" w:space="0" w:color="auto"/>
        <w:bottom w:val="none" w:sz="0" w:space="0" w:color="auto"/>
        <w:right w:val="none" w:sz="0" w:space="0" w:color="auto"/>
      </w:divBdr>
    </w:div>
    <w:div w:id="1152941075">
      <w:bodyDiv w:val="1"/>
      <w:marLeft w:val="0"/>
      <w:marRight w:val="0"/>
      <w:marTop w:val="0"/>
      <w:marBottom w:val="0"/>
      <w:divBdr>
        <w:top w:val="none" w:sz="0" w:space="0" w:color="auto"/>
        <w:left w:val="none" w:sz="0" w:space="0" w:color="auto"/>
        <w:bottom w:val="none" w:sz="0" w:space="0" w:color="auto"/>
        <w:right w:val="none" w:sz="0" w:space="0" w:color="auto"/>
      </w:divBdr>
    </w:div>
    <w:div w:id="1160655950">
      <w:bodyDiv w:val="1"/>
      <w:marLeft w:val="0"/>
      <w:marRight w:val="0"/>
      <w:marTop w:val="0"/>
      <w:marBottom w:val="0"/>
      <w:divBdr>
        <w:top w:val="none" w:sz="0" w:space="0" w:color="auto"/>
        <w:left w:val="none" w:sz="0" w:space="0" w:color="auto"/>
        <w:bottom w:val="none" w:sz="0" w:space="0" w:color="auto"/>
        <w:right w:val="none" w:sz="0" w:space="0" w:color="auto"/>
      </w:divBdr>
    </w:div>
    <w:div w:id="1263219803">
      <w:bodyDiv w:val="1"/>
      <w:marLeft w:val="0"/>
      <w:marRight w:val="0"/>
      <w:marTop w:val="0"/>
      <w:marBottom w:val="0"/>
      <w:divBdr>
        <w:top w:val="none" w:sz="0" w:space="0" w:color="auto"/>
        <w:left w:val="none" w:sz="0" w:space="0" w:color="auto"/>
        <w:bottom w:val="none" w:sz="0" w:space="0" w:color="auto"/>
        <w:right w:val="none" w:sz="0" w:space="0" w:color="auto"/>
      </w:divBdr>
    </w:div>
    <w:div w:id="1301158167">
      <w:bodyDiv w:val="1"/>
      <w:marLeft w:val="0"/>
      <w:marRight w:val="0"/>
      <w:marTop w:val="0"/>
      <w:marBottom w:val="0"/>
      <w:divBdr>
        <w:top w:val="none" w:sz="0" w:space="0" w:color="auto"/>
        <w:left w:val="none" w:sz="0" w:space="0" w:color="auto"/>
        <w:bottom w:val="none" w:sz="0" w:space="0" w:color="auto"/>
        <w:right w:val="none" w:sz="0" w:space="0" w:color="auto"/>
      </w:divBdr>
    </w:div>
    <w:div w:id="1345785238">
      <w:bodyDiv w:val="1"/>
      <w:marLeft w:val="0"/>
      <w:marRight w:val="0"/>
      <w:marTop w:val="0"/>
      <w:marBottom w:val="0"/>
      <w:divBdr>
        <w:top w:val="none" w:sz="0" w:space="0" w:color="auto"/>
        <w:left w:val="none" w:sz="0" w:space="0" w:color="auto"/>
        <w:bottom w:val="none" w:sz="0" w:space="0" w:color="auto"/>
        <w:right w:val="none" w:sz="0" w:space="0" w:color="auto"/>
      </w:divBdr>
    </w:div>
    <w:div w:id="1346395695">
      <w:bodyDiv w:val="1"/>
      <w:marLeft w:val="0"/>
      <w:marRight w:val="0"/>
      <w:marTop w:val="0"/>
      <w:marBottom w:val="0"/>
      <w:divBdr>
        <w:top w:val="none" w:sz="0" w:space="0" w:color="auto"/>
        <w:left w:val="none" w:sz="0" w:space="0" w:color="auto"/>
        <w:bottom w:val="none" w:sz="0" w:space="0" w:color="auto"/>
        <w:right w:val="none" w:sz="0" w:space="0" w:color="auto"/>
      </w:divBdr>
    </w:div>
    <w:div w:id="1415275454">
      <w:bodyDiv w:val="1"/>
      <w:marLeft w:val="0"/>
      <w:marRight w:val="0"/>
      <w:marTop w:val="0"/>
      <w:marBottom w:val="0"/>
      <w:divBdr>
        <w:top w:val="none" w:sz="0" w:space="0" w:color="auto"/>
        <w:left w:val="none" w:sz="0" w:space="0" w:color="auto"/>
        <w:bottom w:val="none" w:sz="0" w:space="0" w:color="auto"/>
        <w:right w:val="none" w:sz="0" w:space="0" w:color="auto"/>
      </w:divBdr>
    </w:div>
    <w:div w:id="1444112925">
      <w:bodyDiv w:val="1"/>
      <w:marLeft w:val="0"/>
      <w:marRight w:val="0"/>
      <w:marTop w:val="0"/>
      <w:marBottom w:val="0"/>
      <w:divBdr>
        <w:top w:val="none" w:sz="0" w:space="0" w:color="auto"/>
        <w:left w:val="none" w:sz="0" w:space="0" w:color="auto"/>
        <w:bottom w:val="none" w:sz="0" w:space="0" w:color="auto"/>
        <w:right w:val="none" w:sz="0" w:space="0" w:color="auto"/>
      </w:divBdr>
    </w:div>
    <w:div w:id="1461073990">
      <w:bodyDiv w:val="1"/>
      <w:marLeft w:val="0"/>
      <w:marRight w:val="0"/>
      <w:marTop w:val="0"/>
      <w:marBottom w:val="0"/>
      <w:divBdr>
        <w:top w:val="none" w:sz="0" w:space="0" w:color="auto"/>
        <w:left w:val="none" w:sz="0" w:space="0" w:color="auto"/>
        <w:bottom w:val="none" w:sz="0" w:space="0" w:color="auto"/>
        <w:right w:val="none" w:sz="0" w:space="0" w:color="auto"/>
      </w:divBdr>
    </w:div>
    <w:div w:id="1638686906">
      <w:bodyDiv w:val="1"/>
      <w:marLeft w:val="0"/>
      <w:marRight w:val="0"/>
      <w:marTop w:val="0"/>
      <w:marBottom w:val="0"/>
      <w:divBdr>
        <w:top w:val="none" w:sz="0" w:space="0" w:color="auto"/>
        <w:left w:val="none" w:sz="0" w:space="0" w:color="auto"/>
        <w:bottom w:val="none" w:sz="0" w:space="0" w:color="auto"/>
        <w:right w:val="none" w:sz="0" w:space="0" w:color="auto"/>
      </w:divBdr>
    </w:div>
    <w:div w:id="1662733705">
      <w:bodyDiv w:val="1"/>
      <w:marLeft w:val="0"/>
      <w:marRight w:val="0"/>
      <w:marTop w:val="0"/>
      <w:marBottom w:val="0"/>
      <w:divBdr>
        <w:top w:val="none" w:sz="0" w:space="0" w:color="auto"/>
        <w:left w:val="none" w:sz="0" w:space="0" w:color="auto"/>
        <w:bottom w:val="none" w:sz="0" w:space="0" w:color="auto"/>
        <w:right w:val="none" w:sz="0" w:space="0" w:color="auto"/>
      </w:divBdr>
    </w:div>
    <w:div w:id="1706253807">
      <w:bodyDiv w:val="1"/>
      <w:marLeft w:val="0"/>
      <w:marRight w:val="0"/>
      <w:marTop w:val="0"/>
      <w:marBottom w:val="0"/>
      <w:divBdr>
        <w:top w:val="none" w:sz="0" w:space="0" w:color="auto"/>
        <w:left w:val="none" w:sz="0" w:space="0" w:color="auto"/>
        <w:bottom w:val="none" w:sz="0" w:space="0" w:color="auto"/>
        <w:right w:val="none" w:sz="0" w:space="0" w:color="auto"/>
      </w:divBdr>
    </w:div>
    <w:div w:id="1722633960">
      <w:bodyDiv w:val="1"/>
      <w:marLeft w:val="0"/>
      <w:marRight w:val="0"/>
      <w:marTop w:val="0"/>
      <w:marBottom w:val="0"/>
      <w:divBdr>
        <w:top w:val="none" w:sz="0" w:space="0" w:color="auto"/>
        <w:left w:val="none" w:sz="0" w:space="0" w:color="auto"/>
        <w:bottom w:val="none" w:sz="0" w:space="0" w:color="auto"/>
        <w:right w:val="none" w:sz="0" w:space="0" w:color="auto"/>
      </w:divBdr>
    </w:div>
    <w:div w:id="2028822963">
      <w:bodyDiv w:val="1"/>
      <w:marLeft w:val="0"/>
      <w:marRight w:val="0"/>
      <w:marTop w:val="0"/>
      <w:marBottom w:val="0"/>
      <w:divBdr>
        <w:top w:val="none" w:sz="0" w:space="0" w:color="auto"/>
        <w:left w:val="none" w:sz="0" w:space="0" w:color="auto"/>
        <w:bottom w:val="none" w:sz="0" w:space="0" w:color="auto"/>
        <w:right w:val="none" w:sz="0" w:space="0" w:color="auto"/>
      </w:divBdr>
    </w:div>
    <w:div w:id="207476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en-besluit-horizon-europa-het-europese-kaderprogramma-voor-onderzoek-en-innovatie" TargetMode="External"/><Relationship Id="rId2" Type="http://schemas.openxmlformats.org/officeDocument/2006/relationships/hyperlink" Target="https://research-and-innovation.ec.europa.eu/news/all-research-and-innovation-news/horizon-europe-2028-2034-twice-bigger-simpler-faster-and-more-impactful-2025-07-16_en" TargetMode="External"/><Relationship Id="rId1" Type="http://schemas.openxmlformats.org/officeDocument/2006/relationships/hyperlink" Target="https://www.rijksoverheid.nl/documenten/kamerstukken/2024/12/09/kamerbrief-actieprogramma-minder-druk-met-regels" TargetMode="External"/><Relationship Id="rId4" Type="http://schemas.openxmlformats.org/officeDocument/2006/relationships/hyperlink" Target="https://www.rijksoverheid.nl/documenten/rapporten/2025/04/11/kabinetsvisie-op-biotechnolog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2082</ap:Words>
  <ap:Characters>11452</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2025-09-16T09:23:00.0000000Z</dcterms:created>
  <dcterms:modified xsi:type="dcterms:W3CDTF">2025-09-16T09:23:00.0000000Z</dcterms:modified>
  <dc:description>------------------------</dc:description>
  <version/>
  <category/>
</coreProperties>
</file>