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B60" w:rsidP="0082580C" w:rsidRDefault="00580B60" w14:paraId="1757497C" w14:textId="50AF7EE5">
      <w:pPr>
        <w:rPr>
          <w:b/>
          <w:bCs/>
          <w:lang w:val="nl-NL"/>
        </w:rPr>
      </w:pPr>
      <w:bookmarkStart w:name="_Hlk192514289" w:id="0"/>
    </w:p>
    <w:p w:rsidR="00580B60" w:rsidP="0082580C" w:rsidRDefault="00580B60" w14:paraId="592A965B" w14:textId="77777777">
      <w:pPr>
        <w:rPr>
          <w:b/>
          <w:bCs/>
          <w:lang w:val="nl-NL"/>
        </w:rPr>
      </w:pPr>
    </w:p>
    <w:bookmarkEnd w:id="0"/>
    <w:p w:rsidRPr="00E63C41" w:rsidR="00DA24A9" w:rsidP="007E3A8B" w:rsidRDefault="007B7563" w14:paraId="7E398FB0" w14:textId="77A3EEC8">
      <w:pPr>
        <w:rPr>
          <w:b/>
          <w:bCs/>
          <w:lang w:val="nl-NL"/>
        </w:rPr>
      </w:pPr>
      <w:r w:rsidRPr="00E63C41">
        <w:rPr>
          <w:b/>
          <w:bCs/>
          <w:lang w:val="nl-NL"/>
        </w:rPr>
        <w:t>Wijziging van de Algemene wet inza</w:t>
      </w:r>
      <w:r w:rsidRPr="00E63C41" w:rsidR="00B07A28">
        <w:rPr>
          <w:b/>
          <w:bCs/>
          <w:lang w:val="nl-NL"/>
        </w:rPr>
        <w:t>k</w:t>
      </w:r>
      <w:r w:rsidRPr="00E63C41">
        <w:rPr>
          <w:b/>
          <w:bCs/>
          <w:lang w:val="nl-NL"/>
        </w:rPr>
        <w:t>e rijksbelastingen</w:t>
      </w:r>
      <w:r w:rsidRPr="00E63C41" w:rsidR="00DC6AE9">
        <w:rPr>
          <w:b/>
          <w:bCs/>
          <w:lang w:val="nl-NL"/>
        </w:rPr>
        <w:t xml:space="preserve"> en enkele andere wetten</w:t>
      </w:r>
      <w:r w:rsidRPr="00E63C41">
        <w:rPr>
          <w:b/>
          <w:bCs/>
          <w:lang w:val="nl-NL"/>
        </w:rPr>
        <w:t xml:space="preserve"> in verband met </w:t>
      </w:r>
      <w:r w:rsidRPr="00E63C41" w:rsidR="00F40AD8">
        <w:rPr>
          <w:b/>
          <w:bCs/>
          <w:lang w:val="nl-NL"/>
        </w:rPr>
        <w:t>het stroomlijnen van het fiscal</w:t>
      </w:r>
      <w:r w:rsidRPr="00E63C41" w:rsidR="00444070">
        <w:rPr>
          <w:b/>
          <w:bCs/>
          <w:lang w:val="nl-NL"/>
        </w:rPr>
        <w:t>e</w:t>
      </w:r>
      <w:r w:rsidRPr="00E63C41" w:rsidR="00F40AD8">
        <w:rPr>
          <w:b/>
          <w:bCs/>
          <w:lang w:val="nl-NL"/>
        </w:rPr>
        <w:t xml:space="preserve"> inzagerecht</w:t>
      </w:r>
      <w:r w:rsidRPr="00E63C41">
        <w:rPr>
          <w:b/>
          <w:bCs/>
          <w:lang w:val="nl-NL"/>
        </w:rPr>
        <w:t xml:space="preserve"> (Wet </w:t>
      </w:r>
      <w:r w:rsidRPr="00E63C41" w:rsidR="00F40AD8">
        <w:rPr>
          <w:b/>
          <w:bCs/>
          <w:lang w:val="nl-NL"/>
        </w:rPr>
        <w:t>stroomlijning fiscaal inzagerecht</w:t>
      </w:r>
      <w:r w:rsidRPr="00E63C41">
        <w:rPr>
          <w:b/>
          <w:bCs/>
          <w:lang w:val="nl-NL"/>
        </w:rPr>
        <w:t>)</w:t>
      </w:r>
    </w:p>
    <w:p w:rsidRPr="00E63C41" w:rsidR="00DA24A9" w:rsidP="007E3A8B" w:rsidRDefault="00DA24A9" w14:paraId="12A8E729" w14:textId="77777777">
      <w:pPr>
        <w:rPr>
          <w:b/>
          <w:bCs/>
          <w:lang w:val="nl-NL"/>
        </w:rPr>
      </w:pPr>
    </w:p>
    <w:p w:rsidR="009D6BB1" w:rsidP="00DA24A9" w:rsidRDefault="009D6BB1" w14:paraId="259A5B1A" w14:textId="34D18435">
      <w:pPr>
        <w:rPr>
          <w:b/>
          <w:bCs/>
        </w:rPr>
      </w:pPr>
      <w:r w:rsidRPr="00DA24A9">
        <w:rPr>
          <w:b/>
          <w:bCs/>
        </w:rPr>
        <w:t>MEMORIE VAN TOELICHTING</w:t>
      </w:r>
    </w:p>
    <w:sdt>
      <w:sdtPr>
        <w:rPr>
          <w:rFonts w:ascii="Verdana" w:hAnsi="Verdana" w:cs="EUAlbertina" w:eastAsiaTheme="minorHAnsi"/>
          <w:color w:val="000000"/>
          <w:sz w:val="18"/>
          <w:szCs w:val="18"/>
          <w:lang w:val="en-US" w:eastAsia="en-US"/>
        </w:rPr>
        <w:id w:val="1590033877"/>
        <w:docPartObj>
          <w:docPartGallery w:val="Table of Contents"/>
          <w:docPartUnique/>
        </w:docPartObj>
      </w:sdtPr>
      <w:sdtEndPr>
        <w:rPr>
          <w:b/>
          <w:bCs/>
        </w:rPr>
      </w:sdtEndPr>
      <w:sdtContent>
        <w:p w:rsidR="00DA24A9" w:rsidRDefault="00DA24A9" w14:paraId="605A54D8" w14:textId="086CFDF9">
          <w:pPr>
            <w:pStyle w:val="Kopvaninhoudsopgave"/>
            <w:rPr>
              <w:rFonts w:ascii="Verdana" w:hAnsi="Verdana"/>
              <w:b/>
              <w:bCs/>
              <w:color w:val="auto"/>
              <w:sz w:val="18"/>
              <w:szCs w:val="18"/>
            </w:rPr>
          </w:pPr>
          <w:r w:rsidRPr="00DA24A9">
            <w:rPr>
              <w:rFonts w:ascii="Verdana" w:hAnsi="Verdana"/>
              <w:b/>
              <w:bCs/>
              <w:color w:val="auto"/>
              <w:sz w:val="18"/>
              <w:szCs w:val="18"/>
            </w:rPr>
            <w:t>Inhoudsopgave</w:t>
          </w:r>
        </w:p>
        <w:p w:rsidRPr="00DA24A9" w:rsidR="00DA24A9" w:rsidP="00DA24A9" w:rsidRDefault="00DA24A9" w14:paraId="26EEA8CC" w14:textId="77777777">
          <w:pPr>
            <w:rPr>
              <w:lang w:val="nl-NL" w:eastAsia="nl-NL"/>
            </w:rPr>
          </w:pPr>
        </w:p>
        <w:p w:rsidR="00DA24A9" w:rsidRDefault="00DA24A9" w14:paraId="71E870D7" w14:textId="6E05BA4F">
          <w:pPr>
            <w:pStyle w:val="Inhopg1"/>
            <w:tabs>
              <w:tab w:val="left" w:pos="480"/>
              <w:tab w:val="right" w:leader="dot" w:pos="9017"/>
            </w:tabs>
            <w:rPr>
              <w:noProof/>
            </w:rPr>
          </w:pPr>
          <w:r>
            <w:fldChar w:fldCharType="begin"/>
          </w:r>
          <w:r>
            <w:instrText xml:space="preserve"> TOC \o "1-3" \h \z \u </w:instrText>
          </w:r>
          <w:r>
            <w:fldChar w:fldCharType="separate"/>
          </w:r>
          <w:hyperlink w:history="1" w:anchor="_Toc208498566">
            <w:r w:rsidRPr="00C36CB3">
              <w:rPr>
                <w:rStyle w:val="Hyperlink"/>
                <w:noProof/>
              </w:rPr>
              <w:t xml:space="preserve">I. </w:t>
            </w:r>
            <w:r>
              <w:rPr>
                <w:noProof/>
              </w:rPr>
              <w:tab/>
            </w:r>
            <w:r w:rsidRPr="00C36CB3">
              <w:rPr>
                <w:rStyle w:val="Hyperlink"/>
                <w:noProof/>
              </w:rPr>
              <w:t>ALGEMEEN</w:t>
            </w:r>
            <w:r>
              <w:rPr>
                <w:noProof/>
                <w:webHidden/>
              </w:rPr>
              <w:tab/>
            </w:r>
            <w:r>
              <w:rPr>
                <w:noProof/>
                <w:webHidden/>
              </w:rPr>
              <w:fldChar w:fldCharType="begin"/>
            </w:r>
            <w:r>
              <w:rPr>
                <w:noProof/>
                <w:webHidden/>
              </w:rPr>
              <w:instrText xml:space="preserve"> PAGEREF _Toc208498566 \h </w:instrText>
            </w:r>
            <w:r>
              <w:rPr>
                <w:noProof/>
                <w:webHidden/>
              </w:rPr>
            </w:r>
            <w:r>
              <w:rPr>
                <w:noProof/>
                <w:webHidden/>
              </w:rPr>
              <w:fldChar w:fldCharType="separate"/>
            </w:r>
            <w:r>
              <w:rPr>
                <w:noProof/>
                <w:webHidden/>
              </w:rPr>
              <w:t>6</w:t>
            </w:r>
            <w:r>
              <w:rPr>
                <w:noProof/>
                <w:webHidden/>
              </w:rPr>
              <w:fldChar w:fldCharType="end"/>
            </w:r>
          </w:hyperlink>
        </w:p>
        <w:p w:rsidR="00DA24A9" w:rsidRDefault="00DA24A9" w14:paraId="7D3DED40" w14:textId="5DD23312">
          <w:pPr>
            <w:pStyle w:val="Inhopg2"/>
            <w:tabs>
              <w:tab w:val="left" w:pos="720"/>
              <w:tab w:val="right" w:leader="dot" w:pos="9017"/>
            </w:tabs>
            <w:rPr>
              <w:noProof/>
            </w:rPr>
          </w:pPr>
          <w:hyperlink w:history="1" w:anchor="_Toc208498567">
            <w:r w:rsidRPr="00C36CB3">
              <w:rPr>
                <w:rStyle w:val="Hyperlink"/>
                <w:noProof/>
              </w:rPr>
              <w:t>1.</w:t>
            </w:r>
            <w:r>
              <w:rPr>
                <w:noProof/>
              </w:rPr>
              <w:tab/>
            </w:r>
            <w:r w:rsidRPr="00C36CB3">
              <w:rPr>
                <w:rStyle w:val="Hyperlink"/>
                <w:noProof/>
              </w:rPr>
              <w:t>Inleiding</w:t>
            </w:r>
            <w:r>
              <w:rPr>
                <w:noProof/>
                <w:webHidden/>
              </w:rPr>
              <w:tab/>
            </w:r>
            <w:r>
              <w:rPr>
                <w:noProof/>
                <w:webHidden/>
              </w:rPr>
              <w:fldChar w:fldCharType="begin"/>
            </w:r>
            <w:r>
              <w:rPr>
                <w:noProof/>
                <w:webHidden/>
              </w:rPr>
              <w:instrText xml:space="preserve"> PAGEREF _Toc208498567 \h </w:instrText>
            </w:r>
            <w:r>
              <w:rPr>
                <w:noProof/>
                <w:webHidden/>
              </w:rPr>
            </w:r>
            <w:r>
              <w:rPr>
                <w:noProof/>
                <w:webHidden/>
              </w:rPr>
              <w:fldChar w:fldCharType="separate"/>
            </w:r>
            <w:r>
              <w:rPr>
                <w:noProof/>
                <w:webHidden/>
              </w:rPr>
              <w:t>6</w:t>
            </w:r>
            <w:r>
              <w:rPr>
                <w:noProof/>
                <w:webHidden/>
              </w:rPr>
              <w:fldChar w:fldCharType="end"/>
            </w:r>
          </w:hyperlink>
        </w:p>
        <w:p w:rsidR="00DA24A9" w:rsidRDefault="00DA24A9" w14:paraId="4BC3A7E9" w14:textId="7CFD08F3">
          <w:pPr>
            <w:pStyle w:val="Inhopg2"/>
            <w:tabs>
              <w:tab w:val="left" w:pos="720"/>
              <w:tab w:val="right" w:leader="dot" w:pos="9017"/>
            </w:tabs>
            <w:rPr>
              <w:noProof/>
            </w:rPr>
          </w:pPr>
          <w:hyperlink w:history="1" w:anchor="_Toc208498568">
            <w:r w:rsidRPr="00C36CB3">
              <w:rPr>
                <w:rStyle w:val="Hyperlink"/>
                <w:noProof/>
              </w:rPr>
              <w:t>2.</w:t>
            </w:r>
            <w:r>
              <w:rPr>
                <w:noProof/>
              </w:rPr>
              <w:tab/>
            </w:r>
            <w:r w:rsidRPr="00C36CB3">
              <w:rPr>
                <w:rStyle w:val="Hyperlink"/>
                <w:noProof/>
              </w:rPr>
              <w:t>Hoofdlijnen van het voorstel</w:t>
            </w:r>
            <w:r>
              <w:rPr>
                <w:noProof/>
                <w:webHidden/>
              </w:rPr>
              <w:tab/>
            </w:r>
            <w:r>
              <w:rPr>
                <w:noProof/>
                <w:webHidden/>
              </w:rPr>
              <w:fldChar w:fldCharType="begin"/>
            </w:r>
            <w:r>
              <w:rPr>
                <w:noProof/>
                <w:webHidden/>
              </w:rPr>
              <w:instrText xml:space="preserve"> PAGEREF _Toc208498568 \h </w:instrText>
            </w:r>
            <w:r>
              <w:rPr>
                <w:noProof/>
                <w:webHidden/>
              </w:rPr>
            </w:r>
            <w:r>
              <w:rPr>
                <w:noProof/>
                <w:webHidden/>
              </w:rPr>
              <w:fldChar w:fldCharType="separate"/>
            </w:r>
            <w:r>
              <w:rPr>
                <w:noProof/>
                <w:webHidden/>
              </w:rPr>
              <w:t>7</w:t>
            </w:r>
            <w:r>
              <w:rPr>
                <w:noProof/>
                <w:webHidden/>
              </w:rPr>
              <w:fldChar w:fldCharType="end"/>
            </w:r>
          </w:hyperlink>
        </w:p>
        <w:p w:rsidR="00DA24A9" w:rsidRDefault="00DA24A9" w14:paraId="2C0D72A2" w14:textId="09DAE3FE">
          <w:pPr>
            <w:pStyle w:val="Inhopg2"/>
            <w:tabs>
              <w:tab w:val="left" w:pos="720"/>
              <w:tab w:val="right" w:leader="dot" w:pos="9017"/>
            </w:tabs>
            <w:rPr>
              <w:noProof/>
            </w:rPr>
          </w:pPr>
          <w:hyperlink w:history="1" w:anchor="_Toc208498569">
            <w:r w:rsidRPr="00C36CB3">
              <w:rPr>
                <w:rStyle w:val="Hyperlink"/>
                <w:noProof/>
              </w:rPr>
              <w:t>3.</w:t>
            </w:r>
            <w:r>
              <w:rPr>
                <w:noProof/>
              </w:rPr>
              <w:tab/>
            </w:r>
            <w:r w:rsidRPr="00C36CB3">
              <w:rPr>
                <w:rStyle w:val="Hyperlink"/>
                <w:noProof/>
              </w:rPr>
              <w:t>Verhouding tot hoger recht</w:t>
            </w:r>
            <w:r>
              <w:rPr>
                <w:noProof/>
                <w:webHidden/>
              </w:rPr>
              <w:tab/>
            </w:r>
            <w:r>
              <w:rPr>
                <w:noProof/>
                <w:webHidden/>
              </w:rPr>
              <w:fldChar w:fldCharType="begin"/>
            </w:r>
            <w:r>
              <w:rPr>
                <w:noProof/>
                <w:webHidden/>
              </w:rPr>
              <w:instrText xml:space="preserve"> PAGEREF _Toc208498569 \h </w:instrText>
            </w:r>
            <w:r>
              <w:rPr>
                <w:noProof/>
                <w:webHidden/>
              </w:rPr>
            </w:r>
            <w:r>
              <w:rPr>
                <w:noProof/>
                <w:webHidden/>
              </w:rPr>
              <w:fldChar w:fldCharType="separate"/>
            </w:r>
            <w:r>
              <w:rPr>
                <w:noProof/>
                <w:webHidden/>
              </w:rPr>
              <w:t>14</w:t>
            </w:r>
            <w:r>
              <w:rPr>
                <w:noProof/>
                <w:webHidden/>
              </w:rPr>
              <w:fldChar w:fldCharType="end"/>
            </w:r>
          </w:hyperlink>
        </w:p>
        <w:p w:rsidR="00DA24A9" w:rsidRDefault="00DA24A9" w14:paraId="1AF3744A" w14:textId="2554ED99">
          <w:pPr>
            <w:pStyle w:val="Inhopg2"/>
            <w:tabs>
              <w:tab w:val="left" w:pos="720"/>
              <w:tab w:val="right" w:leader="dot" w:pos="9017"/>
            </w:tabs>
            <w:rPr>
              <w:noProof/>
            </w:rPr>
          </w:pPr>
          <w:hyperlink w:history="1" w:anchor="_Toc208498570">
            <w:r w:rsidRPr="00C36CB3">
              <w:rPr>
                <w:rStyle w:val="Hyperlink"/>
                <w:noProof/>
              </w:rPr>
              <w:t>4.</w:t>
            </w:r>
            <w:r>
              <w:rPr>
                <w:noProof/>
              </w:rPr>
              <w:tab/>
            </w:r>
            <w:r w:rsidRPr="00C36CB3">
              <w:rPr>
                <w:rStyle w:val="Hyperlink"/>
                <w:noProof/>
              </w:rPr>
              <w:t>Verhouding tot nationale regelgeving</w:t>
            </w:r>
            <w:r>
              <w:rPr>
                <w:noProof/>
                <w:webHidden/>
              </w:rPr>
              <w:tab/>
            </w:r>
            <w:r>
              <w:rPr>
                <w:noProof/>
                <w:webHidden/>
              </w:rPr>
              <w:fldChar w:fldCharType="begin"/>
            </w:r>
            <w:r>
              <w:rPr>
                <w:noProof/>
                <w:webHidden/>
              </w:rPr>
              <w:instrText xml:space="preserve"> PAGEREF _Toc208498570 \h </w:instrText>
            </w:r>
            <w:r>
              <w:rPr>
                <w:noProof/>
                <w:webHidden/>
              </w:rPr>
            </w:r>
            <w:r>
              <w:rPr>
                <w:noProof/>
                <w:webHidden/>
              </w:rPr>
              <w:fldChar w:fldCharType="separate"/>
            </w:r>
            <w:r>
              <w:rPr>
                <w:noProof/>
                <w:webHidden/>
              </w:rPr>
              <w:t>15</w:t>
            </w:r>
            <w:r>
              <w:rPr>
                <w:noProof/>
                <w:webHidden/>
              </w:rPr>
              <w:fldChar w:fldCharType="end"/>
            </w:r>
          </w:hyperlink>
        </w:p>
        <w:p w:rsidR="00DA24A9" w:rsidRDefault="00DA24A9" w14:paraId="08C100A5" w14:textId="795D1876">
          <w:pPr>
            <w:pStyle w:val="Inhopg2"/>
            <w:tabs>
              <w:tab w:val="left" w:pos="720"/>
              <w:tab w:val="right" w:leader="dot" w:pos="9017"/>
            </w:tabs>
            <w:rPr>
              <w:noProof/>
            </w:rPr>
          </w:pPr>
          <w:hyperlink w:history="1" w:anchor="_Toc208498571">
            <w:r w:rsidRPr="00C36CB3">
              <w:rPr>
                <w:rStyle w:val="Hyperlink"/>
                <w:noProof/>
              </w:rPr>
              <w:t>5.</w:t>
            </w:r>
            <w:r>
              <w:rPr>
                <w:noProof/>
              </w:rPr>
              <w:tab/>
            </w:r>
            <w:r w:rsidRPr="00C36CB3">
              <w:rPr>
                <w:rStyle w:val="Hyperlink"/>
                <w:noProof/>
              </w:rPr>
              <w:t>Budgettaire aspecten</w:t>
            </w:r>
            <w:r>
              <w:rPr>
                <w:noProof/>
                <w:webHidden/>
              </w:rPr>
              <w:tab/>
            </w:r>
            <w:r>
              <w:rPr>
                <w:noProof/>
                <w:webHidden/>
              </w:rPr>
              <w:fldChar w:fldCharType="begin"/>
            </w:r>
            <w:r>
              <w:rPr>
                <w:noProof/>
                <w:webHidden/>
              </w:rPr>
              <w:instrText xml:space="preserve"> PAGEREF _Toc208498571 \h </w:instrText>
            </w:r>
            <w:r>
              <w:rPr>
                <w:noProof/>
                <w:webHidden/>
              </w:rPr>
            </w:r>
            <w:r>
              <w:rPr>
                <w:noProof/>
                <w:webHidden/>
              </w:rPr>
              <w:fldChar w:fldCharType="separate"/>
            </w:r>
            <w:r>
              <w:rPr>
                <w:noProof/>
                <w:webHidden/>
              </w:rPr>
              <w:t>16</w:t>
            </w:r>
            <w:r>
              <w:rPr>
                <w:noProof/>
                <w:webHidden/>
              </w:rPr>
              <w:fldChar w:fldCharType="end"/>
            </w:r>
          </w:hyperlink>
        </w:p>
        <w:p w:rsidR="00DA24A9" w:rsidRDefault="00DA24A9" w14:paraId="6F427189" w14:textId="6B7854CE">
          <w:pPr>
            <w:pStyle w:val="Inhopg2"/>
            <w:tabs>
              <w:tab w:val="left" w:pos="720"/>
              <w:tab w:val="right" w:leader="dot" w:pos="9017"/>
            </w:tabs>
            <w:rPr>
              <w:noProof/>
            </w:rPr>
          </w:pPr>
          <w:hyperlink w:history="1" w:anchor="_Toc208498572">
            <w:r w:rsidRPr="00C36CB3">
              <w:rPr>
                <w:rStyle w:val="Hyperlink"/>
                <w:noProof/>
              </w:rPr>
              <w:t>6.</w:t>
            </w:r>
            <w:r>
              <w:rPr>
                <w:noProof/>
              </w:rPr>
              <w:tab/>
            </w:r>
            <w:r w:rsidRPr="00C36CB3">
              <w:rPr>
                <w:rStyle w:val="Hyperlink"/>
                <w:noProof/>
              </w:rPr>
              <w:t>Doenvermogen</w:t>
            </w:r>
            <w:r>
              <w:rPr>
                <w:noProof/>
                <w:webHidden/>
              </w:rPr>
              <w:tab/>
            </w:r>
            <w:r>
              <w:rPr>
                <w:noProof/>
                <w:webHidden/>
              </w:rPr>
              <w:fldChar w:fldCharType="begin"/>
            </w:r>
            <w:r>
              <w:rPr>
                <w:noProof/>
                <w:webHidden/>
              </w:rPr>
              <w:instrText xml:space="preserve"> PAGEREF _Toc208498572 \h </w:instrText>
            </w:r>
            <w:r>
              <w:rPr>
                <w:noProof/>
                <w:webHidden/>
              </w:rPr>
            </w:r>
            <w:r>
              <w:rPr>
                <w:noProof/>
                <w:webHidden/>
              </w:rPr>
              <w:fldChar w:fldCharType="separate"/>
            </w:r>
            <w:r>
              <w:rPr>
                <w:noProof/>
                <w:webHidden/>
              </w:rPr>
              <w:t>16</w:t>
            </w:r>
            <w:r>
              <w:rPr>
                <w:noProof/>
                <w:webHidden/>
              </w:rPr>
              <w:fldChar w:fldCharType="end"/>
            </w:r>
          </w:hyperlink>
        </w:p>
        <w:p w:rsidR="00DA24A9" w:rsidRDefault="00DA24A9" w14:paraId="630A8C6E" w14:textId="6F458D05">
          <w:pPr>
            <w:pStyle w:val="Inhopg2"/>
            <w:tabs>
              <w:tab w:val="left" w:pos="720"/>
              <w:tab w:val="right" w:leader="dot" w:pos="9017"/>
            </w:tabs>
            <w:rPr>
              <w:noProof/>
            </w:rPr>
          </w:pPr>
          <w:hyperlink w:history="1" w:anchor="_Toc208498573">
            <w:r w:rsidRPr="00C36CB3">
              <w:rPr>
                <w:rStyle w:val="Hyperlink"/>
                <w:noProof/>
              </w:rPr>
              <w:t>7.</w:t>
            </w:r>
            <w:r>
              <w:rPr>
                <w:noProof/>
              </w:rPr>
              <w:tab/>
            </w:r>
            <w:r w:rsidRPr="00C36CB3">
              <w:rPr>
                <w:rStyle w:val="Hyperlink"/>
                <w:noProof/>
              </w:rPr>
              <w:t>Gevolgen voor burgers en bedrijfsleven</w:t>
            </w:r>
            <w:r>
              <w:rPr>
                <w:noProof/>
                <w:webHidden/>
              </w:rPr>
              <w:tab/>
            </w:r>
            <w:r>
              <w:rPr>
                <w:noProof/>
                <w:webHidden/>
              </w:rPr>
              <w:fldChar w:fldCharType="begin"/>
            </w:r>
            <w:r>
              <w:rPr>
                <w:noProof/>
                <w:webHidden/>
              </w:rPr>
              <w:instrText xml:space="preserve"> PAGEREF _Toc208498573 \h </w:instrText>
            </w:r>
            <w:r>
              <w:rPr>
                <w:noProof/>
                <w:webHidden/>
              </w:rPr>
            </w:r>
            <w:r>
              <w:rPr>
                <w:noProof/>
                <w:webHidden/>
              </w:rPr>
              <w:fldChar w:fldCharType="separate"/>
            </w:r>
            <w:r>
              <w:rPr>
                <w:noProof/>
                <w:webHidden/>
              </w:rPr>
              <w:t>17</w:t>
            </w:r>
            <w:r>
              <w:rPr>
                <w:noProof/>
                <w:webHidden/>
              </w:rPr>
              <w:fldChar w:fldCharType="end"/>
            </w:r>
          </w:hyperlink>
        </w:p>
        <w:p w:rsidR="00DA24A9" w:rsidRDefault="00DA24A9" w14:paraId="26BA34F3" w14:textId="6A362360">
          <w:pPr>
            <w:pStyle w:val="Inhopg2"/>
            <w:tabs>
              <w:tab w:val="left" w:pos="720"/>
              <w:tab w:val="right" w:leader="dot" w:pos="9017"/>
            </w:tabs>
            <w:rPr>
              <w:noProof/>
            </w:rPr>
          </w:pPr>
          <w:hyperlink w:history="1" w:anchor="_Toc208498574">
            <w:r w:rsidRPr="00C36CB3">
              <w:rPr>
                <w:rStyle w:val="Hyperlink"/>
                <w:noProof/>
              </w:rPr>
              <w:t>8.</w:t>
            </w:r>
            <w:r>
              <w:rPr>
                <w:noProof/>
              </w:rPr>
              <w:tab/>
            </w:r>
            <w:r w:rsidRPr="00C36CB3">
              <w:rPr>
                <w:rStyle w:val="Hyperlink"/>
                <w:noProof/>
              </w:rPr>
              <w:t>Doelmatigheid, doeltreffendheid en evaluatie</w:t>
            </w:r>
            <w:r>
              <w:rPr>
                <w:noProof/>
                <w:webHidden/>
              </w:rPr>
              <w:tab/>
            </w:r>
            <w:r>
              <w:rPr>
                <w:noProof/>
                <w:webHidden/>
              </w:rPr>
              <w:fldChar w:fldCharType="begin"/>
            </w:r>
            <w:r>
              <w:rPr>
                <w:noProof/>
                <w:webHidden/>
              </w:rPr>
              <w:instrText xml:space="preserve"> PAGEREF _Toc208498574 \h </w:instrText>
            </w:r>
            <w:r>
              <w:rPr>
                <w:noProof/>
                <w:webHidden/>
              </w:rPr>
            </w:r>
            <w:r>
              <w:rPr>
                <w:noProof/>
                <w:webHidden/>
              </w:rPr>
              <w:fldChar w:fldCharType="separate"/>
            </w:r>
            <w:r>
              <w:rPr>
                <w:noProof/>
                <w:webHidden/>
              </w:rPr>
              <w:t>18</w:t>
            </w:r>
            <w:r>
              <w:rPr>
                <w:noProof/>
                <w:webHidden/>
              </w:rPr>
              <w:fldChar w:fldCharType="end"/>
            </w:r>
          </w:hyperlink>
        </w:p>
        <w:p w:rsidR="00DA24A9" w:rsidRDefault="00DA24A9" w14:paraId="508E11B6" w14:textId="190C906C">
          <w:pPr>
            <w:pStyle w:val="Inhopg2"/>
            <w:tabs>
              <w:tab w:val="left" w:pos="720"/>
              <w:tab w:val="right" w:leader="dot" w:pos="9017"/>
            </w:tabs>
            <w:rPr>
              <w:noProof/>
            </w:rPr>
          </w:pPr>
          <w:hyperlink w:history="1" w:anchor="_Toc208498575">
            <w:r w:rsidRPr="00C36CB3">
              <w:rPr>
                <w:rStyle w:val="Hyperlink"/>
                <w:noProof/>
              </w:rPr>
              <w:t>9.</w:t>
            </w:r>
            <w:r>
              <w:rPr>
                <w:noProof/>
              </w:rPr>
              <w:tab/>
            </w:r>
            <w:r w:rsidRPr="00C36CB3">
              <w:rPr>
                <w:rStyle w:val="Hyperlink"/>
                <w:noProof/>
              </w:rPr>
              <w:t>Uitvoeringsgevolgen Belastingdienst en Douane</w:t>
            </w:r>
            <w:r>
              <w:rPr>
                <w:noProof/>
                <w:webHidden/>
              </w:rPr>
              <w:tab/>
            </w:r>
            <w:r>
              <w:rPr>
                <w:noProof/>
                <w:webHidden/>
              </w:rPr>
              <w:fldChar w:fldCharType="begin"/>
            </w:r>
            <w:r>
              <w:rPr>
                <w:noProof/>
                <w:webHidden/>
              </w:rPr>
              <w:instrText xml:space="preserve"> PAGEREF _Toc208498575 \h </w:instrText>
            </w:r>
            <w:r>
              <w:rPr>
                <w:noProof/>
                <w:webHidden/>
              </w:rPr>
            </w:r>
            <w:r>
              <w:rPr>
                <w:noProof/>
                <w:webHidden/>
              </w:rPr>
              <w:fldChar w:fldCharType="separate"/>
            </w:r>
            <w:r>
              <w:rPr>
                <w:noProof/>
                <w:webHidden/>
              </w:rPr>
              <w:t>18</w:t>
            </w:r>
            <w:r>
              <w:rPr>
                <w:noProof/>
                <w:webHidden/>
              </w:rPr>
              <w:fldChar w:fldCharType="end"/>
            </w:r>
          </w:hyperlink>
        </w:p>
        <w:p w:rsidR="00DA24A9" w:rsidRDefault="00DA24A9" w14:paraId="754A5F3C" w14:textId="031DADD6">
          <w:pPr>
            <w:pStyle w:val="Inhopg2"/>
            <w:tabs>
              <w:tab w:val="left" w:pos="960"/>
              <w:tab w:val="right" w:leader="dot" w:pos="9017"/>
            </w:tabs>
            <w:rPr>
              <w:noProof/>
            </w:rPr>
          </w:pPr>
          <w:hyperlink w:history="1" w:anchor="_Toc208498576">
            <w:r w:rsidRPr="00C36CB3">
              <w:rPr>
                <w:rStyle w:val="Hyperlink"/>
                <w:noProof/>
              </w:rPr>
              <w:t>10.</w:t>
            </w:r>
            <w:r>
              <w:rPr>
                <w:noProof/>
              </w:rPr>
              <w:tab/>
            </w:r>
            <w:r w:rsidRPr="00C36CB3">
              <w:rPr>
                <w:rStyle w:val="Hyperlink"/>
                <w:noProof/>
              </w:rPr>
              <w:t>Advies en consultatie</w:t>
            </w:r>
            <w:r>
              <w:rPr>
                <w:noProof/>
                <w:webHidden/>
              </w:rPr>
              <w:tab/>
            </w:r>
            <w:r>
              <w:rPr>
                <w:noProof/>
                <w:webHidden/>
              </w:rPr>
              <w:fldChar w:fldCharType="begin"/>
            </w:r>
            <w:r>
              <w:rPr>
                <w:noProof/>
                <w:webHidden/>
              </w:rPr>
              <w:instrText xml:space="preserve"> PAGEREF _Toc208498576 \h </w:instrText>
            </w:r>
            <w:r>
              <w:rPr>
                <w:noProof/>
                <w:webHidden/>
              </w:rPr>
            </w:r>
            <w:r>
              <w:rPr>
                <w:noProof/>
                <w:webHidden/>
              </w:rPr>
              <w:fldChar w:fldCharType="separate"/>
            </w:r>
            <w:r>
              <w:rPr>
                <w:noProof/>
                <w:webHidden/>
              </w:rPr>
              <w:t>19</w:t>
            </w:r>
            <w:r>
              <w:rPr>
                <w:noProof/>
                <w:webHidden/>
              </w:rPr>
              <w:fldChar w:fldCharType="end"/>
            </w:r>
          </w:hyperlink>
        </w:p>
        <w:p w:rsidR="00DA24A9" w:rsidRDefault="00DA24A9" w14:paraId="4134851F" w14:textId="6DC59B1B">
          <w:pPr>
            <w:pStyle w:val="Inhopg1"/>
            <w:tabs>
              <w:tab w:val="left" w:pos="720"/>
              <w:tab w:val="right" w:leader="dot" w:pos="9017"/>
            </w:tabs>
            <w:rPr>
              <w:noProof/>
            </w:rPr>
          </w:pPr>
          <w:hyperlink w:history="1" w:anchor="_Toc208498577">
            <w:r w:rsidRPr="00C36CB3">
              <w:rPr>
                <w:rStyle w:val="Hyperlink"/>
                <w:noProof/>
              </w:rPr>
              <w:t xml:space="preserve">II. </w:t>
            </w:r>
            <w:r>
              <w:rPr>
                <w:noProof/>
              </w:rPr>
              <w:tab/>
            </w:r>
            <w:r w:rsidRPr="00C36CB3">
              <w:rPr>
                <w:rStyle w:val="Hyperlink"/>
                <w:noProof/>
              </w:rPr>
              <w:t>ARTIKELSGEWIJZE TOELICHTING</w:t>
            </w:r>
            <w:r>
              <w:rPr>
                <w:noProof/>
                <w:webHidden/>
              </w:rPr>
              <w:tab/>
            </w:r>
            <w:r>
              <w:rPr>
                <w:noProof/>
                <w:webHidden/>
              </w:rPr>
              <w:fldChar w:fldCharType="begin"/>
            </w:r>
            <w:r>
              <w:rPr>
                <w:noProof/>
                <w:webHidden/>
              </w:rPr>
              <w:instrText xml:space="preserve"> PAGEREF _Toc208498577 \h </w:instrText>
            </w:r>
            <w:r>
              <w:rPr>
                <w:noProof/>
                <w:webHidden/>
              </w:rPr>
            </w:r>
            <w:r>
              <w:rPr>
                <w:noProof/>
                <w:webHidden/>
              </w:rPr>
              <w:fldChar w:fldCharType="separate"/>
            </w:r>
            <w:r>
              <w:rPr>
                <w:noProof/>
                <w:webHidden/>
              </w:rPr>
              <w:t>21</w:t>
            </w:r>
            <w:r>
              <w:rPr>
                <w:noProof/>
                <w:webHidden/>
              </w:rPr>
              <w:fldChar w:fldCharType="end"/>
            </w:r>
          </w:hyperlink>
        </w:p>
        <w:p w:rsidR="00DA24A9" w:rsidRDefault="00DA24A9" w14:paraId="0475BCFC" w14:textId="50DC461B">
          <w:r>
            <w:rPr>
              <w:b/>
              <w:bCs/>
            </w:rPr>
            <w:fldChar w:fldCharType="end"/>
          </w:r>
        </w:p>
      </w:sdtContent>
    </w:sdt>
    <w:p w:rsidR="00DA24A9" w:rsidP="00DA24A9" w:rsidRDefault="00DA24A9" w14:paraId="582C8932" w14:textId="77777777">
      <w:pPr>
        <w:rPr>
          <w:b/>
          <w:bCs/>
        </w:rPr>
      </w:pPr>
    </w:p>
    <w:p w:rsidRPr="00DA24A9" w:rsidR="00DA24A9" w:rsidP="00DA24A9" w:rsidRDefault="00DA24A9" w14:paraId="6A53F058" w14:textId="1BFB5C05">
      <w:pPr>
        <w:spacing w:after="160" w:line="259" w:lineRule="auto"/>
        <w:rPr>
          <w:b/>
          <w:bCs/>
        </w:rPr>
      </w:pPr>
      <w:r>
        <w:rPr>
          <w:b/>
          <w:bCs/>
        </w:rPr>
        <w:br w:type="page"/>
      </w:r>
    </w:p>
    <w:p w:rsidRPr="0088604D" w:rsidR="007E3A8B" w:rsidP="00DA24A9" w:rsidRDefault="007E3A8B" w14:paraId="57F6C78D" w14:textId="77777777">
      <w:pPr>
        <w:pStyle w:val="Kop1"/>
      </w:pPr>
      <w:bookmarkStart w:name="_Toc198640716" w:id="1"/>
      <w:bookmarkStart w:name="_Toc208498566" w:id="2"/>
      <w:r w:rsidRPr="0088604D">
        <w:lastRenderedPageBreak/>
        <w:t xml:space="preserve">I. </w:t>
      </w:r>
      <w:r w:rsidRPr="0088604D">
        <w:tab/>
      </w:r>
      <w:r w:rsidRPr="00DA24A9">
        <w:t>ALGEMEEN</w:t>
      </w:r>
      <w:bookmarkEnd w:id="1"/>
      <w:bookmarkEnd w:id="2"/>
    </w:p>
    <w:p w:rsidR="0094600A" w:rsidP="0082580C" w:rsidRDefault="0094600A" w14:paraId="2D28D048" w14:textId="77777777">
      <w:pPr>
        <w:rPr>
          <w:b/>
          <w:bCs/>
          <w:lang w:val="nl-NL"/>
        </w:rPr>
      </w:pPr>
    </w:p>
    <w:p w:rsidR="007E3A8B" w:rsidP="00DA24A9" w:rsidRDefault="007E3A8B" w14:paraId="0E96AA57" w14:textId="24A841A2">
      <w:pPr>
        <w:pStyle w:val="Kop2BP24"/>
      </w:pPr>
      <w:bookmarkStart w:name="_Toc114042134" w:id="3"/>
      <w:bookmarkStart w:name="_Toc198640717" w:id="4"/>
      <w:bookmarkStart w:name="_Toc208498567" w:id="5"/>
      <w:r w:rsidRPr="00DA24A9">
        <w:t>Inleiding</w:t>
      </w:r>
      <w:bookmarkEnd w:id="3"/>
      <w:bookmarkEnd w:id="4"/>
      <w:bookmarkEnd w:id="5"/>
    </w:p>
    <w:p w:rsidRPr="007E3A8B" w:rsidR="0094600A" w:rsidP="0094600A" w:rsidRDefault="0094600A" w14:paraId="1EA06844" w14:textId="77777777"/>
    <w:p w:rsidR="0094600A" w:rsidP="0082580C" w:rsidRDefault="00D77FF0" w14:paraId="0555190A" w14:textId="2CAB41BA">
      <w:pPr>
        <w:autoSpaceDE w:val="0"/>
        <w:adjustRightInd w:val="0"/>
        <w:rPr>
          <w:lang w:val="nl-NL"/>
        </w:rPr>
      </w:pPr>
      <w:r>
        <w:rPr>
          <w:lang w:val="nl-NL"/>
        </w:rPr>
        <w:t>Belasting- en inhoudingsplichtigen (hierna: belastingplichtige</w:t>
      </w:r>
      <w:r w:rsidR="008C2208">
        <w:rPr>
          <w:lang w:val="nl-NL"/>
        </w:rPr>
        <w:t>n</w:t>
      </w:r>
      <w:r>
        <w:rPr>
          <w:lang w:val="nl-NL"/>
        </w:rPr>
        <w:t>)</w:t>
      </w:r>
      <w:r w:rsidR="003510EC">
        <w:rPr>
          <w:lang w:val="nl-NL"/>
        </w:rPr>
        <w:t xml:space="preserve"> behoren geen </w:t>
      </w:r>
      <w:r w:rsidR="006644BF">
        <w:rPr>
          <w:lang w:val="nl-NL"/>
        </w:rPr>
        <w:t>informatie</w:t>
      </w:r>
      <w:r w:rsidR="003510EC">
        <w:rPr>
          <w:lang w:val="nl-NL"/>
        </w:rPr>
        <w:t xml:space="preserve">achterstand te hebben ten opzichte van de inspecteur. </w:t>
      </w:r>
      <w:r w:rsidRPr="005127A1" w:rsidR="005127A1">
        <w:rPr>
          <w:lang w:val="nl-NL"/>
        </w:rPr>
        <w:t xml:space="preserve">Het kabinet onderschrijft dat het wenselijk is dat belastingplichtigen op het moment dat een belastingaanslag of een voor bezwaar vatbare beschikking wordt genomen, recht krijgen op inzage in de stukken die de inspecteur ter beschikking staan, of hebben gestaan, en die een rol hebben gespeeld bij zijn besluitvorming of van belang kunnen zijn voor de beslechting van eventuele (toekomstige) geschilpunten. </w:t>
      </w:r>
      <w:r w:rsidR="00CC4474">
        <w:rPr>
          <w:lang w:val="nl-NL"/>
        </w:rPr>
        <w:t>Per 31</w:t>
      </w:r>
      <w:r w:rsidR="00A8051C">
        <w:rPr>
          <w:lang w:val="nl-NL"/>
        </w:rPr>
        <w:t> </w:t>
      </w:r>
      <w:r w:rsidR="00CC4474">
        <w:rPr>
          <w:lang w:val="nl-NL"/>
        </w:rPr>
        <w:t xml:space="preserve">december 2025 treedt een artikel in de Algemene wet inzake rijksbelastingen (AWR) in werking waardoor </w:t>
      </w:r>
      <w:r w:rsidR="001A3A0C">
        <w:rPr>
          <w:lang w:val="nl-NL"/>
        </w:rPr>
        <w:t>belastingplichtigen</w:t>
      </w:r>
      <w:r w:rsidR="00CC4474">
        <w:rPr>
          <w:lang w:val="nl-NL"/>
        </w:rPr>
        <w:t xml:space="preserve"> dit recht ook krijgen.</w:t>
      </w:r>
      <w:r w:rsidR="00CC4474">
        <w:rPr>
          <w:rStyle w:val="Voetnootmarkering"/>
          <w:lang w:val="nl-NL"/>
        </w:rPr>
        <w:footnoteReference w:id="1"/>
      </w:r>
      <w:r w:rsidR="002F7F3E">
        <w:rPr>
          <w:lang w:val="nl-NL"/>
        </w:rPr>
        <w:t xml:space="preserve"> Dat artikel is in de huidige vorm en met de huidige inwerkingtredingsdatum </w:t>
      </w:r>
      <w:r w:rsidR="009702C7">
        <w:rPr>
          <w:lang w:val="nl-NL"/>
        </w:rPr>
        <w:t xml:space="preserve">echter </w:t>
      </w:r>
      <w:r w:rsidR="002F7F3E">
        <w:rPr>
          <w:lang w:val="nl-NL"/>
        </w:rPr>
        <w:t>niet uitvoerbaar voor de Belastingdienst en de Douane.</w:t>
      </w:r>
      <w:r w:rsidR="000E6789">
        <w:rPr>
          <w:lang w:val="nl-NL"/>
        </w:rPr>
        <w:t xml:space="preserve"> </w:t>
      </w:r>
      <w:r w:rsidR="00EF0227">
        <w:rPr>
          <w:lang w:val="nl-NL"/>
        </w:rPr>
        <w:t xml:space="preserve">Dat komt </w:t>
      </w:r>
      <w:r w:rsidR="00DA60AD">
        <w:rPr>
          <w:lang w:val="nl-NL"/>
        </w:rPr>
        <w:t xml:space="preserve">onder meer </w:t>
      </w:r>
      <w:r w:rsidR="00EF0227">
        <w:rPr>
          <w:lang w:val="nl-NL"/>
        </w:rPr>
        <w:t xml:space="preserve">doordat </w:t>
      </w:r>
      <w:r w:rsidR="00423FC8">
        <w:rPr>
          <w:lang w:val="nl-NL"/>
        </w:rPr>
        <w:t xml:space="preserve">de hiervoor bedoelde </w:t>
      </w:r>
      <w:r w:rsidR="00DA60AD">
        <w:rPr>
          <w:lang w:val="nl-NL"/>
        </w:rPr>
        <w:t xml:space="preserve">stukken zijn verspreid over meerdere processen, applicaties en systemen. </w:t>
      </w:r>
      <w:r w:rsidRPr="00B4405D" w:rsidR="00DA60AD">
        <w:rPr>
          <w:lang w:val="nl-NL"/>
        </w:rPr>
        <w:t>Er zijn aanpassingen en uitbreidingen nodig in de ICT-systemen</w:t>
      </w:r>
      <w:r w:rsidR="00286046">
        <w:rPr>
          <w:lang w:val="nl-NL"/>
        </w:rPr>
        <w:t xml:space="preserve"> en</w:t>
      </w:r>
      <w:r w:rsidRPr="00B4405D" w:rsidR="00DA60AD">
        <w:rPr>
          <w:lang w:val="nl-NL"/>
        </w:rPr>
        <w:t xml:space="preserve"> de digitale portalen</w:t>
      </w:r>
      <w:r w:rsidR="00286046">
        <w:rPr>
          <w:lang w:val="nl-NL"/>
        </w:rPr>
        <w:t xml:space="preserve">. Ook </w:t>
      </w:r>
      <w:r w:rsidRPr="00B4405D" w:rsidR="00DA60AD">
        <w:rPr>
          <w:lang w:val="nl-NL"/>
        </w:rPr>
        <w:t>moet</w:t>
      </w:r>
      <w:r w:rsidR="00286046">
        <w:rPr>
          <w:lang w:val="nl-NL"/>
        </w:rPr>
        <w:t>en er</w:t>
      </w:r>
      <w:r w:rsidRPr="00B4405D" w:rsidR="00DA60AD">
        <w:rPr>
          <w:lang w:val="nl-NL"/>
        </w:rPr>
        <w:t xml:space="preserve"> nieuwe </w:t>
      </w:r>
      <w:r w:rsidR="00286046">
        <w:rPr>
          <w:lang w:val="nl-NL"/>
        </w:rPr>
        <w:t>faciliteiten</w:t>
      </w:r>
      <w:r w:rsidRPr="00B4405D" w:rsidR="00286046">
        <w:rPr>
          <w:lang w:val="nl-NL"/>
        </w:rPr>
        <w:t xml:space="preserve"> </w:t>
      </w:r>
      <w:r w:rsidRPr="00B4405D" w:rsidR="00DA60AD">
        <w:rPr>
          <w:lang w:val="nl-NL"/>
        </w:rPr>
        <w:t>voor medewerkers komen ten behoeve van dossiervorming.</w:t>
      </w:r>
      <w:r w:rsidR="00C76FF8">
        <w:rPr>
          <w:lang w:val="nl-NL"/>
        </w:rPr>
        <w:t xml:space="preserve"> Daarnaast maakt </w:t>
      </w:r>
      <w:r w:rsidR="00751391">
        <w:rPr>
          <w:lang w:val="nl-NL"/>
        </w:rPr>
        <w:t xml:space="preserve">ook </w:t>
      </w:r>
      <w:r w:rsidR="00C76FF8">
        <w:rPr>
          <w:lang w:val="nl-NL"/>
        </w:rPr>
        <w:t xml:space="preserve">de mogelijkheid van bezwaar en beroep zonder duidelijke afbakening van het inzagerecht dat </w:t>
      </w:r>
      <w:r w:rsidR="00751391">
        <w:rPr>
          <w:lang w:val="nl-NL"/>
        </w:rPr>
        <w:t>de regeling niet uitvoerbaar is.</w:t>
      </w:r>
      <w:r w:rsidR="00DA60AD">
        <w:rPr>
          <w:rStyle w:val="Voetnootmarkering"/>
          <w:lang w:val="nl-NL"/>
        </w:rPr>
        <w:footnoteReference w:id="2"/>
      </w:r>
      <w:r w:rsidR="00EF0227">
        <w:rPr>
          <w:lang w:val="nl-NL"/>
        </w:rPr>
        <w:t xml:space="preserve"> </w:t>
      </w:r>
      <w:r w:rsidR="000E6789">
        <w:rPr>
          <w:lang w:val="nl-NL"/>
        </w:rPr>
        <w:t xml:space="preserve">Inwerkingtreding van die bepaling zou niet alleen betekenen dat de uitvoering vast kan lopen, maar leidt er ook toe dat </w:t>
      </w:r>
      <w:r w:rsidR="001A3A0C">
        <w:rPr>
          <w:lang w:val="nl-NL"/>
        </w:rPr>
        <w:t>belastingplichtigen</w:t>
      </w:r>
      <w:r w:rsidR="000E6789">
        <w:rPr>
          <w:lang w:val="nl-NL"/>
        </w:rPr>
        <w:t xml:space="preserve"> niet (binnen een redelijke termijn) krijgen waar ze recht op hebben.</w:t>
      </w:r>
      <w:r w:rsidR="002F7F3E">
        <w:rPr>
          <w:lang w:val="nl-NL"/>
        </w:rPr>
        <w:t xml:space="preserve"> Daarom wordt met dit wetsvoorstel een aanpassing voorgesteld</w:t>
      </w:r>
      <w:r w:rsidR="005127A1">
        <w:rPr>
          <w:lang w:val="nl-NL"/>
        </w:rPr>
        <w:t>,</w:t>
      </w:r>
      <w:r w:rsidR="002F7F3E">
        <w:rPr>
          <w:lang w:val="nl-NL"/>
        </w:rPr>
        <w:t xml:space="preserve"> zodat inzage kan worden gegeven in het fiscal</w:t>
      </w:r>
      <w:r w:rsidR="001961E9">
        <w:rPr>
          <w:lang w:val="nl-NL"/>
        </w:rPr>
        <w:t>e</w:t>
      </w:r>
      <w:r w:rsidR="002F7F3E">
        <w:rPr>
          <w:lang w:val="nl-NL"/>
        </w:rPr>
        <w:t xml:space="preserve"> dossier op een manier die uitvoerbaar is. </w:t>
      </w:r>
    </w:p>
    <w:p w:rsidR="00205921" w:rsidP="0082580C" w:rsidRDefault="00205921" w14:paraId="3C515B3C" w14:textId="77777777">
      <w:pPr>
        <w:autoSpaceDE w:val="0"/>
        <w:adjustRightInd w:val="0"/>
        <w:rPr>
          <w:lang w:val="nl-NL"/>
        </w:rPr>
      </w:pPr>
    </w:p>
    <w:p w:rsidR="009303CE" w:rsidP="00EF4D51" w:rsidRDefault="009303CE" w14:paraId="56F4DF5D" w14:textId="536DBA7C">
      <w:pPr>
        <w:pStyle w:val="Kop3BP24"/>
      </w:pPr>
      <w:r w:rsidRPr="00EF4D51">
        <w:t>Amendement</w:t>
      </w:r>
      <w:r>
        <w:t xml:space="preserve"> van het lid Omtzigt c.s.</w:t>
      </w:r>
    </w:p>
    <w:p w:rsidRPr="00EF4D51" w:rsidR="00EF4D51" w:rsidP="00EF4D51" w:rsidRDefault="00EF4D51" w14:paraId="2F0966B9" w14:textId="77777777">
      <w:pPr>
        <w:rPr>
          <w:lang w:val="nl-NL"/>
        </w:rPr>
      </w:pPr>
    </w:p>
    <w:p w:rsidR="00154346" w:rsidP="0082580C" w:rsidRDefault="00154346" w14:paraId="678360BC" w14:textId="51214D97">
      <w:pPr>
        <w:autoSpaceDE w:val="0"/>
        <w:adjustRightInd w:val="0"/>
        <w:rPr>
          <w:lang w:val="nl-NL"/>
        </w:rPr>
      </w:pPr>
      <w:r w:rsidRPr="00D12C9A">
        <w:rPr>
          <w:lang w:val="nl-NL"/>
        </w:rPr>
        <w:t xml:space="preserve">Het </w:t>
      </w:r>
      <w:r w:rsidR="000E371B">
        <w:rPr>
          <w:lang w:val="nl-NL"/>
        </w:rPr>
        <w:t>n</w:t>
      </w:r>
      <w:r w:rsidRPr="00D12C9A">
        <w:rPr>
          <w:lang w:val="nl-NL"/>
        </w:rPr>
        <w:t>ader gewijzigd amendement van het lid Omtzigt c.s.</w:t>
      </w:r>
      <w:r w:rsidRPr="00154346">
        <w:rPr>
          <w:vertAlign w:val="superscript"/>
          <w:lang w:val="nl-NL"/>
        </w:rPr>
        <w:footnoteReference w:id="3"/>
      </w:r>
      <w:r w:rsidR="002B1B17">
        <w:rPr>
          <w:lang w:val="nl-NL"/>
        </w:rPr>
        <w:t>, waarmee het fiscal</w:t>
      </w:r>
      <w:r w:rsidR="000E371B">
        <w:rPr>
          <w:lang w:val="nl-NL"/>
        </w:rPr>
        <w:t>e</w:t>
      </w:r>
      <w:r w:rsidR="002B1B17">
        <w:rPr>
          <w:lang w:val="nl-NL"/>
        </w:rPr>
        <w:t xml:space="preserve"> inzagerecht werd voorgesteld,</w:t>
      </w:r>
      <w:r w:rsidRPr="00D12C9A">
        <w:rPr>
          <w:lang w:val="nl-NL"/>
        </w:rPr>
        <w:t xml:space="preserve"> is onder meer </w:t>
      </w:r>
      <w:r w:rsidRPr="00D12C9A" w:rsidR="00294BF5">
        <w:rPr>
          <w:lang w:val="nl-NL"/>
        </w:rPr>
        <w:t>inge</w:t>
      </w:r>
      <w:r w:rsidR="00294BF5">
        <w:rPr>
          <w:lang w:val="nl-NL"/>
        </w:rPr>
        <w:t>diend</w:t>
      </w:r>
      <w:r w:rsidRPr="00D12C9A" w:rsidR="00294BF5">
        <w:rPr>
          <w:lang w:val="nl-NL"/>
        </w:rPr>
        <w:t xml:space="preserve"> </w:t>
      </w:r>
      <w:r w:rsidRPr="00D12C9A">
        <w:rPr>
          <w:lang w:val="nl-NL"/>
        </w:rPr>
        <w:t xml:space="preserve">om de informatiepositie van </w:t>
      </w:r>
      <w:r w:rsidR="001A3A0C">
        <w:rPr>
          <w:lang w:val="nl-NL"/>
        </w:rPr>
        <w:t>belastingplichtigen</w:t>
      </w:r>
      <w:r w:rsidRPr="00D12C9A">
        <w:rPr>
          <w:lang w:val="nl-NL"/>
        </w:rPr>
        <w:t xml:space="preserve"> te verbeteren</w:t>
      </w:r>
      <w:r>
        <w:rPr>
          <w:lang w:val="nl-NL"/>
        </w:rPr>
        <w:t xml:space="preserve"> in situaties waarin zij te maken hebben met de inspecteur. De verbeterde informatiepositie </w:t>
      </w:r>
      <w:r w:rsidR="00C858CB">
        <w:rPr>
          <w:lang w:val="nl-NL"/>
        </w:rPr>
        <w:t xml:space="preserve">heeft tot doel </w:t>
      </w:r>
      <w:r>
        <w:rPr>
          <w:lang w:val="nl-NL"/>
        </w:rPr>
        <w:t xml:space="preserve">de rechtsbescherming van </w:t>
      </w:r>
      <w:r w:rsidR="001A3A0C">
        <w:rPr>
          <w:lang w:val="nl-NL"/>
        </w:rPr>
        <w:t>belastingplichtigen</w:t>
      </w:r>
      <w:r w:rsidR="00C858CB">
        <w:rPr>
          <w:lang w:val="nl-NL"/>
        </w:rPr>
        <w:t xml:space="preserve"> te versterken</w:t>
      </w:r>
      <w:r>
        <w:rPr>
          <w:lang w:val="nl-NL"/>
        </w:rPr>
        <w:t xml:space="preserve">. </w:t>
      </w:r>
      <w:r w:rsidRPr="00D12C9A">
        <w:rPr>
          <w:lang w:val="nl-NL"/>
        </w:rPr>
        <w:t xml:space="preserve">Daarbij past een </w:t>
      </w:r>
      <w:r>
        <w:rPr>
          <w:lang w:val="nl-NL"/>
        </w:rPr>
        <w:t>t</w:t>
      </w:r>
      <w:r w:rsidRPr="00D12C9A">
        <w:rPr>
          <w:lang w:val="nl-NL"/>
        </w:rPr>
        <w:t>ransparante werkwijze van de inspecteur.</w:t>
      </w:r>
      <w:r w:rsidR="006644BF">
        <w:rPr>
          <w:lang w:val="nl-NL"/>
        </w:rPr>
        <w:t xml:space="preserve"> Die doelstelling onderschrijft het kabinet.</w:t>
      </w:r>
    </w:p>
    <w:p w:rsidR="001453C6" w:rsidP="0082580C" w:rsidRDefault="001453C6" w14:paraId="5D564A62" w14:textId="77777777">
      <w:pPr>
        <w:autoSpaceDE w:val="0"/>
        <w:adjustRightInd w:val="0"/>
        <w:rPr>
          <w:lang w:val="nl-NL"/>
        </w:rPr>
      </w:pPr>
    </w:p>
    <w:p w:rsidR="00154346" w:rsidP="0082580C" w:rsidRDefault="00154346" w14:paraId="34BD7701" w14:textId="3D913007">
      <w:pPr>
        <w:autoSpaceDE w:val="0"/>
        <w:adjustRightInd w:val="0"/>
        <w:rPr>
          <w:lang w:val="nl-NL"/>
        </w:rPr>
      </w:pPr>
      <w:r w:rsidRPr="00D12C9A">
        <w:rPr>
          <w:lang w:val="nl-NL"/>
        </w:rPr>
        <w:t xml:space="preserve">In de toelichting bij het amendement </w:t>
      </w:r>
      <w:r w:rsidR="00331092">
        <w:rPr>
          <w:lang w:val="nl-NL"/>
        </w:rPr>
        <w:t>is</w:t>
      </w:r>
      <w:r w:rsidRPr="00D12C9A" w:rsidR="00331092">
        <w:rPr>
          <w:lang w:val="nl-NL"/>
        </w:rPr>
        <w:t xml:space="preserve"> </w:t>
      </w:r>
      <w:r w:rsidRPr="00D12C9A">
        <w:rPr>
          <w:lang w:val="nl-NL"/>
        </w:rPr>
        <w:t xml:space="preserve">verwezen naar de </w:t>
      </w:r>
      <w:r w:rsidR="00331092">
        <w:rPr>
          <w:lang w:val="nl-NL"/>
        </w:rPr>
        <w:t>fraudesignaleringsvoorziening (</w:t>
      </w:r>
      <w:r w:rsidRPr="00D12C9A">
        <w:rPr>
          <w:lang w:val="nl-NL"/>
        </w:rPr>
        <w:t>FSV</w:t>
      </w:r>
      <w:r w:rsidR="00331092">
        <w:rPr>
          <w:lang w:val="nl-NL"/>
        </w:rPr>
        <w:t>)</w:t>
      </w:r>
      <w:r w:rsidRPr="00D12C9A">
        <w:rPr>
          <w:lang w:val="nl-NL"/>
        </w:rPr>
        <w:t xml:space="preserve">, etnisch profileren en het </w:t>
      </w:r>
      <w:r w:rsidR="000E371B">
        <w:rPr>
          <w:lang w:val="nl-NL"/>
        </w:rPr>
        <w:t>‘</w:t>
      </w:r>
      <w:r w:rsidRPr="00D12C9A">
        <w:rPr>
          <w:lang w:val="nl-NL"/>
        </w:rPr>
        <w:t>1043-project</w:t>
      </w:r>
      <w:r w:rsidR="000E371B">
        <w:rPr>
          <w:lang w:val="nl-NL"/>
        </w:rPr>
        <w:t>’</w:t>
      </w:r>
      <w:r w:rsidRPr="00D12C9A">
        <w:rPr>
          <w:lang w:val="nl-NL"/>
        </w:rPr>
        <w:t xml:space="preserve">. Deze gebeurtenissen hebben het vertrouwen in de overheid geschaad en </w:t>
      </w:r>
      <w:r w:rsidR="00571025">
        <w:rPr>
          <w:lang w:val="nl-NL"/>
        </w:rPr>
        <w:t>vergroten de b</w:t>
      </w:r>
      <w:r w:rsidRPr="00D12C9A">
        <w:rPr>
          <w:lang w:val="nl-NL"/>
        </w:rPr>
        <w:t xml:space="preserve">ehoefte om de rechtsbescherming van </w:t>
      </w:r>
      <w:r w:rsidR="001A3A0C">
        <w:rPr>
          <w:lang w:val="nl-NL"/>
        </w:rPr>
        <w:t>belastingplichtigen</w:t>
      </w:r>
      <w:r w:rsidRPr="00D12C9A">
        <w:rPr>
          <w:lang w:val="nl-NL"/>
        </w:rPr>
        <w:t xml:space="preserve"> te versterken. Bij de huidige maatschappelijke opvattingen past het </w:t>
      </w:r>
      <w:r w:rsidR="00C858CB">
        <w:rPr>
          <w:lang w:val="nl-NL"/>
        </w:rPr>
        <w:t xml:space="preserve">volgens de indieners </w:t>
      </w:r>
      <w:r w:rsidRPr="00D12C9A">
        <w:rPr>
          <w:lang w:val="nl-NL"/>
        </w:rPr>
        <w:t xml:space="preserve">om niet terughoudend te zijn met het beschikbaar stellen van informatie. Hiermee wordt </w:t>
      </w:r>
      <w:r>
        <w:rPr>
          <w:lang w:val="nl-NL"/>
        </w:rPr>
        <w:t>g</w:t>
      </w:r>
      <w:r w:rsidRPr="00D12C9A">
        <w:rPr>
          <w:lang w:val="nl-NL"/>
        </w:rPr>
        <w:t xml:space="preserve">etracht een belangrijke stap te zetten in </w:t>
      </w:r>
      <w:r w:rsidR="009C2D68">
        <w:rPr>
          <w:lang w:val="nl-NL"/>
        </w:rPr>
        <w:t xml:space="preserve">het </w:t>
      </w:r>
      <w:r w:rsidRPr="00D12C9A">
        <w:rPr>
          <w:lang w:val="nl-NL"/>
        </w:rPr>
        <w:t xml:space="preserve">herwinnen van het vertrouwen van de burger. </w:t>
      </w:r>
      <w:r w:rsidR="00B44B7D">
        <w:rPr>
          <w:lang w:val="nl-NL"/>
        </w:rPr>
        <w:t xml:space="preserve">Door </w:t>
      </w:r>
      <w:r w:rsidRPr="00D12C9A" w:rsidR="00B44B7D">
        <w:rPr>
          <w:lang w:val="nl-NL"/>
        </w:rPr>
        <w:t>een verbetering in de informatiepositie</w:t>
      </w:r>
      <w:r w:rsidR="00B44B7D">
        <w:rPr>
          <w:lang w:val="nl-NL"/>
        </w:rPr>
        <w:t xml:space="preserve"> kan</w:t>
      </w:r>
      <w:r w:rsidRPr="00D12C9A" w:rsidR="00B44B7D">
        <w:rPr>
          <w:lang w:val="nl-NL"/>
        </w:rPr>
        <w:t xml:space="preserve"> de belastingplichtige een betere afweging maken of </w:t>
      </w:r>
      <w:r w:rsidR="00CA2FAD">
        <w:rPr>
          <w:lang w:val="nl-NL"/>
        </w:rPr>
        <w:t>hij wil acteren</w:t>
      </w:r>
      <w:r w:rsidRPr="00D12C9A" w:rsidR="00B44B7D">
        <w:rPr>
          <w:lang w:val="nl-NL"/>
        </w:rPr>
        <w:t xml:space="preserve"> tegen een besluit van de inspecteur.</w:t>
      </w:r>
      <w:r w:rsidR="00C566DD">
        <w:rPr>
          <w:lang w:val="nl-NL"/>
        </w:rPr>
        <w:t xml:space="preserve"> </w:t>
      </w:r>
      <w:r w:rsidR="004943E7">
        <w:rPr>
          <w:lang w:val="nl-NL"/>
        </w:rPr>
        <w:t>Daar sluit het kabinet zich bij aan.</w:t>
      </w:r>
      <w:bookmarkStart w:name="_Hlk202193552" w:id="6"/>
    </w:p>
    <w:p w:rsidR="001453C6" w:rsidP="0082580C" w:rsidRDefault="001453C6" w14:paraId="31F04C98" w14:textId="77777777">
      <w:pPr>
        <w:autoSpaceDE w:val="0"/>
        <w:adjustRightInd w:val="0"/>
        <w:rPr>
          <w:lang w:val="nl-NL"/>
        </w:rPr>
      </w:pPr>
    </w:p>
    <w:p w:rsidR="001453C6" w:rsidP="0082580C" w:rsidRDefault="001453C6" w14:paraId="21287CFC" w14:textId="65A17E48">
      <w:pPr>
        <w:autoSpaceDE w:val="0"/>
        <w:adjustRightInd w:val="0"/>
        <w:rPr>
          <w:lang w:val="nl-NL"/>
        </w:rPr>
      </w:pPr>
      <w:r>
        <w:rPr>
          <w:lang w:val="nl-NL"/>
        </w:rPr>
        <w:lastRenderedPageBreak/>
        <w:t>Het is het grondwettelijk recht van Kamerleden om een wetsvoorstel dat nog niet is aangenomen te kunnen wijzigen.</w:t>
      </w:r>
      <w:r>
        <w:rPr>
          <w:rStyle w:val="Voetnootmarkering"/>
          <w:lang w:val="nl-NL"/>
        </w:rPr>
        <w:footnoteReference w:id="4"/>
      </w:r>
      <w:r>
        <w:rPr>
          <w:lang w:val="nl-NL"/>
        </w:rPr>
        <w:t xml:space="preserve"> Omdat het eerdergenoemde amendement werd ingediend op het Belastingplan, waarin maatregelen </w:t>
      </w:r>
      <w:r w:rsidR="00812392">
        <w:rPr>
          <w:lang w:val="nl-NL"/>
        </w:rPr>
        <w:t>zijn opgenomen</w:t>
      </w:r>
      <w:r>
        <w:rPr>
          <w:lang w:val="nl-NL"/>
        </w:rPr>
        <w:t xml:space="preserve"> die vanwege de budgettaire samenhang met de begroting van het volgende jaar per 1 januari van dat volgende jaar in werking moeten treden, was het niet mogelijk het wetsvoorstel aan te houden zodat een volledige uitvoeringstoets kon worden uitgevoerd. Nadat het Belastingplan 2024, met voornoemd amendement, is aangenomen, heeft er alsnog een uitvoeringsanalyse plaatsgevonden bij de Belastingdienst en de Douane. Hierover is de Kamer bij brief van 20 januari 2025 geïnformeerd.</w:t>
      </w:r>
      <w:r>
        <w:rPr>
          <w:rStyle w:val="Voetnootmarkering"/>
          <w:lang w:val="nl-NL"/>
        </w:rPr>
        <w:footnoteReference w:id="5"/>
      </w:r>
      <w:r w:rsidR="00EA76C8">
        <w:rPr>
          <w:lang w:val="nl-NL"/>
        </w:rPr>
        <w:t xml:space="preserve"> In die brief is toegelicht dat het fiscale inzagerecht zoals vormgegeven in het amendement niet uitvoerbaar is. De reden daarvoor is onder meer dat een concrete afbakening van wie, wanneer, wat kan inzien ontbreekt. Het kabinet heeft daarom besloten </w:t>
      </w:r>
      <w:r w:rsidR="00AB1AF7">
        <w:rPr>
          <w:lang w:val="nl-NL"/>
        </w:rPr>
        <w:t xml:space="preserve">een aanpassing van het fiscale inzagerecht </w:t>
      </w:r>
      <w:r w:rsidR="00812392">
        <w:rPr>
          <w:lang w:val="nl-NL"/>
        </w:rPr>
        <w:t xml:space="preserve">aan de Kamers </w:t>
      </w:r>
      <w:r w:rsidR="00AB1AF7">
        <w:rPr>
          <w:lang w:val="nl-NL"/>
        </w:rPr>
        <w:t xml:space="preserve">voor te leggen via </w:t>
      </w:r>
      <w:r w:rsidR="00EA76C8">
        <w:rPr>
          <w:lang w:val="nl-NL"/>
        </w:rPr>
        <w:t>het voorliggende wetsvoorstel</w:t>
      </w:r>
      <w:r w:rsidR="00AB1AF7">
        <w:rPr>
          <w:lang w:val="nl-NL"/>
        </w:rPr>
        <w:t>. Die beslissing heeft het kabinet niet lichtvaardig genomen.</w:t>
      </w:r>
      <w:bookmarkEnd w:id="6"/>
    </w:p>
    <w:p w:rsidR="001427C5" w:rsidP="0082580C" w:rsidRDefault="001427C5" w14:paraId="449ABF3D" w14:textId="77777777">
      <w:pPr>
        <w:rPr>
          <w:b/>
          <w:bCs/>
          <w:lang w:val="nl-NL"/>
        </w:rPr>
      </w:pPr>
    </w:p>
    <w:p w:rsidR="007B7563" w:rsidP="00DA24A9" w:rsidRDefault="00CD306D" w14:paraId="463641DD" w14:textId="5B7138A5">
      <w:pPr>
        <w:pStyle w:val="Kop2BP24"/>
      </w:pPr>
      <w:bookmarkStart w:name="_Toc208498568" w:id="7"/>
      <w:r>
        <w:t>Hoofdlijnen van het voorstel</w:t>
      </w:r>
      <w:bookmarkEnd w:id="7"/>
    </w:p>
    <w:p w:rsidR="001427C5" w:rsidP="0082580C" w:rsidRDefault="001427C5" w14:paraId="3C0A21B8" w14:textId="77777777">
      <w:pPr>
        <w:autoSpaceDE w:val="0"/>
        <w:adjustRightInd w:val="0"/>
        <w:rPr>
          <w:lang w:val="nl-NL"/>
        </w:rPr>
      </w:pPr>
    </w:p>
    <w:p w:rsidR="001B164C" w:rsidP="0082580C" w:rsidRDefault="00692CCE" w14:paraId="781EDD76" w14:textId="77777777">
      <w:pPr>
        <w:autoSpaceDE w:val="0"/>
        <w:adjustRightInd w:val="0"/>
        <w:rPr>
          <w:lang w:val="nl-NL"/>
        </w:rPr>
      </w:pPr>
      <w:r>
        <w:rPr>
          <w:lang w:val="nl-NL"/>
        </w:rPr>
        <w:t xml:space="preserve">Het doel van de voorgestelde maatregelen is om een inzagerecht te </w:t>
      </w:r>
      <w:r w:rsidR="00804B58">
        <w:rPr>
          <w:lang w:val="nl-NL"/>
        </w:rPr>
        <w:t>creëren</w:t>
      </w:r>
      <w:r>
        <w:rPr>
          <w:lang w:val="nl-NL"/>
        </w:rPr>
        <w:t xml:space="preserve"> d</w:t>
      </w:r>
      <w:r w:rsidR="004B7F4F">
        <w:rPr>
          <w:lang w:val="nl-NL"/>
        </w:rPr>
        <w:t>at</w:t>
      </w:r>
      <w:r>
        <w:rPr>
          <w:lang w:val="nl-NL"/>
        </w:rPr>
        <w:t xml:space="preserve"> recht doet aan de inzagebehoefte die leeft bij </w:t>
      </w:r>
      <w:r w:rsidR="001A3A0C">
        <w:rPr>
          <w:lang w:val="nl-NL"/>
        </w:rPr>
        <w:t>belastingplichtigen</w:t>
      </w:r>
      <w:r w:rsidR="00AC1558">
        <w:rPr>
          <w:lang w:val="nl-NL"/>
        </w:rPr>
        <w:t xml:space="preserve"> en uitvoerbaar is voor de Belastingdienst en</w:t>
      </w:r>
      <w:r w:rsidR="000E371B">
        <w:rPr>
          <w:lang w:val="nl-NL"/>
        </w:rPr>
        <w:t xml:space="preserve"> de</w:t>
      </w:r>
      <w:r w:rsidR="00AC1558">
        <w:rPr>
          <w:lang w:val="nl-NL"/>
        </w:rPr>
        <w:t xml:space="preserve"> Douane</w:t>
      </w:r>
      <w:r>
        <w:rPr>
          <w:lang w:val="nl-NL"/>
        </w:rPr>
        <w:t xml:space="preserve">. </w:t>
      </w:r>
      <w:r w:rsidR="001A3A0C">
        <w:rPr>
          <w:lang w:val="nl-NL"/>
        </w:rPr>
        <w:t>Belastingplichtigen</w:t>
      </w:r>
      <w:r w:rsidRPr="00D12C9A" w:rsidR="00233075">
        <w:rPr>
          <w:lang w:val="nl-NL"/>
        </w:rPr>
        <w:t xml:space="preserve"> dienen inzage te krijgen in </w:t>
      </w:r>
      <w:r w:rsidR="00ED0AE1">
        <w:rPr>
          <w:lang w:val="nl-NL"/>
        </w:rPr>
        <w:t>alle stukken</w:t>
      </w:r>
      <w:r w:rsidR="004777D2">
        <w:rPr>
          <w:lang w:val="nl-NL"/>
        </w:rPr>
        <w:t xml:space="preserve"> die betrekking hebben op </w:t>
      </w:r>
      <w:r w:rsidR="000E371B">
        <w:rPr>
          <w:lang w:val="nl-NL"/>
        </w:rPr>
        <w:t>een</w:t>
      </w:r>
      <w:r w:rsidR="004777D2">
        <w:rPr>
          <w:lang w:val="nl-NL"/>
        </w:rPr>
        <w:t xml:space="preserve"> belastingaanslag of voor bezwaar vatbare beschikking.</w:t>
      </w:r>
      <w:r w:rsidRPr="00D12C9A" w:rsidR="00233075">
        <w:rPr>
          <w:lang w:val="nl-NL"/>
        </w:rPr>
        <w:t xml:space="preserve"> Op deze manier wordt er, in lijn met het amendement, tegemoetgekomen aan de wens om </w:t>
      </w:r>
      <w:r w:rsidR="001A3A0C">
        <w:rPr>
          <w:lang w:val="nl-NL"/>
        </w:rPr>
        <w:t>belastingplichtigen</w:t>
      </w:r>
      <w:r w:rsidRPr="00D12C9A" w:rsidR="00233075">
        <w:rPr>
          <w:lang w:val="nl-NL"/>
        </w:rPr>
        <w:t xml:space="preserve"> meer inzicht te geven in de totstandkoming van de besluitvorming. Het moment waarop de stukken </w:t>
      </w:r>
      <w:r w:rsidR="00EA7F59">
        <w:rPr>
          <w:lang w:val="nl-NL"/>
        </w:rPr>
        <w:t>ter inzage worden aangeboden</w:t>
      </w:r>
      <w:r w:rsidRPr="00D12C9A" w:rsidR="00233075">
        <w:rPr>
          <w:lang w:val="nl-NL"/>
        </w:rPr>
        <w:t xml:space="preserve"> is </w:t>
      </w:r>
      <w:r w:rsidR="004943E7">
        <w:rPr>
          <w:lang w:val="nl-NL"/>
        </w:rPr>
        <w:t>niet later dan</w:t>
      </w:r>
      <w:r w:rsidRPr="00D12C9A" w:rsidR="00233075">
        <w:rPr>
          <w:lang w:val="nl-NL"/>
        </w:rPr>
        <w:t xml:space="preserve"> het moment </w:t>
      </w:r>
      <w:r w:rsidR="00A128C6">
        <w:rPr>
          <w:lang w:val="nl-NL"/>
        </w:rPr>
        <w:t>waarop</w:t>
      </w:r>
      <w:r w:rsidRPr="00D12C9A" w:rsidR="00233075">
        <w:rPr>
          <w:lang w:val="nl-NL"/>
        </w:rPr>
        <w:t xml:space="preserve"> </w:t>
      </w:r>
      <w:r w:rsidRPr="005127A1" w:rsidR="005127A1">
        <w:rPr>
          <w:lang w:val="nl-NL"/>
        </w:rPr>
        <w:t xml:space="preserve">het </w:t>
      </w:r>
      <w:r w:rsidR="00154346">
        <w:rPr>
          <w:lang w:val="nl-NL"/>
        </w:rPr>
        <w:t>besluit</w:t>
      </w:r>
      <w:r w:rsidR="00A128C6">
        <w:rPr>
          <w:lang w:val="nl-NL"/>
        </w:rPr>
        <w:t xml:space="preserve"> wordt bekendgemaakt</w:t>
      </w:r>
      <w:r w:rsidRPr="00D12C9A" w:rsidR="00233075">
        <w:rPr>
          <w:lang w:val="nl-NL"/>
        </w:rPr>
        <w:t>.</w:t>
      </w:r>
      <w:r w:rsidR="00B97A3B">
        <w:rPr>
          <w:lang w:val="nl-NL"/>
        </w:rPr>
        <w:t xml:space="preserve"> Het gaat niet alleen om belastingaanslagen, maar ook om andere voor bezwaar vatbare beschikkingen, zoals een informatiebeschikking.</w:t>
      </w:r>
      <w:r w:rsidR="00224439">
        <w:rPr>
          <w:lang w:val="nl-NL"/>
        </w:rPr>
        <w:t xml:space="preserve"> In de kern houdt de voorgestelde wijziging in dat: </w:t>
      </w:r>
    </w:p>
    <w:p w:rsidRPr="001B164C" w:rsidR="001B164C" w:rsidP="003131FD" w:rsidRDefault="00224439" w14:paraId="4B93CC63" w14:textId="33207D12">
      <w:pPr>
        <w:pStyle w:val="Lijstalinea"/>
        <w:numPr>
          <w:ilvl w:val="0"/>
          <w:numId w:val="21"/>
        </w:numPr>
        <w:autoSpaceDE w:val="0"/>
        <w:adjustRightInd w:val="0"/>
        <w:rPr>
          <w:lang w:val="nl-NL"/>
        </w:rPr>
      </w:pPr>
      <w:r w:rsidRPr="001B164C">
        <w:rPr>
          <w:lang w:val="nl-NL"/>
        </w:rPr>
        <w:t xml:space="preserve">uiterlijk bij de bekendmaking van een belastingaanslag of een voor bezwaar vatbare beschikking inzage in de daarop betrekking hebbende stukken wordt verleend, </w:t>
      </w:r>
    </w:p>
    <w:p w:rsidR="001B164C" w:rsidP="001B164C" w:rsidRDefault="00224439" w14:paraId="12039A56" w14:textId="2B2EE296">
      <w:pPr>
        <w:pStyle w:val="Lijstalinea"/>
        <w:numPr>
          <w:ilvl w:val="0"/>
          <w:numId w:val="21"/>
        </w:numPr>
        <w:autoSpaceDE w:val="0"/>
        <w:adjustRightInd w:val="0"/>
        <w:rPr>
          <w:lang w:val="nl-NL"/>
        </w:rPr>
      </w:pPr>
      <w:r w:rsidRPr="001B164C">
        <w:rPr>
          <w:lang w:val="nl-NL"/>
        </w:rPr>
        <w:t xml:space="preserve">actief inzage wordt verleend via de bestaande portalen van de Belastingdienst en </w:t>
      </w:r>
      <w:r w:rsidRPr="001B164C" w:rsidR="000E371B">
        <w:rPr>
          <w:lang w:val="nl-NL"/>
        </w:rPr>
        <w:t xml:space="preserve">de </w:t>
      </w:r>
      <w:r w:rsidRPr="001B164C">
        <w:rPr>
          <w:lang w:val="nl-NL"/>
        </w:rPr>
        <w:t xml:space="preserve">Douane, </w:t>
      </w:r>
    </w:p>
    <w:p w:rsidR="001B164C" w:rsidP="001B164C" w:rsidRDefault="00224439" w14:paraId="52B2EEF2" w14:textId="3571B0CE">
      <w:pPr>
        <w:pStyle w:val="Lijstalinea"/>
        <w:numPr>
          <w:ilvl w:val="0"/>
          <w:numId w:val="21"/>
        </w:numPr>
        <w:autoSpaceDE w:val="0"/>
        <w:adjustRightInd w:val="0"/>
        <w:rPr>
          <w:lang w:val="nl-NL"/>
        </w:rPr>
      </w:pPr>
      <w:r w:rsidRPr="001B164C">
        <w:rPr>
          <w:lang w:val="nl-NL"/>
        </w:rPr>
        <w:t xml:space="preserve">de inwerkingtreding wordt gefaseerd per </w:t>
      </w:r>
      <w:r w:rsidRPr="001B164C" w:rsidR="00AC1558">
        <w:rPr>
          <w:lang w:val="nl-NL"/>
        </w:rPr>
        <w:t>rijks</w:t>
      </w:r>
      <w:r w:rsidRPr="001B164C">
        <w:rPr>
          <w:lang w:val="nl-NL"/>
        </w:rPr>
        <w:t xml:space="preserve">belasting, en </w:t>
      </w:r>
    </w:p>
    <w:p w:rsidR="00F67E26" w:rsidP="003131FD" w:rsidRDefault="00224439" w14:paraId="067B1E5F" w14:textId="77777777">
      <w:pPr>
        <w:pStyle w:val="Lijstalinea"/>
        <w:numPr>
          <w:ilvl w:val="0"/>
          <w:numId w:val="21"/>
        </w:numPr>
        <w:autoSpaceDE w:val="0"/>
        <w:adjustRightInd w:val="0"/>
        <w:rPr>
          <w:lang w:val="nl-NL"/>
        </w:rPr>
      </w:pPr>
      <w:bookmarkStart w:name="_Hlk195620199" w:id="8"/>
      <w:r w:rsidRPr="001B164C">
        <w:rPr>
          <w:lang w:val="nl-NL"/>
        </w:rPr>
        <w:t xml:space="preserve">een </w:t>
      </w:r>
      <w:r w:rsidRPr="001B164C" w:rsidR="00672419">
        <w:rPr>
          <w:lang w:val="nl-NL"/>
        </w:rPr>
        <w:t>tijdelijke</w:t>
      </w:r>
      <w:r w:rsidRPr="001B164C" w:rsidDel="00724A7C" w:rsidR="00294BF5">
        <w:rPr>
          <w:lang w:val="nl-NL"/>
        </w:rPr>
        <w:t xml:space="preserve"> </w:t>
      </w:r>
      <w:r w:rsidRPr="001B164C" w:rsidR="00294BF5">
        <w:rPr>
          <w:lang w:val="nl-NL"/>
        </w:rPr>
        <w:t>facultatieve</w:t>
      </w:r>
      <w:r w:rsidRPr="001B164C" w:rsidR="00672419">
        <w:rPr>
          <w:lang w:val="nl-NL"/>
        </w:rPr>
        <w:t xml:space="preserve"> </w:t>
      </w:r>
      <w:r w:rsidRPr="001B164C">
        <w:rPr>
          <w:lang w:val="nl-NL"/>
        </w:rPr>
        <w:t xml:space="preserve">regeling wordt </w:t>
      </w:r>
      <w:r w:rsidRPr="001B164C" w:rsidR="00672419">
        <w:rPr>
          <w:lang w:val="nl-NL"/>
        </w:rPr>
        <w:t xml:space="preserve">voorgesteld </w:t>
      </w:r>
      <w:r w:rsidRPr="001B164C">
        <w:rPr>
          <w:lang w:val="nl-NL"/>
        </w:rPr>
        <w:t xml:space="preserve">waardoor stukken al beschikbaar kunnen worden gemaakt voordat </w:t>
      </w:r>
      <w:r w:rsidRPr="001B164C">
        <w:rPr>
          <w:i/>
          <w:iCs/>
          <w:lang w:val="nl-NL"/>
        </w:rPr>
        <w:t xml:space="preserve">alle </w:t>
      </w:r>
      <w:r w:rsidRPr="001B164C">
        <w:rPr>
          <w:lang w:val="nl-NL"/>
        </w:rPr>
        <w:t>op de zaak betrekking hebbende stukken beschikbaar zijn.</w:t>
      </w:r>
      <w:r w:rsidRPr="001B164C" w:rsidR="00C71C0D">
        <w:rPr>
          <w:lang w:val="nl-NL"/>
        </w:rPr>
        <w:t xml:space="preserve"> </w:t>
      </w:r>
      <w:bookmarkEnd w:id="8"/>
    </w:p>
    <w:p w:rsidRPr="00F67E26" w:rsidR="00233075" w:rsidP="0084475B" w:rsidRDefault="00F67E26" w14:paraId="2FF13800" w14:textId="43C89DD7">
      <w:pPr>
        <w:autoSpaceDE w:val="0"/>
        <w:adjustRightInd w:val="0"/>
        <w:rPr>
          <w:lang w:val="nl-NL"/>
        </w:rPr>
      </w:pPr>
      <w:r>
        <w:rPr>
          <w:lang w:val="nl-NL"/>
        </w:rPr>
        <w:t xml:space="preserve">Als gevolg van het actief verlenen van inzage vervalt de (voor bezwaar vatbare) beslissing op een verzoek tot inzage. Als een belastingplichtige meent dat het dossier onvolledig is, kan hij daartegen opkomen in de bezwaarprocedure tegen de belastingaanslag of de voor bezwaar vatbare beschikking. </w:t>
      </w:r>
      <w:r w:rsidRPr="00F67E26" w:rsidR="00C71C0D">
        <w:rPr>
          <w:lang w:val="nl-NL"/>
        </w:rPr>
        <w:t>In de hiernavolgende paragrafen worden deze verschillende aspecten nader toegelicht.</w:t>
      </w:r>
      <w:r w:rsidRPr="00F67E26" w:rsidR="00564FDB">
        <w:rPr>
          <w:lang w:val="nl-NL"/>
        </w:rPr>
        <w:t xml:space="preserve"> </w:t>
      </w:r>
    </w:p>
    <w:p w:rsidR="003131FD" w:rsidP="003131FD" w:rsidRDefault="003131FD" w14:paraId="6FD4BA3E" w14:textId="77777777">
      <w:pPr>
        <w:autoSpaceDE w:val="0"/>
        <w:adjustRightInd w:val="0"/>
        <w:rPr>
          <w:lang w:val="nl-NL"/>
        </w:rPr>
      </w:pPr>
    </w:p>
    <w:p w:rsidRPr="00363241" w:rsidR="00692CCE" w:rsidP="0082580C" w:rsidRDefault="00692CCE" w14:paraId="36728866" w14:textId="7EE2C1FD">
      <w:pPr>
        <w:autoSpaceDE w:val="0"/>
        <w:adjustRightInd w:val="0"/>
        <w:rPr>
          <w:lang w:val="nl-NL"/>
        </w:rPr>
      </w:pPr>
      <w:r w:rsidRPr="00363241">
        <w:rPr>
          <w:lang w:val="nl-NL"/>
        </w:rPr>
        <w:t>2.</w:t>
      </w:r>
      <w:r w:rsidRPr="00363241" w:rsidR="0094301A">
        <w:rPr>
          <w:lang w:val="nl-NL"/>
        </w:rPr>
        <w:t>1</w:t>
      </w:r>
      <w:r w:rsidRPr="00363241" w:rsidR="00A41A3B">
        <w:rPr>
          <w:lang w:val="nl-NL"/>
        </w:rPr>
        <w:t>.</w:t>
      </w:r>
      <w:r w:rsidRPr="00363241">
        <w:rPr>
          <w:lang w:val="nl-NL"/>
        </w:rPr>
        <w:t xml:space="preserve"> Omvang van het fiscale dossier</w:t>
      </w:r>
    </w:p>
    <w:p w:rsidR="00363241" w:rsidP="00B44B7D" w:rsidRDefault="00363241" w14:paraId="63D52630" w14:textId="77777777">
      <w:pPr>
        <w:autoSpaceDE w:val="0"/>
        <w:adjustRightInd w:val="0"/>
        <w:rPr>
          <w:lang w:val="nl-NL"/>
        </w:rPr>
      </w:pPr>
    </w:p>
    <w:p w:rsidR="00B44B7D" w:rsidP="00B44B7D" w:rsidRDefault="001A3A0C" w14:paraId="577E2CFC" w14:textId="3290A61A">
      <w:pPr>
        <w:autoSpaceDE w:val="0"/>
        <w:adjustRightInd w:val="0"/>
        <w:rPr>
          <w:lang w:val="nl-NL"/>
        </w:rPr>
      </w:pPr>
      <w:r>
        <w:rPr>
          <w:lang w:val="nl-NL"/>
        </w:rPr>
        <w:t>Belastingplichtigen</w:t>
      </w:r>
      <w:r w:rsidR="00B44B7D">
        <w:rPr>
          <w:lang w:val="nl-NL"/>
        </w:rPr>
        <w:t xml:space="preserve"> moeten het recht krijgen om op het moment dat de inspecteur een belastingaanslag </w:t>
      </w:r>
      <w:r w:rsidR="000E371B">
        <w:rPr>
          <w:lang w:val="nl-NL"/>
        </w:rPr>
        <w:t xml:space="preserve">vaststelt </w:t>
      </w:r>
      <w:r w:rsidR="00B44B7D">
        <w:rPr>
          <w:lang w:val="nl-NL"/>
        </w:rPr>
        <w:t xml:space="preserve">of een voor bezwaar vatbare beschikking neemt, dezelfde stukken te kunnen inzien als </w:t>
      </w:r>
      <w:r w:rsidR="000E371B">
        <w:rPr>
          <w:lang w:val="nl-NL"/>
        </w:rPr>
        <w:t xml:space="preserve">de stukken </w:t>
      </w:r>
      <w:r w:rsidR="00371105">
        <w:rPr>
          <w:lang w:val="nl-NL"/>
        </w:rPr>
        <w:t xml:space="preserve">die </w:t>
      </w:r>
      <w:r w:rsidR="00B44B7D">
        <w:rPr>
          <w:lang w:val="nl-NL"/>
        </w:rPr>
        <w:t>de inspecteur ter beschikking staan of hebben gestaan.</w:t>
      </w:r>
      <w:r w:rsidR="00D87A08">
        <w:rPr>
          <w:lang w:val="nl-NL"/>
        </w:rPr>
        <w:t xml:space="preserve"> Het wetsvoorstel voorziet niet in een verplichting tot het verstrekken van stukken nadat de aanslag of de voor bezwaar vatbare beschikking bekend is gemaakt. In dat geval </w:t>
      </w:r>
      <w:r w:rsidR="003131FD">
        <w:rPr>
          <w:lang w:val="nl-NL"/>
        </w:rPr>
        <w:t>blijven</w:t>
      </w:r>
      <w:r w:rsidR="00D87A08">
        <w:rPr>
          <w:lang w:val="nl-NL"/>
        </w:rPr>
        <w:t xml:space="preserve"> de </w:t>
      </w:r>
      <w:r w:rsidR="003131FD">
        <w:rPr>
          <w:lang w:val="nl-NL"/>
        </w:rPr>
        <w:t xml:space="preserve">bestaande </w:t>
      </w:r>
      <w:r w:rsidR="00D87A08">
        <w:rPr>
          <w:lang w:val="nl-NL"/>
        </w:rPr>
        <w:t>regelingen van bezwaar en beroep</w:t>
      </w:r>
      <w:r w:rsidR="003131FD">
        <w:rPr>
          <w:lang w:val="nl-NL"/>
        </w:rPr>
        <w:t xml:space="preserve"> gelden</w:t>
      </w:r>
      <w:r w:rsidR="00AD6C77">
        <w:rPr>
          <w:lang w:val="nl-NL"/>
        </w:rPr>
        <w:t>, waarin reeds in een inzagerecht is voorzien</w:t>
      </w:r>
      <w:r w:rsidR="00D87A08">
        <w:rPr>
          <w:lang w:val="nl-NL"/>
        </w:rPr>
        <w:t>.</w:t>
      </w:r>
      <w:r w:rsidR="00D87A08">
        <w:rPr>
          <w:rStyle w:val="Voetnootmarkering"/>
          <w:lang w:val="nl-NL"/>
        </w:rPr>
        <w:footnoteReference w:id="6"/>
      </w:r>
      <w:r w:rsidR="00B44B7D">
        <w:rPr>
          <w:lang w:val="nl-NL"/>
        </w:rPr>
        <w:t xml:space="preserve"> Bij de uitleg van het begrip ‘op de zaak betrekking hebbende stukken’ wordt zoveel mogelijk aangesloten bij de uitleg van dat begrip in de Algemene wet bestuursrecht </w:t>
      </w:r>
      <w:r w:rsidR="00A41A3B">
        <w:rPr>
          <w:lang w:val="nl-NL"/>
        </w:rPr>
        <w:t>(</w:t>
      </w:r>
      <w:proofErr w:type="spellStart"/>
      <w:r w:rsidR="00A41A3B">
        <w:rPr>
          <w:lang w:val="nl-NL"/>
        </w:rPr>
        <w:t>Awb</w:t>
      </w:r>
      <w:proofErr w:type="spellEnd"/>
      <w:r w:rsidR="00A41A3B">
        <w:rPr>
          <w:lang w:val="nl-NL"/>
        </w:rPr>
        <w:t xml:space="preserve">) </w:t>
      </w:r>
      <w:r w:rsidR="00B44B7D">
        <w:rPr>
          <w:lang w:val="nl-NL"/>
        </w:rPr>
        <w:t xml:space="preserve">die daaraan door de rechter wordt gegeven. </w:t>
      </w:r>
    </w:p>
    <w:p w:rsidR="00363241" w:rsidP="00AC1558" w:rsidRDefault="00363241" w14:paraId="39E91ACA" w14:textId="77777777">
      <w:pPr>
        <w:autoSpaceDE w:val="0"/>
        <w:adjustRightInd w:val="0"/>
        <w:rPr>
          <w:lang w:val="nl-NL"/>
        </w:rPr>
      </w:pPr>
    </w:p>
    <w:p w:rsidR="00AC1558" w:rsidP="00AC1558" w:rsidRDefault="00AC1558" w14:paraId="526905ED" w14:textId="0B579483">
      <w:pPr>
        <w:autoSpaceDE w:val="0"/>
        <w:adjustRightInd w:val="0"/>
        <w:rPr>
          <w:lang w:val="nl-NL"/>
        </w:rPr>
      </w:pPr>
      <w:r>
        <w:rPr>
          <w:lang w:val="nl-NL"/>
        </w:rPr>
        <w:t>2.1.1</w:t>
      </w:r>
      <w:r w:rsidR="00A41A3B">
        <w:rPr>
          <w:lang w:val="nl-NL"/>
        </w:rPr>
        <w:t>.</w:t>
      </w:r>
      <w:r>
        <w:rPr>
          <w:lang w:val="nl-NL"/>
        </w:rPr>
        <w:t xml:space="preserve"> Op de zaak betrekking hebbende stukken</w:t>
      </w:r>
    </w:p>
    <w:p w:rsidR="00363241" w:rsidP="0082580C" w:rsidRDefault="00363241" w14:paraId="46C0ADC5" w14:textId="77777777">
      <w:pPr>
        <w:autoSpaceDE w:val="0"/>
        <w:adjustRightInd w:val="0"/>
        <w:rPr>
          <w:lang w:val="nl-NL"/>
        </w:rPr>
      </w:pPr>
    </w:p>
    <w:p w:rsidRPr="00F94CD4" w:rsidR="00C80019" w:rsidP="0082580C" w:rsidRDefault="0066453B" w14:paraId="72DCAC35" w14:textId="705E1020">
      <w:pPr>
        <w:autoSpaceDE w:val="0"/>
        <w:adjustRightInd w:val="0"/>
        <w:rPr>
          <w:lang w:val="nl-NL"/>
        </w:rPr>
      </w:pPr>
      <w:r>
        <w:rPr>
          <w:lang w:val="nl-NL"/>
        </w:rPr>
        <w:t xml:space="preserve">Uit jurisprudentie van de Hoge Raad volgt dat onder ‘op de zaak betrekking hebbende stukken’ </w:t>
      </w:r>
      <w:r w:rsidRPr="00D31EBA">
        <w:rPr>
          <w:lang w:val="nl-NL"/>
        </w:rPr>
        <w:t xml:space="preserve">alle stukken </w:t>
      </w:r>
      <w:r>
        <w:rPr>
          <w:lang w:val="nl-NL"/>
        </w:rPr>
        <w:t xml:space="preserve">vallen </w:t>
      </w:r>
      <w:r w:rsidRPr="00D31EBA">
        <w:rPr>
          <w:lang w:val="nl-NL"/>
        </w:rPr>
        <w:t>die de inspecteur ter raadpleging ter beschikking staan of hebben gestaan of hem op enig moment ter beschikking komen en die van belang kunnen zijn voor de beslechting van de (nog) bestaande geschilpunten</w:t>
      </w:r>
      <w:r>
        <w:rPr>
          <w:lang w:val="nl-NL"/>
        </w:rPr>
        <w:t>.</w:t>
      </w:r>
      <w:r w:rsidR="00BF136F">
        <w:rPr>
          <w:rStyle w:val="Voetnootmarkering"/>
          <w:lang w:val="nl-NL"/>
        </w:rPr>
        <w:footnoteReference w:id="7"/>
      </w:r>
    </w:p>
    <w:p w:rsidR="00363241" w:rsidP="00B44B7D" w:rsidRDefault="00363241" w14:paraId="06E7395B" w14:textId="77777777">
      <w:pPr>
        <w:autoSpaceDE w:val="0"/>
        <w:adjustRightInd w:val="0"/>
        <w:rPr>
          <w:lang w:val="nl-NL"/>
        </w:rPr>
      </w:pPr>
    </w:p>
    <w:p w:rsidRPr="00F94CD4" w:rsidR="00B44B7D" w:rsidP="00B44B7D" w:rsidRDefault="00B44B7D" w14:paraId="55E6CF00" w14:textId="3C40EDC3">
      <w:pPr>
        <w:autoSpaceDE w:val="0"/>
        <w:adjustRightInd w:val="0"/>
        <w:rPr>
          <w:lang w:val="nl-NL"/>
        </w:rPr>
      </w:pPr>
      <w:r>
        <w:rPr>
          <w:lang w:val="nl-NL"/>
        </w:rPr>
        <w:t>De stukken die op grond van dit wetsvoorstel ter beschikking worden gesteld zijn niet beperkt tot de stukken die van belang kunnen zijn voor de beslechting van (nog) bestaande geschilpunten. Er is immers (nog) geen geschil.</w:t>
      </w:r>
      <w:r w:rsidR="00D63A27">
        <w:rPr>
          <w:lang w:val="nl-NL"/>
        </w:rPr>
        <w:t xml:space="preserve"> Stel dat de inspecteur bij het opleggen van een aanslag op twee punten van de aangifte afwijkt, dan behoren de stukken die hij daarbij heeft gebruikt tot de op de zaak betrekking hebbende stukken, ook als later blijkt dat de belastingplichtige het maar met één correctie niet eens is. Op het moment dat de inspecteur de stukken ter inzage moet aanbieden in het portaal, weet hij dat immers nog niet.</w:t>
      </w:r>
      <w:r>
        <w:rPr>
          <w:lang w:val="nl-NL"/>
        </w:rPr>
        <w:t xml:space="preserve"> </w:t>
      </w:r>
      <w:r w:rsidR="001A3A0C">
        <w:rPr>
          <w:lang w:val="nl-NL"/>
        </w:rPr>
        <w:t>Met het wetsvoorstel is</w:t>
      </w:r>
      <w:r w:rsidR="00294BF5">
        <w:rPr>
          <w:lang w:val="nl-NL"/>
        </w:rPr>
        <w:t xml:space="preserve"> daarbuiten</w:t>
      </w:r>
      <w:r w:rsidR="001A3A0C">
        <w:rPr>
          <w:lang w:val="nl-NL"/>
        </w:rPr>
        <w:t xml:space="preserve"> echter niet beoogd om méér stukken beschikbaar te stellen dan op basis van voornoemde uitleg in de rechtspraak.</w:t>
      </w:r>
      <w:r>
        <w:rPr>
          <w:lang w:val="nl-NL"/>
        </w:rPr>
        <w:t xml:space="preserve"> </w:t>
      </w:r>
    </w:p>
    <w:p w:rsidR="00363241" w:rsidP="0082580C" w:rsidRDefault="00363241" w14:paraId="779E9DB4" w14:textId="77777777">
      <w:pPr>
        <w:autoSpaceDE w:val="0"/>
        <w:adjustRightInd w:val="0"/>
        <w:rPr>
          <w:lang w:val="nl-NL"/>
        </w:rPr>
      </w:pPr>
    </w:p>
    <w:p w:rsidR="007D0CB3" w:rsidP="0082580C" w:rsidRDefault="00AC1558" w14:paraId="7AF51400" w14:textId="16E17E2B">
      <w:pPr>
        <w:autoSpaceDE w:val="0"/>
        <w:adjustRightInd w:val="0"/>
        <w:rPr>
          <w:lang w:val="nl-NL"/>
        </w:rPr>
      </w:pPr>
      <w:r>
        <w:rPr>
          <w:lang w:val="nl-NL"/>
        </w:rPr>
        <w:t>De Belastingdienst</w:t>
      </w:r>
      <w:r w:rsidR="00BF26AE">
        <w:rPr>
          <w:rStyle w:val="Voetnootmarkering"/>
          <w:lang w:val="nl-NL"/>
        </w:rPr>
        <w:footnoteReference w:id="8"/>
      </w:r>
      <w:r>
        <w:rPr>
          <w:lang w:val="nl-NL"/>
        </w:rPr>
        <w:t xml:space="preserve"> </w:t>
      </w:r>
      <w:r w:rsidR="00BF26AE">
        <w:rPr>
          <w:lang w:val="nl-NL"/>
        </w:rPr>
        <w:t>en de Douane</w:t>
      </w:r>
      <w:r w:rsidR="00BF26AE">
        <w:rPr>
          <w:rStyle w:val="Voetnootmarkering"/>
          <w:lang w:val="nl-NL"/>
        </w:rPr>
        <w:footnoteReference w:id="9"/>
      </w:r>
      <w:r w:rsidR="00BF26AE">
        <w:rPr>
          <w:lang w:val="nl-NL"/>
        </w:rPr>
        <w:t xml:space="preserve"> </w:t>
      </w:r>
      <w:r>
        <w:rPr>
          <w:lang w:val="nl-NL"/>
        </w:rPr>
        <w:t>volg</w:t>
      </w:r>
      <w:r w:rsidR="00BF26AE">
        <w:rPr>
          <w:lang w:val="nl-NL"/>
        </w:rPr>
        <w:t>en</w:t>
      </w:r>
      <w:r>
        <w:rPr>
          <w:lang w:val="nl-NL"/>
        </w:rPr>
        <w:t xml:space="preserve"> voor verzoeken om inzage in op de zaak betrekking hebbende stukken</w:t>
      </w:r>
      <w:r w:rsidRPr="00FD4886">
        <w:rPr>
          <w:lang w:val="nl-NL"/>
        </w:rPr>
        <w:t xml:space="preserve"> </w:t>
      </w:r>
      <w:r>
        <w:rPr>
          <w:lang w:val="nl-NL"/>
        </w:rPr>
        <w:t xml:space="preserve">een werkinstructie, waarin meer concreet is opgenomen om welke stukken het daarbij kan gaan. </w:t>
      </w:r>
      <w:r w:rsidRPr="002401D1" w:rsidR="00650B03">
        <w:rPr>
          <w:lang w:val="nl-NL"/>
        </w:rPr>
        <w:t xml:space="preserve">Het gaat daarbij </w:t>
      </w:r>
      <w:r w:rsidRPr="002401D1" w:rsidR="00E644DD">
        <w:rPr>
          <w:lang w:val="nl-NL"/>
        </w:rPr>
        <w:t xml:space="preserve">volgens de werkinstructie van de Belastingdienst </w:t>
      </w:r>
      <w:r w:rsidRPr="002401D1" w:rsidR="00ED5DCA">
        <w:rPr>
          <w:lang w:val="nl-NL"/>
        </w:rPr>
        <w:t xml:space="preserve">bijvoorbeeld </w:t>
      </w:r>
      <w:r w:rsidRPr="002401D1" w:rsidR="00650B03">
        <w:rPr>
          <w:lang w:val="nl-NL"/>
        </w:rPr>
        <w:t>om een</w:t>
      </w:r>
      <w:r w:rsidRPr="002401D1" w:rsidR="007D0CB3">
        <w:rPr>
          <w:lang w:val="nl-NL"/>
        </w:rPr>
        <w:t xml:space="preserve"> gespecificeerde opgaaf van de gegevens van de aangifte als deze is gedaan</w:t>
      </w:r>
      <w:r w:rsidRPr="002401D1" w:rsidR="00650B03">
        <w:rPr>
          <w:lang w:val="nl-NL"/>
        </w:rPr>
        <w:t xml:space="preserve">, </w:t>
      </w:r>
      <w:r w:rsidRPr="002401D1" w:rsidR="007D0CB3">
        <w:rPr>
          <w:lang w:val="nl-NL"/>
        </w:rPr>
        <w:t>een kopie van de belastingaanslag dan wel van een ander bestreden besluit of een gespecificeerde opgaaf van de daaraan ten grondslag liggende gegeven</w:t>
      </w:r>
      <w:r w:rsidRPr="002401D1" w:rsidR="00650B03">
        <w:rPr>
          <w:lang w:val="nl-NL"/>
        </w:rPr>
        <w:t>s</w:t>
      </w:r>
      <w:r w:rsidRPr="002401D1" w:rsidR="00ED5DCA">
        <w:rPr>
          <w:lang w:val="nl-NL"/>
        </w:rPr>
        <w:t>.</w:t>
      </w:r>
      <w:r w:rsidRPr="002401D1" w:rsidR="00650B03">
        <w:rPr>
          <w:lang w:val="nl-NL"/>
        </w:rPr>
        <w:t xml:space="preserve"> </w:t>
      </w:r>
      <w:r w:rsidRPr="002401D1" w:rsidR="001210AC">
        <w:rPr>
          <w:lang w:val="nl-NL"/>
        </w:rPr>
        <w:t>Het is volgens die werkinstructie</w:t>
      </w:r>
      <w:r w:rsidRPr="002401D1" w:rsidR="00650B03">
        <w:rPr>
          <w:lang w:val="nl-NL"/>
        </w:rPr>
        <w:t xml:space="preserve"> niet relevant of een stuk in het voordeel of nadeel werkt van een belastingplichtige </w:t>
      </w:r>
      <w:r w:rsidRPr="002401D1" w:rsidR="006D021A">
        <w:rPr>
          <w:lang w:val="nl-NL"/>
        </w:rPr>
        <w:t xml:space="preserve">en </w:t>
      </w:r>
      <w:r w:rsidRPr="002401D1" w:rsidR="001210AC">
        <w:rPr>
          <w:lang w:val="nl-NL"/>
        </w:rPr>
        <w:t xml:space="preserve">of </w:t>
      </w:r>
      <w:r w:rsidRPr="002401D1" w:rsidR="00650B03">
        <w:rPr>
          <w:lang w:val="nl-NL"/>
        </w:rPr>
        <w:t>de belastingplichtige er al over beschikt</w:t>
      </w:r>
      <w:r w:rsidRPr="002401D1" w:rsidR="001210AC">
        <w:rPr>
          <w:lang w:val="nl-NL"/>
        </w:rPr>
        <w:t>.</w:t>
      </w:r>
      <w:r w:rsidRPr="002401D1" w:rsidR="00650B03">
        <w:rPr>
          <w:lang w:val="nl-NL"/>
        </w:rPr>
        <w:t xml:space="preserve"> </w:t>
      </w:r>
      <w:r w:rsidRPr="002401D1" w:rsidR="00B44B7D">
        <w:rPr>
          <w:lang w:val="nl-NL"/>
        </w:rPr>
        <w:t xml:space="preserve">Ook stukken die de </w:t>
      </w:r>
      <w:r w:rsidRPr="002401D1" w:rsidR="00FE35EE">
        <w:rPr>
          <w:lang w:val="nl-NL"/>
        </w:rPr>
        <w:t xml:space="preserve">behandelend medewerker </w:t>
      </w:r>
      <w:r w:rsidRPr="002401D1" w:rsidR="00B44B7D">
        <w:rPr>
          <w:lang w:val="nl-NL"/>
        </w:rPr>
        <w:t xml:space="preserve">of collega's die betrokken zijn geweest bij de besluitvorming ter beschikking staan of hebben </w:t>
      </w:r>
      <w:r w:rsidRPr="002401D1" w:rsidR="00103068">
        <w:rPr>
          <w:lang w:val="nl-NL"/>
        </w:rPr>
        <w:t>g</w:t>
      </w:r>
      <w:r w:rsidRPr="002401D1" w:rsidR="00B44B7D">
        <w:rPr>
          <w:lang w:val="nl-NL"/>
        </w:rPr>
        <w:t>estaan, maar die niet zijn gebruikt ter onderbouwing van het bestreden besluit moeten worden overgelegd.</w:t>
      </w:r>
      <w:r w:rsidRPr="002401D1" w:rsidR="00650B03">
        <w:rPr>
          <w:lang w:val="nl-NL"/>
        </w:rPr>
        <w:t xml:space="preserve"> </w:t>
      </w:r>
      <w:r w:rsidR="00A06C2D">
        <w:rPr>
          <w:lang w:val="nl-NL"/>
        </w:rPr>
        <w:t>I</w:t>
      </w:r>
      <w:r w:rsidRPr="002401D1" w:rsidR="007D0CB3">
        <w:rPr>
          <w:lang w:val="nl-NL"/>
        </w:rPr>
        <w:t xml:space="preserve">nterne stukken die in het </w:t>
      </w:r>
      <w:r w:rsidRPr="002401D1" w:rsidR="007D0CB3">
        <w:rPr>
          <w:lang w:val="nl-NL"/>
        </w:rPr>
        <w:lastRenderedPageBreak/>
        <w:t>kader van de behandeling van een zaak zijn opgesteld</w:t>
      </w:r>
      <w:r w:rsidRPr="002401D1" w:rsidR="005C2113">
        <w:rPr>
          <w:lang w:val="nl-NL"/>
        </w:rPr>
        <w:t xml:space="preserve">, moeten </w:t>
      </w:r>
      <w:r w:rsidR="00CA2FAD">
        <w:rPr>
          <w:lang w:val="nl-NL"/>
        </w:rPr>
        <w:t xml:space="preserve">eveneens </w:t>
      </w:r>
      <w:r w:rsidRPr="002401D1" w:rsidR="005C2113">
        <w:rPr>
          <w:lang w:val="nl-NL"/>
        </w:rPr>
        <w:t>worden overgelegd</w:t>
      </w:r>
      <w:r w:rsidRPr="002401D1" w:rsidR="007D0CB3">
        <w:rPr>
          <w:lang w:val="nl-NL"/>
        </w:rPr>
        <w:t xml:space="preserve"> indien deze ten grondslag hebben gelegen aan de besluitvorming</w:t>
      </w:r>
      <w:r w:rsidRPr="002401D1" w:rsidR="00404442">
        <w:rPr>
          <w:lang w:val="nl-NL"/>
        </w:rPr>
        <w:t>.</w:t>
      </w:r>
      <w:r w:rsidR="00404442">
        <w:rPr>
          <w:lang w:val="nl-NL"/>
        </w:rPr>
        <w:t xml:space="preserve"> </w:t>
      </w:r>
    </w:p>
    <w:p w:rsidR="00363241" w:rsidP="0082580C" w:rsidRDefault="00363241" w14:paraId="249E028E" w14:textId="77777777">
      <w:pPr>
        <w:autoSpaceDE w:val="0"/>
        <w:adjustRightInd w:val="0"/>
        <w:rPr>
          <w:lang w:val="nl-NL"/>
        </w:rPr>
      </w:pPr>
    </w:p>
    <w:p w:rsidR="00783CD5" w:rsidP="0082580C" w:rsidRDefault="00783CD5" w14:paraId="13A01A31" w14:textId="22BF6BF9">
      <w:pPr>
        <w:autoSpaceDE w:val="0"/>
        <w:adjustRightInd w:val="0"/>
        <w:rPr>
          <w:lang w:val="nl-NL"/>
        </w:rPr>
      </w:pPr>
      <w:r>
        <w:rPr>
          <w:lang w:val="nl-NL"/>
        </w:rPr>
        <w:t>2.1.2</w:t>
      </w:r>
      <w:r w:rsidR="00A41A3B">
        <w:rPr>
          <w:lang w:val="nl-NL"/>
        </w:rPr>
        <w:t>.</w:t>
      </w:r>
      <w:r>
        <w:rPr>
          <w:lang w:val="nl-NL"/>
        </w:rPr>
        <w:t xml:space="preserve"> Geheimhouding om gewichtige redenen</w:t>
      </w:r>
    </w:p>
    <w:p w:rsidR="00363241" w:rsidP="00AC1558" w:rsidRDefault="00363241" w14:paraId="149B40F6" w14:textId="77777777">
      <w:pPr>
        <w:autoSpaceDE w:val="0"/>
        <w:adjustRightInd w:val="0"/>
        <w:rPr>
          <w:lang w:val="nl-NL"/>
        </w:rPr>
      </w:pPr>
    </w:p>
    <w:p w:rsidR="00AC1558" w:rsidP="00AC1558" w:rsidRDefault="00AC1558" w14:paraId="0E082B00" w14:textId="65E02A0D">
      <w:pPr>
        <w:autoSpaceDE w:val="0"/>
        <w:adjustRightInd w:val="0"/>
        <w:rPr>
          <w:lang w:val="nl-NL"/>
        </w:rPr>
      </w:pPr>
      <w:r>
        <w:rPr>
          <w:lang w:val="nl-NL"/>
        </w:rPr>
        <w:t xml:space="preserve">Het uitgangspunt is dat alle aan de </w:t>
      </w:r>
      <w:r w:rsidR="00792750">
        <w:rPr>
          <w:lang w:val="nl-NL"/>
        </w:rPr>
        <w:t>belasting</w:t>
      </w:r>
      <w:r>
        <w:rPr>
          <w:lang w:val="nl-NL"/>
        </w:rPr>
        <w:t xml:space="preserve">aanslag of voor bezwaar vatbare beschikking ten grondslag </w:t>
      </w:r>
      <w:r w:rsidRPr="005127A1" w:rsidR="005127A1">
        <w:rPr>
          <w:rFonts w:eastAsia="Calibri" w:cs="Times New Roman"/>
          <w:color w:val="auto"/>
          <w:szCs w:val="22"/>
          <w:lang w:val="nl-NL"/>
        </w:rPr>
        <w:t xml:space="preserve">liggende </w:t>
      </w:r>
      <w:r>
        <w:rPr>
          <w:lang w:val="nl-NL"/>
        </w:rPr>
        <w:t>stukken ter inzage worden aangeboden</w:t>
      </w:r>
      <w:r w:rsidR="00664EBE">
        <w:rPr>
          <w:lang w:val="nl-NL"/>
        </w:rPr>
        <w:t xml:space="preserve"> </w:t>
      </w:r>
      <w:r w:rsidR="00397A07">
        <w:rPr>
          <w:lang w:val="nl-NL"/>
        </w:rPr>
        <w:t>aan de</w:t>
      </w:r>
      <w:r w:rsidR="00664EBE">
        <w:rPr>
          <w:lang w:val="nl-NL"/>
        </w:rPr>
        <w:t xml:space="preserve"> belastingplichtige</w:t>
      </w:r>
      <w:r>
        <w:rPr>
          <w:lang w:val="nl-NL"/>
        </w:rPr>
        <w:t>. Er kunnen echter omstandigheden zijn die ertoe nopen dat bepaalde stukken geheim moeten worden gehouden</w:t>
      </w:r>
      <w:r w:rsidR="00664EBE">
        <w:rPr>
          <w:lang w:val="nl-NL"/>
        </w:rPr>
        <w:t xml:space="preserve"> en daarom niet kunnen worden gedeeld met de belastingplichtige</w:t>
      </w:r>
      <w:r>
        <w:rPr>
          <w:lang w:val="nl-NL"/>
        </w:rPr>
        <w:t>. Dat kan alleen als daarvoor gewichtige redenen zijn. Hiermee wordt aangesloten bij de uitzonderingsgrond voor het verstrekken van de op de zaak betrekking hebbende stukken in bezwaar en beroep.</w:t>
      </w:r>
      <w:r>
        <w:rPr>
          <w:rStyle w:val="Voetnootmarkering"/>
          <w:lang w:val="nl-NL"/>
        </w:rPr>
        <w:footnoteReference w:id="10"/>
      </w:r>
      <w:r>
        <w:rPr>
          <w:lang w:val="nl-NL"/>
        </w:rPr>
        <w:t xml:space="preserve"> Gedacht kan worden aan inkomensgegevens van andere belastingplichtigen. Die gegevens kan de inspecteur bijvoorbeeld betrekken bij zijn beslissing om een aftrekpost te weigeren, omdat de door de belastingplichtige opgevoerde kosten overtreffen wat gebruikelijk is. Geheimhouding is in zo’n geval geboden om niet de geheimhoudingsplicht</w:t>
      </w:r>
      <w:r>
        <w:rPr>
          <w:rStyle w:val="Voetnootmarkering"/>
          <w:lang w:val="nl-NL"/>
        </w:rPr>
        <w:footnoteReference w:id="11"/>
      </w:r>
      <w:r>
        <w:rPr>
          <w:lang w:val="nl-NL"/>
        </w:rPr>
        <w:t xml:space="preserve"> die de inspecteur </w:t>
      </w:r>
      <w:r w:rsidR="00664EBE">
        <w:rPr>
          <w:lang w:val="nl-NL"/>
        </w:rPr>
        <w:t xml:space="preserve">ten aanzien van die andere belastingplichtigen </w:t>
      </w:r>
      <w:r>
        <w:rPr>
          <w:lang w:val="nl-NL"/>
        </w:rPr>
        <w:t>heeft te schenden.</w:t>
      </w:r>
      <w:r>
        <w:rPr>
          <w:rStyle w:val="Voetnootmarkering"/>
          <w:lang w:val="nl-NL"/>
        </w:rPr>
        <w:footnoteReference w:id="12"/>
      </w:r>
    </w:p>
    <w:p w:rsidR="00363241" w:rsidP="0082580C" w:rsidRDefault="00363241" w14:paraId="393F5651" w14:textId="77777777">
      <w:pPr>
        <w:autoSpaceDE w:val="0"/>
        <w:adjustRightInd w:val="0"/>
        <w:rPr>
          <w:lang w:val="nl-NL"/>
        </w:rPr>
      </w:pPr>
    </w:p>
    <w:p w:rsidR="0024454B" w:rsidP="0082580C" w:rsidRDefault="009C3204" w14:paraId="6539DDA4" w14:textId="425B0799">
      <w:pPr>
        <w:autoSpaceDE w:val="0"/>
        <w:adjustRightInd w:val="0"/>
        <w:rPr>
          <w:lang w:val="nl-NL"/>
        </w:rPr>
      </w:pPr>
      <w:r>
        <w:rPr>
          <w:lang w:val="nl-NL"/>
        </w:rPr>
        <w:t>Gewichtige redenen zijn in ieder geval niet aanwezig voor zover ingevolge de Wet open overheid de verplichting bestaat een verzoek om informatie, vervat in documenten, in te willigen. De achtergrond daarvan is dat d</w:t>
      </w:r>
      <w:r w:rsidRPr="00B85592">
        <w:rPr>
          <w:lang w:val="nl-NL"/>
        </w:rPr>
        <w:t xml:space="preserve">e belanghebbende bij een bezwaar- of beroepsprocedure </w:t>
      </w:r>
      <w:r>
        <w:rPr>
          <w:lang w:val="nl-NL"/>
        </w:rPr>
        <w:t>een procedure voert over een hem direct rakende aangelegenheid en het recht op grond van de Wet open overheid een recht van iedere burger is</w:t>
      </w:r>
      <w:r w:rsidRPr="00B85592">
        <w:rPr>
          <w:lang w:val="nl-NL"/>
        </w:rPr>
        <w:t>.</w:t>
      </w:r>
      <w:r>
        <w:rPr>
          <w:rStyle w:val="Voetnootmarkering"/>
          <w:lang w:val="nl-NL"/>
        </w:rPr>
        <w:footnoteReference w:id="13"/>
      </w:r>
      <w:r>
        <w:rPr>
          <w:lang w:val="nl-NL"/>
        </w:rPr>
        <w:t xml:space="preserve"> Daarom moeten er zwaarwegendere redenen zijn om het recht op inzage van een belastingplichtige te beperken.</w:t>
      </w:r>
      <w:r w:rsidRPr="00B85592">
        <w:rPr>
          <w:lang w:val="nl-NL"/>
        </w:rPr>
        <w:t xml:space="preserve"> </w:t>
      </w:r>
      <w:r>
        <w:rPr>
          <w:lang w:val="nl-NL"/>
        </w:rPr>
        <w:t>Andersom geldt om dezelfde reden dat voor zover het verzoek om informatie op grond van de Wet open overheid zou kunnen worden geweigerd, daarmee op zichzelf nog geen gewichtige redenen aanwezig zijn.</w:t>
      </w:r>
    </w:p>
    <w:p w:rsidR="00363241" w:rsidP="0082580C" w:rsidRDefault="00363241" w14:paraId="56B99CCE" w14:textId="77777777">
      <w:pPr>
        <w:autoSpaceDE w:val="0"/>
        <w:adjustRightInd w:val="0"/>
        <w:rPr>
          <w:lang w:val="nl-NL"/>
        </w:rPr>
      </w:pPr>
    </w:p>
    <w:p w:rsidR="00B31AC2" w:rsidP="0082580C" w:rsidRDefault="005E6E21" w14:paraId="37D8C646" w14:textId="37B28589">
      <w:pPr>
        <w:autoSpaceDE w:val="0"/>
        <w:adjustRightInd w:val="0"/>
        <w:rPr>
          <w:lang w:val="nl-NL"/>
        </w:rPr>
      </w:pPr>
      <w:r w:rsidRPr="00B12064">
        <w:rPr>
          <w:lang w:val="nl-NL"/>
        </w:rPr>
        <w:t>In de eerdergenoemde werkinstructie</w:t>
      </w:r>
      <w:r w:rsidRPr="00B12064" w:rsidR="00B12064">
        <w:rPr>
          <w:lang w:val="nl-NL"/>
        </w:rPr>
        <w:t>s</w:t>
      </w:r>
      <w:r w:rsidRPr="00B12064">
        <w:rPr>
          <w:lang w:val="nl-NL"/>
        </w:rPr>
        <w:t xml:space="preserve"> van de Belastingdienst</w:t>
      </w:r>
      <w:r w:rsidRPr="00B12064" w:rsidR="00B12064">
        <w:rPr>
          <w:lang w:val="nl-NL"/>
        </w:rPr>
        <w:t xml:space="preserve"> en de Douane</w:t>
      </w:r>
      <w:r w:rsidRPr="00B12064">
        <w:rPr>
          <w:lang w:val="nl-NL"/>
        </w:rPr>
        <w:t xml:space="preserve"> </w:t>
      </w:r>
      <w:r w:rsidRPr="00B12064" w:rsidR="0027375A">
        <w:rPr>
          <w:lang w:val="nl-NL"/>
        </w:rPr>
        <w:t xml:space="preserve">zijn </w:t>
      </w:r>
      <w:r w:rsidRPr="00B12064" w:rsidR="00F94695">
        <w:rPr>
          <w:lang w:val="nl-NL"/>
        </w:rPr>
        <w:t>de volgende voorbeelden van gewichtige redenen</w:t>
      </w:r>
      <w:r w:rsidRPr="00B12064" w:rsidR="0027375A">
        <w:rPr>
          <w:lang w:val="nl-NL"/>
        </w:rPr>
        <w:t xml:space="preserve"> opgenomen</w:t>
      </w:r>
      <w:r w:rsidRPr="00B12064" w:rsidR="00F94695">
        <w:rPr>
          <w:lang w:val="nl-NL"/>
        </w:rPr>
        <w:t>:</w:t>
      </w:r>
      <w:r w:rsidRPr="00B12064">
        <w:rPr>
          <w:lang w:val="nl-NL"/>
        </w:rPr>
        <w:t xml:space="preserve"> (i) privacy van derden, waaronder angst voor represailles en bedrijfsgevoelige informatie, (ii) privacy van individuele of groepen ambtenaren, (iii) effectieve controle en controlestrategie, (iv) ongehinderde opsporing en vervolging van strafbare feiten, en (v) juridische adviezen ten behoeve van het bepalen </w:t>
      </w:r>
      <w:r w:rsidRPr="00B12064" w:rsidR="0027375A">
        <w:rPr>
          <w:lang w:val="nl-NL"/>
        </w:rPr>
        <w:t xml:space="preserve">van </w:t>
      </w:r>
      <w:r w:rsidRPr="00B12064">
        <w:rPr>
          <w:lang w:val="nl-NL"/>
        </w:rPr>
        <w:t>de procespositie.</w:t>
      </w:r>
      <w:r w:rsidRPr="00B12064" w:rsidR="008D7649">
        <w:rPr>
          <w:rStyle w:val="Voetnootmarkering"/>
          <w:lang w:val="nl-NL"/>
        </w:rPr>
        <w:footnoteReference w:id="14"/>
      </w:r>
      <w:r w:rsidRPr="004577CC">
        <w:rPr>
          <w:lang w:val="nl-NL"/>
        </w:rPr>
        <w:t xml:space="preserve"> </w:t>
      </w:r>
    </w:p>
    <w:p w:rsidR="00363241" w:rsidP="0082580C" w:rsidRDefault="00363241" w14:paraId="2FAE3431" w14:textId="77777777">
      <w:pPr>
        <w:autoSpaceDE w:val="0"/>
        <w:adjustRightInd w:val="0"/>
        <w:rPr>
          <w:lang w:val="nl-NL"/>
        </w:rPr>
      </w:pPr>
    </w:p>
    <w:p w:rsidR="009C3204" w:rsidP="0082580C" w:rsidRDefault="008D7649" w14:paraId="0F78D8A2" w14:textId="5EB6DE97">
      <w:pPr>
        <w:autoSpaceDE w:val="0"/>
        <w:adjustRightInd w:val="0"/>
        <w:rPr>
          <w:lang w:val="nl-NL"/>
        </w:rPr>
      </w:pPr>
      <w:r>
        <w:rPr>
          <w:lang w:val="nl-NL"/>
        </w:rPr>
        <w:t>Gelet op de achtergrond van het amendement Omtzigt c.s. moet terughoudend worden omgegaan met het beroepen op geheimhouding op grond van effectieve controle en controlestrategie.</w:t>
      </w:r>
      <w:r w:rsidR="00D61AC8">
        <w:rPr>
          <w:lang w:val="nl-NL"/>
        </w:rPr>
        <w:t xml:space="preserve"> In de toelichting op het amendement is namelijk te lezen dat de achtergrond daarvan is om belastingplichtigen een instrument te geven om erachter te komen of de Belastingdienst een grondrecht heeft geschonden, zoals het verbod op discriminatie naar afkomst, geaardheid of geloofsovertuiging. Daarbij werd verwezen naar het zogenoemde ‘1043-arrest’ van de Hoge Raad.</w:t>
      </w:r>
      <w:r w:rsidR="003A5217">
        <w:rPr>
          <w:lang w:val="nl-NL"/>
        </w:rPr>
        <w:t xml:space="preserve"> </w:t>
      </w:r>
    </w:p>
    <w:p w:rsidR="009263FF" w:rsidP="0082580C" w:rsidRDefault="009263FF" w14:paraId="3E9647DE" w14:textId="77777777">
      <w:pPr>
        <w:autoSpaceDE w:val="0"/>
        <w:adjustRightInd w:val="0"/>
        <w:rPr>
          <w:lang w:val="nl-NL"/>
        </w:rPr>
      </w:pPr>
    </w:p>
    <w:p w:rsidRPr="003A5217" w:rsidR="003A5217" w:rsidP="0082580C" w:rsidRDefault="003A5217" w14:paraId="4E713A33" w14:textId="249257EB">
      <w:pPr>
        <w:autoSpaceDE w:val="0"/>
        <w:adjustRightInd w:val="0"/>
        <w:rPr>
          <w:lang w:val="nl-NL"/>
        </w:rPr>
      </w:pPr>
      <w:r>
        <w:rPr>
          <w:lang w:val="nl-NL"/>
        </w:rPr>
        <w:t xml:space="preserve">In dat arrest oordeelde de Hoge Raad dat </w:t>
      </w:r>
      <w:r w:rsidRPr="00D20B89">
        <w:rPr>
          <w:lang w:val="nl-NL"/>
        </w:rPr>
        <w:t>indien de controle van de aangifte voortvloeit uit een risicoselectie, een verwerking van persoonsgegevens in een databank of een gebruik van een databank waarin persoonsgegevens zijn opgeslagen, op basis van een criterium dat jegens de belastingplichtige leidt tot een schending van een grondrecht zoals een schending van het verbod op discriminatie naar afkomst, geaardheid of geloofsovertuiging</w:t>
      </w:r>
      <w:r>
        <w:rPr>
          <w:lang w:val="nl-NL"/>
        </w:rPr>
        <w:t xml:space="preserve">, </w:t>
      </w:r>
      <w:r w:rsidRPr="004577CC">
        <w:rPr>
          <w:lang w:val="nl-NL"/>
        </w:rPr>
        <w:t xml:space="preserve">het niet </w:t>
      </w:r>
      <w:r>
        <w:rPr>
          <w:lang w:val="nl-NL"/>
        </w:rPr>
        <w:t xml:space="preserve">is </w:t>
      </w:r>
      <w:r w:rsidRPr="004577CC">
        <w:rPr>
          <w:lang w:val="nl-NL"/>
        </w:rPr>
        <w:t xml:space="preserve">uitgesloten dat </w:t>
      </w:r>
      <w:r>
        <w:rPr>
          <w:lang w:val="nl-NL"/>
        </w:rPr>
        <w:t>de rechter</w:t>
      </w:r>
      <w:r w:rsidRPr="004577CC">
        <w:rPr>
          <w:lang w:val="nl-NL"/>
        </w:rPr>
        <w:t xml:space="preserve"> daaraan de slotsom verbindt dat de controle van de aangifte van de belastingplichtige heeft plaatsgevonden op een wijze die zozeer indruist tegen hetgeen van een behoorlijk handelende overheid mag worden verwacht, dat het gebruik van hetgeen bij die controle aan het licht is gekomen onder alle omstandigheden ontoelaatbaar moet worden geacht</w:t>
      </w:r>
      <w:r>
        <w:rPr>
          <w:lang w:val="nl-NL"/>
        </w:rPr>
        <w:t xml:space="preserve">. </w:t>
      </w:r>
      <w:r w:rsidRPr="004577CC">
        <w:rPr>
          <w:lang w:val="nl-NL"/>
        </w:rPr>
        <w:t xml:space="preserve">In dat uitzonderlijke geval komt </w:t>
      </w:r>
      <w:r>
        <w:rPr>
          <w:lang w:val="nl-NL"/>
        </w:rPr>
        <w:t xml:space="preserve">naar het oordeel van de Hoge Raad </w:t>
      </w:r>
      <w:r w:rsidRPr="004577CC">
        <w:rPr>
          <w:lang w:val="nl-NL"/>
        </w:rPr>
        <w:t>aan de inspecteur niet de bevoegdheid toe om de aangifte van de belastingplichtige te corrigeren naar aanleiding van die bij de controle aan het licht gekomen punten. Indien een belastingplichtige gemotiveerd stelt dat de hier bedoelde uitzonderlijke situatie zich in zijn geval heeft voorgedaan, dient de inspecteur aan de belastingplichtige en de rechter de gegevens te verstrekken die voor de beoordeling hiervan van belang kunnen zijn</w:t>
      </w:r>
      <w:r>
        <w:rPr>
          <w:lang w:val="nl-NL"/>
        </w:rPr>
        <w:t>, aldus de Hoge Raad</w:t>
      </w:r>
      <w:r w:rsidRPr="002A22AA">
        <w:rPr>
          <w:lang w:val="nl-NL"/>
        </w:rPr>
        <w:t>.</w:t>
      </w:r>
      <w:r>
        <w:rPr>
          <w:rStyle w:val="Voetnootmarkering"/>
          <w:lang w:val="nl-NL"/>
        </w:rPr>
        <w:footnoteReference w:id="15"/>
      </w:r>
      <w:r w:rsidR="006E7D72">
        <w:rPr>
          <w:lang w:val="nl-NL"/>
        </w:rPr>
        <w:t xml:space="preserve"> De inspecteur moet burgers, bedrijven en de rechter dus ook in de gelegenheid stellen om te controleren op welke gronden hij heeft gehandeld om te kunnen beoordelen of hij heeft gehandeld op een wijze </w:t>
      </w:r>
      <w:r w:rsidRPr="00B85592" w:rsidR="006E7D72">
        <w:rPr>
          <w:lang w:val="nl-NL"/>
        </w:rPr>
        <w:t>die zozeer indruist tegen hetgeen van een behoorlijk handelende overheid mag worden verwacht</w:t>
      </w:r>
      <w:r w:rsidR="006E7D72">
        <w:rPr>
          <w:lang w:val="nl-NL"/>
        </w:rPr>
        <w:t>. Om die reden moet terughoudend worden omgegaan met het geheimhouden van de (</w:t>
      </w:r>
      <w:r w:rsidR="001748C7">
        <w:rPr>
          <w:lang w:val="nl-NL"/>
        </w:rPr>
        <w:t>selectie</w:t>
      </w:r>
      <w:r w:rsidR="006E7D72">
        <w:rPr>
          <w:lang w:val="nl-NL"/>
        </w:rPr>
        <w:t xml:space="preserve">)reden voor een controle van de aangifte. </w:t>
      </w:r>
      <w:r w:rsidR="009C3204">
        <w:rPr>
          <w:lang w:val="nl-NL"/>
        </w:rPr>
        <w:t xml:space="preserve">Echter, voorkomen moet worden dat die informatie </w:t>
      </w:r>
      <w:proofErr w:type="spellStart"/>
      <w:r w:rsidR="009C3204">
        <w:rPr>
          <w:lang w:val="nl-NL"/>
        </w:rPr>
        <w:t>kwaadwillenden</w:t>
      </w:r>
      <w:proofErr w:type="spellEnd"/>
      <w:r w:rsidR="009C3204">
        <w:rPr>
          <w:lang w:val="nl-NL"/>
        </w:rPr>
        <w:t xml:space="preserve"> in staat stelt om een onjuiste aangifte zo op te stellen dat deze niet wordt uitgeworpen voor controle.</w:t>
      </w:r>
    </w:p>
    <w:p w:rsidR="009263FF" w:rsidP="0082580C" w:rsidRDefault="009263FF" w14:paraId="38728344" w14:textId="77777777">
      <w:pPr>
        <w:autoSpaceDE w:val="0"/>
        <w:adjustRightInd w:val="0"/>
        <w:rPr>
          <w:lang w:val="nl-NL"/>
        </w:rPr>
      </w:pPr>
    </w:p>
    <w:p w:rsidR="005B7025" w:rsidP="0082580C" w:rsidRDefault="005B7025" w14:paraId="422C407D" w14:textId="6202E491">
      <w:pPr>
        <w:autoSpaceDE w:val="0"/>
        <w:adjustRightInd w:val="0"/>
        <w:rPr>
          <w:lang w:val="nl-NL"/>
        </w:rPr>
      </w:pPr>
      <w:r>
        <w:rPr>
          <w:lang w:val="nl-NL"/>
        </w:rPr>
        <w:t xml:space="preserve">Als de inspecteur van oordeel is dat er gewichtige redenen zijn die nopen tot geheimhouding van een stuk, zal </w:t>
      </w:r>
      <w:r w:rsidR="002A22AA">
        <w:rPr>
          <w:lang w:val="nl-NL"/>
        </w:rPr>
        <w:t xml:space="preserve">de inhoud van </w:t>
      </w:r>
      <w:r>
        <w:rPr>
          <w:lang w:val="nl-NL"/>
        </w:rPr>
        <w:t>het stuk</w:t>
      </w:r>
      <w:r w:rsidR="002A22AA">
        <w:rPr>
          <w:lang w:val="nl-NL"/>
        </w:rPr>
        <w:t xml:space="preserve"> niet zichtbaar zijn</w:t>
      </w:r>
      <w:r>
        <w:rPr>
          <w:lang w:val="nl-NL"/>
        </w:rPr>
        <w:t xml:space="preserve"> in het portaal. </w:t>
      </w:r>
      <w:r w:rsidR="00105330">
        <w:rPr>
          <w:lang w:val="nl-NL"/>
        </w:rPr>
        <w:t xml:space="preserve">In het portaal wordt de reden daarvan vermeld. </w:t>
      </w:r>
      <w:r>
        <w:rPr>
          <w:lang w:val="nl-NL"/>
        </w:rPr>
        <w:t xml:space="preserve">Voor een burger of bedrijf is op die manier duidelijk dat er stukken in het dossier zitten die geheimgehouden zijn. </w:t>
      </w:r>
      <w:r w:rsidR="00735C70">
        <w:rPr>
          <w:lang w:val="nl-NL"/>
        </w:rPr>
        <w:t xml:space="preserve">In een bezwaarprocedure kan de belastingplichtige </w:t>
      </w:r>
      <w:r w:rsidR="00A84BBE">
        <w:rPr>
          <w:lang w:val="nl-NL"/>
        </w:rPr>
        <w:t xml:space="preserve">in het kader van een inhoudelijk bezwaar tegen de aanslag of de voor bezwaar vatbare beschikking </w:t>
      </w:r>
      <w:r w:rsidR="00735C70">
        <w:rPr>
          <w:lang w:val="nl-NL"/>
        </w:rPr>
        <w:t xml:space="preserve">stellen dat het stuk alsnog ter inzage moet worden gelegd. </w:t>
      </w:r>
      <w:r w:rsidR="00294BF5">
        <w:rPr>
          <w:lang w:val="nl-NL"/>
        </w:rPr>
        <w:t>Als de inspecteur daar niet in meegaat, kan in beroep de rechter oordelen of het beroep op gewichtige redenen gerechtvaardigd is. In de rechterlijke fase is het ook mogelijk dat alleen de rechter kennisneemt van deze stukken.</w:t>
      </w:r>
      <w:r w:rsidR="00294BF5">
        <w:rPr>
          <w:rStyle w:val="Voetnootmarkering"/>
          <w:lang w:val="nl-NL"/>
        </w:rPr>
        <w:footnoteReference w:id="16"/>
      </w:r>
      <w:r>
        <w:rPr>
          <w:lang w:val="nl-NL"/>
        </w:rPr>
        <w:t xml:space="preserve"> </w:t>
      </w:r>
    </w:p>
    <w:p w:rsidR="00363241" w:rsidP="0082580C" w:rsidRDefault="00363241" w14:paraId="2C44FCB2" w14:textId="77777777">
      <w:pPr>
        <w:autoSpaceDE w:val="0"/>
        <w:adjustRightInd w:val="0"/>
        <w:rPr>
          <w:i/>
          <w:iCs/>
          <w:lang w:val="nl-NL"/>
        </w:rPr>
      </w:pPr>
    </w:p>
    <w:p w:rsidRPr="00363241" w:rsidR="00692CCE" w:rsidP="0082580C" w:rsidRDefault="00692CCE" w14:paraId="751993ED" w14:textId="37BB6CAD">
      <w:pPr>
        <w:autoSpaceDE w:val="0"/>
        <w:adjustRightInd w:val="0"/>
        <w:rPr>
          <w:lang w:val="nl-NL"/>
        </w:rPr>
      </w:pPr>
      <w:bookmarkStart w:name="_Hlk205450738" w:id="9"/>
      <w:r w:rsidRPr="00363241">
        <w:rPr>
          <w:lang w:val="nl-NL"/>
        </w:rPr>
        <w:t>2.2</w:t>
      </w:r>
      <w:r w:rsidRPr="00363241" w:rsidR="00A41A3B">
        <w:rPr>
          <w:lang w:val="nl-NL"/>
        </w:rPr>
        <w:t>.</w:t>
      </w:r>
      <w:r w:rsidRPr="00363241">
        <w:rPr>
          <w:lang w:val="nl-NL"/>
        </w:rPr>
        <w:t xml:space="preserve"> Actief inzagerecht</w:t>
      </w:r>
    </w:p>
    <w:p w:rsidR="00363241" w:rsidP="0082580C" w:rsidRDefault="00363241" w14:paraId="667C89AA" w14:textId="77777777">
      <w:pPr>
        <w:autoSpaceDE w:val="0"/>
        <w:adjustRightInd w:val="0"/>
        <w:rPr>
          <w:lang w:val="nl-NL"/>
        </w:rPr>
      </w:pPr>
    </w:p>
    <w:p w:rsidR="00DF4F77" w:rsidP="0082580C" w:rsidRDefault="00DF4F77" w14:paraId="0A1B493F" w14:textId="42D0C6CD">
      <w:pPr>
        <w:autoSpaceDE w:val="0"/>
        <w:adjustRightInd w:val="0"/>
        <w:rPr>
          <w:lang w:val="nl-NL"/>
        </w:rPr>
      </w:pPr>
      <w:r>
        <w:rPr>
          <w:lang w:val="nl-NL"/>
        </w:rPr>
        <w:t xml:space="preserve">Met de voorgestelde maatregelen is voorzien in een actief inzagerecht. </w:t>
      </w:r>
      <w:r w:rsidR="001A3A0C">
        <w:rPr>
          <w:lang w:val="nl-NL"/>
        </w:rPr>
        <w:t>Belastingplichtigen</w:t>
      </w:r>
      <w:r>
        <w:rPr>
          <w:lang w:val="nl-NL"/>
        </w:rPr>
        <w:t xml:space="preserve"> hoeven </w:t>
      </w:r>
      <w:r w:rsidR="00B73A9E">
        <w:rPr>
          <w:lang w:val="nl-NL"/>
        </w:rPr>
        <w:t xml:space="preserve">dus </w:t>
      </w:r>
      <w:r>
        <w:rPr>
          <w:lang w:val="nl-NL"/>
        </w:rPr>
        <w:t>geen verzoek te doen om inzage te krijgen in het fiscal</w:t>
      </w:r>
      <w:r w:rsidR="00397A07">
        <w:rPr>
          <w:lang w:val="nl-NL"/>
        </w:rPr>
        <w:t>e</w:t>
      </w:r>
      <w:r>
        <w:rPr>
          <w:lang w:val="nl-NL"/>
        </w:rPr>
        <w:t xml:space="preserve"> dossier, maar kunnen door </w:t>
      </w:r>
      <w:r w:rsidR="00DE746D">
        <w:rPr>
          <w:lang w:val="nl-NL"/>
        </w:rPr>
        <w:t>in te loggen</w:t>
      </w:r>
      <w:r w:rsidR="005F7E48">
        <w:rPr>
          <w:lang w:val="nl-NL"/>
        </w:rPr>
        <w:t xml:space="preserve"> op </w:t>
      </w:r>
      <w:r>
        <w:rPr>
          <w:lang w:val="nl-NL"/>
        </w:rPr>
        <w:t>een portaal op elk gewenst moment de beschikking krijgen over hun</w:t>
      </w:r>
      <w:r w:rsidR="00397A07">
        <w:rPr>
          <w:lang w:val="nl-NL"/>
        </w:rPr>
        <w:t xml:space="preserve"> eigen</w:t>
      </w:r>
      <w:r>
        <w:rPr>
          <w:lang w:val="nl-NL"/>
        </w:rPr>
        <w:t xml:space="preserve"> fiscal</w:t>
      </w:r>
      <w:r w:rsidR="00397A07">
        <w:rPr>
          <w:lang w:val="nl-NL"/>
        </w:rPr>
        <w:t>e</w:t>
      </w:r>
      <w:r>
        <w:rPr>
          <w:lang w:val="nl-NL"/>
        </w:rPr>
        <w:t xml:space="preserve"> dossier. </w:t>
      </w:r>
      <w:r w:rsidR="000F7837">
        <w:rPr>
          <w:lang w:val="nl-NL"/>
        </w:rPr>
        <w:t xml:space="preserve">Dit past bij </w:t>
      </w:r>
      <w:r w:rsidR="00CD1437">
        <w:rPr>
          <w:lang w:val="nl-NL"/>
        </w:rPr>
        <w:t xml:space="preserve">een proactieve houding van </w:t>
      </w:r>
      <w:r w:rsidR="0073102C">
        <w:rPr>
          <w:lang w:val="nl-NL"/>
        </w:rPr>
        <w:t xml:space="preserve">een </w:t>
      </w:r>
      <w:r w:rsidR="00CD1437">
        <w:rPr>
          <w:lang w:val="nl-NL"/>
        </w:rPr>
        <w:t xml:space="preserve">uitvoeringsorganisatie. </w:t>
      </w:r>
      <w:r w:rsidR="001A3A0C">
        <w:rPr>
          <w:lang w:val="nl-NL"/>
        </w:rPr>
        <w:t>Belastingplichtigen</w:t>
      </w:r>
      <w:r w:rsidR="00CD1437">
        <w:rPr>
          <w:lang w:val="nl-NL"/>
        </w:rPr>
        <w:t xml:space="preserve"> hoeven zich hierdoor slechts minimaal in te spannen om gebruik te maken van hun rechten. Bij </w:t>
      </w:r>
      <w:r w:rsidR="00CD1437">
        <w:rPr>
          <w:lang w:val="nl-NL"/>
        </w:rPr>
        <w:lastRenderedPageBreak/>
        <w:t>deze mogelijkheid is reken</w:t>
      </w:r>
      <w:r w:rsidR="005F7E48">
        <w:rPr>
          <w:lang w:val="nl-NL"/>
        </w:rPr>
        <w:t>ing</w:t>
      </w:r>
      <w:r w:rsidR="00CD1437">
        <w:rPr>
          <w:lang w:val="nl-NL"/>
        </w:rPr>
        <w:t xml:space="preserve"> gehouden met de minder </w:t>
      </w:r>
      <w:proofErr w:type="spellStart"/>
      <w:r w:rsidR="00CD1437">
        <w:rPr>
          <w:lang w:val="nl-NL"/>
        </w:rPr>
        <w:t>digivaardige</w:t>
      </w:r>
      <w:proofErr w:type="spellEnd"/>
      <w:r w:rsidR="00CD1437">
        <w:rPr>
          <w:lang w:val="nl-NL"/>
        </w:rPr>
        <w:t xml:space="preserve"> </w:t>
      </w:r>
      <w:r w:rsidR="00397A07">
        <w:rPr>
          <w:lang w:val="nl-NL"/>
        </w:rPr>
        <w:t>belastingplichtige</w:t>
      </w:r>
      <w:r w:rsidR="009028AD">
        <w:rPr>
          <w:lang w:val="nl-NL"/>
        </w:rPr>
        <w:t xml:space="preserve">. </w:t>
      </w:r>
      <w:r w:rsidR="00022CAB">
        <w:rPr>
          <w:lang w:val="nl-NL"/>
        </w:rPr>
        <w:t>Hierop wordt nader ingegaan in paragraaf 6.</w:t>
      </w:r>
    </w:p>
    <w:p w:rsidR="000B5E06" w:rsidP="0082580C" w:rsidRDefault="000B5E06" w14:paraId="3BFBC3AC" w14:textId="77777777">
      <w:pPr>
        <w:autoSpaceDE w:val="0"/>
        <w:adjustRightInd w:val="0"/>
        <w:rPr>
          <w:lang w:val="nl-NL"/>
        </w:rPr>
      </w:pPr>
    </w:p>
    <w:p w:rsidRPr="00723FCA" w:rsidR="000B5E06" w:rsidP="0082580C" w:rsidRDefault="000B5E06" w14:paraId="2ACFEBE7" w14:textId="2ED22211">
      <w:pPr>
        <w:autoSpaceDE w:val="0"/>
        <w:adjustRightInd w:val="0"/>
        <w:rPr>
          <w:lang w:val="nl-NL"/>
        </w:rPr>
      </w:pPr>
      <w:r>
        <w:rPr>
          <w:lang w:val="nl-NL"/>
        </w:rPr>
        <w:t>Belastingplichtige</w:t>
      </w:r>
      <w:r w:rsidR="00F64D64">
        <w:rPr>
          <w:lang w:val="nl-NL"/>
        </w:rPr>
        <w:t>n</w:t>
      </w:r>
      <w:r>
        <w:rPr>
          <w:lang w:val="nl-NL"/>
        </w:rPr>
        <w:t xml:space="preserve"> zullen zowel direct als indirect worden geïnformeerd over het fiscale dossier. Zo zullen folders worden meegestuurd met brieven aan belastingplichtige</w:t>
      </w:r>
      <w:r w:rsidR="00F64D64">
        <w:rPr>
          <w:lang w:val="nl-NL"/>
        </w:rPr>
        <w:t>n</w:t>
      </w:r>
      <w:r>
        <w:rPr>
          <w:lang w:val="nl-NL"/>
        </w:rPr>
        <w:t xml:space="preserve"> die bijvoorbeeld te maken krijgen met een correctie op de belastingaangifte. Ook zal er op de website van de Belastingdienst aandacht worden besteed aan het inzagerecht. Om het portaal toegankelijk te houden krijgt het een duidelijk gelaagde informatiestructuur en wordt op B1-taalniveau uitleg gegeven over wat in het portaal te zien is. Waar mogelijk worden documenten van duiding voorzien. Zo kan bijvoorbeeld worden toegelicht dat een document een behandelverslag is en waar een behandelverslag voor wordt gebruikt. Het portaal wordt regelmatig getest met burgers en intermediairs op begrijpelijkheid en gebruiksgemak.</w:t>
      </w:r>
    </w:p>
    <w:p w:rsidR="00363241" w:rsidP="0082580C" w:rsidRDefault="00363241" w14:paraId="2E86672A" w14:textId="77777777">
      <w:pPr>
        <w:autoSpaceDE w:val="0"/>
        <w:adjustRightInd w:val="0"/>
        <w:rPr>
          <w:lang w:val="nl-NL"/>
        </w:rPr>
      </w:pPr>
    </w:p>
    <w:p w:rsidR="002217C0" w:rsidP="0082580C" w:rsidRDefault="002217C0" w14:paraId="7FBE6D2B" w14:textId="03972E1B">
      <w:pPr>
        <w:autoSpaceDE w:val="0"/>
        <w:adjustRightInd w:val="0"/>
        <w:rPr>
          <w:lang w:val="nl-NL"/>
        </w:rPr>
      </w:pPr>
      <w:r>
        <w:rPr>
          <w:lang w:val="nl-NL"/>
        </w:rPr>
        <w:t>2.3. Rechtsbescherming</w:t>
      </w:r>
    </w:p>
    <w:p w:rsidR="002217C0" w:rsidP="0082580C" w:rsidRDefault="002217C0" w14:paraId="0AC7D300" w14:textId="77777777">
      <w:pPr>
        <w:autoSpaceDE w:val="0"/>
        <w:adjustRightInd w:val="0"/>
        <w:rPr>
          <w:lang w:val="nl-NL"/>
        </w:rPr>
      </w:pPr>
    </w:p>
    <w:p w:rsidR="007B178B" w:rsidP="007B178B" w:rsidRDefault="007B178B" w14:paraId="2374650B" w14:textId="2BEF39B3">
      <w:pPr>
        <w:autoSpaceDE w:val="0"/>
        <w:adjustRightInd w:val="0"/>
        <w:rPr>
          <w:lang w:val="nl-NL"/>
        </w:rPr>
      </w:pPr>
      <w:bookmarkStart w:name="_Hlk202190179" w:id="10"/>
      <w:r>
        <w:rPr>
          <w:lang w:val="nl-NL"/>
        </w:rPr>
        <w:t xml:space="preserve">Nu de verplichting tot het doen van een verzoek vervalt, vervalt daarmee ook een beslissing op dat verzoek. Er is daardoor ook geen beslissing meer waartegen bezwaar kan worden ingesteld. De bezwaar- en beroepsmogelijkheid op basis van het amendement komt daarmee te vervallen. </w:t>
      </w:r>
      <w:r w:rsidRPr="00BD3F1D">
        <w:rPr>
          <w:lang w:val="nl-NL"/>
        </w:rPr>
        <w:t xml:space="preserve">Het voordeel van het niet afzonderlijk hoeven verzoeken om inzage is dat niet twee afzonderlijke procedures hoeven te worden gevoerd. </w:t>
      </w:r>
      <w:r>
        <w:rPr>
          <w:lang w:val="nl-NL"/>
        </w:rPr>
        <w:t xml:space="preserve">Stel dat een belastingplichtige een verzoek zou moeten doen om inzage te krijgen in stukken en vervolgens tot en met de Hoge Raad zou procederen om definitief antwoord op zijn vraag te krijgen of hij alle stukken heeft waar hij recht op heeft. Dan is de kans groot dat de belastingaanslag waarop die stukken betrekking hebben, al onherroepelijk vaststaat en een verzoek om ambtshalve vermindering niet meer mogelijk is. Dat betekent dat de belastingplichtige ter behoud van rechten bezwaar zou moeten instellen op het moment dat hij een verzoek om inzage doet. Dat bezwaar zou dan kunnen worden aangehouden totdat er een onherroepelijke beslissing ligt over het inzageverzoek en na afloop daarvan zou pas de juistheid van de belastingaanslag of voor bezwaar vatbare beschikking in bezwaar en beroep ter discussie kunnen worden gesteld. Dat zou erin resulteren dat in een geval beide procedures tot en met de Hoge Raad zouden worden gevoerd, het pakweg twaalf jaar kan duren voordat er duidelijkheid is over de juistheid van die belastingaanslag of beschikking. Dat vindt het kabinet onwenselijk. </w:t>
      </w:r>
      <w:r w:rsidRPr="00BD3F1D" w:rsidR="00E33EF5">
        <w:rPr>
          <w:rFonts w:eastAsia="Calibri" w:cs="Times New Roman"/>
          <w:color w:val="auto"/>
          <w:szCs w:val="22"/>
          <w:lang w:val="nl-NL"/>
        </w:rPr>
        <w:t>Dat betekent</w:t>
      </w:r>
      <w:r w:rsidR="00E33EF5">
        <w:rPr>
          <w:rFonts w:eastAsia="Calibri" w:cs="Times New Roman"/>
          <w:color w:val="auto"/>
          <w:szCs w:val="22"/>
          <w:lang w:val="nl-NL"/>
        </w:rPr>
        <w:t xml:space="preserve"> </w:t>
      </w:r>
      <w:r w:rsidRPr="00BD3F1D" w:rsidR="00E33EF5">
        <w:rPr>
          <w:rFonts w:eastAsia="Calibri" w:cs="Times New Roman"/>
          <w:color w:val="auto"/>
          <w:szCs w:val="22"/>
          <w:lang w:val="nl-NL"/>
        </w:rPr>
        <w:t xml:space="preserve">echter niet dat belastingplichtigen geen toegang tot de rechter meer hebben als zij twijfels hebben over de volledigheid van het dossier. </w:t>
      </w:r>
      <w:r w:rsidR="00E33EF5">
        <w:rPr>
          <w:lang w:val="nl-NL"/>
        </w:rPr>
        <w:t xml:space="preserve">Als een belastingplichtige meent dat het dossier onvolledig is, kan dat worden aangevoerd in de bezwaarprocedure tegen de belastingaanslag of de voor bezwaar vatbare beschikking. De belastingplichtige moet dan wel stellen waarom de belastingaanslag of de voor bezwaar vatbare beschikking inhoudelijk onjuist is, waaraan in het algemeen geen hoge motiveringseisen worden gesteld. Een belastingplichtige kan zich dus niet beperken tot de stelling dat niet alle op de zaak betrekking hebbende stukken zijn verstrekt. </w:t>
      </w:r>
      <w:r>
        <w:rPr>
          <w:lang w:val="nl-NL"/>
        </w:rPr>
        <w:t xml:space="preserve">Als de inspecteur stukken niet heeft verstrekt, terwijl hij daartoe wel was verplicht, dan kan de rechter daar </w:t>
      </w:r>
      <w:r w:rsidR="00E33EF5">
        <w:rPr>
          <w:lang w:val="nl-NL"/>
        </w:rPr>
        <w:t>vervolgens</w:t>
      </w:r>
      <w:r w:rsidR="00E62CD3">
        <w:rPr>
          <w:lang w:val="nl-NL"/>
        </w:rPr>
        <w:t xml:space="preserve"> </w:t>
      </w:r>
      <w:r>
        <w:rPr>
          <w:lang w:val="nl-NL"/>
        </w:rPr>
        <w:t>direct consequenties aan verbinden.</w:t>
      </w:r>
      <w:r>
        <w:rPr>
          <w:rStyle w:val="Voetnootmarkering"/>
          <w:lang w:val="nl-NL"/>
        </w:rPr>
        <w:footnoteReference w:id="17"/>
      </w:r>
    </w:p>
    <w:p w:rsidR="007B178B" w:rsidP="007B178B" w:rsidRDefault="007B178B" w14:paraId="43551C28" w14:textId="77777777">
      <w:pPr>
        <w:autoSpaceDE w:val="0"/>
        <w:adjustRightInd w:val="0"/>
        <w:rPr>
          <w:lang w:val="nl-NL"/>
        </w:rPr>
      </w:pPr>
    </w:p>
    <w:p w:rsidR="007B178B" w:rsidP="007B178B" w:rsidRDefault="007B178B" w14:paraId="3325F71C" w14:textId="7BBE1936">
      <w:pPr>
        <w:autoSpaceDE w:val="0"/>
        <w:adjustRightInd w:val="0"/>
        <w:rPr>
          <w:lang w:val="nl-NL"/>
        </w:rPr>
      </w:pPr>
      <w:r>
        <w:rPr>
          <w:lang w:val="nl-NL"/>
        </w:rPr>
        <w:lastRenderedPageBreak/>
        <w:t xml:space="preserve">De juridische status van het al dan niet verstrekken van stukken valt door het vervallen van het verzoek terug op het algemene kader van de AWR en de </w:t>
      </w:r>
      <w:proofErr w:type="spellStart"/>
      <w:r>
        <w:rPr>
          <w:lang w:val="nl-NL"/>
        </w:rPr>
        <w:t>Awb</w:t>
      </w:r>
      <w:proofErr w:type="spellEnd"/>
      <w:r>
        <w:rPr>
          <w:lang w:val="nl-NL"/>
        </w:rPr>
        <w:t>. Het al dan niet verstrekken van stukken is een feitelijke handeling die niet los kan worden gezien van de aanslag of de voor bezwaar vatbare beschikking waarop de stukken betrekking hebben en de bezwaarprocedure die daartegen kan worden</w:t>
      </w:r>
      <w:r w:rsidRPr="007B178B">
        <w:rPr>
          <w:lang w:val="nl-NL"/>
        </w:rPr>
        <w:t xml:space="preserve"> </w:t>
      </w:r>
      <w:r>
        <w:rPr>
          <w:lang w:val="nl-NL"/>
        </w:rPr>
        <w:t>gevoerd.</w:t>
      </w:r>
      <w:r>
        <w:rPr>
          <w:rStyle w:val="Voetnootmarkering"/>
          <w:lang w:val="nl-NL"/>
        </w:rPr>
        <w:footnoteReference w:id="18"/>
      </w:r>
      <w:r>
        <w:rPr>
          <w:lang w:val="nl-NL"/>
        </w:rPr>
        <w:t xml:space="preserve"> </w:t>
      </w:r>
      <w:r w:rsidRPr="008F4CD9">
        <w:rPr>
          <w:lang w:val="nl-NL"/>
        </w:rPr>
        <w:t>Deze systematiek dient bovendien de proceseconomie, doordat dit voorkomt dat zowel de belastingrechter als de burgerlijke rechter bevoegd zijn met betrekking tot de vraag of alle stukken zijn verstrekt.</w:t>
      </w:r>
      <w:r>
        <w:rPr>
          <w:lang w:val="nl-NL"/>
        </w:rPr>
        <w:t xml:space="preserve"> Het voorgaande betekent ook dat de dwangsomregeling in de </w:t>
      </w:r>
      <w:proofErr w:type="spellStart"/>
      <w:r>
        <w:rPr>
          <w:lang w:val="nl-NL"/>
        </w:rPr>
        <w:t>Awb</w:t>
      </w:r>
      <w:proofErr w:type="spellEnd"/>
      <w:r>
        <w:rPr>
          <w:rStyle w:val="Voetnootmarkering"/>
          <w:lang w:val="nl-NL"/>
        </w:rPr>
        <w:footnoteReference w:id="19"/>
      </w:r>
      <w:r>
        <w:rPr>
          <w:lang w:val="nl-NL"/>
        </w:rPr>
        <w:t xml:space="preserve"> niet van toepassing is op het niet tijdig verstrekken van de op de zaak betrekking hebbende stukken. Ook kan geen beroep worden ingesteld wegens het niet tijdig verstrekken van alle stukken.</w:t>
      </w:r>
      <w:r>
        <w:rPr>
          <w:rStyle w:val="Voetnootmarkering"/>
          <w:lang w:val="nl-NL"/>
        </w:rPr>
        <w:footnoteReference w:id="20"/>
      </w:r>
    </w:p>
    <w:bookmarkEnd w:id="9"/>
    <w:bookmarkEnd w:id="10"/>
    <w:p w:rsidR="007B178B" w:rsidP="007B178B" w:rsidRDefault="007B178B" w14:paraId="77997F2A" w14:textId="77777777">
      <w:pPr>
        <w:autoSpaceDE w:val="0"/>
        <w:adjustRightInd w:val="0"/>
        <w:rPr>
          <w:i/>
          <w:iCs/>
          <w:lang w:val="nl-NL"/>
        </w:rPr>
      </w:pPr>
    </w:p>
    <w:p w:rsidRPr="00363241" w:rsidR="00233075" w:rsidP="0082580C" w:rsidRDefault="00692CCE" w14:paraId="1483CE77" w14:textId="5CB477CC">
      <w:pPr>
        <w:autoSpaceDE w:val="0"/>
        <w:adjustRightInd w:val="0"/>
        <w:rPr>
          <w:lang w:val="nl-NL"/>
        </w:rPr>
      </w:pPr>
      <w:r w:rsidRPr="00363241">
        <w:rPr>
          <w:lang w:val="nl-NL"/>
        </w:rPr>
        <w:t>2.</w:t>
      </w:r>
      <w:r w:rsidR="002217C0">
        <w:rPr>
          <w:lang w:val="nl-NL"/>
        </w:rPr>
        <w:t>4</w:t>
      </w:r>
      <w:r w:rsidRPr="00363241" w:rsidR="00A41A3B">
        <w:rPr>
          <w:lang w:val="nl-NL"/>
        </w:rPr>
        <w:t>.</w:t>
      </w:r>
      <w:r w:rsidRPr="00363241">
        <w:rPr>
          <w:lang w:val="nl-NL"/>
        </w:rPr>
        <w:t xml:space="preserve"> </w:t>
      </w:r>
      <w:r w:rsidRPr="00363241" w:rsidR="00C71C0D">
        <w:rPr>
          <w:lang w:val="nl-NL"/>
        </w:rPr>
        <w:t>Ingroeien per belasting</w:t>
      </w:r>
    </w:p>
    <w:p w:rsidR="00363241" w:rsidP="0082580C" w:rsidRDefault="00363241" w14:paraId="6875F254" w14:textId="77777777">
      <w:pPr>
        <w:autoSpaceDE w:val="0"/>
        <w:adjustRightInd w:val="0"/>
        <w:rPr>
          <w:lang w:val="nl-NL"/>
        </w:rPr>
      </w:pPr>
    </w:p>
    <w:p w:rsidR="009A4D1A" w:rsidP="0082580C" w:rsidRDefault="00771499" w14:paraId="2FB266ED" w14:textId="2B3242EE">
      <w:pPr>
        <w:autoSpaceDE w:val="0"/>
        <w:adjustRightInd w:val="0"/>
        <w:rPr>
          <w:lang w:val="nl-NL"/>
        </w:rPr>
      </w:pPr>
      <w:r w:rsidRPr="00771499">
        <w:rPr>
          <w:lang w:val="nl-NL"/>
        </w:rPr>
        <w:t xml:space="preserve">In plaats van te streven naar een alles-in-één-keer implementatie wordt voorgesteld bij de Belastingdienst en de Douane door middel van een ingroeimodel </w:t>
      </w:r>
      <w:r w:rsidR="00AD02A5">
        <w:rPr>
          <w:lang w:val="nl-NL"/>
        </w:rPr>
        <w:t xml:space="preserve">de </w:t>
      </w:r>
      <w:r w:rsidRPr="00771499">
        <w:rPr>
          <w:lang w:val="nl-NL"/>
        </w:rPr>
        <w:t xml:space="preserve">inzageprocessen en IV-voorzieningen </w:t>
      </w:r>
      <w:r w:rsidRPr="00771499" w:rsidR="00AD02A5">
        <w:rPr>
          <w:lang w:val="nl-NL"/>
        </w:rPr>
        <w:t xml:space="preserve">stapsgewijs </w:t>
      </w:r>
      <w:r w:rsidRPr="00771499">
        <w:rPr>
          <w:lang w:val="nl-NL"/>
        </w:rPr>
        <w:t>te realiseren en beschikbaar te stellen.</w:t>
      </w:r>
      <w:r>
        <w:rPr>
          <w:rStyle w:val="Voetnootmarkering"/>
          <w:lang w:val="nl-NL"/>
        </w:rPr>
        <w:footnoteReference w:id="21"/>
      </w:r>
      <w:r w:rsidRPr="00771499">
        <w:rPr>
          <w:lang w:val="nl-NL"/>
        </w:rPr>
        <w:t xml:space="preserve"> </w:t>
      </w:r>
      <w:r w:rsidRPr="00373568" w:rsidR="00373568">
        <w:rPr>
          <w:lang w:val="nl-NL"/>
        </w:rPr>
        <w:t>Dat vereist verbeteringen in de ICT-basisfundamenten</w:t>
      </w:r>
      <w:r w:rsidR="00373568">
        <w:rPr>
          <w:lang w:val="nl-NL"/>
        </w:rPr>
        <w:t>.</w:t>
      </w:r>
      <w:r w:rsidR="00F92A91">
        <w:rPr>
          <w:rStyle w:val="Voetnootmarkering"/>
          <w:lang w:val="nl-NL"/>
        </w:rPr>
        <w:footnoteReference w:id="22"/>
      </w:r>
      <w:r w:rsidR="00F92A91">
        <w:rPr>
          <w:lang w:val="nl-NL"/>
        </w:rPr>
        <w:t xml:space="preserve"> </w:t>
      </w:r>
      <w:r>
        <w:rPr>
          <w:lang w:val="nl-NL"/>
        </w:rPr>
        <w:t>Door middel van dit voorgestelde</w:t>
      </w:r>
      <w:r w:rsidR="00F92A91">
        <w:rPr>
          <w:lang w:val="nl-NL"/>
        </w:rPr>
        <w:t xml:space="preserve"> ingroeimodel</w:t>
      </w:r>
      <w:r w:rsidR="00990269">
        <w:rPr>
          <w:lang w:val="nl-NL"/>
        </w:rPr>
        <w:t xml:space="preserve"> </w:t>
      </w:r>
      <w:r>
        <w:rPr>
          <w:lang w:val="nl-NL"/>
        </w:rPr>
        <w:t>wordt</w:t>
      </w:r>
      <w:r w:rsidR="000E7AF7">
        <w:rPr>
          <w:lang w:val="nl-NL"/>
        </w:rPr>
        <w:t xml:space="preserve"> steeds een rijksbelasting toegevoegd aan de portalen, te beginnen met de inkomstenbelasting</w:t>
      </w:r>
      <w:r w:rsidR="00F92A91">
        <w:rPr>
          <w:lang w:val="nl-NL"/>
        </w:rPr>
        <w:t>.</w:t>
      </w:r>
      <w:r w:rsidR="000E7AF7">
        <w:rPr>
          <w:lang w:val="nl-NL"/>
        </w:rPr>
        <w:t xml:space="preserve"> </w:t>
      </w:r>
    </w:p>
    <w:p w:rsidR="00363241" w:rsidP="0082580C" w:rsidRDefault="00363241" w14:paraId="5BE70801" w14:textId="77777777">
      <w:pPr>
        <w:autoSpaceDE w:val="0"/>
        <w:adjustRightInd w:val="0"/>
        <w:rPr>
          <w:i/>
          <w:iCs/>
          <w:lang w:val="nl-NL"/>
        </w:rPr>
      </w:pPr>
    </w:p>
    <w:p w:rsidRPr="00363241" w:rsidR="00D33E0B" w:rsidP="0082580C" w:rsidRDefault="00D33E0B" w14:paraId="4DC61158" w14:textId="33F96178">
      <w:pPr>
        <w:autoSpaceDE w:val="0"/>
        <w:adjustRightInd w:val="0"/>
        <w:rPr>
          <w:lang w:val="nl-NL"/>
        </w:rPr>
      </w:pPr>
      <w:r w:rsidRPr="00363241">
        <w:rPr>
          <w:lang w:val="nl-NL"/>
        </w:rPr>
        <w:t>2.</w:t>
      </w:r>
      <w:r w:rsidR="002217C0">
        <w:rPr>
          <w:lang w:val="nl-NL"/>
        </w:rPr>
        <w:t>5</w:t>
      </w:r>
      <w:r w:rsidRPr="00363241" w:rsidR="00A41A3B">
        <w:rPr>
          <w:lang w:val="nl-NL"/>
        </w:rPr>
        <w:t>.</w:t>
      </w:r>
      <w:r w:rsidRPr="00363241">
        <w:rPr>
          <w:lang w:val="nl-NL"/>
        </w:rPr>
        <w:t xml:space="preserve"> </w:t>
      </w:r>
      <w:r w:rsidRPr="00363241" w:rsidR="00C71C0D">
        <w:rPr>
          <w:lang w:val="nl-NL"/>
        </w:rPr>
        <w:t>Overgangsregeling</w:t>
      </w:r>
    </w:p>
    <w:p w:rsidR="00363241" w:rsidP="0082580C" w:rsidRDefault="00363241" w14:paraId="46171EA0" w14:textId="77777777">
      <w:pPr>
        <w:autoSpaceDE w:val="0"/>
        <w:adjustRightInd w:val="0"/>
        <w:rPr>
          <w:lang w:val="nl-NL"/>
        </w:rPr>
      </w:pPr>
    </w:p>
    <w:p w:rsidR="000A25C4" w:rsidP="0082580C" w:rsidRDefault="007A5BD1" w14:paraId="00D4130C" w14:textId="3C3CCE65">
      <w:pPr>
        <w:autoSpaceDE w:val="0"/>
        <w:adjustRightInd w:val="0"/>
        <w:rPr>
          <w:lang w:val="nl-NL"/>
        </w:rPr>
      </w:pPr>
      <w:r>
        <w:rPr>
          <w:lang w:val="nl-NL"/>
        </w:rPr>
        <w:t>V</w:t>
      </w:r>
      <w:r w:rsidR="00B477F6">
        <w:rPr>
          <w:lang w:val="nl-NL"/>
        </w:rPr>
        <w:t xml:space="preserve">anwege </w:t>
      </w:r>
      <w:r w:rsidR="000A25C4">
        <w:rPr>
          <w:lang w:val="nl-NL"/>
        </w:rPr>
        <w:t xml:space="preserve">het creëren van de </w:t>
      </w:r>
      <w:r w:rsidRPr="00373568" w:rsidR="00373568">
        <w:rPr>
          <w:rFonts w:eastAsia="Calibri" w:cs="Times New Roman"/>
          <w:color w:val="auto"/>
          <w:szCs w:val="22"/>
          <w:lang w:val="nl-NL"/>
        </w:rPr>
        <w:t xml:space="preserve">benodigde </w:t>
      </w:r>
      <w:r w:rsidR="000A25C4">
        <w:rPr>
          <w:lang w:val="nl-NL"/>
        </w:rPr>
        <w:t>ICT</w:t>
      </w:r>
      <w:r w:rsidR="009007BC">
        <w:rPr>
          <w:lang w:val="nl-NL"/>
        </w:rPr>
        <w:t>-</w:t>
      </w:r>
      <w:r w:rsidR="000A25C4">
        <w:rPr>
          <w:lang w:val="nl-NL"/>
        </w:rPr>
        <w:t xml:space="preserve">infrastructuur </w:t>
      </w:r>
      <w:r>
        <w:rPr>
          <w:lang w:val="nl-NL"/>
        </w:rPr>
        <w:t xml:space="preserve">wordt </w:t>
      </w:r>
      <w:r w:rsidR="000A25C4">
        <w:rPr>
          <w:lang w:val="nl-NL"/>
        </w:rPr>
        <w:t>voor volledige inzage</w:t>
      </w:r>
      <w:r w:rsidR="00B477F6">
        <w:rPr>
          <w:lang w:val="nl-NL"/>
        </w:rPr>
        <w:t xml:space="preserve"> </w:t>
      </w:r>
      <w:r w:rsidR="00C864AF">
        <w:rPr>
          <w:lang w:val="nl-NL"/>
        </w:rPr>
        <w:t xml:space="preserve">in het fiscale dossier van belastingplichtigen </w:t>
      </w:r>
      <w:r w:rsidR="00B477F6">
        <w:rPr>
          <w:lang w:val="nl-NL"/>
        </w:rPr>
        <w:t>een ingroeimodel voorgesteld.</w:t>
      </w:r>
      <w:r w:rsidR="007C090E">
        <w:rPr>
          <w:lang w:val="nl-NL"/>
        </w:rPr>
        <w:t xml:space="preserve"> </w:t>
      </w:r>
      <w:r w:rsidR="00B477F6">
        <w:rPr>
          <w:lang w:val="nl-NL"/>
        </w:rPr>
        <w:t xml:space="preserve">Om in de periode tot </w:t>
      </w:r>
      <w:r w:rsidR="007155F6">
        <w:rPr>
          <w:lang w:val="nl-NL"/>
        </w:rPr>
        <w:t>de volledige uitrol voor een rijksbelasting</w:t>
      </w:r>
      <w:r w:rsidR="00B477F6">
        <w:rPr>
          <w:lang w:val="nl-NL"/>
        </w:rPr>
        <w:t xml:space="preserve"> desalniettemin </w:t>
      </w:r>
      <w:r w:rsidR="000A25C4">
        <w:rPr>
          <w:lang w:val="nl-NL"/>
        </w:rPr>
        <w:t xml:space="preserve">door de inspecteur beperkt inzage te </w:t>
      </w:r>
      <w:r w:rsidR="009E29C8">
        <w:rPr>
          <w:lang w:val="nl-NL"/>
        </w:rPr>
        <w:t xml:space="preserve">kunnen </w:t>
      </w:r>
      <w:r w:rsidR="000A25C4">
        <w:rPr>
          <w:lang w:val="nl-NL"/>
        </w:rPr>
        <w:t>verlenen in stukken die de inspecteur beschikbaar heeft, wordt</w:t>
      </w:r>
      <w:r w:rsidRPr="000A25C4" w:rsidR="00672419">
        <w:rPr>
          <w:lang w:val="nl-NL"/>
        </w:rPr>
        <w:t xml:space="preserve"> </w:t>
      </w:r>
      <w:r w:rsidRPr="00672419" w:rsidR="00672419">
        <w:rPr>
          <w:lang w:val="nl-NL"/>
        </w:rPr>
        <w:t xml:space="preserve">een tijdelijke regeling </w:t>
      </w:r>
      <w:r w:rsidR="000A25C4">
        <w:rPr>
          <w:lang w:val="nl-NL"/>
        </w:rPr>
        <w:t>voorgesteld.</w:t>
      </w:r>
      <w:r w:rsidR="00756E65">
        <w:rPr>
          <w:rStyle w:val="Voetnootmarkering"/>
          <w:lang w:val="nl-NL"/>
        </w:rPr>
        <w:footnoteReference w:id="23"/>
      </w:r>
      <w:r w:rsidR="000A25C4">
        <w:rPr>
          <w:lang w:val="nl-NL"/>
        </w:rPr>
        <w:t xml:space="preserve"> Op basis hiervan </w:t>
      </w:r>
      <w:r w:rsidRPr="00F90CC9" w:rsidR="000A25C4">
        <w:rPr>
          <w:i/>
          <w:iCs/>
          <w:lang w:val="nl-NL"/>
        </w:rPr>
        <w:t>kan</w:t>
      </w:r>
      <w:r w:rsidR="000A25C4">
        <w:rPr>
          <w:lang w:val="nl-NL"/>
        </w:rPr>
        <w:t xml:space="preserve"> de inspecteur inzage in stukken verlenen</w:t>
      </w:r>
      <w:r w:rsidR="00810743">
        <w:rPr>
          <w:lang w:val="nl-NL"/>
        </w:rPr>
        <w:t>. Anders gezegd wordt</w:t>
      </w:r>
      <w:r w:rsidR="004D48A4">
        <w:rPr>
          <w:lang w:val="nl-NL"/>
        </w:rPr>
        <w:t xml:space="preserve"> </w:t>
      </w:r>
      <w:r>
        <w:rPr>
          <w:lang w:val="nl-NL"/>
        </w:rPr>
        <w:t xml:space="preserve">een </w:t>
      </w:r>
      <w:r w:rsidR="00CD0655">
        <w:rPr>
          <w:lang w:val="nl-NL"/>
        </w:rPr>
        <w:t>bevoegdheid v</w:t>
      </w:r>
      <w:r w:rsidR="00810743">
        <w:rPr>
          <w:lang w:val="nl-NL"/>
        </w:rPr>
        <w:t>oor</w:t>
      </w:r>
      <w:r w:rsidR="00CD0655">
        <w:rPr>
          <w:lang w:val="nl-NL"/>
        </w:rPr>
        <w:t xml:space="preserve"> de inspecteur </w:t>
      </w:r>
      <w:r w:rsidR="00810743">
        <w:rPr>
          <w:lang w:val="nl-NL"/>
        </w:rPr>
        <w:t xml:space="preserve">voorgesteld </w:t>
      </w:r>
      <w:r w:rsidR="00CD0655">
        <w:rPr>
          <w:lang w:val="nl-NL"/>
        </w:rPr>
        <w:t xml:space="preserve">om </w:t>
      </w:r>
      <w:r w:rsidRPr="00672419" w:rsidR="00CD0655">
        <w:rPr>
          <w:lang w:val="nl-NL"/>
        </w:rPr>
        <w:t xml:space="preserve">stukken al beschikbaar </w:t>
      </w:r>
      <w:r w:rsidR="00CD0655">
        <w:rPr>
          <w:lang w:val="nl-NL"/>
        </w:rPr>
        <w:t xml:space="preserve">te maken </w:t>
      </w:r>
      <w:r w:rsidRPr="00672419" w:rsidR="00CD0655">
        <w:rPr>
          <w:lang w:val="nl-NL"/>
        </w:rPr>
        <w:t xml:space="preserve">voordat </w:t>
      </w:r>
      <w:r w:rsidRPr="00F90CC9" w:rsidR="00CD0655">
        <w:rPr>
          <w:i/>
          <w:iCs/>
          <w:lang w:val="nl-NL"/>
        </w:rPr>
        <w:t>alle</w:t>
      </w:r>
      <w:r w:rsidRPr="00672419" w:rsidR="00CD0655">
        <w:rPr>
          <w:lang w:val="nl-NL"/>
        </w:rPr>
        <w:t xml:space="preserve"> op de zaak betrekking hebbende stukken beschikbaar zijn</w:t>
      </w:r>
      <w:r w:rsidR="00CD0655">
        <w:rPr>
          <w:lang w:val="nl-NL"/>
        </w:rPr>
        <w:t xml:space="preserve">. </w:t>
      </w:r>
    </w:p>
    <w:p w:rsidR="00E0164C" w:rsidP="00E0164C" w:rsidRDefault="00E0164C" w14:paraId="7963A3E2" w14:textId="77777777">
      <w:pPr>
        <w:autoSpaceDE w:val="0"/>
        <w:adjustRightInd w:val="0"/>
        <w:rPr>
          <w:lang w:val="nl-NL"/>
        </w:rPr>
      </w:pPr>
    </w:p>
    <w:p w:rsidRPr="007749C4" w:rsidR="00E7343C" w:rsidP="00E0164C" w:rsidRDefault="00C1148D" w14:paraId="083C4C6D" w14:textId="3373B7EC">
      <w:pPr>
        <w:autoSpaceDE w:val="0"/>
        <w:adjustRightInd w:val="0"/>
        <w:rPr>
          <w:lang w:val="nl-NL"/>
        </w:rPr>
      </w:pPr>
      <w:r>
        <w:rPr>
          <w:lang w:val="nl-NL"/>
        </w:rPr>
        <w:t>Inzage</w:t>
      </w:r>
      <w:r w:rsidR="007C090E">
        <w:rPr>
          <w:lang w:val="nl-NL"/>
        </w:rPr>
        <w:t xml:space="preserve"> in deze ingroeifase</w:t>
      </w:r>
      <w:r>
        <w:rPr>
          <w:lang w:val="nl-NL"/>
        </w:rPr>
        <w:t xml:space="preserve"> zal geschieden op dezelfde wijze zoals dit ten aanzien van de structurele regeling wordt voorgesteld</w:t>
      </w:r>
      <w:r w:rsidR="007C090E">
        <w:rPr>
          <w:lang w:val="nl-NL"/>
        </w:rPr>
        <w:t>. Het</w:t>
      </w:r>
      <w:r>
        <w:rPr>
          <w:lang w:val="nl-NL"/>
        </w:rPr>
        <w:t xml:space="preserve"> heeft betrekking op stukken</w:t>
      </w:r>
      <w:r w:rsidRPr="007C090E" w:rsidR="007C090E">
        <w:rPr>
          <w:lang w:val="nl-NL"/>
        </w:rPr>
        <w:t xml:space="preserve"> die </w:t>
      </w:r>
      <w:r w:rsidR="007C090E">
        <w:rPr>
          <w:lang w:val="nl-NL"/>
        </w:rPr>
        <w:t xml:space="preserve">de inspecteur </w:t>
      </w:r>
      <w:r w:rsidRPr="007C090E" w:rsidR="007C090E">
        <w:rPr>
          <w:lang w:val="nl-NL"/>
        </w:rPr>
        <w:t xml:space="preserve">voorhanden </w:t>
      </w:r>
      <w:r w:rsidR="007C090E">
        <w:rPr>
          <w:lang w:val="nl-NL"/>
        </w:rPr>
        <w:t>heeft, ten aanzien waarvan d</w:t>
      </w:r>
      <w:r w:rsidRPr="007C090E" w:rsidR="007C090E">
        <w:rPr>
          <w:lang w:val="nl-NL"/>
        </w:rPr>
        <w:t xml:space="preserve">e inspecteur ambtshalve inzage </w:t>
      </w:r>
      <w:r w:rsidR="007C090E">
        <w:rPr>
          <w:lang w:val="nl-NL"/>
        </w:rPr>
        <w:t xml:space="preserve">kan </w:t>
      </w:r>
      <w:r w:rsidRPr="007C090E" w:rsidR="007C090E">
        <w:rPr>
          <w:lang w:val="nl-NL"/>
        </w:rPr>
        <w:t>verlenen</w:t>
      </w:r>
      <w:r>
        <w:rPr>
          <w:lang w:val="nl-NL"/>
        </w:rPr>
        <w:t>. V</w:t>
      </w:r>
      <w:r w:rsidR="000A25C4">
        <w:rPr>
          <w:lang w:val="nl-NL"/>
        </w:rPr>
        <w:t>oorgesteld wordt dat deze tijdelijke regeling vervalt</w:t>
      </w:r>
      <w:r w:rsidR="007155F6">
        <w:rPr>
          <w:lang w:val="nl-NL"/>
        </w:rPr>
        <w:t xml:space="preserve"> op het moment dat het inzagerecht voor alle rijksbelastingen gaat gelden</w:t>
      </w:r>
      <w:r w:rsidR="00CD0655">
        <w:rPr>
          <w:lang w:val="nl-NL"/>
        </w:rPr>
        <w:t xml:space="preserve">. </w:t>
      </w:r>
    </w:p>
    <w:p w:rsidR="00363241" w:rsidP="00EE7F73" w:rsidRDefault="00363241" w14:paraId="794FD938" w14:textId="77777777">
      <w:pPr>
        <w:autoSpaceDE w:val="0"/>
        <w:adjustRightInd w:val="0"/>
        <w:rPr>
          <w:i/>
          <w:iCs/>
          <w:lang w:val="nl-NL"/>
        </w:rPr>
      </w:pPr>
    </w:p>
    <w:p w:rsidRPr="00363241" w:rsidR="00FE62D2" w:rsidP="00EE7F73" w:rsidRDefault="00FD6AED" w14:paraId="73EFE0BA" w14:textId="4EA540EE">
      <w:pPr>
        <w:autoSpaceDE w:val="0"/>
        <w:adjustRightInd w:val="0"/>
        <w:rPr>
          <w:lang w:val="nl-NL"/>
        </w:rPr>
      </w:pPr>
      <w:r w:rsidRPr="00363241">
        <w:rPr>
          <w:lang w:val="nl-NL"/>
        </w:rPr>
        <w:t>2.</w:t>
      </w:r>
      <w:r w:rsidR="002217C0">
        <w:rPr>
          <w:lang w:val="nl-NL"/>
        </w:rPr>
        <w:t>6</w:t>
      </w:r>
      <w:r w:rsidRPr="00363241" w:rsidR="00A41A3B">
        <w:rPr>
          <w:lang w:val="nl-NL"/>
        </w:rPr>
        <w:t>.</w:t>
      </w:r>
      <w:r w:rsidRPr="00363241">
        <w:rPr>
          <w:lang w:val="nl-NL"/>
        </w:rPr>
        <w:t xml:space="preserve"> </w:t>
      </w:r>
      <w:r w:rsidRPr="00363241" w:rsidR="00FE62D2">
        <w:rPr>
          <w:lang w:val="nl-NL"/>
        </w:rPr>
        <w:t xml:space="preserve">Het inzagerecht en decentrale belastingen dan wel heffingen op grond van de Waterwet en de Wet luchtvaart </w:t>
      </w:r>
    </w:p>
    <w:p w:rsidR="00363241" w:rsidP="00FE62D2" w:rsidRDefault="00363241" w14:paraId="4C8E4D36" w14:textId="77777777">
      <w:pPr>
        <w:rPr>
          <w:lang w:val="nl-NL"/>
        </w:rPr>
      </w:pPr>
    </w:p>
    <w:p w:rsidRPr="00FE62D2" w:rsidR="00FE62D2" w:rsidP="00FE62D2" w:rsidRDefault="00FE62D2" w14:paraId="548D349B" w14:textId="5627B66D">
      <w:pPr>
        <w:rPr>
          <w:lang w:val="nl-NL"/>
        </w:rPr>
      </w:pPr>
      <w:r w:rsidRPr="00FE62D2">
        <w:rPr>
          <w:lang w:val="nl-NL"/>
        </w:rPr>
        <w:lastRenderedPageBreak/>
        <w:t xml:space="preserve">Op grond van </w:t>
      </w:r>
      <w:r w:rsidR="004D0BA0">
        <w:rPr>
          <w:lang w:val="nl-NL"/>
        </w:rPr>
        <w:t xml:space="preserve">de </w:t>
      </w:r>
      <w:r w:rsidRPr="00FE62D2">
        <w:rPr>
          <w:lang w:val="nl-NL"/>
        </w:rPr>
        <w:t>Provinciewet</w:t>
      </w:r>
      <w:r w:rsidRPr="00FE62D2">
        <w:rPr>
          <w:vertAlign w:val="superscript"/>
          <w:lang w:val="nl-NL"/>
        </w:rPr>
        <w:footnoteReference w:id="24"/>
      </w:r>
      <w:r w:rsidRPr="00FE62D2">
        <w:rPr>
          <w:lang w:val="nl-NL"/>
        </w:rPr>
        <w:t xml:space="preserve">, </w:t>
      </w:r>
      <w:r w:rsidR="004D0BA0">
        <w:rPr>
          <w:lang w:val="nl-NL"/>
        </w:rPr>
        <w:t xml:space="preserve">de </w:t>
      </w:r>
      <w:r w:rsidRPr="00FE62D2">
        <w:rPr>
          <w:lang w:val="nl-NL"/>
        </w:rPr>
        <w:t>Gemeentewet</w:t>
      </w:r>
      <w:r w:rsidR="004D0BA0">
        <w:rPr>
          <w:rStyle w:val="Voetnootmarkering"/>
          <w:lang w:val="nl-NL"/>
        </w:rPr>
        <w:footnoteReference w:id="25"/>
      </w:r>
      <w:r w:rsidRPr="00FE62D2">
        <w:rPr>
          <w:lang w:val="nl-NL"/>
        </w:rPr>
        <w:t xml:space="preserve"> en </w:t>
      </w:r>
      <w:r w:rsidR="004D0BA0">
        <w:rPr>
          <w:lang w:val="nl-NL"/>
        </w:rPr>
        <w:t xml:space="preserve">de </w:t>
      </w:r>
      <w:r w:rsidRPr="00FE62D2">
        <w:rPr>
          <w:lang w:val="nl-NL"/>
        </w:rPr>
        <w:t>Waterschapswet</w:t>
      </w:r>
      <w:r w:rsidR="00BB199D">
        <w:rPr>
          <w:rStyle w:val="Voetnootmarkering"/>
          <w:lang w:val="nl-NL"/>
        </w:rPr>
        <w:footnoteReference w:id="26"/>
      </w:r>
      <w:r w:rsidRPr="00FE62D2">
        <w:rPr>
          <w:lang w:val="nl-NL"/>
        </w:rPr>
        <w:t xml:space="preserve"> geschiedt de heffing en invordering van respectievelijk de provinciale, gemeentelijke en </w:t>
      </w:r>
      <w:proofErr w:type="spellStart"/>
      <w:r w:rsidRPr="00FE62D2">
        <w:rPr>
          <w:lang w:val="nl-NL"/>
        </w:rPr>
        <w:t>waterschapsbelastingen</w:t>
      </w:r>
      <w:proofErr w:type="spellEnd"/>
      <w:r w:rsidRPr="00FE62D2">
        <w:rPr>
          <w:lang w:val="nl-NL"/>
        </w:rPr>
        <w:t xml:space="preserve"> met toepassing van de AWR, de Invorderingswet 1990 </w:t>
      </w:r>
      <w:r w:rsidR="00C864AF">
        <w:rPr>
          <w:lang w:val="nl-NL"/>
        </w:rPr>
        <w:t xml:space="preserve">(IW 1990) </w:t>
      </w:r>
      <w:r w:rsidRPr="00FE62D2">
        <w:rPr>
          <w:lang w:val="nl-NL"/>
        </w:rPr>
        <w:t xml:space="preserve">en de Kostenwet invordering rijksbelastingen als waren die belastingen rijksbelastingen. Dit betekent dat bepalingen uit de AWR in beginsel van overeenkomstige toepassing zijn op de heffing en invordering van </w:t>
      </w:r>
      <w:r w:rsidR="00C864AF">
        <w:rPr>
          <w:lang w:val="nl-NL"/>
        </w:rPr>
        <w:t xml:space="preserve">de hiervoor genoemde </w:t>
      </w:r>
      <w:r w:rsidRPr="00FE62D2">
        <w:rPr>
          <w:lang w:val="nl-NL"/>
        </w:rPr>
        <w:t>decentrale belastingen. Nu met het amendement Omtzigt c.s. een fiscaal inzagerecht in de AWR is opgenomen, volgt uit de wetssystematiek dat dit inzagerecht tevens van toepassing is op de decentrale belastingen. Hetzelfde geldt voor het inzagerecht zoals dit met onderhavig wetsvoorstel wordt geregeld: ook dit is als gevolg van de wetssystematiek in beginsel tevens van toepassing op decentrale belastingen.</w:t>
      </w:r>
    </w:p>
    <w:p w:rsidR="00363241" w:rsidP="00FE62D2" w:rsidRDefault="00363241" w14:paraId="66AA0002" w14:textId="77777777">
      <w:pPr>
        <w:rPr>
          <w:lang w:val="nl-NL"/>
        </w:rPr>
      </w:pPr>
    </w:p>
    <w:p w:rsidRPr="00FE62D2" w:rsidR="00FE62D2" w:rsidP="00FE62D2" w:rsidRDefault="00FE62D2" w14:paraId="4494EB5E" w14:textId="1D9722A7">
      <w:pPr>
        <w:rPr>
          <w:lang w:val="nl-NL"/>
        </w:rPr>
      </w:pPr>
      <w:r w:rsidRPr="00FE62D2">
        <w:rPr>
          <w:lang w:val="nl-NL"/>
        </w:rPr>
        <w:t xml:space="preserve">Naar het oordeel van </w:t>
      </w:r>
      <w:r w:rsidR="00C638B7">
        <w:rPr>
          <w:lang w:val="nl-NL"/>
        </w:rPr>
        <w:t>het kabinet</w:t>
      </w:r>
      <w:r w:rsidRPr="00FE62D2" w:rsidR="00C638B7">
        <w:rPr>
          <w:lang w:val="nl-NL"/>
        </w:rPr>
        <w:t xml:space="preserve"> </w:t>
      </w:r>
      <w:r w:rsidRPr="00FE62D2">
        <w:rPr>
          <w:lang w:val="nl-NL"/>
        </w:rPr>
        <w:t xml:space="preserve">ligt het in de rede dat als er een fiscaal inzagerecht voor de rijksbelastingen geldt, er ook een vorm van inzagerecht voor de decentrale belastingen zou moeten gelden. Op dit moment is het vanuit het oogpunt van een zorgvuldig wetgevingsproces echter niet opportuun om een inzagerecht voor de decentrale belastingen te regelen. </w:t>
      </w:r>
      <w:r w:rsidRPr="00F43F46" w:rsidR="005734E5">
        <w:rPr>
          <w:lang w:val="nl-NL"/>
        </w:rPr>
        <w:t>Daarom wordt met dit wetsvoorstel in de Provinciewet, Gemeentewet en Waterschapswet geregeld dat – in afwijking van de AWR</w:t>
      </w:r>
      <w:r w:rsidR="005734E5">
        <w:rPr>
          <w:lang w:val="nl-NL"/>
        </w:rPr>
        <w:t xml:space="preserve"> –</w:t>
      </w:r>
      <w:r w:rsidRPr="00F43F46" w:rsidR="005734E5">
        <w:rPr>
          <w:lang w:val="nl-NL"/>
        </w:rPr>
        <w:t xml:space="preserve"> het inzagerecht niet van toepassing is op decentrale belastingen. Alvorens nader beargumenteerd wordt waarom invoering van het inzagerecht voor de decentrale belastingen op dit moment niet opportuun is,</w:t>
      </w:r>
      <w:r w:rsidRPr="00FE62D2" w:rsidR="005734E5">
        <w:rPr>
          <w:lang w:val="nl-NL"/>
        </w:rPr>
        <w:t xml:space="preserve"> </w:t>
      </w:r>
      <w:r w:rsidRPr="00FE62D2">
        <w:rPr>
          <w:lang w:val="nl-NL"/>
        </w:rPr>
        <w:t xml:space="preserve">dient allereerst benadrukt te worden dat onderzocht zal worden op welke wijze en termijn wel een inzagerecht kan worden ingevoerd voor de decentrale belastingen. Bij dit onderzoek zullen ook de ontwikkelingen in het kader van het wetsvoorstel </w:t>
      </w:r>
      <w:r w:rsidRPr="00373568" w:rsidR="00373568">
        <w:rPr>
          <w:rFonts w:eastAsia="Calibri" w:cs="Times New Roman"/>
          <w:color w:val="auto"/>
          <w:szCs w:val="22"/>
          <w:lang w:val="nl-NL"/>
        </w:rPr>
        <w:t xml:space="preserve">Wet </w:t>
      </w:r>
      <w:r w:rsidRPr="00FE62D2">
        <w:rPr>
          <w:lang w:val="nl-NL"/>
        </w:rPr>
        <w:t xml:space="preserve">versterking waarborgfunctie </w:t>
      </w:r>
      <w:proofErr w:type="spellStart"/>
      <w:r w:rsidRPr="00FE62D2">
        <w:rPr>
          <w:lang w:val="nl-NL"/>
        </w:rPr>
        <w:t>Awb</w:t>
      </w:r>
      <w:proofErr w:type="spellEnd"/>
      <w:r w:rsidRPr="00FE62D2">
        <w:rPr>
          <w:lang w:val="nl-NL"/>
        </w:rPr>
        <w:t xml:space="preserve"> met betrekking tot de inzage in op de zaak betrekking hebbende stukken worden betrokken. Uiteraard zullen bij dit onderzoek de medeoverheden worden betrokken via het I</w:t>
      </w:r>
      <w:r w:rsidR="004D0BA0">
        <w:rPr>
          <w:lang w:val="nl-NL"/>
        </w:rPr>
        <w:t xml:space="preserve">nterprovinciaal </w:t>
      </w:r>
      <w:r w:rsidRPr="00FE62D2">
        <w:rPr>
          <w:lang w:val="nl-NL"/>
        </w:rPr>
        <w:t>O</w:t>
      </w:r>
      <w:r w:rsidR="004D0BA0">
        <w:rPr>
          <w:lang w:val="nl-NL"/>
        </w:rPr>
        <w:t>verleg</w:t>
      </w:r>
      <w:r w:rsidRPr="00FE62D2">
        <w:rPr>
          <w:lang w:val="nl-NL"/>
        </w:rPr>
        <w:t>, de V</w:t>
      </w:r>
      <w:r w:rsidR="004D0BA0">
        <w:rPr>
          <w:lang w:val="nl-NL"/>
        </w:rPr>
        <w:t xml:space="preserve">ereniging van </w:t>
      </w:r>
      <w:r w:rsidRPr="00FE62D2">
        <w:rPr>
          <w:lang w:val="nl-NL"/>
        </w:rPr>
        <w:t>N</w:t>
      </w:r>
      <w:r w:rsidR="004D0BA0">
        <w:rPr>
          <w:lang w:val="nl-NL"/>
        </w:rPr>
        <w:t xml:space="preserve">ederlandse </w:t>
      </w:r>
      <w:r w:rsidRPr="00FE62D2">
        <w:rPr>
          <w:lang w:val="nl-NL"/>
        </w:rPr>
        <w:t>G</w:t>
      </w:r>
      <w:r w:rsidR="004D0BA0">
        <w:rPr>
          <w:lang w:val="nl-NL"/>
        </w:rPr>
        <w:t>emeenten</w:t>
      </w:r>
      <w:r w:rsidRPr="00FE62D2">
        <w:rPr>
          <w:lang w:val="nl-NL"/>
        </w:rPr>
        <w:t xml:space="preserve"> en de U</w:t>
      </w:r>
      <w:r w:rsidR="004D0BA0">
        <w:rPr>
          <w:lang w:val="nl-NL"/>
        </w:rPr>
        <w:t xml:space="preserve">nie </w:t>
      </w:r>
      <w:r w:rsidRPr="00FE62D2">
        <w:rPr>
          <w:lang w:val="nl-NL"/>
        </w:rPr>
        <w:t>v</w:t>
      </w:r>
      <w:r w:rsidR="004D0BA0">
        <w:rPr>
          <w:lang w:val="nl-NL"/>
        </w:rPr>
        <w:t xml:space="preserve">an </w:t>
      </w:r>
      <w:r w:rsidRPr="00FE62D2">
        <w:rPr>
          <w:lang w:val="nl-NL"/>
        </w:rPr>
        <w:t>W</w:t>
      </w:r>
      <w:r w:rsidR="004D0BA0">
        <w:rPr>
          <w:lang w:val="nl-NL"/>
        </w:rPr>
        <w:t>aterschappen</w:t>
      </w:r>
      <w:r w:rsidRPr="00FE62D2">
        <w:rPr>
          <w:lang w:val="nl-NL"/>
        </w:rPr>
        <w:t xml:space="preserve">. Voor de volledigheid wordt erop gewezen dat op grond van de </w:t>
      </w:r>
      <w:proofErr w:type="spellStart"/>
      <w:r w:rsidR="0022230B">
        <w:rPr>
          <w:lang w:val="nl-NL"/>
        </w:rPr>
        <w:t>Awb</w:t>
      </w:r>
      <w:proofErr w:type="spellEnd"/>
      <w:r w:rsidR="0022230B">
        <w:rPr>
          <w:lang w:val="nl-NL"/>
        </w:rPr>
        <w:t xml:space="preserve"> </w:t>
      </w:r>
      <w:r w:rsidRPr="00FE62D2">
        <w:rPr>
          <w:lang w:val="nl-NL"/>
        </w:rPr>
        <w:t>in het kader van een bezwaar- of beroepsprocedure reeds inzage kan worden gekregen in op de zaak betrekking hebbende stukken.</w:t>
      </w:r>
    </w:p>
    <w:p w:rsidR="00363241" w:rsidP="00FE62D2" w:rsidRDefault="00363241" w14:paraId="0B345187" w14:textId="77777777">
      <w:pPr>
        <w:rPr>
          <w:lang w:val="nl-NL"/>
        </w:rPr>
      </w:pPr>
    </w:p>
    <w:p w:rsidRPr="00FE62D2" w:rsidR="00FE62D2" w:rsidP="00FE62D2" w:rsidRDefault="00FE62D2" w14:paraId="13094FC6" w14:textId="70079D6B">
      <w:pPr>
        <w:rPr>
          <w:lang w:val="nl-NL"/>
        </w:rPr>
      </w:pPr>
      <w:r w:rsidRPr="00FE62D2">
        <w:rPr>
          <w:lang w:val="nl-NL"/>
        </w:rPr>
        <w:t xml:space="preserve">Het is niet opportuun om nu al het inzagerecht zoals met dit wetsvoorstel wordt geregeld ook voor decentrale belastingen te regelen. Dit heeft in de eerste plaats te maken met het feit dat het nog niet mogelijk is geweest een gedegen </w:t>
      </w:r>
      <w:r w:rsidRPr="004005E0" w:rsidR="004005E0">
        <w:rPr>
          <w:lang w:val="nl-NL"/>
        </w:rPr>
        <w:t xml:space="preserve">uitvoerbaarheidstoets decentrale overheden (UDO) </w:t>
      </w:r>
      <w:r w:rsidRPr="00FE62D2">
        <w:rPr>
          <w:lang w:val="nl-NL"/>
        </w:rPr>
        <w:t xml:space="preserve">voor een inzagerecht bij decentrale belastingen uit te voeren. Op dit moment bestaat er dan ook nog geen inzicht in de gevolgen van een inzagerecht voor de medeoverheden. Zonder </w:t>
      </w:r>
      <w:r w:rsidR="004005E0">
        <w:rPr>
          <w:lang w:val="nl-NL"/>
        </w:rPr>
        <w:t>UDO</w:t>
      </w:r>
      <w:r w:rsidRPr="00FE62D2">
        <w:rPr>
          <w:lang w:val="nl-NL"/>
        </w:rPr>
        <w:t xml:space="preserve"> is echter al wel duidelijk dat veel provincies, gemeenten en waterschappen op dit moment niet over de (digitale) infrastructuur beschikken om het mogelijk te maken om actief inzage te bieden in de stukken die bij een aanslag horen. In de tweede plaats is voor de decentrale belastingen nog niet in kaart gebracht welke documenten bij een bepaalde belasting in ieder geval tot </w:t>
      </w:r>
      <w:r w:rsidRPr="00373568" w:rsidR="00373568">
        <w:rPr>
          <w:rFonts w:eastAsia="Calibri" w:cs="Times New Roman"/>
          <w:color w:val="auto"/>
          <w:szCs w:val="22"/>
          <w:lang w:val="nl-NL"/>
        </w:rPr>
        <w:t xml:space="preserve">de </w:t>
      </w:r>
      <w:r w:rsidRPr="00FE62D2">
        <w:rPr>
          <w:lang w:val="nl-NL"/>
        </w:rPr>
        <w:t xml:space="preserve">op de zaak betrekking hebbende stukken behoren. Gelet op bovenstaande is op dit moment ook nog geen uitspraak te doen over de financiële gevolgen van een inzagerecht voor de decentrale belastingen. Dit terwijl </w:t>
      </w:r>
      <w:r w:rsidRPr="00FE62D2">
        <w:rPr>
          <w:lang w:val="nl-NL"/>
        </w:rPr>
        <w:lastRenderedPageBreak/>
        <w:t xml:space="preserve">voor specifiek provincies en gemeenten uit </w:t>
      </w:r>
      <w:r w:rsidR="004D0BA0">
        <w:rPr>
          <w:lang w:val="nl-NL"/>
        </w:rPr>
        <w:t xml:space="preserve">de </w:t>
      </w:r>
      <w:r w:rsidRPr="00FE62D2">
        <w:rPr>
          <w:lang w:val="nl-NL"/>
        </w:rPr>
        <w:t>Financiële-verhoudingswet</w:t>
      </w:r>
      <w:r w:rsidR="004D0BA0">
        <w:rPr>
          <w:rStyle w:val="Voetnootmarkering"/>
          <w:lang w:val="nl-NL"/>
        </w:rPr>
        <w:footnoteReference w:id="27"/>
      </w:r>
      <w:r w:rsidRPr="00FE62D2">
        <w:rPr>
          <w:lang w:val="nl-NL"/>
        </w:rPr>
        <w:t xml:space="preserve"> volgt dat de financiële gevolgen van een beleidsvoornemen vooraf in kaart worden gebracht en wordt aangegeven hoe die financiële gevolgen worden opgevangen. Voor nu is het naar het oordeel van </w:t>
      </w:r>
      <w:r w:rsidR="00392293">
        <w:rPr>
          <w:lang w:val="nl-NL"/>
        </w:rPr>
        <w:t>het kabinet</w:t>
      </w:r>
      <w:r w:rsidRPr="00FE62D2">
        <w:rPr>
          <w:lang w:val="nl-NL"/>
        </w:rPr>
        <w:t xml:space="preserve"> dan ook onontkoombaar dat in de Provinciewet, Gemeentewet en Waterschapswet geregeld wordt dat het in </w:t>
      </w:r>
      <w:r w:rsidR="0022230B">
        <w:rPr>
          <w:lang w:val="nl-NL"/>
        </w:rPr>
        <w:t>de</w:t>
      </w:r>
      <w:r w:rsidRPr="00FE62D2">
        <w:rPr>
          <w:lang w:val="nl-NL"/>
        </w:rPr>
        <w:t xml:space="preserve"> AWR geregelde inzagerecht niet van toepassing is bij de heffing en invordering van de decentrale belastingen. Voor de volledigheid wordt opgemerkt dat in de Provinciewet, Gemeentewet en Waterschapswet al verscheidene bepalingen van de AWR worden uitgezonderd.</w:t>
      </w:r>
      <w:r w:rsidR="004D0BA0">
        <w:rPr>
          <w:rStyle w:val="Voetnootmarkering"/>
          <w:lang w:val="nl-NL"/>
        </w:rPr>
        <w:footnoteReference w:id="28"/>
      </w:r>
      <w:r w:rsidRPr="00FE62D2">
        <w:rPr>
          <w:lang w:val="nl-NL"/>
        </w:rPr>
        <w:t xml:space="preserve"> </w:t>
      </w:r>
    </w:p>
    <w:p w:rsidR="00363241" w:rsidP="00FE62D2" w:rsidRDefault="00363241" w14:paraId="6BAC387A" w14:textId="77777777">
      <w:pPr>
        <w:rPr>
          <w:lang w:val="nl-NL"/>
        </w:rPr>
      </w:pPr>
    </w:p>
    <w:p w:rsidR="00FE62D2" w:rsidP="00FE62D2" w:rsidRDefault="00FE62D2" w14:paraId="674624FC" w14:textId="66118520">
      <w:pPr>
        <w:rPr>
          <w:rFonts w:eastAsia="Calibri" w:cs="Times New Roman"/>
          <w:color w:val="auto"/>
          <w:szCs w:val="22"/>
          <w:lang w:val="nl-NL"/>
        </w:rPr>
      </w:pPr>
      <w:r w:rsidRPr="00FE62D2">
        <w:rPr>
          <w:lang w:val="nl-NL"/>
        </w:rPr>
        <w:t>Ook voor de verontreinigingsheffing op grond van de Waterwet en de luchtvaartheffingen op grond van de Wet luchtvaart die door het Rijk worden geheven, geldt dat de AWR van overeenkomstige toepassing is op de heffing en invordering daarvan, waarbij eveneens artikelen van de AWR worden uitgezonderd.</w:t>
      </w:r>
      <w:r w:rsidR="004D0BA0">
        <w:rPr>
          <w:rStyle w:val="Voetnootmarkering"/>
          <w:lang w:val="nl-NL"/>
        </w:rPr>
        <w:footnoteReference w:id="29"/>
      </w:r>
      <w:r w:rsidRPr="00FE62D2">
        <w:rPr>
          <w:lang w:val="nl-NL"/>
        </w:rPr>
        <w:t xml:space="preserve"> Voor genoemde heffingen geldt eveneens dat op dit moment de uitvoeringsgevolgen en financiële consequenties van een inzagerecht nog niet bekend zijn. Daarom is het op dit moment naar het oordeel van </w:t>
      </w:r>
      <w:r w:rsidR="00392293">
        <w:rPr>
          <w:lang w:val="nl-NL"/>
        </w:rPr>
        <w:t>het kabinet</w:t>
      </w:r>
      <w:r w:rsidRPr="00FE62D2" w:rsidR="00C638B7">
        <w:rPr>
          <w:lang w:val="nl-NL"/>
        </w:rPr>
        <w:t xml:space="preserve"> </w:t>
      </w:r>
      <w:r w:rsidRPr="00373568" w:rsidR="00373568">
        <w:rPr>
          <w:rFonts w:eastAsia="Calibri" w:cs="Times New Roman"/>
          <w:color w:val="auto"/>
          <w:szCs w:val="22"/>
          <w:lang w:val="nl-NL"/>
        </w:rPr>
        <w:t xml:space="preserve">ook voor deze heffingen onontkoombaar </w:t>
      </w:r>
      <w:r w:rsidRPr="00FE62D2">
        <w:rPr>
          <w:lang w:val="nl-NL"/>
        </w:rPr>
        <w:t xml:space="preserve">dat in de Waterwet en </w:t>
      </w:r>
      <w:r w:rsidRPr="00373568" w:rsidR="00373568">
        <w:rPr>
          <w:rFonts w:eastAsia="Calibri" w:cs="Times New Roman"/>
          <w:color w:val="auto"/>
          <w:szCs w:val="22"/>
          <w:lang w:val="nl-NL"/>
        </w:rPr>
        <w:t xml:space="preserve">de </w:t>
      </w:r>
      <w:r w:rsidRPr="00FE62D2">
        <w:rPr>
          <w:lang w:val="nl-NL"/>
        </w:rPr>
        <w:t xml:space="preserve">Wet luchtvaart een uitzondering op het inzagerecht wordt opgenomen. Voor deze heffingen zal worden onderzocht of en op welke wijze een inzagerecht kan worden ingevoerd. </w:t>
      </w:r>
      <w:r w:rsidRPr="00373568" w:rsidR="00373568">
        <w:rPr>
          <w:rFonts w:eastAsia="Calibri" w:cs="Times New Roman"/>
          <w:color w:val="auto"/>
          <w:szCs w:val="22"/>
          <w:lang w:val="nl-NL"/>
        </w:rPr>
        <w:t xml:space="preserve">Bij dit onderzoek zullen eveneens de ontwikkelingen in het kader van het wetsvoorstel Wet versterking waarborgfunctie </w:t>
      </w:r>
      <w:proofErr w:type="spellStart"/>
      <w:r w:rsidRPr="00373568" w:rsidR="00373568">
        <w:rPr>
          <w:rFonts w:eastAsia="Calibri" w:cs="Times New Roman"/>
          <w:color w:val="auto"/>
          <w:szCs w:val="22"/>
          <w:lang w:val="nl-NL"/>
        </w:rPr>
        <w:t>Awb</w:t>
      </w:r>
      <w:proofErr w:type="spellEnd"/>
      <w:r w:rsidRPr="00373568" w:rsidR="00373568">
        <w:rPr>
          <w:rFonts w:eastAsia="Calibri" w:cs="Times New Roman"/>
          <w:color w:val="auto"/>
          <w:szCs w:val="22"/>
          <w:lang w:val="nl-NL"/>
        </w:rPr>
        <w:t xml:space="preserve"> met betrekking tot de inzage in op de zaak betrekking hebbende stukken worden betrokken. Overigens geldt ook voor deze heffingen de mogelijkheid om op grond van de </w:t>
      </w:r>
      <w:proofErr w:type="spellStart"/>
      <w:r w:rsidRPr="00373568" w:rsidR="00373568">
        <w:rPr>
          <w:rFonts w:eastAsia="Calibri" w:cs="Times New Roman"/>
          <w:color w:val="auto"/>
          <w:szCs w:val="22"/>
          <w:lang w:val="nl-NL"/>
        </w:rPr>
        <w:t>Awb</w:t>
      </w:r>
      <w:proofErr w:type="spellEnd"/>
      <w:r w:rsidRPr="00373568" w:rsidR="00373568">
        <w:rPr>
          <w:rFonts w:eastAsia="Calibri" w:cs="Times New Roman"/>
          <w:color w:val="auto"/>
          <w:szCs w:val="22"/>
          <w:lang w:val="nl-NL"/>
        </w:rPr>
        <w:t xml:space="preserve"> in het kader van een bezwaar- en beroepsprocedure inzage te krijgen in de op de zaak betrekking hebbende stukken.</w:t>
      </w:r>
    </w:p>
    <w:p w:rsidRPr="00FE62D2" w:rsidR="001427C5" w:rsidP="00FE62D2" w:rsidRDefault="001427C5" w14:paraId="34B13F6D" w14:textId="77777777">
      <w:pPr>
        <w:rPr>
          <w:lang w:val="nl-NL"/>
        </w:rPr>
      </w:pPr>
    </w:p>
    <w:p w:rsidRPr="00F90CC9" w:rsidR="00CD306D" w:rsidP="00DA24A9" w:rsidRDefault="00CD306D" w14:paraId="3A76B0E6" w14:textId="587CBC92">
      <w:pPr>
        <w:pStyle w:val="Kop2BP24"/>
      </w:pPr>
      <w:bookmarkStart w:name="_Toc208498569" w:id="11"/>
      <w:r w:rsidRPr="00F90CC9">
        <w:t>Verhouding tot hoger recht</w:t>
      </w:r>
      <w:bookmarkEnd w:id="11"/>
    </w:p>
    <w:p w:rsidR="001427C5" w:rsidP="0082580C" w:rsidRDefault="001427C5" w14:paraId="485891D3" w14:textId="77777777">
      <w:pPr>
        <w:autoSpaceDE w:val="0"/>
        <w:adjustRightInd w:val="0"/>
        <w:rPr>
          <w:lang w:val="nl-NL"/>
        </w:rPr>
      </w:pPr>
    </w:p>
    <w:p w:rsidRPr="00F90CC9" w:rsidR="00B16575" w:rsidP="0082580C" w:rsidRDefault="00B16575" w14:paraId="265524F4" w14:textId="6745DE7B">
      <w:pPr>
        <w:autoSpaceDE w:val="0"/>
        <w:adjustRightInd w:val="0"/>
        <w:rPr>
          <w:lang w:val="nl-NL"/>
        </w:rPr>
      </w:pPr>
      <w:r>
        <w:rPr>
          <w:lang w:val="nl-NL"/>
        </w:rPr>
        <w:t>Het verstrekken van ‘op de zaak betrekking hebbende stukken’ kan een verwerking zijn van persoonsgegevens. Daarvan is sprake indien er een bewerking of geheel van bewerkingen plaatsvindt met betrekking tot alle informatie over een geïdentificeerde of identificeerbare natuurlijke persoon.</w:t>
      </w:r>
      <w:r>
        <w:rPr>
          <w:rStyle w:val="Voetnootmarkering"/>
          <w:lang w:val="nl-NL"/>
        </w:rPr>
        <w:footnoteReference w:id="30"/>
      </w:r>
      <w:r>
        <w:rPr>
          <w:lang w:val="nl-NL"/>
        </w:rPr>
        <w:t xml:space="preserve"> </w:t>
      </w:r>
      <w:r w:rsidR="00AC3AF7">
        <w:rPr>
          <w:lang w:val="nl-NL"/>
        </w:rPr>
        <w:t>Deze verwerkingen maken een inbreuk op de persoonlijke levenssfeer. Het recht op eerbiediging daarvan is zowel in de Grondwet</w:t>
      </w:r>
      <w:r w:rsidR="00791787">
        <w:rPr>
          <w:rStyle w:val="Voetnootmarkering"/>
          <w:lang w:val="nl-NL"/>
        </w:rPr>
        <w:footnoteReference w:id="31"/>
      </w:r>
      <w:r w:rsidR="00AC3AF7">
        <w:rPr>
          <w:lang w:val="nl-NL"/>
        </w:rPr>
        <w:t xml:space="preserve"> als in internationale verdragen</w:t>
      </w:r>
      <w:r w:rsidRPr="001653A1" w:rsidR="001653A1">
        <w:rPr>
          <w:vertAlign w:val="superscript"/>
          <w:lang w:val="nl-NL"/>
        </w:rPr>
        <w:footnoteReference w:id="32"/>
      </w:r>
      <w:r w:rsidRPr="001653A1" w:rsidR="001653A1">
        <w:rPr>
          <w:vertAlign w:val="superscript"/>
          <w:lang w:val="nl-NL"/>
        </w:rPr>
        <w:t xml:space="preserve"> </w:t>
      </w:r>
      <w:r w:rsidR="00AC3AF7">
        <w:rPr>
          <w:lang w:val="nl-NL"/>
        </w:rPr>
        <w:t xml:space="preserve">opgenomen. </w:t>
      </w:r>
      <w:r w:rsidR="00144006">
        <w:rPr>
          <w:lang w:val="nl-NL"/>
        </w:rPr>
        <w:t xml:space="preserve">Het fiscaal inzagerecht doet dan ook geen afbreuk aan het recht dat bestaat op grond </w:t>
      </w:r>
      <w:r w:rsidR="00CF77DD">
        <w:rPr>
          <w:lang w:val="nl-NL"/>
        </w:rPr>
        <w:t xml:space="preserve">van </w:t>
      </w:r>
      <w:r w:rsidR="00144006">
        <w:rPr>
          <w:lang w:val="nl-NL"/>
        </w:rPr>
        <w:t xml:space="preserve">de Algemene </w:t>
      </w:r>
      <w:r w:rsidR="00603F0F">
        <w:rPr>
          <w:lang w:val="nl-NL"/>
        </w:rPr>
        <w:t>verordening gegevensbescherming</w:t>
      </w:r>
      <w:r w:rsidR="00144006">
        <w:rPr>
          <w:rStyle w:val="Voetnootmarkering"/>
          <w:lang w:val="nl-NL"/>
        </w:rPr>
        <w:footnoteReference w:id="33"/>
      </w:r>
      <w:r w:rsidR="00144006">
        <w:rPr>
          <w:lang w:val="nl-NL"/>
        </w:rPr>
        <w:t xml:space="preserve"> om na te gaan welke persoonsgegevens van hem worden verwerkt en of deze rechtmatig worden verwerkt.</w:t>
      </w:r>
      <w:r w:rsidR="00603F0F">
        <w:rPr>
          <w:lang w:val="nl-NL"/>
        </w:rPr>
        <w:t xml:space="preserve"> </w:t>
      </w:r>
      <w:r w:rsidR="00144006">
        <w:rPr>
          <w:lang w:val="nl-NL"/>
        </w:rPr>
        <w:t xml:space="preserve">Het blijft mogelijk om </w:t>
      </w:r>
      <w:r w:rsidR="00A333C6">
        <w:rPr>
          <w:lang w:val="nl-NL"/>
        </w:rPr>
        <w:t xml:space="preserve">daarvoor </w:t>
      </w:r>
      <w:r w:rsidR="00144006">
        <w:rPr>
          <w:lang w:val="nl-NL"/>
        </w:rPr>
        <w:t xml:space="preserve">op grond van </w:t>
      </w:r>
      <w:r w:rsidR="00603F0F">
        <w:rPr>
          <w:lang w:val="nl-NL"/>
        </w:rPr>
        <w:t>de</w:t>
      </w:r>
      <w:r w:rsidR="00144006">
        <w:rPr>
          <w:lang w:val="nl-NL"/>
        </w:rPr>
        <w:t xml:space="preserve"> AVG een verzoek in te dienen. Het is voorstelbaar dat de op basis daarvan verstrekte informatie overeenkomt met d</w:t>
      </w:r>
      <w:r w:rsidR="00603F0F">
        <w:rPr>
          <w:lang w:val="nl-NL"/>
        </w:rPr>
        <w:t xml:space="preserve">e informatie verstrekt in het kader van het fiscaal inzagerecht, maar kan in bepaalde gevallen ook </w:t>
      </w:r>
      <w:r w:rsidR="00505B7A">
        <w:rPr>
          <w:lang w:val="nl-NL"/>
        </w:rPr>
        <w:t>afwijken</w:t>
      </w:r>
      <w:r w:rsidR="00603F0F">
        <w:rPr>
          <w:lang w:val="nl-NL"/>
        </w:rPr>
        <w:t>. Deze wet regelt niet op welke manier invulling wordt gegeven aan het recht op basis van de AVG.</w:t>
      </w:r>
    </w:p>
    <w:p w:rsidR="00363241" w:rsidP="0082580C" w:rsidRDefault="00363241" w14:paraId="4F04C3A6" w14:textId="77777777">
      <w:pPr>
        <w:autoSpaceDE w:val="0"/>
        <w:adjustRightInd w:val="0"/>
        <w:rPr>
          <w:rFonts w:eastAsia="Calibri" w:cs="Times New Roman"/>
          <w:color w:val="auto"/>
          <w:szCs w:val="22"/>
          <w:lang w:val="nl-NL"/>
        </w:rPr>
      </w:pPr>
    </w:p>
    <w:p w:rsidRPr="00F90CC9" w:rsidR="00B16575" w:rsidP="0082580C" w:rsidRDefault="001653A1" w14:paraId="2BADF624" w14:textId="69506F7A">
      <w:pPr>
        <w:autoSpaceDE w:val="0"/>
        <w:adjustRightInd w:val="0"/>
        <w:rPr>
          <w:lang w:val="nl-NL"/>
        </w:rPr>
      </w:pPr>
      <w:r w:rsidRPr="001653A1">
        <w:rPr>
          <w:rFonts w:eastAsia="Calibri" w:cs="Times New Roman"/>
          <w:color w:val="auto"/>
          <w:szCs w:val="22"/>
          <w:lang w:val="nl-NL"/>
        </w:rPr>
        <w:t>Met dit wetsvoorstel is niet beoogd meer persoonsgegevens te verwerken dan waarvoor reeds een grondslag bestaat in een wet in formele zin in het kader van een wettelijke verplichting of een taak van algemeen belang of uitoefening van openbaar gezag. Het verstrekken van de stukken via een digitaal portaal en de daarbij behorende verwerking vindt zijn grondslag in het wetsvoorstel nadat deze tot wet verheven is</w:t>
      </w:r>
      <w:r w:rsidR="00AC3AF7">
        <w:rPr>
          <w:lang w:val="nl-NL"/>
        </w:rPr>
        <w:t xml:space="preserve">. </w:t>
      </w:r>
    </w:p>
    <w:p w:rsidR="00363241" w:rsidP="0082580C" w:rsidRDefault="00363241" w14:paraId="4E82393B" w14:textId="77777777">
      <w:pPr>
        <w:autoSpaceDE w:val="0"/>
        <w:adjustRightInd w:val="0"/>
        <w:rPr>
          <w:lang w:val="nl-NL"/>
        </w:rPr>
      </w:pPr>
    </w:p>
    <w:p w:rsidRPr="00F90CC9" w:rsidR="00B16575" w:rsidP="0082580C" w:rsidRDefault="001653A1" w14:paraId="60DFB006" w14:textId="01FB28CB">
      <w:pPr>
        <w:autoSpaceDE w:val="0"/>
        <w:adjustRightInd w:val="0"/>
        <w:rPr>
          <w:lang w:val="nl-NL"/>
        </w:rPr>
      </w:pPr>
      <w:r w:rsidRPr="001653A1">
        <w:rPr>
          <w:lang w:val="nl-NL"/>
        </w:rPr>
        <w:t>Zoals is onderschreven in de toelichting bij de wettelijke grondslag</w:t>
      </w:r>
      <w:r w:rsidR="00DE46FA">
        <w:rPr>
          <w:lang w:val="nl-NL"/>
        </w:rPr>
        <w:t xml:space="preserve"> in de </w:t>
      </w:r>
      <w:proofErr w:type="spellStart"/>
      <w:r w:rsidR="00DE46FA">
        <w:rPr>
          <w:lang w:val="nl-NL"/>
        </w:rPr>
        <w:t>Awb</w:t>
      </w:r>
      <w:proofErr w:type="spellEnd"/>
      <w:r w:rsidRPr="001653A1">
        <w:rPr>
          <w:lang w:val="nl-NL"/>
        </w:rPr>
        <w:t xml:space="preserve"> voor het verstrekken van op de zaak betrekking hebbende stukken in de bezwaarfase</w:t>
      </w:r>
      <w:r w:rsidRPr="001653A1">
        <w:rPr>
          <w:vertAlign w:val="superscript"/>
          <w:lang w:val="nl-NL"/>
        </w:rPr>
        <w:footnoteReference w:id="34"/>
      </w:r>
      <w:r w:rsidRPr="001653A1">
        <w:rPr>
          <w:lang w:val="nl-NL"/>
        </w:rPr>
        <w:t>, is het recht op toegang tot of inzage in alle op de zaak betrekking hebbende stukken bij een geschil met de overheid een fundamentele waarborg.</w:t>
      </w:r>
      <w:r w:rsidRPr="001653A1">
        <w:rPr>
          <w:vertAlign w:val="superscript"/>
          <w:lang w:val="nl-NL"/>
        </w:rPr>
        <w:footnoteReference w:id="35"/>
      </w:r>
      <w:r w:rsidRPr="001653A1">
        <w:rPr>
          <w:lang w:val="nl-NL"/>
        </w:rPr>
        <w:t xml:space="preserve"> Deze waarborg hangt samen met het in de Wet open overheid</w:t>
      </w:r>
      <w:r w:rsidRPr="001653A1">
        <w:rPr>
          <w:vertAlign w:val="superscript"/>
          <w:lang w:val="nl-NL"/>
        </w:rPr>
        <w:footnoteReference w:id="36"/>
      </w:r>
      <w:r w:rsidRPr="001653A1">
        <w:rPr>
          <w:lang w:val="nl-NL"/>
        </w:rPr>
        <w:t xml:space="preserve"> neergelegde recht op inzage in het eigen dossier. Dit recht wordt ontleend aan het door het Hof van de Europese </w:t>
      </w:r>
      <w:r w:rsidR="0058147D">
        <w:rPr>
          <w:lang w:val="nl-NL"/>
        </w:rPr>
        <w:t>Unie</w:t>
      </w:r>
      <w:r w:rsidRPr="001653A1" w:rsidR="0058147D">
        <w:rPr>
          <w:lang w:val="nl-NL"/>
        </w:rPr>
        <w:t xml:space="preserve"> </w:t>
      </w:r>
      <w:r w:rsidRPr="00AE02FA" w:rsidR="00B16575">
        <w:rPr>
          <w:lang w:val="nl-NL"/>
        </w:rPr>
        <w:t>geformuleerde algemeen beginsel van Unierecht.</w:t>
      </w:r>
      <w:r w:rsidR="005B17C8">
        <w:rPr>
          <w:rStyle w:val="Voetnootmarkering"/>
          <w:lang w:val="nl-NL"/>
        </w:rPr>
        <w:footnoteReference w:id="37"/>
      </w:r>
      <w:r w:rsidRPr="00F90CC9" w:rsidR="00B16575">
        <w:rPr>
          <w:lang w:val="nl-NL"/>
        </w:rPr>
        <w:t xml:space="preserve"> Als onderdeel van dit beginsel is in het Handvest opgenomen: “het recht van eenieder om toegang te krijgen tot het dossier hem betreffende, met inachtneming van het gerechtvaardigde belang van de vertrouwelijkheid en het beroeps- en het zakengeheim”. Volgens het Hof van Justitie van de Europese Unie is dit beginsel eveneens van toepassing op de lidstaten.</w:t>
      </w:r>
      <w:r w:rsidRPr="00F90CC9" w:rsidR="00AC3AF7">
        <w:rPr>
          <w:rStyle w:val="Voetnootmarkering"/>
          <w:lang w:val="nl-NL"/>
        </w:rPr>
        <w:footnoteReference w:id="38"/>
      </w:r>
      <w:r w:rsidRPr="00F90CC9" w:rsidR="00B16575">
        <w:rPr>
          <w:lang w:val="nl-NL"/>
        </w:rPr>
        <w:t xml:space="preserve"> </w:t>
      </w:r>
      <w:r w:rsidR="00CF77DD">
        <w:rPr>
          <w:lang w:val="nl-NL"/>
        </w:rPr>
        <w:t>Met dit wetsvoorstel wordt dit beginsel verankerd voor het fiscaal dossier.</w:t>
      </w:r>
    </w:p>
    <w:p w:rsidR="001427C5" w:rsidP="0082580C" w:rsidRDefault="001427C5" w14:paraId="67E6E96A" w14:textId="77777777">
      <w:pPr>
        <w:rPr>
          <w:b/>
          <w:bCs/>
          <w:lang w:val="nl-NL"/>
        </w:rPr>
      </w:pPr>
    </w:p>
    <w:p w:rsidR="00CD306D" w:rsidP="00DA24A9" w:rsidRDefault="00CD306D" w14:paraId="6408236D" w14:textId="66040B69">
      <w:pPr>
        <w:pStyle w:val="Kop2BP24"/>
      </w:pPr>
      <w:bookmarkStart w:name="_Toc208498570" w:id="12"/>
      <w:r w:rsidRPr="00DA24A9">
        <w:t>Verhouding</w:t>
      </w:r>
      <w:r>
        <w:t xml:space="preserve"> tot nationale regelgeving</w:t>
      </w:r>
      <w:bookmarkEnd w:id="12"/>
    </w:p>
    <w:p w:rsidR="001427C5" w:rsidP="0082580C" w:rsidRDefault="001427C5" w14:paraId="70A61DEA" w14:textId="77777777">
      <w:pPr>
        <w:autoSpaceDE w:val="0"/>
        <w:adjustRightInd w:val="0"/>
        <w:rPr>
          <w:lang w:val="nl-NL"/>
        </w:rPr>
      </w:pPr>
    </w:p>
    <w:p w:rsidRPr="00363241" w:rsidR="006811F1" w:rsidP="006811F1" w:rsidRDefault="006811F1" w14:paraId="1ABE19E7" w14:textId="77777777">
      <w:pPr>
        <w:autoSpaceDE w:val="0"/>
        <w:adjustRightInd w:val="0"/>
        <w:rPr>
          <w:lang w:val="nl-NL"/>
        </w:rPr>
      </w:pPr>
      <w:r>
        <w:rPr>
          <w:lang w:val="nl-NL"/>
        </w:rPr>
        <w:t>4</w:t>
      </w:r>
      <w:r w:rsidRPr="00363241">
        <w:rPr>
          <w:lang w:val="nl-NL"/>
        </w:rPr>
        <w:t xml:space="preserve">.1. </w:t>
      </w:r>
      <w:r>
        <w:rPr>
          <w:lang w:val="nl-NL"/>
        </w:rPr>
        <w:t>Algemene wet bestuursrecht</w:t>
      </w:r>
    </w:p>
    <w:p w:rsidR="006811F1" w:rsidP="006811F1" w:rsidRDefault="006811F1" w14:paraId="09F48245" w14:textId="77777777">
      <w:pPr>
        <w:autoSpaceDE w:val="0"/>
        <w:adjustRightInd w:val="0"/>
        <w:rPr>
          <w:lang w:val="nl-NL"/>
        </w:rPr>
      </w:pPr>
    </w:p>
    <w:p w:rsidR="006811F1" w:rsidP="006811F1" w:rsidRDefault="006811F1" w14:paraId="04365242" w14:textId="2DE2055E">
      <w:pPr>
        <w:autoSpaceDE w:val="0"/>
        <w:adjustRightInd w:val="0"/>
        <w:rPr>
          <w:lang w:val="nl-NL"/>
        </w:rPr>
      </w:pPr>
      <w:r>
        <w:rPr>
          <w:lang w:val="nl-NL"/>
        </w:rPr>
        <w:t xml:space="preserve">Met dit </w:t>
      </w:r>
      <w:r w:rsidRPr="00CF77DD">
        <w:rPr>
          <w:lang w:val="nl-NL"/>
        </w:rPr>
        <w:t>wetsvoorstel</w:t>
      </w:r>
      <w:r>
        <w:rPr>
          <w:lang w:val="nl-NL"/>
        </w:rPr>
        <w:t xml:space="preserve"> wordt qua terminologie zoveel mogelijk aangesloten bij de bestaande regeling voor inzage in de op de zaak betrekking hebbende stukken in bezwaar en beroep, zoals die geldt voor het hele bestuursrecht. De uitvoeringsorganisaties en rechtspraak hebben daar reeds ruime ervaring mee, hetgeen voorkomt dat eerst in de jurisprudentie moeten worden uitgekristalliseerd hoe het inzagerecht moet worden uitgelegd. Met dit </w:t>
      </w:r>
      <w:r w:rsidRPr="00CF77DD">
        <w:rPr>
          <w:lang w:val="nl-NL"/>
        </w:rPr>
        <w:t>wetsvoorstel</w:t>
      </w:r>
      <w:r>
        <w:rPr>
          <w:lang w:val="nl-NL"/>
        </w:rPr>
        <w:t xml:space="preserve"> wordt dat inzagerecht </w:t>
      </w:r>
      <w:r w:rsidRPr="00811081">
        <w:rPr>
          <w:lang w:val="nl-NL"/>
        </w:rPr>
        <w:t xml:space="preserve">in de </w:t>
      </w:r>
      <w:r>
        <w:rPr>
          <w:lang w:val="nl-NL"/>
        </w:rPr>
        <w:t>fase waarin het betreffende dossier zich bevindt</w:t>
      </w:r>
      <w:r w:rsidRPr="00811081">
        <w:rPr>
          <w:lang w:val="nl-NL"/>
        </w:rPr>
        <w:t xml:space="preserve"> </w:t>
      </w:r>
      <w:r>
        <w:rPr>
          <w:lang w:val="nl-NL"/>
        </w:rPr>
        <w:t xml:space="preserve">naar voren gehaald en worden de stukken zonder voorafgaand verzoek beschikbaar gesteld. Wat betreft de verhouding met het verstrekken van de op de zaak betrekking hebbende stukken als bedoeld in de </w:t>
      </w:r>
      <w:proofErr w:type="spellStart"/>
      <w:r>
        <w:rPr>
          <w:lang w:val="nl-NL"/>
        </w:rPr>
        <w:t>Awb</w:t>
      </w:r>
      <w:proofErr w:type="spellEnd"/>
      <w:r>
        <w:rPr>
          <w:rStyle w:val="Voetnootmarkering"/>
          <w:lang w:val="nl-NL"/>
        </w:rPr>
        <w:footnoteReference w:id="39"/>
      </w:r>
      <w:r>
        <w:rPr>
          <w:lang w:val="nl-NL"/>
        </w:rPr>
        <w:t>, geldt daarom dat in bezwaar kan worden volstaan met het verstrekken van stukken die niet al op grond van dit wetsvoorstel verstrekt zijn. Het gaat dan bijvoorbeeld om stukken die ten tijde van de bekendmaking van de belastingaanslag of de voor bezwaar vatbare beschikking nog niet bestonden.</w:t>
      </w:r>
    </w:p>
    <w:p w:rsidR="006811F1" w:rsidP="006811F1" w:rsidRDefault="006811F1" w14:paraId="32FE6281" w14:textId="77777777">
      <w:pPr>
        <w:autoSpaceDE w:val="0"/>
        <w:adjustRightInd w:val="0"/>
        <w:rPr>
          <w:i/>
          <w:iCs/>
          <w:lang w:val="nl-NL"/>
        </w:rPr>
      </w:pPr>
    </w:p>
    <w:p w:rsidRPr="00363241" w:rsidR="00B97A3B" w:rsidP="006811F1" w:rsidRDefault="006811F1" w14:paraId="14E87895" w14:textId="09A8FA8F">
      <w:pPr>
        <w:autoSpaceDE w:val="0"/>
        <w:adjustRightInd w:val="0"/>
        <w:rPr>
          <w:lang w:val="nl-NL"/>
        </w:rPr>
      </w:pPr>
      <w:r>
        <w:rPr>
          <w:lang w:val="nl-NL"/>
        </w:rPr>
        <w:t>4</w:t>
      </w:r>
      <w:r w:rsidRPr="00363241">
        <w:rPr>
          <w:lang w:val="nl-NL"/>
        </w:rPr>
        <w:t>.</w:t>
      </w:r>
      <w:r>
        <w:rPr>
          <w:lang w:val="nl-NL"/>
        </w:rPr>
        <w:t>2</w:t>
      </w:r>
      <w:r w:rsidRPr="00363241">
        <w:rPr>
          <w:lang w:val="nl-NL"/>
        </w:rPr>
        <w:t xml:space="preserve">. </w:t>
      </w:r>
      <w:r w:rsidRPr="00363241" w:rsidR="00B97A3B">
        <w:rPr>
          <w:lang w:val="nl-NL"/>
        </w:rPr>
        <w:t xml:space="preserve">Wetsvoorstel </w:t>
      </w:r>
      <w:r w:rsidRPr="00363241" w:rsidR="008D1723">
        <w:rPr>
          <w:lang w:val="nl-NL"/>
        </w:rPr>
        <w:t>W</w:t>
      </w:r>
      <w:r w:rsidRPr="00363241" w:rsidR="00B97A3B">
        <w:rPr>
          <w:lang w:val="nl-NL"/>
        </w:rPr>
        <w:t xml:space="preserve">et versterking waarborgfunctie </w:t>
      </w:r>
      <w:proofErr w:type="spellStart"/>
      <w:r w:rsidRPr="00363241" w:rsidR="00DB6540">
        <w:rPr>
          <w:lang w:val="nl-NL"/>
        </w:rPr>
        <w:t>Awb</w:t>
      </w:r>
      <w:proofErr w:type="spellEnd"/>
    </w:p>
    <w:p w:rsidR="00363241" w:rsidP="00FA56C2" w:rsidRDefault="00363241" w14:paraId="35938619" w14:textId="77777777">
      <w:pPr>
        <w:autoSpaceDE w:val="0"/>
        <w:adjustRightInd w:val="0"/>
        <w:rPr>
          <w:lang w:val="nl-NL"/>
        </w:rPr>
      </w:pPr>
    </w:p>
    <w:p w:rsidR="00FA56C2" w:rsidP="00FA56C2" w:rsidRDefault="00DB6540" w14:paraId="67D9776B" w14:textId="37DFC987">
      <w:pPr>
        <w:autoSpaceDE w:val="0"/>
        <w:adjustRightInd w:val="0"/>
        <w:rPr>
          <w:lang w:val="nl-NL"/>
        </w:rPr>
      </w:pPr>
      <w:r>
        <w:rPr>
          <w:lang w:val="nl-NL"/>
        </w:rPr>
        <w:lastRenderedPageBreak/>
        <w:t xml:space="preserve">Het voorliggende wetsvoorstel anticipeert op </w:t>
      </w:r>
      <w:r w:rsidR="00FA56C2">
        <w:rPr>
          <w:lang w:val="nl-NL"/>
        </w:rPr>
        <w:t xml:space="preserve">en sluit zoveel mogelijk aan bij </w:t>
      </w:r>
      <w:r>
        <w:rPr>
          <w:lang w:val="nl-NL"/>
        </w:rPr>
        <w:t xml:space="preserve">het nog in te dienen wetsvoorstel Wet versterking waarborgfunctie </w:t>
      </w:r>
      <w:proofErr w:type="spellStart"/>
      <w:r>
        <w:rPr>
          <w:lang w:val="nl-NL"/>
        </w:rPr>
        <w:t>Awb</w:t>
      </w:r>
      <w:proofErr w:type="spellEnd"/>
      <w:r>
        <w:rPr>
          <w:lang w:val="nl-NL"/>
        </w:rPr>
        <w:t>.</w:t>
      </w:r>
      <w:r w:rsidR="00FA56C2">
        <w:rPr>
          <w:rStyle w:val="Voetnootmarkering"/>
          <w:lang w:val="nl-NL"/>
        </w:rPr>
        <w:footnoteReference w:id="40"/>
      </w:r>
      <w:r w:rsidR="00FA56C2">
        <w:rPr>
          <w:lang w:val="nl-NL"/>
        </w:rPr>
        <w:t xml:space="preserve"> </w:t>
      </w:r>
      <w:r w:rsidRPr="00811081" w:rsidR="00811081">
        <w:rPr>
          <w:lang w:val="nl-NL"/>
        </w:rPr>
        <w:t>D</w:t>
      </w:r>
      <w:r w:rsidR="006729EC">
        <w:rPr>
          <w:lang w:val="nl-NL"/>
        </w:rPr>
        <w:t>a</w:t>
      </w:r>
      <w:r w:rsidRPr="00811081" w:rsidR="00811081">
        <w:rPr>
          <w:lang w:val="nl-NL"/>
        </w:rPr>
        <w:t>t wetsvoorstel voorziet – net als het voorgestelde fiscale inzagerecht in de AWR – in een inzagerecht voordat de bezwaarfase aanvangt.</w:t>
      </w:r>
      <w:r w:rsidRPr="00811081" w:rsidR="00811081">
        <w:rPr>
          <w:vertAlign w:val="superscript"/>
          <w:lang w:val="nl-NL"/>
        </w:rPr>
        <w:footnoteReference w:id="41"/>
      </w:r>
      <w:r w:rsidRPr="00811081" w:rsidR="00811081">
        <w:rPr>
          <w:lang w:val="nl-NL"/>
        </w:rPr>
        <w:t xml:space="preserve"> D</w:t>
      </w:r>
      <w:r w:rsidR="006729EC">
        <w:rPr>
          <w:lang w:val="nl-NL"/>
        </w:rPr>
        <w:t>a</w:t>
      </w:r>
      <w:r w:rsidRPr="00811081" w:rsidR="00811081">
        <w:rPr>
          <w:lang w:val="nl-NL"/>
        </w:rPr>
        <w:t>t inzagerecht ziet op een recht op inzage in de op de zaak betrekking hebbende stukken. D</w:t>
      </w:r>
      <w:r w:rsidR="006729EC">
        <w:rPr>
          <w:lang w:val="nl-NL"/>
        </w:rPr>
        <w:t>a</w:t>
      </w:r>
      <w:r w:rsidRPr="00811081" w:rsidR="00811081">
        <w:rPr>
          <w:lang w:val="nl-NL"/>
        </w:rPr>
        <w:t>t recht bestaat reeds voor de bezwaarfase</w:t>
      </w:r>
      <w:r w:rsidRPr="00811081" w:rsidR="00811081">
        <w:rPr>
          <w:vertAlign w:val="superscript"/>
          <w:lang w:val="nl-NL"/>
        </w:rPr>
        <w:footnoteReference w:id="42"/>
      </w:r>
      <w:r w:rsidRPr="00811081" w:rsidR="00811081">
        <w:rPr>
          <w:lang w:val="nl-NL"/>
        </w:rPr>
        <w:t xml:space="preserve"> en (hoger) beroepsfase.</w:t>
      </w:r>
      <w:r w:rsidRPr="00811081" w:rsidR="00811081">
        <w:rPr>
          <w:vertAlign w:val="superscript"/>
          <w:lang w:val="nl-NL"/>
        </w:rPr>
        <w:footnoteReference w:id="43"/>
      </w:r>
      <w:r w:rsidRPr="00811081" w:rsidR="00811081">
        <w:rPr>
          <w:lang w:val="nl-NL"/>
        </w:rPr>
        <w:t xml:space="preserve"> Uit de memorie van toelichting bij het wetsvoorstel Wet versterking waarborgfunctie </w:t>
      </w:r>
      <w:proofErr w:type="spellStart"/>
      <w:r w:rsidRPr="00811081" w:rsidR="00811081">
        <w:rPr>
          <w:lang w:val="nl-NL"/>
        </w:rPr>
        <w:t>Awb</w:t>
      </w:r>
      <w:proofErr w:type="spellEnd"/>
      <w:r w:rsidRPr="00811081" w:rsidR="00811081">
        <w:rPr>
          <w:lang w:val="nl-NL"/>
        </w:rPr>
        <w:t xml:space="preserve"> blijkt dat niet is beoogd om een meeromvattend inzagerecht te creëren dan reeds bestaat op grond van de </w:t>
      </w:r>
      <w:proofErr w:type="spellStart"/>
      <w:r w:rsidRPr="00811081" w:rsidR="00811081">
        <w:rPr>
          <w:lang w:val="nl-NL"/>
        </w:rPr>
        <w:t>Awb</w:t>
      </w:r>
      <w:proofErr w:type="spellEnd"/>
      <w:r w:rsidRPr="00811081" w:rsidR="00811081">
        <w:rPr>
          <w:lang w:val="nl-NL"/>
        </w:rPr>
        <w:t>.</w:t>
      </w:r>
      <w:r w:rsidRPr="00811081" w:rsidR="00811081">
        <w:rPr>
          <w:vertAlign w:val="superscript"/>
          <w:lang w:val="nl-NL"/>
        </w:rPr>
        <w:footnoteReference w:id="44"/>
      </w:r>
      <w:r w:rsidRPr="00811081" w:rsidR="00811081">
        <w:rPr>
          <w:lang w:val="nl-NL"/>
        </w:rPr>
        <w:t xml:space="preserve"> Door het artikel in het nog in te dienen wetsvoorstel Wet versterking waarborgfunctie </w:t>
      </w:r>
      <w:proofErr w:type="spellStart"/>
      <w:r w:rsidRPr="00811081" w:rsidR="00811081">
        <w:rPr>
          <w:lang w:val="nl-NL"/>
        </w:rPr>
        <w:t>Awb</w:t>
      </w:r>
      <w:proofErr w:type="spellEnd"/>
      <w:r w:rsidRPr="00811081" w:rsidR="00811081">
        <w:rPr>
          <w:lang w:val="nl-NL"/>
        </w:rPr>
        <w:t xml:space="preserve"> krijgt de belanghebbende </w:t>
      </w:r>
      <w:r w:rsidRPr="00811081" w:rsidR="00811081">
        <w:rPr>
          <w:i/>
          <w:iCs/>
          <w:lang w:val="nl-NL"/>
        </w:rPr>
        <w:t>eerder</w:t>
      </w:r>
      <w:r w:rsidRPr="00811081" w:rsidR="00811081">
        <w:rPr>
          <w:lang w:val="nl-NL"/>
        </w:rPr>
        <w:t xml:space="preserve"> recht op de op de zaak betrekking hebbende stukken dan </w:t>
      </w:r>
      <w:r w:rsidR="00DE46FA">
        <w:rPr>
          <w:lang w:val="nl-NL"/>
        </w:rPr>
        <w:t>nu</w:t>
      </w:r>
      <w:r w:rsidRPr="00811081" w:rsidR="00811081">
        <w:rPr>
          <w:lang w:val="nl-NL"/>
        </w:rPr>
        <w:t xml:space="preserve"> het geval is.</w:t>
      </w:r>
    </w:p>
    <w:p w:rsidR="001427C5" w:rsidP="0082580C" w:rsidRDefault="001427C5" w14:paraId="737F4DDA" w14:textId="77777777">
      <w:pPr>
        <w:rPr>
          <w:b/>
          <w:bCs/>
          <w:lang w:val="nl-NL"/>
        </w:rPr>
      </w:pPr>
    </w:p>
    <w:p w:rsidR="0059413B" w:rsidP="0059413B" w:rsidRDefault="0059413B" w14:paraId="41E8E3F7" w14:textId="4F830C7C">
      <w:pPr>
        <w:autoSpaceDE w:val="0"/>
        <w:adjustRightInd w:val="0"/>
        <w:rPr>
          <w:lang w:val="nl-NL"/>
        </w:rPr>
      </w:pPr>
      <w:r w:rsidRPr="0059413B">
        <w:rPr>
          <w:lang w:val="nl-NL"/>
        </w:rPr>
        <w:t xml:space="preserve">4.3 </w:t>
      </w:r>
      <w:r>
        <w:rPr>
          <w:lang w:val="nl-NL"/>
        </w:rPr>
        <w:t>Wet open overheid</w:t>
      </w:r>
    </w:p>
    <w:p w:rsidR="0059413B" w:rsidP="0059413B" w:rsidRDefault="0059413B" w14:paraId="166552A5" w14:textId="77777777">
      <w:pPr>
        <w:autoSpaceDE w:val="0"/>
        <w:adjustRightInd w:val="0"/>
        <w:rPr>
          <w:lang w:val="nl-NL"/>
        </w:rPr>
      </w:pPr>
    </w:p>
    <w:p w:rsidRPr="0059413B" w:rsidR="0059413B" w:rsidP="0059413B" w:rsidRDefault="0059413B" w14:paraId="73E6892F" w14:textId="01438973">
      <w:pPr>
        <w:autoSpaceDE w:val="0"/>
        <w:adjustRightInd w:val="0"/>
        <w:rPr>
          <w:lang w:val="nl-NL"/>
        </w:rPr>
      </w:pPr>
      <w:r>
        <w:rPr>
          <w:lang w:val="nl-NL"/>
        </w:rPr>
        <w:t>Het inzagerecht zoals dat in het voorliggende wetsvoorstel wordt voorgesteld, beperkt niet reeds bestaande voorzieningen op grond waarvan inzage moet worden verleend, zoals op grond van de Wet open overheid.</w:t>
      </w:r>
    </w:p>
    <w:p w:rsidR="0059413B" w:rsidP="0082580C" w:rsidRDefault="0059413B" w14:paraId="643DA703" w14:textId="77777777">
      <w:pPr>
        <w:rPr>
          <w:b/>
          <w:bCs/>
          <w:lang w:val="nl-NL"/>
        </w:rPr>
      </w:pPr>
    </w:p>
    <w:p w:rsidRPr="0042061F" w:rsidR="007B7563" w:rsidP="00DA24A9" w:rsidRDefault="00D15DBC" w14:paraId="02114FB0" w14:textId="26776E55">
      <w:pPr>
        <w:pStyle w:val="Kop2BP24"/>
      </w:pPr>
      <w:bookmarkStart w:name="_Toc208498571" w:id="13"/>
      <w:r w:rsidRPr="0042061F">
        <w:t>Budgettaire aspecten</w:t>
      </w:r>
      <w:bookmarkEnd w:id="13"/>
    </w:p>
    <w:p w:rsidR="001427C5" w:rsidP="0082580C" w:rsidRDefault="001427C5" w14:paraId="0A218702" w14:textId="77777777">
      <w:pPr>
        <w:rPr>
          <w:lang w:val="nl-NL"/>
        </w:rPr>
      </w:pPr>
    </w:p>
    <w:p w:rsidRPr="00EE0539" w:rsidR="00EE0539" w:rsidP="00EE0539" w:rsidRDefault="00EE0539" w14:paraId="5FD176E0" w14:textId="2FDB3CEE">
      <w:pPr>
        <w:rPr>
          <w:lang w:val="nl-NL"/>
        </w:rPr>
      </w:pPr>
      <w:r w:rsidRPr="00EE0539">
        <w:rPr>
          <w:lang w:val="nl-NL"/>
        </w:rPr>
        <w:t xml:space="preserve">Aan de wijzigingen die zijn opgenomen in dit wetsvoorstel zijn geen budgettaire gevolgen verbonden aan de inkomstenkant van de Rijksbegroting. In paragraaf </w:t>
      </w:r>
      <w:r>
        <w:rPr>
          <w:lang w:val="nl-NL"/>
        </w:rPr>
        <w:t>9</w:t>
      </w:r>
      <w:r w:rsidRPr="00EE0539">
        <w:rPr>
          <w:lang w:val="nl-NL"/>
        </w:rPr>
        <w:t xml:space="preserve"> wordt ingegaan op de uitvoeringskosten die aan de uitgavenkant van de Rijksbegroting vallen.</w:t>
      </w:r>
    </w:p>
    <w:p w:rsidR="001427C5" w:rsidP="0082580C" w:rsidRDefault="001427C5" w14:paraId="18572DE1" w14:textId="77777777">
      <w:pPr>
        <w:rPr>
          <w:b/>
          <w:bCs/>
          <w:lang w:val="nl-NL"/>
        </w:rPr>
      </w:pPr>
    </w:p>
    <w:p w:rsidRPr="00525F62" w:rsidR="00035388" w:rsidP="00DA24A9" w:rsidRDefault="00D15DBC" w14:paraId="253597B7" w14:textId="0975C859">
      <w:pPr>
        <w:pStyle w:val="Kop2BP24"/>
      </w:pPr>
      <w:bookmarkStart w:name="_Toc208498572" w:id="14"/>
      <w:r w:rsidRPr="00525F62">
        <w:t>Doenvermogen</w:t>
      </w:r>
      <w:bookmarkEnd w:id="14"/>
    </w:p>
    <w:p w:rsidR="001427C5" w:rsidP="0082580C" w:rsidRDefault="001427C5" w14:paraId="083B857F" w14:textId="77777777">
      <w:pPr>
        <w:rPr>
          <w:lang w:val="nl-NL"/>
        </w:rPr>
      </w:pPr>
    </w:p>
    <w:p w:rsidRPr="00144006" w:rsidR="00CD306D" w:rsidP="0082580C" w:rsidRDefault="001061B1" w14:paraId="68E103E3" w14:textId="6EDF67AD">
      <w:pPr>
        <w:rPr>
          <w:lang w:val="nl-NL"/>
        </w:rPr>
      </w:pPr>
      <w:r w:rsidRPr="00265F79">
        <w:rPr>
          <w:lang w:val="nl-NL"/>
        </w:rPr>
        <w:t xml:space="preserve">Via een online omgeving kunnen mensen inzage krijgen in hun </w:t>
      </w:r>
      <w:r>
        <w:rPr>
          <w:lang w:val="nl-NL"/>
        </w:rPr>
        <w:t>f</w:t>
      </w:r>
      <w:r w:rsidRPr="00265F79">
        <w:rPr>
          <w:lang w:val="nl-NL"/>
        </w:rPr>
        <w:t xml:space="preserve">iscaal </w:t>
      </w:r>
      <w:r>
        <w:rPr>
          <w:lang w:val="nl-NL"/>
        </w:rPr>
        <w:t>d</w:t>
      </w:r>
      <w:r w:rsidRPr="00265F79">
        <w:rPr>
          <w:lang w:val="nl-NL"/>
        </w:rPr>
        <w:t>ossier. Qua doenvermogen zal dit o</w:t>
      </w:r>
      <w:r w:rsidR="006729EC">
        <w:rPr>
          <w:lang w:val="nl-NL"/>
        </w:rPr>
        <w:t xml:space="preserve">nder </w:t>
      </w:r>
      <w:r w:rsidR="00E4101F">
        <w:rPr>
          <w:lang w:val="nl-NL"/>
        </w:rPr>
        <w:t>meer</w:t>
      </w:r>
      <w:r w:rsidRPr="00265F79" w:rsidR="00E4101F">
        <w:rPr>
          <w:lang w:val="nl-NL"/>
        </w:rPr>
        <w:t xml:space="preserve"> </w:t>
      </w:r>
      <w:r w:rsidRPr="00265F79">
        <w:rPr>
          <w:lang w:val="nl-NL"/>
        </w:rPr>
        <w:t xml:space="preserve">van mensen vergen dat ze op deze omgeving inloggen via bestaande toegangsmiddelen, zoals </w:t>
      </w:r>
      <w:proofErr w:type="spellStart"/>
      <w:r w:rsidRPr="00265F79">
        <w:rPr>
          <w:lang w:val="nl-NL"/>
        </w:rPr>
        <w:t>DigiD</w:t>
      </w:r>
      <w:proofErr w:type="spellEnd"/>
      <w:r w:rsidRPr="00265F79">
        <w:rPr>
          <w:lang w:val="nl-NL"/>
        </w:rPr>
        <w:t xml:space="preserve">, en binnen deze omgeving hun fiscaal dossier inzien. Dit zal naar verwachting voor de meeste mensen een beperkt beroep doen op het doenvermogen. </w:t>
      </w:r>
      <w:r w:rsidRPr="00405386" w:rsidR="00144006">
        <w:rPr>
          <w:lang w:val="nl-NL"/>
        </w:rPr>
        <w:t>Voor deze groep wordt het beroep op het doenvermogen aanzienlijk verminderd ten opzichte van het amendement</w:t>
      </w:r>
      <w:r w:rsidR="007154F7">
        <w:rPr>
          <w:lang w:val="nl-NL"/>
        </w:rPr>
        <w:t xml:space="preserve"> </w:t>
      </w:r>
      <w:r w:rsidRPr="000F36DF" w:rsidR="007154F7">
        <w:rPr>
          <w:lang w:val="nl-NL"/>
        </w:rPr>
        <w:t>van het lid Omtzigt c.s.</w:t>
      </w:r>
      <w:r w:rsidRPr="00405386" w:rsidR="00144006">
        <w:rPr>
          <w:lang w:val="nl-NL"/>
        </w:rPr>
        <w:t xml:space="preserve">, nu het niet meer noodzakelijk is om een (schriftelijk) verzoek te doen om inzage in het fiscaal dossier. </w:t>
      </w:r>
      <w:r w:rsidRPr="00265F79">
        <w:rPr>
          <w:lang w:val="nl-NL"/>
        </w:rPr>
        <w:t xml:space="preserve">Voor </w:t>
      </w:r>
      <w:r w:rsidR="002E0C54">
        <w:rPr>
          <w:lang w:val="nl-NL"/>
        </w:rPr>
        <w:t xml:space="preserve">minder </w:t>
      </w:r>
      <w:proofErr w:type="spellStart"/>
      <w:r w:rsidRPr="00265F79">
        <w:rPr>
          <w:lang w:val="nl-NL"/>
        </w:rPr>
        <w:t>digivaardige</w:t>
      </w:r>
      <w:proofErr w:type="spellEnd"/>
      <w:r w:rsidRPr="00265F79">
        <w:rPr>
          <w:lang w:val="nl-NL"/>
        </w:rPr>
        <w:t xml:space="preserve"> belastingplichtigen wordt momenteel een mogelijkheid gecreëerd om een geprinte en/of digitale versie van hun dossier </w:t>
      </w:r>
      <w:r w:rsidR="00CF77DD">
        <w:rPr>
          <w:lang w:val="nl-NL"/>
        </w:rPr>
        <w:t>op</w:t>
      </w:r>
      <w:r w:rsidRPr="00265F79" w:rsidR="00CF77DD">
        <w:rPr>
          <w:lang w:val="nl-NL"/>
        </w:rPr>
        <w:t xml:space="preserve"> </w:t>
      </w:r>
      <w:r w:rsidRPr="00265F79">
        <w:rPr>
          <w:lang w:val="nl-NL"/>
        </w:rPr>
        <w:t>te vragen via de Belastingtelefoon of een servicebalie. Bij deze groep kan het beroep op het doenvermogen groter zijn</w:t>
      </w:r>
      <w:r w:rsidRPr="00A87DE2" w:rsidR="00A87DE2">
        <w:rPr>
          <w:lang w:val="nl-NL"/>
        </w:rPr>
        <w:t xml:space="preserve">, zoals ook werd aangegeven in de klankbordgroep door </w:t>
      </w:r>
      <w:r w:rsidR="00A333C6">
        <w:rPr>
          <w:lang w:val="nl-NL"/>
        </w:rPr>
        <w:t>maatschappelijk dienstverleners</w:t>
      </w:r>
      <w:r w:rsidRPr="00265F79">
        <w:rPr>
          <w:lang w:val="nl-NL"/>
        </w:rPr>
        <w:t>, o</w:t>
      </w:r>
      <w:r w:rsidR="006729EC">
        <w:rPr>
          <w:lang w:val="nl-NL"/>
        </w:rPr>
        <w:t xml:space="preserve">nder </w:t>
      </w:r>
      <w:r w:rsidRPr="00265F79">
        <w:rPr>
          <w:lang w:val="nl-NL"/>
        </w:rPr>
        <w:t>a</w:t>
      </w:r>
      <w:r w:rsidR="006729EC">
        <w:rPr>
          <w:lang w:val="nl-NL"/>
        </w:rPr>
        <w:t>ndere</w:t>
      </w:r>
      <w:r w:rsidRPr="00265F79">
        <w:rPr>
          <w:lang w:val="nl-NL"/>
        </w:rPr>
        <w:t xml:space="preserve"> als het gaat om het fysiek bezoeken van een servicebalie. Het is op dit moment onduidelijk om welke aantallen dit zal gaan. </w:t>
      </w:r>
      <w:r w:rsidRPr="00405386" w:rsidR="00144006">
        <w:rPr>
          <w:lang w:val="nl-NL"/>
        </w:rPr>
        <w:t xml:space="preserve">De verwachting is echter niet dat het beroep op het doenvermogen groter is dan bij het amendement. </w:t>
      </w:r>
      <w:r w:rsidRPr="00265F79">
        <w:rPr>
          <w:lang w:val="nl-NL"/>
        </w:rPr>
        <w:t xml:space="preserve">Al met al is de </w:t>
      </w:r>
      <w:r w:rsidR="00A87DE2">
        <w:rPr>
          <w:lang w:val="nl-NL"/>
        </w:rPr>
        <w:t xml:space="preserve">ambtelijke </w:t>
      </w:r>
      <w:r w:rsidRPr="00265F79">
        <w:rPr>
          <w:lang w:val="nl-NL"/>
        </w:rPr>
        <w:t xml:space="preserve">inschatting </w:t>
      </w:r>
      <w:r w:rsidR="00A87DE2">
        <w:rPr>
          <w:lang w:val="nl-NL"/>
        </w:rPr>
        <w:t xml:space="preserve">(van beleidsmedewerkers en gedragsdeskundigen bij het ministerie van Financiën) </w:t>
      </w:r>
      <w:r w:rsidRPr="00265F79">
        <w:rPr>
          <w:lang w:val="nl-NL"/>
        </w:rPr>
        <w:t xml:space="preserve">dat de maatregel voor een deel van de doelgroep een significant beroep zal doen op het </w:t>
      </w:r>
      <w:r w:rsidRPr="00265F79">
        <w:rPr>
          <w:lang w:val="nl-NL"/>
        </w:rPr>
        <w:lastRenderedPageBreak/>
        <w:t>doenvermogen, maar dat zij met de beschikbare ondersteuning in staat zullen zijn hun fiscal</w:t>
      </w:r>
      <w:r w:rsidR="00C82DCD">
        <w:rPr>
          <w:lang w:val="nl-NL"/>
        </w:rPr>
        <w:t>e</w:t>
      </w:r>
      <w:r w:rsidRPr="00265F79">
        <w:rPr>
          <w:lang w:val="nl-NL"/>
        </w:rPr>
        <w:t xml:space="preserve"> dossier op te vragen</w:t>
      </w:r>
      <w:r w:rsidR="009F6304">
        <w:rPr>
          <w:lang w:val="nl-NL"/>
        </w:rPr>
        <w:t>.</w:t>
      </w:r>
      <w:r w:rsidR="00144006">
        <w:rPr>
          <w:lang w:val="nl-NL"/>
        </w:rPr>
        <w:t xml:space="preserve"> </w:t>
      </w:r>
      <w:r w:rsidRPr="00405386" w:rsidR="00144006">
        <w:rPr>
          <w:lang w:val="nl-NL"/>
        </w:rPr>
        <w:t>Voor alle belastingplichtigen geldt dat het eerder kunnen inzien van het fiscaal dossier eraan bijdraagt dat zij een afweging kunnen maken over het al dan niet instellen van een bezwaar.</w:t>
      </w:r>
    </w:p>
    <w:p w:rsidR="000C62BA" w:rsidP="0082580C" w:rsidRDefault="000C62BA" w14:paraId="02AD09A0" w14:textId="77777777">
      <w:pPr>
        <w:rPr>
          <w:color w:val="C55A11"/>
          <w:lang w:val="nl-NL"/>
        </w:rPr>
      </w:pPr>
    </w:p>
    <w:p w:rsidRPr="00BF7FFC" w:rsidR="000C62BA" w:rsidP="0082580C" w:rsidRDefault="000C62BA" w14:paraId="0B85E28C" w14:textId="5100C4C8">
      <w:pPr>
        <w:rPr>
          <w:color w:val="auto"/>
          <w:lang w:val="nl-NL"/>
        </w:rPr>
      </w:pPr>
      <w:r w:rsidRPr="00BF7FFC">
        <w:rPr>
          <w:color w:val="auto"/>
          <w:lang w:val="nl-NL"/>
        </w:rPr>
        <w:t>Oordeel 3 (groter beroep op doenvermogen belastingplichtigen, geen aandachtspunt).</w:t>
      </w:r>
    </w:p>
    <w:p w:rsidR="001427C5" w:rsidP="0082580C" w:rsidRDefault="001427C5" w14:paraId="307A7F8A" w14:textId="77777777">
      <w:pPr>
        <w:rPr>
          <w:b/>
          <w:bCs/>
          <w:lang w:val="nl-NL"/>
        </w:rPr>
      </w:pPr>
    </w:p>
    <w:p w:rsidRPr="00525F62" w:rsidR="00035388" w:rsidP="00DA24A9" w:rsidRDefault="00035388" w14:paraId="00FE8764" w14:textId="28805F25">
      <w:pPr>
        <w:pStyle w:val="Kop2BP24"/>
      </w:pPr>
      <w:bookmarkStart w:name="_Toc208498573" w:id="15"/>
      <w:r w:rsidRPr="00525F62">
        <w:t>Gevolgen voor burgers en bedrijfsleven</w:t>
      </w:r>
      <w:bookmarkEnd w:id="15"/>
    </w:p>
    <w:p w:rsidR="001427C5" w:rsidP="0082580C" w:rsidRDefault="001427C5" w14:paraId="1537AC79" w14:textId="77777777">
      <w:pPr>
        <w:rPr>
          <w:lang w:val="nl-NL"/>
        </w:rPr>
      </w:pPr>
    </w:p>
    <w:p w:rsidRPr="00C3621B" w:rsidR="00C3621B" w:rsidP="004E4208" w:rsidRDefault="00C3621B" w14:paraId="1064F6D9" w14:textId="5A0291D5">
      <w:pPr>
        <w:rPr>
          <w:lang w:val="nl-NL"/>
        </w:rPr>
      </w:pPr>
      <w:r w:rsidRPr="00C3621B">
        <w:rPr>
          <w:lang w:val="nl-NL"/>
        </w:rPr>
        <w:t xml:space="preserve">Met dit wetsvoorstel krijgen binnen de verschillende </w:t>
      </w:r>
      <w:r w:rsidR="00261B98">
        <w:rPr>
          <w:lang w:val="nl-NL"/>
        </w:rPr>
        <w:t>rijksbelastingen</w:t>
      </w:r>
      <w:r w:rsidRPr="00C3621B">
        <w:rPr>
          <w:lang w:val="nl-NL"/>
        </w:rPr>
        <w:t xml:space="preserve"> alle belastingplichtigen toegang tot het digitale dossier. Het is aan de belastingplichtige zelf om hiervoor te kiezen. De belastingplichtigen kunnen worden verdeeld in twee categorieën: de </w:t>
      </w:r>
      <w:proofErr w:type="spellStart"/>
      <w:r w:rsidRPr="00C3621B">
        <w:rPr>
          <w:lang w:val="nl-NL"/>
        </w:rPr>
        <w:t>digivaardige</w:t>
      </w:r>
      <w:proofErr w:type="spellEnd"/>
      <w:r w:rsidRPr="00C3621B">
        <w:rPr>
          <w:lang w:val="nl-NL"/>
        </w:rPr>
        <w:t xml:space="preserve"> en minder-</w:t>
      </w:r>
      <w:proofErr w:type="spellStart"/>
      <w:r w:rsidRPr="00C3621B">
        <w:rPr>
          <w:lang w:val="nl-NL"/>
        </w:rPr>
        <w:t>digivaardige</w:t>
      </w:r>
      <w:proofErr w:type="spellEnd"/>
      <w:r w:rsidRPr="00C3621B">
        <w:rPr>
          <w:lang w:val="nl-NL"/>
        </w:rPr>
        <w:t xml:space="preserve"> belastingplichtige. De </w:t>
      </w:r>
      <w:proofErr w:type="spellStart"/>
      <w:r w:rsidRPr="00C3621B">
        <w:rPr>
          <w:lang w:val="nl-NL"/>
        </w:rPr>
        <w:t>digivaardige</w:t>
      </w:r>
      <w:proofErr w:type="spellEnd"/>
      <w:r w:rsidRPr="00C3621B">
        <w:rPr>
          <w:lang w:val="nl-NL"/>
        </w:rPr>
        <w:t xml:space="preserve"> belastingplichtige zal door in te loggen op het digitale portaal zichzelf toegang kunnen verschaffen tot het fiscaal dossier. Het betreft een eenvoudige handeling. De </w:t>
      </w:r>
      <w:proofErr w:type="spellStart"/>
      <w:r w:rsidRPr="00C3621B">
        <w:rPr>
          <w:lang w:val="nl-NL"/>
        </w:rPr>
        <w:t>digivaardige</w:t>
      </w:r>
      <w:proofErr w:type="spellEnd"/>
      <w:r w:rsidRPr="00C3621B">
        <w:rPr>
          <w:lang w:val="nl-NL"/>
        </w:rPr>
        <w:t xml:space="preserve"> belastingplichtige is daarmee maximaal 15 minuten kwijt om toegang te krijgen tot het fiscaal dossier, neerkomend op (0,25 uur x € 17) € 4,25 aan regeldrukkosten. De minder-</w:t>
      </w:r>
      <w:proofErr w:type="spellStart"/>
      <w:r w:rsidRPr="00C3621B">
        <w:rPr>
          <w:lang w:val="nl-NL"/>
        </w:rPr>
        <w:t>digivaardige</w:t>
      </w:r>
      <w:proofErr w:type="spellEnd"/>
      <w:r w:rsidRPr="00C3621B">
        <w:rPr>
          <w:lang w:val="nl-NL"/>
        </w:rPr>
        <w:t xml:space="preserve"> belastingplichtige zal met ondersteuning toegang kunnen krijgen tot het fiscaal dossier, namelijk door contact op te nemen met de Belastingtelefoon of via een servicebalie. Daarbij moet onderscheid worden gemaakt tussen telefonisch contact en fysiek contact (reiskosten en reistijd). Bij contact met de Belastingtelefoon worden de regeldrukkosten geschat op ongeveer (1,5 uur x € 17) € 25,50. De exacte </w:t>
      </w:r>
      <w:r w:rsidRPr="005C39C8">
        <w:rPr>
          <w:lang w:val="nl-NL"/>
        </w:rPr>
        <w:t>aantallen</w:t>
      </w:r>
      <w:r w:rsidRPr="00C3621B">
        <w:rPr>
          <w:lang w:val="nl-NL"/>
        </w:rPr>
        <w:t xml:space="preserve"> binnen een belastingmiddel zullen duidelijk worden na de uitvoeringstoets. Het zal op voorhand lastig zijn om te bepalen hoe groot het aantal </w:t>
      </w:r>
      <w:proofErr w:type="spellStart"/>
      <w:r w:rsidRPr="00C3621B">
        <w:rPr>
          <w:lang w:val="nl-NL"/>
        </w:rPr>
        <w:t>digivaardige</w:t>
      </w:r>
      <w:proofErr w:type="spellEnd"/>
      <w:r w:rsidRPr="00C3621B">
        <w:rPr>
          <w:lang w:val="nl-NL"/>
        </w:rPr>
        <w:t xml:space="preserve"> en minder-</w:t>
      </w:r>
      <w:proofErr w:type="spellStart"/>
      <w:r w:rsidRPr="00C3621B">
        <w:rPr>
          <w:lang w:val="nl-NL"/>
        </w:rPr>
        <w:t>digivaardige</w:t>
      </w:r>
      <w:proofErr w:type="spellEnd"/>
      <w:r w:rsidRPr="00C3621B">
        <w:rPr>
          <w:lang w:val="nl-NL"/>
        </w:rPr>
        <w:t xml:space="preserve"> belastingplichtigen zijn. Om toch een beeld te hebben bij</w:t>
      </w:r>
      <w:r w:rsidR="005C39C8">
        <w:rPr>
          <w:lang w:val="nl-NL"/>
        </w:rPr>
        <w:t xml:space="preserve"> de aantallen</w:t>
      </w:r>
      <w:r w:rsidRPr="00C3621B">
        <w:rPr>
          <w:lang w:val="nl-NL"/>
        </w:rPr>
        <w:t>, wordt uitgegaan van het aantal ingediende bezwaren in 2024: 438.820.</w:t>
      </w:r>
      <w:r w:rsidR="005538AC">
        <w:rPr>
          <w:rStyle w:val="Voetnootmarkering"/>
          <w:lang w:val="nl-NL"/>
        </w:rPr>
        <w:footnoteReference w:id="45"/>
      </w:r>
      <w:r w:rsidRPr="00C3621B">
        <w:rPr>
          <w:lang w:val="nl-NL"/>
        </w:rPr>
        <w:t xml:space="preserve"> Het aandeel minder-</w:t>
      </w:r>
      <w:proofErr w:type="spellStart"/>
      <w:r w:rsidRPr="00C3621B">
        <w:rPr>
          <w:lang w:val="nl-NL"/>
        </w:rPr>
        <w:t>digivaardige</w:t>
      </w:r>
      <w:proofErr w:type="spellEnd"/>
      <w:r w:rsidRPr="00C3621B">
        <w:rPr>
          <w:lang w:val="nl-NL"/>
        </w:rPr>
        <w:t xml:space="preserve"> belastingplichtigen wordt geschat op 11%.</w:t>
      </w:r>
      <w:r w:rsidR="005538AC">
        <w:rPr>
          <w:rStyle w:val="Voetnootmarkering"/>
          <w:lang w:val="nl-NL"/>
        </w:rPr>
        <w:footnoteReference w:id="46"/>
      </w:r>
      <w:r w:rsidRPr="00C3621B">
        <w:rPr>
          <w:lang w:val="nl-NL"/>
        </w:rPr>
        <w:t xml:space="preserve"> Voor beide groepen geldt dat er ook kennisnemingskosten bijkomen van ca. 5 min. Daarmee komen de regeldrukkosten op een totaal van ca. </w:t>
      </w:r>
      <w:r w:rsidR="004E4208">
        <w:rPr>
          <w:lang w:val="nl-NL"/>
        </w:rPr>
        <w:t xml:space="preserve">€ </w:t>
      </w:r>
      <w:r w:rsidRPr="00C3621B">
        <w:rPr>
          <w:lang w:val="nl-NL"/>
        </w:rPr>
        <w:t>3,5 mln. per jaar.</w:t>
      </w:r>
    </w:p>
    <w:p w:rsidRPr="00C3621B" w:rsidR="00C3621B" w:rsidP="00C3621B" w:rsidRDefault="00C3621B" w14:paraId="0C5E920A" w14:textId="77777777">
      <w:pPr>
        <w:rPr>
          <w:lang w:val="nl-NL"/>
        </w:rPr>
      </w:pPr>
    </w:p>
    <w:p w:rsidRPr="006E64D7" w:rsidR="009D4066" w:rsidP="006F4DA9" w:rsidRDefault="006E64D7" w14:paraId="5EC4BEF2" w14:textId="5FCF8076">
      <w:pPr>
        <w:autoSpaceDE w:val="0"/>
        <w:adjustRightInd w:val="0"/>
        <w:rPr>
          <w:lang w:val="nl-NL"/>
        </w:rPr>
      </w:pPr>
      <w:r>
        <w:rPr>
          <w:lang w:val="nl-NL"/>
        </w:rPr>
        <w:t>Het wetsvoorstel is ter advies voorgelegd aan het Adviescollege toetsing regeldruk (het college).</w:t>
      </w:r>
      <w:r w:rsidR="00B070DA">
        <w:rPr>
          <w:lang w:val="nl-NL"/>
        </w:rPr>
        <w:t xml:space="preserve"> Het college heeft geen opmerkingen bij bovenstaande regeldrukberekening.</w:t>
      </w:r>
      <w:r>
        <w:rPr>
          <w:lang w:val="nl-NL"/>
        </w:rPr>
        <w:t xml:space="preserve"> Het college adviseert </w:t>
      </w:r>
      <w:r w:rsidR="00B070DA">
        <w:rPr>
          <w:lang w:val="nl-NL"/>
        </w:rPr>
        <w:t xml:space="preserve">wel </w:t>
      </w:r>
      <w:r w:rsidRPr="006E64D7">
        <w:rPr>
          <w:lang w:val="nl-NL"/>
        </w:rPr>
        <w:t xml:space="preserve">explicieter te motiveren waarom en op welke punten wordt afgeweken van het oorspronkelijke amendement, en wat dat betekent voor het </w:t>
      </w:r>
      <w:proofErr w:type="spellStart"/>
      <w:r w:rsidRPr="006E64D7">
        <w:rPr>
          <w:lang w:val="nl-NL"/>
        </w:rPr>
        <w:t>rechtsbeschermende</w:t>
      </w:r>
      <w:proofErr w:type="spellEnd"/>
      <w:r w:rsidRPr="006E64D7">
        <w:rPr>
          <w:lang w:val="nl-NL"/>
        </w:rPr>
        <w:t xml:space="preserve"> karakter van het voorstel voor de belastingplichtige</w:t>
      </w:r>
      <w:r w:rsidR="0059413B">
        <w:rPr>
          <w:lang w:val="nl-NL"/>
        </w:rPr>
        <w:t>. In paragraaf 2.1 is een opsomming gegeven van de onderdelen waarop het wetsvoorstel voorstelt het inzagerecht zoals dat bij amendement is voorgesteld, te wijzigen</w:t>
      </w:r>
      <w:r w:rsidR="00730D46">
        <w:rPr>
          <w:lang w:val="nl-NL"/>
        </w:rPr>
        <w:t xml:space="preserve"> en in de daarna volgende paragrafen is daarop een uitgebreide toelichting gegeven</w:t>
      </w:r>
      <w:r w:rsidR="0059413B">
        <w:rPr>
          <w:lang w:val="nl-NL"/>
        </w:rPr>
        <w:t>.</w:t>
      </w:r>
      <w:r w:rsidR="002217C0">
        <w:rPr>
          <w:lang w:val="nl-NL"/>
        </w:rPr>
        <w:t xml:space="preserve"> Paragraaf 2.3 is gewijd aan hoe de rechtsbescherming wordt gewaarborgd en i</w:t>
      </w:r>
      <w:r w:rsidR="0059413B">
        <w:rPr>
          <w:lang w:val="nl-NL"/>
        </w:rPr>
        <w:t>n paragraaf 4.3 is ingegaan op de vraag van het college hoe het wetsvoorstel zich verhoudt tot de Wet open overheid.</w:t>
      </w:r>
      <w:r w:rsidR="00730D46">
        <w:rPr>
          <w:lang w:val="nl-NL"/>
        </w:rPr>
        <w:t xml:space="preserve"> </w:t>
      </w:r>
      <w:r w:rsidR="0024659B">
        <w:rPr>
          <w:lang w:val="nl-NL"/>
        </w:rPr>
        <w:t>Het college adviseert verder</w:t>
      </w:r>
      <w:r>
        <w:rPr>
          <w:lang w:val="nl-NL"/>
        </w:rPr>
        <w:t xml:space="preserve"> </w:t>
      </w:r>
      <w:r w:rsidRPr="006E64D7">
        <w:rPr>
          <w:lang w:val="nl-NL"/>
        </w:rPr>
        <w:t>om aanvullende ondersteuning te bieden, zoals een uitleg of toelichting bij de beschikbaar gestelde stukken, om begrijpelijkheid en bruikbaarheid te bevorderen</w:t>
      </w:r>
      <w:r>
        <w:rPr>
          <w:lang w:val="nl-NL"/>
        </w:rPr>
        <w:t>.</w:t>
      </w:r>
      <w:r w:rsidR="006F4DA9">
        <w:rPr>
          <w:lang w:val="nl-NL"/>
        </w:rPr>
        <w:t xml:space="preserve"> Belastingplichtige</w:t>
      </w:r>
      <w:r w:rsidR="00F64D64">
        <w:rPr>
          <w:lang w:val="nl-NL"/>
        </w:rPr>
        <w:t>n</w:t>
      </w:r>
      <w:r w:rsidR="006F4DA9">
        <w:rPr>
          <w:lang w:val="nl-NL"/>
        </w:rPr>
        <w:t xml:space="preserve"> zullen zowel direct als indirect worden geïnformeerd over het fiscale dossier. </w:t>
      </w:r>
      <w:r w:rsidR="006F4DA9">
        <w:rPr>
          <w:lang w:val="nl-NL"/>
        </w:rPr>
        <w:lastRenderedPageBreak/>
        <w:t>Om het portaal toegankelijk te houden krijgt het portaal een duidelijk gelaagde informatiestructuur en wordt op B1-taalniveau uitleg gegeven over wat in het portaal te zien is. Waar mogelijk worden documenten van duiding voorzien. De memorie van toelichting is in paragraaf 2.2 op dit punt aangevuld.</w:t>
      </w:r>
    </w:p>
    <w:p w:rsidR="001427C5" w:rsidP="0082580C" w:rsidRDefault="001427C5" w14:paraId="7DBAFB2B" w14:textId="77777777">
      <w:pPr>
        <w:rPr>
          <w:b/>
          <w:bCs/>
          <w:lang w:val="nl-NL"/>
        </w:rPr>
      </w:pPr>
      <w:bookmarkStart w:name="_Hlk134705959" w:id="16"/>
    </w:p>
    <w:p w:rsidRPr="00525F62" w:rsidR="0051718F" w:rsidP="00DA24A9" w:rsidRDefault="0051718F" w14:paraId="4F27678A" w14:textId="33A9B8CF">
      <w:pPr>
        <w:pStyle w:val="Kop2BP24"/>
      </w:pPr>
      <w:bookmarkStart w:name="_Toc208498574" w:id="17"/>
      <w:r w:rsidRPr="00525F62">
        <w:t>Doelmatigheid, doeltreffendheid en evaluatie</w:t>
      </w:r>
      <w:bookmarkEnd w:id="17"/>
    </w:p>
    <w:bookmarkEnd w:id="16"/>
    <w:p w:rsidR="001427C5" w:rsidP="0082580C" w:rsidRDefault="001427C5" w14:paraId="42EEAB32" w14:textId="77777777">
      <w:pPr>
        <w:rPr>
          <w:lang w:val="nl-NL"/>
        </w:rPr>
      </w:pPr>
    </w:p>
    <w:p w:rsidRPr="001B0717" w:rsidR="001B0717" w:rsidP="001B0717" w:rsidRDefault="001B0717" w14:paraId="0FA29E9C" w14:textId="6D508A65">
      <w:pPr>
        <w:rPr>
          <w:lang w:val="nl-NL"/>
        </w:rPr>
      </w:pPr>
      <w:r w:rsidRPr="001B0717">
        <w:rPr>
          <w:lang w:val="nl-NL"/>
        </w:rPr>
        <w:t>Het wetsvoorstel heeft tot doel een inzagerecht te creëren dat (i) recht doet aan de inzagebehoefte die leeft bij belastingplichtigen en (ii) uitvoerbaar is voor de Belastingdienst en de Douane. Dat eerste doel wordt bereikt door uiterlijk bij de bekendmaking van een belastingaanslag of een voor bezwaar vatbare beschikking inzage in de op de daarop betrekking hebbende stukken te verlenen via een portaal. Om inzage te kunnen verlenen voor álle rijksbelastingen zijn aanpassingen en uitbreidingen nodig in de ICT-systemen en de digitale portalen. Ook moeten er nieuwe faciliteiten voor medewerkers komen ten behoeve van dossiervorming. Daarom stelt het wetsvoorstel voor de inwerkingtreding te faseren per rijksbelasting en bevat het een tijdelijke facultatieve regeling waardoor stukken al beschikbaar kunnen worden gesteld voordat het mogelijk is voor alle op de zaak betrekking hebbende stukken. Het wetsvoorstel is daarmee naar verwachting doeltreffend. Omdat er jaarlijks miljoenen belastingaanslagen en voor bezwaar vatbare beschikkingen worden opgelegd, is ervoor gekozen het proces zo</w:t>
      </w:r>
      <w:r w:rsidR="00E4101F">
        <w:rPr>
          <w:lang w:val="nl-NL"/>
        </w:rPr>
        <w:t xml:space="preserve"> </w:t>
      </w:r>
      <w:r w:rsidRPr="001B0717">
        <w:rPr>
          <w:lang w:val="nl-NL"/>
        </w:rPr>
        <w:t>veel mogelijk te automatiseren. Zelfs als slechts een klein percentage van de belastingplichtigen om inzage zou verzoeken, zouden er anders vele inzageverzoeken handmatig moeten worden afgedaan. Daarom worden de op de zaak betrekking hebbende stukken actief op de portalen geplaatst voor álle belastingplichtigen. Het wetsvoorstel is daardoor doelmatig. Vanwege de gefaseerde inwerkingtreding, is een invoeringstoets een geschikt middel om vroegtijdig te toetsen of de wet doeltreffend en doelmatig is, zodat tijdig kan worden bijgestuurd als dat nodig blijkt te zijn.</w:t>
      </w:r>
    </w:p>
    <w:p w:rsidR="001427C5" w:rsidP="0082580C" w:rsidRDefault="001427C5" w14:paraId="5B583133" w14:textId="77777777">
      <w:pPr>
        <w:rPr>
          <w:b/>
          <w:bCs/>
          <w:lang w:val="nl-NL"/>
        </w:rPr>
      </w:pPr>
    </w:p>
    <w:p w:rsidR="00CD306D" w:rsidP="00DA24A9" w:rsidRDefault="00CD306D" w14:paraId="4A65C374" w14:textId="2D77FAF8">
      <w:pPr>
        <w:pStyle w:val="Kop2BP24"/>
      </w:pPr>
      <w:bookmarkStart w:name="_Toc208498575" w:id="18"/>
      <w:r w:rsidRPr="00525F62">
        <w:t>Uitvoerings</w:t>
      </w:r>
      <w:r>
        <w:t>gevolgen Belastingdienst</w:t>
      </w:r>
      <w:r w:rsidR="001748C7">
        <w:t xml:space="preserve"> en</w:t>
      </w:r>
      <w:r>
        <w:t xml:space="preserve"> Douane</w:t>
      </w:r>
      <w:bookmarkEnd w:id="18"/>
    </w:p>
    <w:p w:rsidRPr="00525F62" w:rsidR="00DA24A9" w:rsidP="00DA24A9" w:rsidRDefault="00DA24A9" w14:paraId="49F23F11" w14:textId="77777777">
      <w:pPr>
        <w:pStyle w:val="Kop2BP24"/>
        <w:numPr>
          <w:ilvl w:val="0"/>
          <w:numId w:val="0"/>
        </w:numPr>
      </w:pPr>
    </w:p>
    <w:p w:rsidR="00EF5EDF" w:rsidP="00EF5EDF" w:rsidRDefault="00EF5EDF" w14:paraId="44BF6F99" w14:textId="53E0109D">
      <w:pPr>
        <w:rPr>
          <w:rFonts w:cs="Times New Roman"/>
          <w:lang w:val="nl-NL"/>
        </w:rPr>
      </w:pPr>
      <w:bookmarkStart w:name="_Hlk204269952" w:id="19"/>
      <w:r>
        <w:rPr>
          <w:rFonts w:cs="Times New Roman"/>
          <w:lang w:val="nl-NL"/>
        </w:rPr>
        <w:t xml:space="preserve">De maatregelen van dit wetsvoorstel zijn beoordeeld met een uitvoeringstoets. Uit de uitvoeringstoets volgt dat het wetsvoorstel voor de Belastingdienst en de Douane uitvoerbaar is per 2032, mits invoering plaatsvindt op grond van de volgende uitgangspunten: </w:t>
      </w:r>
    </w:p>
    <w:p w:rsidRPr="00A270D9" w:rsidR="00EF5EDF" w:rsidP="00EF5EDF" w:rsidRDefault="00EF5EDF" w14:paraId="7F2913C0" w14:textId="77777777">
      <w:pPr>
        <w:pStyle w:val="Lijstalinea"/>
        <w:numPr>
          <w:ilvl w:val="0"/>
          <w:numId w:val="23"/>
        </w:numPr>
        <w:rPr>
          <w:rFonts w:cs="Times New Roman"/>
          <w:lang w:val="nl-NL"/>
        </w:rPr>
      </w:pPr>
      <w:r w:rsidRPr="00A270D9">
        <w:rPr>
          <w:rFonts w:cs="Times New Roman"/>
          <w:lang w:val="nl-NL"/>
        </w:rPr>
        <w:t xml:space="preserve">er wordt gewerkt met een </w:t>
      </w:r>
      <w:proofErr w:type="spellStart"/>
      <w:r w:rsidRPr="00A270D9">
        <w:rPr>
          <w:rFonts w:cs="Times New Roman"/>
          <w:lang w:val="nl-NL"/>
        </w:rPr>
        <w:t>ingroeipad</w:t>
      </w:r>
      <w:proofErr w:type="spellEnd"/>
      <w:r w:rsidRPr="00A270D9">
        <w:rPr>
          <w:rFonts w:cs="Times New Roman"/>
          <w:lang w:val="nl-NL"/>
        </w:rPr>
        <w:t xml:space="preserve"> en tijdelijke oplossingen, </w:t>
      </w:r>
    </w:p>
    <w:p w:rsidR="00EF5EDF" w:rsidP="00EF5EDF" w:rsidRDefault="00EF5EDF" w14:paraId="65E79E6A" w14:textId="77777777">
      <w:pPr>
        <w:pStyle w:val="Lijstalinea"/>
        <w:numPr>
          <w:ilvl w:val="0"/>
          <w:numId w:val="23"/>
        </w:numPr>
        <w:rPr>
          <w:rFonts w:cs="Times New Roman"/>
          <w:lang w:val="nl-NL"/>
        </w:rPr>
      </w:pPr>
      <w:r w:rsidRPr="00A270D9">
        <w:rPr>
          <w:rFonts w:cs="Times New Roman"/>
          <w:lang w:val="nl-NL"/>
        </w:rPr>
        <w:t>er wordt gewerkt aan automatisering</w:t>
      </w:r>
      <w:r>
        <w:rPr>
          <w:rFonts w:cs="Times New Roman"/>
          <w:lang w:val="nl-NL"/>
        </w:rPr>
        <w:t xml:space="preserve"> (waarbij prioritering binnen het portfolio noodzakelijk is)</w:t>
      </w:r>
      <w:r w:rsidRPr="00A270D9">
        <w:rPr>
          <w:rFonts w:cs="Times New Roman"/>
          <w:lang w:val="nl-NL"/>
        </w:rPr>
        <w:t xml:space="preserve"> en een structurele verbetering van de informatiehuishouding, en </w:t>
      </w:r>
    </w:p>
    <w:p w:rsidR="00EF5EDF" w:rsidP="00EF5EDF" w:rsidRDefault="00EF5EDF" w14:paraId="01B5377B" w14:textId="77777777">
      <w:pPr>
        <w:pStyle w:val="Lijstalinea"/>
        <w:numPr>
          <w:ilvl w:val="0"/>
          <w:numId w:val="23"/>
        </w:numPr>
        <w:rPr>
          <w:rFonts w:cs="Times New Roman"/>
          <w:lang w:val="nl-NL"/>
        </w:rPr>
      </w:pPr>
      <w:r w:rsidRPr="00A270D9">
        <w:rPr>
          <w:rFonts w:cs="Times New Roman"/>
          <w:lang w:val="nl-NL"/>
        </w:rPr>
        <w:t xml:space="preserve">de uitvoeringstoets wordt in 2030 herijkt. </w:t>
      </w:r>
    </w:p>
    <w:p w:rsidR="00EF5EDF" w:rsidP="00EF5EDF" w:rsidRDefault="00EF5EDF" w14:paraId="201E1D89" w14:textId="77777777">
      <w:pPr>
        <w:rPr>
          <w:rFonts w:cs="Times New Roman"/>
          <w:lang w:val="nl-NL"/>
        </w:rPr>
      </w:pPr>
    </w:p>
    <w:p w:rsidRPr="00344300" w:rsidR="00EF5EDF" w:rsidP="00EF5EDF" w:rsidRDefault="00EF5EDF" w14:paraId="3E5FDEEC" w14:textId="77777777">
      <w:pPr>
        <w:rPr>
          <w:rFonts w:cs="Times New Roman"/>
          <w:lang w:val="nl-NL"/>
        </w:rPr>
      </w:pPr>
      <w:r w:rsidRPr="00A270D9">
        <w:rPr>
          <w:rFonts w:cs="Times New Roman"/>
          <w:lang w:val="nl-NL"/>
        </w:rPr>
        <w:t>De uitvoeringskosten bedragen</w:t>
      </w:r>
      <w:r>
        <w:rPr>
          <w:rFonts w:cs="Times New Roman"/>
          <w:lang w:val="nl-NL"/>
        </w:rPr>
        <w:t xml:space="preserve"> </w:t>
      </w:r>
      <w:r w:rsidRPr="00344300">
        <w:rPr>
          <w:rFonts w:cs="Times New Roman"/>
          <w:lang w:val="nl-NL"/>
        </w:rPr>
        <w:t xml:space="preserve">voor het onderzoek naar en de </w:t>
      </w:r>
      <w:r>
        <w:rPr>
          <w:rFonts w:cs="Times New Roman"/>
          <w:lang w:val="nl-NL"/>
        </w:rPr>
        <w:t>implementatie</w:t>
      </w:r>
      <w:r w:rsidRPr="00344300">
        <w:rPr>
          <w:rFonts w:cs="Times New Roman"/>
          <w:lang w:val="nl-NL"/>
        </w:rPr>
        <w:t xml:space="preserve"> van de eerste fase van het </w:t>
      </w:r>
      <w:r>
        <w:rPr>
          <w:rFonts w:cs="Times New Roman"/>
          <w:lang w:val="nl-NL"/>
        </w:rPr>
        <w:t>ingroei</w:t>
      </w:r>
      <w:r w:rsidRPr="00344300">
        <w:rPr>
          <w:rFonts w:cs="Times New Roman"/>
          <w:lang w:val="nl-NL"/>
        </w:rPr>
        <w:t xml:space="preserve">traject € 24,6 miljoen, verdeeld over 2025 en 2026. Deze kosten zijn reeds gedekt binnen de begroting van het ministerie van Financiën. </w:t>
      </w:r>
    </w:p>
    <w:p w:rsidR="00EF5EDF" w:rsidP="00EF5EDF" w:rsidRDefault="00EF5EDF" w14:paraId="7EF7DF85" w14:textId="77777777">
      <w:pPr>
        <w:rPr>
          <w:rFonts w:cs="Times New Roman"/>
          <w:lang w:val="nl-NL"/>
        </w:rPr>
      </w:pPr>
    </w:p>
    <w:p w:rsidR="00A270D9" w:rsidP="00EF5EDF" w:rsidRDefault="00EF5EDF" w14:paraId="23FAE661" w14:textId="00180298">
      <w:pPr>
        <w:rPr>
          <w:rFonts w:cs="Times New Roman"/>
          <w:lang w:val="nl-NL"/>
        </w:rPr>
      </w:pPr>
      <w:r w:rsidRPr="00A270D9">
        <w:rPr>
          <w:rFonts w:cs="Times New Roman"/>
          <w:lang w:val="nl-NL"/>
        </w:rPr>
        <w:t xml:space="preserve">Na afronding van </w:t>
      </w:r>
      <w:r>
        <w:rPr>
          <w:rFonts w:cs="Times New Roman"/>
          <w:lang w:val="nl-NL"/>
        </w:rPr>
        <w:t>de implementatie van het inzagerecht voor het belastingmiddel ‘inkomensheffingen niet-winst’</w:t>
      </w:r>
      <w:r w:rsidRPr="00A270D9">
        <w:rPr>
          <w:rFonts w:cs="Times New Roman"/>
          <w:lang w:val="nl-NL"/>
        </w:rPr>
        <w:t xml:space="preserve"> wordt eind 2025/begin 2026 op basis van de resultaten een </w:t>
      </w:r>
      <w:r w:rsidRPr="00A270D9">
        <w:rPr>
          <w:rFonts w:cs="Times New Roman"/>
          <w:lang w:val="nl-NL"/>
        </w:rPr>
        <w:lastRenderedPageBreak/>
        <w:t>addendum opgeleverd bij deze uitvoeringstoets</w:t>
      </w:r>
      <w:r w:rsidRPr="00AE303E">
        <w:rPr>
          <w:rFonts w:cs="Times New Roman"/>
          <w:lang w:val="nl-NL"/>
        </w:rPr>
        <w:t>. De reden daarvoor is dat pas na afloop van deze ‘pilot’ een onderbouwde inschatting kan worden gemaakt van de structurele personele kosten. In</w:t>
      </w:r>
      <w:r>
        <w:rPr>
          <w:rFonts w:cs="Times New Roman"/>
          <w:lang w:val="nl-NL"/>
        </w:rPr>
        <w:t xml:space="preserve"> dat addendum</w:t>
      </w:r>
      <w:r w:rsidRPr="00A270D9">
        <w:rPr>
          <w:rFonts w:cs="Times New Roman"/>
          <w:lang w:val="nl-NL"/>
        </w:rPr>
        <w:t xml:space="preserve"> worden de personele kosten voor </w:t>
      </w:r>
      <w:r>
        <w:rPr>
          <w:rFonts w:cs="Times New Roman"/>
          <w:lang w:val="nl-NL"/>
        </w:rPr>
        <w:t xml:space="preserve">dat onderdeel </w:t>
      </w:r>
      <w:r w:rsidRPr="00A270D9">
        <w:rPr>
          <w:rFonts w:cs="Times New Roman"/>
          <w:lang w:val="nl-NL"/>
        </w:rPr>
        <w:t xml:space="preserve">uitgewerkt. Vervolgens vindt steeds per </w:t>
      </w:r>
      <w:r>
        <w:rPr>
          <w:rFonts w:cs="Times New Roman"/>
          <w:lang w:val="nl-NL"/>
        </w:rPr>
        <w:t>aanwijzing van een rijksbelasting bij algemene maatregel van bestuur</w:t>
      </w:r>
      <w:r w:rsidRPr="00A270D9">
        <w:rPr>
          <w:rFonts w:cs="Times New Roman"/>
          <w:lang w:val="nl-NL"/>
        </w:rPr>
        <w:t xml:space="preserve"> een uitvoeringstoets plaats waarin de kosten voor </w:t>
      </w:r>
      <w:r>
        <w:rPr>
          <w:rFonts w:cs="Times New Roman"/>
          <w:lang w:val="nl-NL"/>
        </w:rPr>
        <w:t>die</w:t>
      </w:r>
      <w:r w:rsidRPr="00A270D9">
        <w:rPr>
          <w:rFonts w:cs="Times New Roman"/>
          <w:lang w:val="nl-NL"/>
        </w:rPr>
        <w:t xml:space="preserve"> </w:t>
      </w:r>
      <w:r>
        <w:rPr>
          <w:rFonts w:cs="Times New Roman"/>
          <w:lang w:val="nl-NL"/>
        </w:rPr>
        <w:t>rijksbelasting</w:t>
      </w:r>
      <w:r w:rsidRPr="00A270D9">
        <w:rPr>
          <w:rFonts w:cs="Times New Roman"/>
          <w:lang w:val="nl-NL"/>
        </w:rPr>
        <w:t xml:space="preserve"> worden ingeschat. </w:t>
      </w:r>
      <w:r w:rsidRPr="004C74F7">
        <w:rPr>
          <w:bCs/>
          <w:szCs w:val="16"/>
          <w:lang w:val="nl-NL"/>
        </w:rPr>
        <w:t xml:space="preserve">De Belastingdienst </w:t>
      </w:r>
      <w:r>
        <w:rPr>
          <w:bCs/>
          <w:szCs w:val="16"/>
          <w:lang w:val="nl-NL"/>
        </w:rPr>
        <w:t xml:space="preserve">en de Douane </w:t>
      </w:r>
      <w:r w:rsidRPr="004C74F7">
        <w:rPr>
          <w:bCs/>
          <w:szCs w:val="16"/>
          <w:lang w:val="nl-NL"/>
        </w:rPr>
        <w:t>verwacht</w:t>
      </w:r>
      <w:r>
        <w:rPr>
          <w:bCs/>
          <w:szCs w:val="16"/>
          <w:lang w:val="nl-NL"/>
        </w:rPr>
        <w:t>en</w:t>
      </w:r>
      <w:r w:rsidRPr="004C74F7">
        <w:rPr>
          <w:bCs/>
          <w:szCs w:val="16"/>
          <w:lang w:val="nl-NL"/>
        </w:rPr>
        <w:t xml:space="preserve"> </w:t>
      </w:r>
      <w:r>
        <w:rPr>
          <w:bCs/>
          <w:szCs w:val="16"/>
          <w:lang w:val="nl-NL"/>
        </w:rPr>
        <w:t xml:space="preserve">voor de uitvoering </w:t>
      </w:r>
      <w:r w:rsidRPr="004C74F7">
        <w:rPr>
          <w:bCs/>
          <w:szCs w:val="16"/>
          <w:lang w:val="nl-NL"/>
        </w:rPr>
        <w:t xml:space="preserve">projectteams </w:t>
      </w:r>
      <w:r>
        <w:rPr>
          <w:bCs/>
          <w:szCs w:val="16"/>
          <w:lang w:val="nl-NL"/>
        </w:rPr>
        <w:t xml:space="preserve">nodig te hebben voor de voorbereiding van inzage </w:t>
      </w:r>
      <w:r w:rsidR="00D4790C">
        <w:rPr>
          <w:bCs/>
          <w:szCs w:val="16"/>
          <w:lang w:val="nl-NL"/>
        </w:rPr>
        <w:t xml:space="preserve">van het </w:t>
      </w:r>
      <w:r>
        <w:rPr>
          <w:bCs/>
          <w:szCs w:val="16"/>
          <w:lang w:val="nl-NL"/>
        </w:rPr>
        <w:t>fiscaal dossier. De kosten daarvan worden betrokken bij het addendum.</w:t>
      </w:r>
      <w:r w:rsidRPr="00A270D9">
        <w:rPr>
          <w:rFonts w:cs="Times New Roman"/>
          <w:lang w:val="nl-NL"/>
        </w:rPr>
        <w:t xml:space="preserve"> </w:t>
      </w:r>
    </w:p>
    <w:bookmarkEnd w:id="19"/>
    <w:p w:rsidR="00EF5EDF" w:rsidP="00EF5EDF" w:rsidRDefault="00EF5EDF" w14:paraId="4B99C369" w14:textId="77777777">
      <w:pPr>
        <w:rPr>
          <w:rFonts w:cs="Times New Roman"/>
          <w:lang w:val="nl-NL"/>
        </w:rPr>
      </w:pPr>
    </w:p>
    <w:p w:rsidRPr="00A270D9" w:rsidR="00BD27F9" w:rsidP="00A270D9" w:rsidRDefault="00A76137" w14:paraId="7149AF9C" w14:textId="310C17A2">
      <w:pPr>
        <w:rPr>
          <w:rFonts w:cs="Times New Roman"/>
          <w:lang w:val="nl-NL"/>
        </w:rPr>
      </w:pPr>
      <w:r w:rsidRPr="00A270D9">
        <w:rPr>
          <w:rFonts w:cs="Times New Roman"/>
          <w:lang w:val="nl-NL"/>
        </w:rPr>
        <w:t xml:space="preserve">De gevolgen voor de uitvoering zijn </w:t>
      </w:r>
      <w:r w:rsidRPr="00A270D9" w:rsidR="00107226">
        <w:rPr>
          <w:rFonts w:cs="Times New Roman"/>
          <w:lang w:val="nl-NL"/>
        </w:rPr>
        <w:t xml:space="preserve">uitvoeriger </w:t>
      </w:r>
      <w:r w:rsidRPr="00A270D9">
        <w:rPr>
          <w:rFonts w:cs="Times New Roman"/>
          <w:lang w:val="nl-NL"/>
        </w:rPr>
        <w:t>beschreven in de uitvoeringstoets, die als bijlage bij dit wetsvoorstel is gevoegd.</w:t>
      </w:r>
      <w:r w:rsidRPr="00A270D9" w:rsidR="0064792B">
        <w:rPr>
          <w:rFonts w:cs="Times New Roman"/>
          <w:lang w:val="nl-NL"/>
        </w:rPr>
        <w:t xml:space="preserve"> </w:t>
      </w:r>
    </w:p>
    <w:p w:rsidR="00756FA7" w:rsidP="0082580C" w:rsidRDefault="00756FA7" w14:paraId="4C37F57D" w14:textId="77777777">
      <w:pPr>
        <w:rPr>
          <w:b/>
          <w:bCs/>
          <w:lang w:val="nl-NL"/>
        </w:rPr>
      </w:pPr>
    </w:p>
    <w:p w:rsidRPr="00525F62" w:rsidR="008416BB" w:rsidP="00DA24A9" w:rsidRDefault="008416BB" w14:paraId="56B6DAC4" w14:textId="1CF4CCA5">
      <w:pPr>
        <w:pStyle w:val="Kop2BP24"/>
      </w:pPr>
      <w:bookmarkStart w:name="_Toc208498576" w:id="20"/>
      <w:r w:rsidRPr="00DA24A9">
        <w:t>Advies</w:t>
      </w:r>
      <w:r w:rsidRPr="00525F62">
        <w:t xml:space="preserve"> en consul</w:t>
      </w:r>
      <w:r w:rsidRPr="00525F62" w:rsidR="002A456C">
        <w:t>t</w:t>
      </w:r>
      <w:r w:rsidRPr="00525F62">
        <w:t>atie</w:t>
      </w:r>
      <w:bookmarkEnd w:id="20"/>
    </w:p>
    <w:p w:rsidR="001427C5" w:rsidP="0082580C" w:rsidRDefault="001427C5" w14:paraId="5CC37825" w14:textId="77777777">
      <w:pPr>
        <w:rPr>
          <w:lang w:val="nl-NL"/>
        </w:rPr>
      </w:pPr>
    </w:p>
    <w:p w:rsidR="001B0717" w:rsidP="0082580C" w:rsidRDefault="001B0717" w14:paraId="47DCCED9" w14:textId="62E060DA">
      <w:pPr>
        <w:rPr>
          <w:lang w:val="nl-NL"/>
        </w:rPr>
      </w:pPr>
      <w:r w:rsidRPr="00F5053F">
        <w:rPr>
          <w:lang w:val="nl-NL"/>
        </w:rPr>
        <w:t xml:space="preserve">In juni 2024 is door de Universiteit Leiden een </w:t>
      </w:r>
      <w:proofErr w:type="spellStart"/>
      <w:r w:rsidRPr="00F5053F">
        <w:rPr>
          <w:lang w:val="nl-NL"/>
        </w:rPr>
        <w:t>rondetafelbijeenkomst</w:t>
      </w:r>
      <w:proofErr w:type="spellEnd"/>
      <w:r w:rsidRPr="00F5053F">
        <w:rPr>
          <w:lang w:val="nl-NL"/>
        </w:rPr>
        <w:t xml:space="preserve"> georganiseerd met (proces)vertegenwoordigers uit de fiscale adviespraktijk, de Belastingdienst, het ministerie van Financiën en de afdeling Belastingrecht van de Universiteit Leiden. Daar is onder meer besproken de behoefte aan een inzagerecht in het fiscale dossier en de voorkeuren voor de manier waarop. Uit die </w:t>
      </w:r>
      <w:proofErr w:type="spellStart"/>
      <w:r w:rsidRPr="00F5053F">
        <w:rPr>
          <w:lang w:val="nl-NL"/>
        </w:rPr>
        <w:t>rondetafelbijeenkomst</w:t>
      </w:r>
      <w:proofErr w:type="spellEnd"/>
      <w:r w:rsidRPr="00F5053F">
        <w:rPr>
          <w:lang w:val="nl-NL"/>
        </w:rPr>
        <w:t xml:space="preserve"> kwam, onder meer, naar voren dat het verstrekken van ‘op de zaak betrekking hebbende stukken’ voordat er bezwaar wordt gemaakt van meerwaarde is voor de rechtspositie van de belastingplichtige. In maart 2025 is door het ministerie van Financiën een klankbordgroep Mensen en Fiscaal beleid georganiseerd. Hiervoor waren verschillende organisaties uitgenodigd, waaronder maatschappelijk dienstverleners. Ook tijdens deze klankbordgroep kwam het beeld naar voren dat een inzagerecht in het fiscale dossier een welkome uitbreiding is van de bestaande (juridische) mogelijkheden om inzage te krijgen in de eigen gegevens. Verder is er aandacht gevraagd voor de positie van de minder </w:t>
      </w:r>
      <w:proofErr w:type="spellStart"/>
      <w:r w:rsidRPr="00F5053F">
        <w:rPr>
          <w:lang w:val="nl-NL"/>
        </w:rPr>
        <w:t>digivaardige</w:t>
      </w:r>
      <w:proofErr w:type="spellEnd"/>
      <w:r w:rsidRPr="00F5053F">
        <w:rPr>
          <w:lang w:val="nl-NL"/>
        </w:rPr>
        <w:t xml:space="preserve"> belastingplichtige.</w:t>
      </w:r>
    </w:p>
    <w:p w:rsidR="00C107DE" w:rsidP="0082580C" w:rsidRDefault="00C107DE" w14:paraId="4B036558" w14:textId="77777777">
      <w:pPr>
        <w:rPr>
          <w:lang w:val="nl-NL"/>
        </w:rPr>
      </w:pPr>
    </w:p>
    <w:p w:rsidRPr="00F5053F" w:rsidR="00C107DE" w:rsidP="0082580C" w:rsidRDefault="00C107DE" w14:paraId="165B2377" w14:textId="0B7F8294">
      <w:pPr>
        <w:rPr>
          <w:lang w:val="nl-NL"/>
        </w:rPr>
      </w:pPr>
      <w:r>
        <w:rPr>
          <w:lang w:val="nl-NL"/>
        </w:rPr>
        <w:t xml:space="preserve">Het wetsvoorstel is ter advies voorgelegd aan de Autoriteit Persoonsgegevens </w:t>
      </w:r>
      <w:r w:rsidR="00BF7FFC">
        <w:rPr>
          <w:lang w:val="nl-NL"/>
        </w:rPr>
        <w:t xml:space="preserve">(AP) </w:t>
      </w:r>
      <w:r>
        <w:rPr>
          <w:lang w:val="nl-NL"/>
        </w:rPr>
        <w:t xml:space="preserve">en de Raad voor de rechtspraak. </w:t>
      </w:r>
      <w:r w:rsidR="00CB2CAB">
        <w:rPr>
          <w:lang w:val="nl-NL"/>
        </w:rPr>
        <w:t xml:space="preserve">In haar advies heeft de AP geconcludeerd dat het niet duidelijk is hoe het inzagerecht van deze wet zich verhoudt tot het recht op inzage als bedoeld in artikel 15 AVG. De AP heeft daarop aangegeven dat een aanvulling van paragraaf 3 van de toelichting wenselijk is. Deze paragraaf is aangevuld met de toelichting </w:t>
      </w:r>
      <w:r w:rsidR="00505B7A">
        <w:rPr>
          <w:lang w:val="nl-NL"/>
        </w:rPr>
        <w:t xml:space="preserve">dat het inzagerecht dat met deze </w:t>
      </w:r>
      <w:r w:rsidR="00CB2CAB">
        <w:rPr>
          <w:lang w:val="nl-NL"/>
        </w:rPr>
        <w:t xml:space="preserve">wet wordt </w:t>
      </w:r>
      <w:r w:rsidR="00505B7A">
        <w:rPr>
          <w:lang w:val="nl-NL"/>
        </w:rPr>
        <w:t xml:space="preserve">geregeld geen afbreuk doet aan het recht dat bestaat op grond de AVG om na te gaan welke persoonsgegevens worden verwerkt en of deze rechtmatig worden verwerkt. </w:t>
      </w:r>
      <w:r w:rsidR="004460C8">
        <w:rPr>
          <w:lang w:val="nl-NL"/>
        </w:rPr>
        <w:t>De Raad voor de rechtspraak heeft in reactie op de adviesaanvraag geen opmerkingen gemaakt.</w:t>
      </w:r>
    </w:p>
    <w:p w:rsidR="000F36DF" w:rsidP="0082580C" w:rsidRDefault="000F36DF" w14:paraId="31C53B16" w14:textId="77777777">
      <w:pPr>
        <w:rPr>
          <w:lang w:val="nl-NL"/>
        </w:rPr>
      </w:pPr>
    </w:p>
    <w:p w:rsidRPr="00525F62" w:rsidR="000F36DF" w:rsidP="0082580C" w:rsidRDefault="000F36DF" w14:paraId="0B515CC9" w14:textId="0570A6BC">
      <w:pPr>
        <w:rPr>
          <w:lang w:val="nl-NL"/>
        </w:rPr>
      </w:pPr>
      <w:r>
        <w:rPr>
          <w:lang w:val="nl-NL"/>
        </w:rPr>
        <w:t xml:space="preserve">Er is geen internetconsultatie geweest voor dit wetsvoorstel. De reden daarvoor is dat het wetsvoorstel uiterlijk op 31 december 2025 in werking moet treden om </w:t>
      </w:r>
      <w:r w:rsidRPr="000F36DF">
        <w:rPr>
          <w:lang w:val="nl-NL"/>
        </w:rPr>
        <w:t>ervoor te zorgen dat art</w:t>
      </w:r>
      <w:r>
        <w:rPr>
          <w:lang w:val="nl-NL"/>
        </w:rPr>
        <w:t>ikel</w:t>
      </w:r>
      <w:r w:rsidRPr="000F36DF">
        <w:rPr>
          <w:lang w:val="nl-NL"/>
        </w:rPr>
        <w:t xml:space="preserve"> 66a AWR</w:t>
      </w:r>
      <w:r>
        <w:rPr>
          <w:lang w:val="nl-NL"/>
        </w:rPr>
        <w:t xml:space="preserve"> in de huidige vorm</w:t>
      </w:r>
      <w:r w:rsidRPr="000F36DF">
        <w:rPr>
          <w:lang w:val="nl-NL"/>
        </w:rPr>
        <w:t xml:space="preserve"> (</w:t>
      </w:r>
      <w:r>
        <w:rPr>
          <w:lang w:val="nl-NL"/>
        </w:rPr>
        <w:t xml:space="preserve">de tekst van het </w:t>
      </w:r>
      <w:r w:rsidRPr="000F36DF">
        <w:rPr>
          <w:lang w:val="nl-NL"/>
        </w:rPr>
        <w:t>amendement van het lid Omtzigt c.s. op het Belastingplan 2024) op die datum niet in werking treedt. Dat wetsartikel regelt</w:t>
      </w:r>
      <w:r>
        <w:rPr>
          <w:lang w:val="nl-NL"/>
        </w:rPr>
        <w:t>, zoals hierboven is uiteengezet,</w:t>
      </w:r>
      <w:r w:rsidRPr="000F36DF">
        <w:rPr>
          <w:lang w:val="nl-NL"/>
        </w:rPr>
        <w:t xml:space="preserve"> een fiscaal inzagerecht dat in zijn huidige vormgeving niet uitvoerbaar is. Het afgelopen jaar is binnen de Belastingdienst en de Douane in kaart gebracht in welke vorm aan burgers en bedrijven wel inzage kan worden verleend in fiscale dossiers. Dat heeft geleid tot </w:t>
      </w:r>
      <w:r>
        <w:rPr>
          <w:lang w:val="nl-NL"/>
        </w:rPr>
        <w:t xml:space="preserve">het </w:t>
      </w:r>
      <w:r>
        <w:rPr>
          <w:lang w:val="nl-NL"/>
        </w:rPr>
        <w:lastRenderedPageBreak/>
        <w:t>voorliggende</w:t>
      </w:r>
      <w:r w:rsidRPr="000F36DF">
        <w:rPr>
          <w:lang w:val="nl-NL"/>
        </w:rPr>
        <w:t xml:space="preserve"> wetsvoorstel.</w:t>
      </w:r>
      <w:r>
        <w:rPr>
          <w:lang w:val="nl-NL"/>
        </w:rPr>
        <w:t xml:space="preserve"> Voorafgaand aan indiening van het wetsvoorstel, zijn verschillende toetsen doorgelopen.</w:t>
      </w:r>
      <w:r w:rsidRPr="000F36DF">
        <w:rPr>
          <w:lang w:val="nl-NL"/>
        </w:rPr>
        <w:t xml:space="preserve"> Het is </w:t>
      </w:r>
      <w:r>
        <w:rPr>
          <w:lang w:val="nl-NL"/>
        </w:rPr>
        <w:t xml:space="preserve">in de tijd </w:t>
      </w:r>
      <w:r w:rsidRPr="000F36DF">
        <w:rPr>
          <w:lang w:val="nl-NL"/>
        </w:rPr>
        <w:t xml:space="preserve">niet haalbaar gebleken om </w:t>
      </w:r>
      <w:r>
        <w:rPr>
          <w:lang w:val="nl-NL"/>
        </w:rPr>
        <w:t>het wetsvoorstel daarnaast in internetconsultatie te brengen</w:t>
      </w:r>
      <w:r w:rsidRPr="000F36DF">
        <w:rPr>
          <w:lang w:val="nl-NL"/>
        </w:rPr>
        <w:t>.</w:t>
      </w:r>
    </w:p>
    <w:p w:rsidRPr="00525F62" w:rsidR="00C3111F" w:rsidP="00DA24A9" w:rsidRDefault="00A7332D" w14:paraId="23540870" w14:textId="23C594B5">
      <w:pPr>
        <w:pStyle w:val="Kop1"/>
      </w:pPr>
      <w:r w:rsidRPr="00525F62">
        <w:br w:type="column"/>
      </w:r>
      <w:bookmarkStart w:name="_Toc208498577" w:id="21"/>
      <w:r w:rsidRPr="00363241" w:rsidR="00082A1C">
        <w:lastRenderedPageBreak/>
        <w:t>II</w:t>
      </w:r>
      <w:r w:rsidRPr="00363241" w:rsidR="00016366">
        <w:t>.</w:t>
      </w:r>
      <w:r w:rsidRPr="00363241" w:rsidR="00082A1C">
        <w:t xml:space="preserve"> </w:t>
      </w:r>
      <w:r w:rsidR="00363241">
        <w:tab/>
      </w:r>
      <w:r w:rsidRPr="00363241" w:rsidR="000C2A56">
        <w:t>ARTIKELSGEWIJ</w:t>
      </w:r>
      <w:r w:rsidRPr="00363241" w:rsidR="00C3111F">
        <w:t>ZE</w:t>
      </w:r>
      <w:r w:rsidRPr="00363241" w:rsidR="000C2A56">
        <w:t xml:space="preserve"> </w:t>
      </w:r>
      <w:r w:rsidRPr="00363241" w:rsidR="00C3111F">
        <w:t>TOELICHTING</w:t>
      </w:r>
      <w:bookmarkEnd w:id="21"/>
    </w:p>
    <w:p w:rsidR="00363241" w:rsidP="0082580C" w:rsidRDefault="00363241" w14:paraId="6E536E9A" w14:textId="77777777">
      <w:pPr>
        <w:rPr>
          <w:i/>
          <w:iCs/>
          <w:lang w:val="nl-NL"/>
        </w:rPr>
      </w:pPr>
      <w:bookmarkStart w:name="_Hlk142556195" w:id="22"/>
    </w:p>
    <w:p w:rsidRPr="00525F62" w:rsidR="000C2A56" w:rsidP="0082580C" w:rsidRDefault="000C2A56" w14:paraId="43336ED7" w14:textId="478C5987">
      <w:pPr>
        <w:rPr>
          <w:i/>
          <w:iCs/>
          <w:lang w:val="nl-NL"/>
        </w:rPr>
      </w:pPr>
      <w:r w:rsidRPr="00525F62">
        <w:rPr>
          <w:i/>
          <w:iCs/>
          <w:lang w:val="nl-NL"/>
        </w:rPr>
        <w:t xml:space="preserve">Artikel </w:t>
      </w:r>
      <w:r w:rsidRPr="00525F62" w:rsidR="00227142">
        <w:rPr>
          <w:i/>
          <w:iCs/>
          <w:lang w:val="nl-NL"/>
        </w:rPr>
        <w:t>I</w:t>
      </w:r>
      <w:r w:rsidR="002526CB">
        <w:rPr>
          <w:i/>
          <w:iCs/>
          <w:lang w:val="nl-NL"/>
        </w:rPr>
        <w:t>, onderdeel A</w:t>
      </w:r>
      <w:r w:rsidRPr="00525F62">
        <w:rPr>
          <w:i/>
          <w:iCs/>
          <w:lang w:val="nl-NL"/>
        </w:rPr>
        <w:t xml:space="preserve"> (</w:t>
      </w:r>
      <w:r w:rsidR="007B7563">
        <w:rPr>
          <w:i/>
          <w:iCs/>
          <w:lang w:val="nl-NL"/>
        </w:rPr>
        <w:t xml:space="preserve">artikel 66a </w:t>
      </w:r>
      <w:r w:rsidR="00FA5A9A">
        <w:rPr>
          <w:i/>
          <w:iCs/>
          <w:lang w:val="nl-NL"/>
        </w:rPr>
        <w:t xml:space="preserve">van de </w:t>
      </w:r>
      <w:r w:rsidR="007B7563">
        <w:rPr>
          <w:i/>
          <w:iCs/>
          <w:lang w:val="nl-NL"/>
        </w:rPr>
        <w:t>Algemene wet inzake rijksbelastingen</w:t>
      </w:r>
      <w:r w:rsidRPr="00525F62">
        <w:rPr>
          <w:i/>
          <w:iCs/>
          <w:lang w:val="nl-NL"/>
        </w:rPr>
        <w:t>)</w:t>
      </w:r>
    </w:p>
    <w:bookmarkEnd w:id="22"/>
    <w:p w:rsidR="00363241" w:rsidP="0082580C" w:rsidRDefault="00363241" w14:paraId="51689396" w14:textId="77777777">
      <w:pPr>
        <w:rPr>
          <w:lang w:val="nl-NL"/>
        </w:rPr>
      </w:pPr>
    </w:p>
    <w:p w:rsidR="0077262B" w:rsidP="0082580C" w:rsidRDefault="000C356E" w14:paraId="052916BC" w14:textId="185BEB6A">
      <w:pPr>
        <w:rPr>
          <w:lang w:val="nl-NL"/>
        </w:rPr>
      </w:pPr>
      <w:r>
        <w:rPr>
          <w:lang w:val="nl-NL"/>
        </w:rPr>
        <w:t>In de voorgestelde wijziging van artikel 66a AWR</w:t>
      </w:r>
      <w:r w:rsidR="00BE1138">
        <w:rPr>
          <w:lang w:val="nl-NL"/>
        </w:rPr>
        <w:t xml:space="preserve"> wordt een </w:t>
      </w:r>
      <w:r w:rsidR="0091143F">
        <w:rPr>
          <w:lang w:val="nl-NL"/>
        </w:rPr>
        <w:t xml:space="preserve">aanpassing </w:t>
      </w:r>
      <w:r w:rsidR="00C107DE">
        <w:rPr>
          <w:lang w:val="nl-NL"/>
        </w:rPr>
        <w:t xml:space="preserve">voorgesteld </w:t>
      </w:r>
      <w:r w:rsidR="00BE1138">
        <w:rPr>
          <w:lang w:val="nl-NL"/>
        </w:rPr>
        <w:t>van het fiscal</w:t>
      </w:r>
      <w:r w:rsidR="00BD0A23">
        <w:rPr>
          <w:lang w:val="nl-NL"/>
        </w:rPr>
        <w:t>e</w:t>
      </w:r>
      <w:r w:rsidR="00BE1138">
        <w:rPr>
          <w:lang w:val="nl-NL"/>
        </w:rPr>
        <w:t xml:space="preserve"> inzagerecht zoals dat op 31 december 2025 in werking treedt.</w:t>
      </w:r>
    </w:p>
    <w:p w:rsidR="007E3A8B" w:rsidP="007E3A8B" w:rsidRDefault="007E3A8B" w14:paraId="1D1F6B76" w14:textId="77777777">
      <w:pPr>
        <w:rPr>
          <w:lang w:val="nl-NL"/>
        </w:rPr>
      </w:pPr>
    </w:p>
    <w:p w:rsidRPr="005D6E50" w:rsidR="000C356E" w:rsidP="0082580C" w:rsidRDefault="007F622E" w14:paraId="41A16430" w14:textId="30E5F11C">
      <w:pPr>
        <w:rPr>
          <w:i/>
          <w:iCs/>
          <w:lang w:val="nl-NL"/>
        </w:rPr>
      </w:pPr>
      <w:r w:rsidRPr="005D6E50">
        <w:rPr>
          <w:i/>
          <w:iCs/>
          <w:lang w:val="nl-NL"/>
        </w:rPr>
        <w:t>Artikel 66a, e</w:t>
      </w:r>
      <w:r w:rsidRPr="005D6E50" w:rsidR="000C356E">
        <w:rPr>
          <w:i/>
          <w:iCs/>
          <w:lang w:val="nl-NL"/>
        </w:rPr>
        <w:t>erste lid</w:t>
      </w:r>
      <w:r w:rsidRPr="005D6E50">
        <w:rPr>
          <w:i/>
          <w:iCs/>
          <w:lang w:val="nl-NL"/>
        </w:rPr>
        <w:t>, AW</w:t>
      </w:r>
      <w:r w:rsidRPr="00F90CC9">
        <w:rPr>
          <w:i/>
          <w:iCs/>
          <w:lang w:val="nl-NL"/>
        </w:rPr>
        <w:t>R</w:t>
      </w:r>
    </w:p>
    <w:p w:rsidR="00363241" w:rsidP="0082580C" w:rsidRDefault="00363241" w14:paraId="0AF6718B" w14:textId="77777777">
      <w:pPr>
        <w:rPr>
          <w:lang w:val="nl-NL"/>
        </w:rPr>
      </w:pPr>
    </w:p>
    <w:p w:rsidRPr="00DD0210" w:rsidR="00CA115B" w:rsidP="0082580C" w:rsidRDefault="00BE1138" w14:paraId="3F8D954C" w14:textId="4BFB8945">
      <w:pPr>
        <w:rPr>
          <w:lang w:val="nl-NL"/>
        </w:rPr>
      </w:pPr>
      <w:r>
        <w:rPr>
          <w:lang w:val="nl-NL"/>
        </w:rPr>
        <w:t xml:space="preserve">In het voorgestelde </w:t>
      </w:r>
      <w:r w:rsidR="00BD0A23">
        <w:rPr>
          <w:lang w:val="nl-NL"/>
        </w:rPr>
        <w:t xml:space="preserve">artikel 66a, </w:t>
      </w:r>
      <w:r>
        <w:rPr>
          <w:lang w:val="nl-NL"/>
        </w:rPr>
        <w:t>eerste lid</w:t>
      </w:r>
      <w:r w:rsidR="00BD0A23">
        <w:rPr>
          <w:lang w:val="nl-NL"/>
        </w:rPr>
        <w:t>, AWR</w:t>
      </w:r>
      <w:r>
        <w:rPr>
          <w:lang w:val="nl-NL"/>
        </w:rPr>
        <w:t xml:space="preserve"> wordt geregeld dat de inspecteur </w:t>
      </w:r>
      <w:r w:rsidRPr="009D1633">
        <w:rPr>
          <w:lang w:val="nl-NL"/>
        </w:rPr>
        <w:t xml:space="preserve">uiterlijk bij de bekendmaking van een belastingaanslag of een voor bezwaar vatbare beschikking jegens een belastingplichtige of inhoudingsplichtige inzage in de op de </w:t>
      </w:r>
      <w:r w:rsidR="00977F5F">
        <w:rPr>
          <w:lang w:val="nl-NL"/>
        </w:rPr>
        <w:t>zaak</w:t>
      </w:r>
      <w:r w:rsidRPr="009D1633" w:rsidR="00977F5F">
        <w:rPr>
          <w:lang w:val="nl-NL"/>
        </w:rPr>
        <w:t xml:space="preserve"> </w:t>
      </w:r>
      <w:r w:rsidRPr="009D1633">
        <w:rPr>
          <w:lang w:val="nl-NL"/>
        </w:rPr>
        <w:t>betrekking hebbende stukken</w:t>
      </w:r>
      <w:r>
        <w:rPr>
          <w:lang w:val="nl-NL"/>
        </w:rPr>
        <w:t xml:space="preserve"> verleent. Met de afbakening tot ‘</w:t>
      </w:r>
      <w:r w:rsidRPr="009D1633">
        <w:rPr>
          <w:lang w:val="nl-NL"/>
        </w:rPr>
        <w:t>een belastingaanslag of een voor bezwaar vatbare beschikking</w:t>
      </w:r>
      <w:r>
        <w:rPr>
          <w:lang w:val="nl-NL"/>
        </w:rPr>
        <w:t>’ wordt aangesloten bij het gesloten stelsel van rechtsmiddelen dat geldt voor de fiscaliteit.</w:t>
      </w:r>
      <w:r w:rsidRPr="00806680" w:rsidR="00806680">
        <w:rPr>
          <w:lang w:val="nl-NL"/>
        </w:rPr>
        <w:t xml:space="preserve"> </w:t>
      </w:r>
      <w:r w:rsidR="00806680">
        <w:rPr>
          <w:lang w:val="nl-NL"/>
        </w:rPr>
        <w:t>Gelet op het doel van dit wetsvoorstel geldt het inzagerecht daarmee niet voor beschikkingen waartegen geen bezwaar en beroep bij de belastingrechter openstaat.</w:t>
      </w:r>
      <w:r>
        <w:rPr>
          <w:lang w:val="nl-NL"/>
        </w:rPr>
        <w:t xml:space="preserve"> </w:t>
      </w:r>
      <w:r w:rsidR="00DD0210">
        <w:rPr>
          <w:lang w:val="nl-NL"/>
        </w:rPr>
        <w:t xml:space="preserve">In het </w:t>
      </w:r>
      <w:r w:rsidR="00A36681">
        <w:rPr>
          <w:lang w:val="nl-NL"/>
        </w:rPr>
        <w:t xml:space="preserve">voorgestelde artikel 66a, </w:t>
      </w:r>
      <w:r w:rsidR="00DD0210">
        <w:rPr>
          <w:lang w:val="nl-NL"/>
        </w:rPr>
        <w:t>vierde lid</w:t>
      </w:r>
      <w:r w:rsidR="00A36681">
        <w:rPr>
          <w:lang w:val="nl-NL"/>
        </w:rPr>
        <w:t>, AWR</w:t>
      </w:r>
      <w:r w:rsidR="00DD0210">
        <w:rPr>
          <w:lang w:val="nl-NL"/>
        </w:rPr>
        <w:t xml:space="preserve"> wordt </w:t>
      </w:r>
      <w:r w:rsidR="00921118">
        <w:rPr>
          <w:lang w:val="nl-NL"/>
        </w:rPr>
        <w:t xml:space="preserve">de voldoening of afdracht op aangifte, </w:t>
      </w:r>
      <w:r w:rsidRPr="00682A38" w:rsidR="00921118">
        <w:rPr>
          <w:lang w:val="nl-NL"/>
        </w:rPr>
        <w:t>dan wel de inhouding door een inhoudingsplichtige, van een bedrag als belasting voor het verlenen van inzage gelijkgesteld met een voor bezwaar vatbare beschikking van de inspecteur.</w:t>
      </w:r>
      <w:r w:rsidR="00DD0210">
        <w:rPr>
          <w:lang w:val="nl-NL"/>
        </w:rPr>
        <w:t xml:space="preserve"> </w:t>
      </w:r>
      <w:r w:rsidR="00921118">
        <w:rPr>
          <w:lang w:val="nl-NL"/>
        </w:rPr>
        <w:t xml:space="preserve">Dit wordt voorgesteld </w:t>
      </w:r>
      <w:r w:rsidR="00DD0210">
        <w:rPr>
          <w:lang w:val="nl-NL"/>
        </w:rPr>
        <w:t xml:space="preserve">om te voorkomen dat de aangiftebelastingen </w:t>
      </w:r>
      <w:r w:rsidR="009214B4">
        <w:rPr>
          <w:lang w:val="nl-NL"/>
        </w:rPr>
        <w:t xml:space="preserve">deels </w:t>
      </w:r>
      <w:r w:rsidR="00DD0210">
        <w:rPr>
          <w:lang w:val="nl-NL"/>
        </w:rPr>
        <w:t xml:space="preserve">buiten het toepassingsbereik van het fiscale inzagerecht </w:t>
      </w:r>
      <w:r w:rsidR="00CD62C7">
        <w:rPr>
          <w:lang w:val="nl-NL"/>
        </w:rPr>
        <w:t xml:space="preserve">zouden </w:t>
      </w:r>
      <w:r w:rsidR="00DD0210">
        <w:rPr>
          <w:lang w:val="nl-NL"/>
        </w:rPr>
        <w:t>vallen.</w:t>
      </w:r>
    </w:p>
    <w:p w:rsidR="00363241" w:rsidP="0082580C" w:rsidRDefault="00363241" w14:paraId="2195A09F" w14:textId="77777777">
      <w:pPr>
        <w:rPr>
          <w:lang w:val="nl-NL"/>
        </w:rPr>
      </w:pPr>
    </w:p>
    <w:p w:rsidR="00BE1138" w:rsidP="0082580C" w:rsidRDefault="00BE1138" w14:paraId="295209CE" w14:textId="542EC703">
      <w:pPr>
        <w:rPr>
          <w:lang w:val="nl-NL"/>
        </w:rPr>
      </w:pPr>
      <w:r>
        <w:rPr>
          <w:lang w:val="nl-NL"/>
        </w:rPr>
        <w:t xml:space="preserve">Het inzagerecht geldt zowel voor belastingplichtigen als inhoudingsplichtigen. De reden daarvoor is dat </w:t>
      </w:r>
      <w:r w:rsidR="00854A64">
        <w:rPr>
          <w:lang w:val="nl-NL"/>
        </w:rPr>
        <w:t xml:space="preserve">beide geadresseerden kunnen zijn van de hiervoor genoemde beschikkingen. </w:t>
      </w:r>
    </w:p>
    <w:p w:rsidR="00363241" w:rsidP="005C7557" w:rsidRDefault="00363241" w14:paraId="3565C944" w14:textId="77777777">
      <w:pPr>
        <w:autoSpaceDE w:val="0"/>
        <w:adjustRightInd w:val="0"/>
        <w:rPr>
          <w:lang w:val="nl-NL"/>
        </w:rPr>
      </w:pPr>
    </w:p>
    <w:p w:rsidR="000E0EF2" w:rsidP="005C7557" w:rsidRDefault="009334E1" w14:paraId="27C83653" w14:textId="1F03F826">
      <w:pPr>
        <w:autoSpaceDE w:val="0"/>
        <w:adjustRightInd w:val="0"/>
        <w:rPr>
          <w:lang w:val="nl-NL"/>
        </w:rPr>
      </w:pPr>
      <w:r w:rsidRPr="009334E1">
        <w:rPr>
          <w:rFonts w:eastAsia="Calibri"/>
          <w:lang w:val="nl-NL"/>
        </w:rPr>
        <w:t xml:space="preserve">In het voorgestelde artikel 66a, eerste lid, AWR wordt geregeld dat inzage wordt verleend in de ‘op de zaak betrekking hebbende stukken’. </w:t>
      </w:r>
      <w:r w:rsidR="00CA115B">
        <w:rPr>
          <w:lang w:val="nl-NL"/>
        </w:rPr>
        <w:t xml:space="preserve">Daarmee wordt gedoeld op de stukken die betrekking hebben op de betreffende </w:t>
      </w:r>
      <w:r w:rsidRPr="009D1633" w:rsidR="00CA115B">
        <w:rPr>
          <w:lang w:val="nl-NL"/>
        </w:rPr>
        <w:t>belastingaanslag of voor bezwaar vatbare beschikking</w:t>
      </w:r>
      <w:r w:rsidR="002F059C">
        <w:rPr>
          <w:lang w:val="nl-NL"/>
        </w:rPr>
        <w:t>.</w:t>
      </w:r>
      <w:r w:rsidR="008D638D">
        <w:rPr>
          <w:lang w:val="nl-NL"/>
        </w:rPr>
        <w:t xml:space="preserve"> Hoewel er op het moment van het </w:t>
      </w:r>
      <w:r w:rsidR="00BD0A23">
        <w:rPr>
          <w:lang w:val="nl-NL"/>
        </w:rPr>
        <w:t>vaststellen</w:t>
      </w:r>
      <w:r w:rsidR="008D638D">
        <w:rPr>
          <w:lang w:val="nl-NL"/>
        </w:rPr>
        <w:t xml:space="preserve"> van een aanslag of </w:t>
      </w:r>
      <w:r w:rsidR="00BD0A23">
        <w:rPr>
          <w:lang w:val="nl-NL"/>
        </w:rPr>
        <w:t xml:space="preserve">het nemen van een </w:t>
      </w:r>
      <w:r w:rsidR="008D638D">
        <w:rPr>
          <w:lang w:val="nl-NL"/>
        </w:rPr>
        <w:t>beschikking strikt genomen nog geen ‘zaak’ is, wordt voor de uniformiteit aangesloten bij dit reeds bestaande begrip.</w:t>
      </w:r>
      <w:r w:rsidR="002F059C">
        <w:rPr>
          <w:lang w:val="nl-NL"/>
        </w:rPr>
        <w:t xml:space="preserve"> </w:t>
      </w:r>
    </w:p>
    <w:p w:rsidR="00363241" w:rsidP="005C7557" w:rsidRDefault="00363241" w14:paraId="164A7735" w14:textId="77777777">
      <w:pPr>
        <w:autoSpaceDE w:val="0"/>
        <w:adjustRightInd w:val="0"/>
        <w:rPr>
          <w:lang w:val="nl-NL"/>
        </w:rPr>
      </w:pPr>
    </w:p>
    <w:p w:rsidRPr="00F94CD4" w:rsidR="005C7557" w:rsidP="005C7557" w:rsidRDefault="005C7557" w14:paraId="68A279A4" w14:textId="3504515A">
      <w:pPr>
        <w:autoSpaceDE w:val="0"/>
        <w:adjustRightInd w:val="0"/>
        <w:rPr>
          <w:lang w:val="nl-NL"/>
        </w:rPr>
      </w:pPr>
      <w:r>
        <w:rPr>
          <w:lang w:val="nl-NL"/>
        </w:rPr>
        <w:t xml:space="preserve">De Hoge Raad heeft het begrip ‘op de zaak betrekking hebbende stukken’ als volgt ingevuld. </w:t>
      </w:r>
      <w:r w:rsidRPr="00ED5DCA">
        <w:rPr>
          <w:lang w:val="nl-NL"/>
        </w:rPr>
        <w:t>Tot de door de inspecteur over te leggen stukken behoren niet stukken die zich bevinden onder derden (bijvoorbeeld het Openbaar Ministerie) en die niet aan hem zijn verstrekt, ook al is hij bekend met het bestaan daarvan</w:t>
      </w:r>
      <w:r>
        <w:rPr>
          <w:lang w:val="nl-NL"/>
        </w:rPr>
        <w:t xml:space="preserve">. </w:t>
      </w:r>
      <w:r w:rsidRPr="00ED5DCA">
        <w:rPr>
          <w:lang w:val="nl-NL"/>
        </w:rPr>
        <w:t>Tot de op de zaak betrekking hebbende stukken behoren niet slechts de stukken die de inspecteur heeft gebruikt ter onderbouwing van zijn besluit</w:t>
      </w:r>
      <w:r w:rsidR="00FA56C2">
        <w:rPr>
          <w:lang w:val="nl-NL"/>
        </w:rPr>
        <w:t>, maar in beginsel ook de stukken die de inspecteur ter beschikking staan of hebben gestaan, maar die niet zijn gebruikt ter onderbouwing van het besluit</w:t>
      </w:r>
      <w:r w:rsidRPr="00ED5DCA">
        <w:rPr>
          <w:lang w:val="nl-NL"/>
        </w:rPr>
        <w:t>.</w:t>
      </w:r>
      <w:r>
        <w:rPr>
          <w:rStyle w:val="Voetnootmarkering"/>
          <w:lang w:val="nl-NL"/>
        </w:rPr>
        <w:footnoteReference w:id="47"/>
      </w:r>
      <w:r>
        <w:rPr>
          <w:lang w:val="nl-NL"/>
        </w:rPr>
        <w:t xml:space="preserve"> </w:t>
      </w:r>
      <w:r w:rsidRPr="00ED5DCA">
        <w:rPr>
          <w:lang w:val="nl-NL"/>
        </w:rPr>
        <w:t xml:space="preserve">De verplichting </w:t>
      </w:r>
      <w:r>
        <w:rPr>
          <w:lang w:val="nl-NL"/>
        </w:rPr>
        <w:t xml:space="preserve">om op de zaak betrekking hebbende stukken met de belanghebbende te delen, </w:t>
      </w:r>
      <w:r w:rsidRPr="00ED5DCA">
        <w:rPr>
          <w:lang w:val="nl-NL"/>
        </w:rPr>
        <w:t>ziet ook op in elektronische vorm vastgelegde, op de zaak betrekking hebbende gegevens, waaronder begrepen grafische weergaven en afbeeldingen, die – op papier of in andere vorm – leesbaar of anderszins waarneembaar kunnen worden gemaakt</w:t>
      </w:r>
      <w:r>
        <w:rPr>
          <w:lang w:val="nl-NL"/>
        </w:rPr>
        <w:t xml:space="preserve">. </w:t>
      </w:r>
      <w:r w:rsidRPr="00ED5DCA">
        <w:rPr>
          <w:lang w:val="nl-NL"/>
        </w:rPr>
        <w:t xml:space="preserve">Tot </w:t>
      </w:r>
      <w:r w:rsidRPr="00ED5DCA">
        <w:rPr>
          <w:lang w:val="nl-NL"/>
        </w:rPr>
        <w:lastRenderedPageBreak/>
        <w:t xml:space="preserve">die stukken behoren daarentegen in beginsel niet softwareprogramma’s en andere elektronische systemen voor gegevensopslag, </w:t>
      </w:r>
      <w:r w:rsidR="00F90CC9">
        <w:rPr>
          <w:lang w:val="nl-NL"/>
        </w:rPr>
        <w:noBreakHyphen/>
      </w:r>
      <w:r w:rsidRPr="00ED5DCA">
        <w:rPr>
          <w:lang w:val="nl-NL"/>
        </w:rPr>
        <w:t xml:space="preserve">bewerking, </w:t>
      </w:r>
      <w:r w:rsidR="00F90CC9">
        <w:rPr>
          <w:lang w:val="nl-NL"/>
        </w:rPr>
        <w:noBreakHyphen/>
      </w:r>
      <w:r w:rsidRPr="00ED5DCA">
        <w:rPr>
          <w:lang w:val="nl-NL"/>
        </w:rPr>
        <w:t>verwerking of -beheer, aangezien dergelijke programma’s en systemen als zodanig geen op een zaak betrekking hebbende gegevens plegen te bevatten</w:t>
      </w:r>
      <w:r>
        <w:rPr>
          <w:lang w:val="nl-NL"/>
        </w:rPr>
        <w:t>, aldus de Hoge Raad</w:t>
      </w:r>
      <w:r w:rsidRPr="00ED5DCA">
        <w:rPr>
          <w:lang w:val="nl-NL"/>
        </w:rPr>
        <w:t>.</w:t>
      </w:r>
      <w:r>
        <w:rPr>
          <w:rStyle w:val="Voetnootmarkering"/>
          <w:lang w:val="nl-NL"/>
        </w:rPr>
        <w:footnoteReference w:id="48"/>
      </w:r>
      <w:r>
        <w:rPr>
          <w:lang w:val="nl-NL"/>
        </w:rPr>
        <w:t xml:space="preserve"> </w:t>
      </w:r>
      <w:r w:rsidRPr="00ED5DCA">
        <w:rPr>
          <w:lang w:val="nl-NL"/>
        </w:rPr>
        <w:t xml:space="preserve">Voor gegevens die worden opgeslagen, bewerkt, verwerkt of beheerd in systematische gegevensverzamelingen (databases) heeft te gelden dat zij in beginsel alleen op de zaak betrekking hebben voor zover zij van belang en raadpleegbaar zijn met het oog op de aan de orde zijnde zaak. Deze gegevens vormen het op de zaak betrekking hebbende ‘stuk’, dat in de vorm van een afdruk of op een andere geschikte wijze ter beschikking moet worden gesteld. Daarbij is </w:t>
      </w:r>
      <w:r>
        <w:rPr>
          <w:lang w:val="nl-NL"/>
        </w:rPr>
        <w:t xml:space="preserve">naar het oordeel van de Hoge Raad niet </w:t>
      </w:r>
      <w:r w:rsidRPr="00ED5DCA">
        <w:rPr>
          <w:lang w:val="nl-NL"/>
        </w:rPr>
        <w:t>van belang of de desbetreffende gegevens worden ‘opgehaald’ uit één bestand of uit meer bestanden.</w:t>
      </w:r>
      <w:r>
        <w:rPr>
          <w:rStyle w:val="Voetnootmarkering"/>
          <w:lang w:val="nl-NL"/>
        </w:rPr>
        <w:footnoteReference w:id="49"/>
      </w:r>
      <w:r>
        <w:rPr>
          <w:lang w:val="nl-NL"/>
        </w:rPr>
        <w:t xml:space="preserve"> </w:t>
      </w:r>
    </w:p>
    <w:p w:rsidR="00363241" w:rsidP="0082580C" w:rsidRDefault="00363241" w14:paraId="4D6119CC" w14:textId="77777777">
      <w:pPr>
        <w:rPr>
          <w:lang w:val="nl-NL"/>
        </w:rPr>
      </w:pPr>
    </w:p>
    <w:p w:rsidRPr="0042061F" w:rsidR="00854A64" w:rsidP="0082580C" w:rsidRDefault="00854A64" w14:paraId="3B168110" w14:textId="4A38FE69">
      <w:pPr>
        <w:rPr>
          <w:lang w:val="nl-NL"/>
        </w:rPr>
      </w:pPr>
      <w:r>
        <w:rPr>
          <w:lang w:val="nl-NL"/>
        </w:rPr>
        <w:t xml:space="preserve">Het voorgestelde inzagerecht gaat uiteindelijk gelden voor alle rijksbelastingen. Om het in het algemeen deel </w:t>
      </w:r>
      <w:r w:rsidR="00C3715F">
        <w:rPr>
          <w:lang w:val="nl-NL"/>
        </w:rPr>
        <w:t xml:space="preserve">van deze memorie </w:t>
      </w:r>
      <w:r>
        <w:rPr>
          <w:lang w:val="nl-NL"/>
        </w:rPr>
        <w:t xml:space="preserve">beschreven ingroeimodel </w:t>
      </w:r>
      <w:r w:rsidR="00A44CA8">
        <w:rPr>
          <w:lang w:val="nl-NL"/>
        </w:rPr>
        <w:t>in de wet vast te leggen</w:t>
      </w:r>
      <w:r>
        <w:rPr>
          <w:lang w:val="nl-NL"/>
        </w:rPr>
        <w:t xml:space="preserve">, wordt voorgesteld bij algemene maatregel van bestuur een lijst op te nemen van rijksbelastingen waarvoor het inzagerecht geldt. </w:t>
      </w:r>
      <w:r w:rsidRPr="00E6000F">
        <w:rPr>
          <w:lang w:val="nl-NL"/>
        </w:rPr>
        <w:t>Het concept v</w:t>
      </w:r>
      <w:r w:rsidRPr="00E6000F" w:rsidR="005334D9">
        <w:rPr>
          <w:lang w:val="nl-NL"/>
        </w:rPr>
        <w:t>an</w:t>
      </w:r>
      <w:r w:rsidRPr="00E6000F">
        <w:rPr>
          <w:lang w:val="nl-NL"/>
        </w:rPr>
        <w:t xml:space="preserve"> de algemene maatregel van bestuur </w:t>
      </w:r>
      <w:r w:rsidRPr="00E6000F" w:rsidR="005334D9">
        <w:rPr>
          <w:lang w:val="nl-NL"/>
        </w:rPr>
        <w:t>is onderdeel van het Eind</w:t>
      </w:r>
      <w:r w:rsidR="00E6000F">
        <w:rPr>
          <w:lang w:val="nl-NL"/>
        </w:rPr>
        <w:t>e</w:t>
      </w:r>
      <w:r w:rsidRPr="00E6000F" w:rsidR="005334D9">
        <w:rPr>
          <w:lang w:val="nl-NL"/>
        </w:rPr>
        <w:t>jaarsbesluit 2025 dat op 9 juli 2025 in internetconsultatie is gegaan.</w:t>
      </w:r>
      <w:r w:rsidRPr="00E6000F" w:rsidR="005334D9">
        <w:rPr>
          <w:rStyle w:val="Voetnootmarkering"/>
          <w:lang w:val="nl-NL"/>
        </w:rPr>
        <w:footnoteReference w:id="50"/>
      </w:r>
      <w:r>
        <w:rPr>
          <w:lang w:val="nl-NL"/>
        </w:rPr>
        <w:t xml:space="preserve"> Daarin wordt </w:t>
      </w:r>
      <w:r w:rsidR="00C3715F">
        <w:rPr>
          <w:lang w:val="nl-NL"/>
        </w:rPr>
        <w:t>bepaald</w:t>
      </w:r>
      <w:r>
        <w:rPr>
          <w:lang w:val="nl-NL"/>
        </w:rPr>
        <w:t xml:space="preserve"> </w:t>
      </w:r>
      <w:r w:rsidR="00C3715F">
        <w:rPr>
          <w:lang w:val="nl-NL"/>
        </w:rPr>
        <w:t xml:space="preserve">dat </w:t>
      </w:r>
      <w:r>
        <w:rPr>
          <w:lang w:val="nl-NL"/>
        </w:rPr>
        <w:t xml:space="preserve">de verschillende onderdelen van de opsomming van rijksbelastingen </w:t>
      </w:r>
      <w:r w:rsidR="00C3715F">
        <w:rPr>
          <w:lang w:val="nl-NL"/>
        </w:rPr>
        <w:t>op een bij</w:t>
      </w:r>
      <w:r>
        <w:rPr>
          <w:lang w:val="nl-NL"/>
        </w:rPr>
        <w:t xml:space="preserve"> koninklijk besluit </w:t>
      </w:r>
      <w:r w:rsidR="00C3715F">
        <w:rPr>
          <w:lang w:val="nl-NL"/>
        </w:rPr>
        <w:t xml:space="preserve">te bepalen tijdstip </w:t>
      </w:r>
      <w:r>
        <w:rPr>
          <w:lang w:val="nl-NL"/>
        </w:rPr>
        <w:t>in werking treden</w:t>
      </w:r>
      <w:r w:rsidR="00511D24">
        <w:rPr>
          <w:lang w:val="nl-NL"/>
        </w:rPr>
        <w:t xml:space="preserve">. De inwerkingtredingsdatum </w:t>
      </w:r>
      <w:r w:rsidR="001A7C42">
        <w:rPr>
          <w:lang w:val="nl-NL"/>
        </w:rPr>
        <w:t xml:space="preserve">van de onderdelen </w:t>
      </w:r>
      <w:r w:rsidR="00511D24">
        <w:rPr>
          <w:lang w:val="nl-NL"/>
        </w:rPr>
        <w:t>is afhankelijk van</w:t>
      </w:r>
      <w:r>
        <w:rPr>
          <w:lang w:val="nl-NL"/>
        </w:rPr>
        <w:t xml:space="preserve"> het moment </w:t>
      </w:r>
      <w:r w:rsidR="001A7C42">
        <w:rPr>
          <w:lang w:val="nl-NL"/>
        </w:rPr>
        <w:t>waarop</w:t>
      </w:r>
      <w:r w:rsidR="00511D24">
        <w:rPr>
          <w:lang w:val="nl-NL"/>
        </w:rPr>
        <w:t xml:space="preserve"> </w:t>
      </w:r>
      <w:r>
        <w:rPr>
          <w:lang w:val="nl-NL"/>
        </w:rPr>
        <w:t>het portaal gereed is</w:t>
      </w:r>
      <w:r w:rsidR="00511D24">
        <w:rPr>
          <w:lang w:val="nl-NL"/>
        </w:rPr>
        <w:t xml:space="preserve"> voor raadpleging ten aanzien van de betreffende rijksbelasting</w:t>
      </w:r>
      <w:r w:rsidR="001A7C42">
        <w:rPr>
          <w:lang w:val="nl-NL"/>
        </w:rPr>
        <w:t>en</w:t>
      </w:r>
      <w:r>
        <w:rPr>
          <w:lang w:val="nl-NL"/>
        </w:rPr>
        <w:t xml:space="preserve">. </w:t>
      </w:r>
    </w:p>
    <w:p w:rsidR="00363241" w:rsidP="0082580C" w:rsidRDefault="00363241" w14:paraId="4A4D3B39" w14:textId="77777777">
      <w:pPr>
        <w:rPr>
          <w:i/>
          <w:iCs/>
          <w:lang w:val="nl-NL"/>
        </w:rPr>
      </w:pPr>
    </w:p>
    <w:p w:rsidR="000C356E" w:rsidP="0082580C" w:rsidRDefault="007F622E" w14:paraId="440DD4B3" w14:textId="4FC817FE">
      <w:pPr>
        <w:rPr>
          <w:i/>
          <w:iCs/>
          <w:lang w:val="nl-NL"/>
        </w:rPr>
      </w:pPr>
      <w:r>
        <w:rPr>
          <w:i/>
          <w:iCs/>
          <w:lang w:val="nl-NL"/>
        </w:rPr>
        <w:t>Artikel 66a, t</w:t>
      </w:r>
      <w:r w:rsidR="000C356E">
        <w:rPr>
          <w:i/>
          <w:iCs/>
          <w:lang w:val="nl-NL"/>
        </w:rPr>
        <w:t>weede lid</w:t>
      </w:r>
      <w:r>
        <w:rPr>
          <w:i/>
          <w:iCs/>
          <w:lang w:val="nl-NL"/>
        </w:rPr>
        <w:t>, AWR</w:t>
      </w:r>
    </w:p>
    <w:p w:rsidR="00363241" w:rsidP="0082580C" w:rsidRDefault="00363241" w14:paraId="2C90FAD0" w14:textId="77777777">
      <w:pPr>
        <w:rPr>
          <w:lang w:val="nl-NL"/>
        </w:rPr>
      </w:pPr>
    </w:p>
    <w:p w:rsidRPr="00184547" w:rsidR="000C356E" w:rsidP="0082580C" w:rsidRDefault="00F13DDE" w14:paraId="6A3CCCDF" w14:textId="441CECE0">
      <w:pPr>
        <w:rPr>
          <w:lang w:val="nl-NL"/>
        </w:rPr>
      </w:pPr>
      <w:bookmarkStart w:name="_Hlk199767445" w:id="23"/>
      <w:r w:rsidRPr="00F13DDE">
        <w:rPr>
          <w:rFonts w:eastAsia="Calibri"/>
          <w:lang w:val="nl-NL"/>
        </w:rPr>
        <w:t xml:space="preserve">In het voorgestelde artikel 66a, tweede lid, AWR wordt geregeld dat de in het eerste lid genoemde stukken ter beschikking worden gesteld via een digitaal portaal. </w:t>
      </w:r>
      <w:bookmarkEnd w:id="23"/>
      <w:r w:rsidR="002F4A29">
        <w:rPr>
          <w:lang w:val="nl-NL"/>
        </w:rPr>
        <w:t xml:space="preserve">Dit zijn de </w:t>
      </w:r>
      <w:r w:rsidR="00A87A2F">
        <w:rPr>
          <w:lang w:val="nl-NL"/>
        </w:rPr>
        <w:t xml:space="preserve">bestaande </w:t>
      </w:r>
      <w:r w:rsidR="002F4A29">
        <w:rPr>
          <w:lang w:val="nl-NL"/>
        </w:rPr>
        <w:t>portalen ‘Mijn Belastingdienst’ en ‘Mijn Douane’</w:t>
      </w:r>
      <w:r w:rsidR="00951E38">
        <w:rPr>
          <w:lang w:val="nl-NL"/>
        </w:rPr>
        <w:t>, maar kunnen in de toekomst worden vervangen door nieuwe portalen</w:t>
      </w:r>
      <w:r w:rsidR="002F4A29">
        <w:rPr>
          <w:lang w:val="nl-NL"/>
        </w:rPr>
        <w:t>.</w:t>
      </w:r>
      <w:r w:rsidR="00184547">
        <w:rPr>
          <w:lang w:val="nl-NL"/>
        </w:rPr>
        <w:t xml:space="preserve"> De stukken blijven beschikbaar </w:t>
      </w:r>
      <w:r w:rsidRPr="00782CB4" w:rsidR="00184547">
        <w:rPr>
          <w:lang w:val="nl-NL"/>
        </w:rPr>
        <w:t xml:space="preserve">tot </w:t>
      </w:r>
      <w:r w:rsidR="00977F5F">
        <w:rPr>
          <w:lang w:val="nl-NL"/>
        </w:rPr>
        <w:t xml:space="preserve">het moment </w:t>
      </w:r>
      <w:r w:rsidRPr="00782CB4" w:rsidR="00184547">
        <w:rPr>
          <w:lang w:val="nl-NL"/>
        </w:rPr>
        <w:t xml:space="preserve">dat de stukken </w:t>
      </w:r>
      <w:r w:rsidRPr="00AE02FA" w:rsidR="00977F5F">
        <w:rPr>
          <w:lang w:val="nl-NL"/>
        </w:rPr>
        <w:t>zijn of worden vernietigd op grond van artikel 3 van de Archiefwet 1995</w:t>
      </w:r>
      <w:r w:rsidR="00184547">
        <w:rPr>
          <w:lang w:val="nl-NL"/>
        </w:rPr>
        <w:t xml:space="preserve">. Op die manier wordt bewerkstelligd dat </w:t>
      </w:r>
      <w:r w:rsidR="001A3A0C">
        <w:rPr>
          <w:lang w:val="nl-NL"/>
        </w:rPr>
        <w:t>belastingplichtigen</w:t>
      </w:r>
      <w:r w:rsidR="00184547">
        <w:rPr>
          <w:lang w:val="nl-NL"/>
        </w:rPr>
        <w:t xml:space="preserve"> stukken even lang als de inspecteur kunnen inzien</w:t>
      </w:r>
      <w:r w:rsidR="00E047AF">
        <w:rPr>
          <w:lang w:val="nl-NL"/>
        </w:rPr>
        <w:t xml:space="preserve"> en wordt gewaarborgd dat stukken bijvoorbeeld niet worden vernietigd als er nog een bezwaar- of beroepsprocedure loopt</w:t>
      </w:r>
      <w:r w:rsidR="00184547">
        <w:rPr>
          <w:lang w:val="nl-NL"/>
        </w:rPr>
        <w:t xml:space="preserve">. </w:t>
      </w:r>
      <w:r w:rsidR="00405D95">
        <w:rPr>
          <w:lang w:val="nl-NL"/>
        </w:rPr>
        <w:t xml:space="preserve">Dit kan ertoe leiden dat </w:t>
      </w:r>
      <w:r w:rsidR="001A7C42">
        <w:rPr>
          <w:lang w:val="nl-NL"/>
        </w:rPr>
        <w:t>de</w:t>
      </w:r>
      <w:r w:rsidR="00405D95">
        <w:rPr>
          <w:lang w:val="nl-NL"/>
        </w:rPr>
        <w:t xml:space="preserve"> bewaartermijn voor stukken verschillend kan zijn. </w:t>
      </w:r>
      <w:r w:rsidR="00197005">
        <w:rPr>
          <w:lang w:val="nl-NL"/>
        </w:rPr>
        <w:t>Als tegen een belastingaanslag of voor bezwaar vatbare beschikking bezwaar is ingesteld, wijzigt het moment waarop de daarop betrekking hebbende stukken voor vernietiging in aanmerking komen.</w:t>
      </w:r>
      <w:r w:rsidR="00197005">
        <w:rPr>
          <w:rStyle w:val="Voetnootmarkering"/>
          <w:lang w:val="nl-NL"/>
        </w:rPr>
        <w:footnoteReference w:id="51"/>
      </w:r>
      <w:r w:rsidR="00A34068">
        <w:rPr>
          <w:lang w:val="nl-NL"/>
        </w:rPr>
        <w:t xml:space="preserve"> </w:t>
      </w:r>
    </w:p>
    <w:p w:rsidR="00363241" w:rsidP="0082580C" w:rsidRDefault="00363241" w14:paraId="756EAE1F" w14:textId="77777777">
      <w:pPr>
        <w:rPr>
          <w:i/>
          <w:iCs/>
          <w:lang w:val="nl-NL"/>
        </w:rPr>
      </w:pPr>
    </w:p>
    <w:p w:rsidR="000C356E" w:rsidP="0082580C" w:rsidRDefault="00FF720E" w14:paraId="5CC04C85" w14:textId="54AC6A16">
      <w:pPr>
        <w:rPr>
          <w:i/>
          <w:iCs/>
          <w:lang w:val="nl-NL"/>
        </w:rPr>
      </w:pPr>
      <w:r>
        <w:rPr>
          <w:i/>
          <w:iCs/>
          <w:lang w:val="nl-NL"/>
        </w:rPr>
        <w:t>Artikel 66a, d</w:t>
      </w:r>
      <w:r w:rsidR="000C356E">
        <w:rPr>
          <w:i/>
          <w:iCs/>
          <w:lang w:val="nl-NL"/>
        </w:rPr>
        <w:t>erde lid</w:t>
      </w:r>
      <w:r>
        <w:rPr>
          <w:i/>
          <w:iCs/>
          <w:lang w:val="nl-NL"/>
        </w:rPr>
        <w:t>, AWR</w:t>
      </w:r>
    </w:p>
    <w:p w:rsidR="00363241" w:rsidP="0082580C" w:rsidRDefault="00363241" w14:paraId="56676A96" w14:textId="77777777">
      <w:pPr>
        <w:rPr>
          <w:lang w:val="nl-NL"/>
        </w:rPr>
      </w:pPr>
    </w:p>
    <w:p w:rsidRPr="002F059C" w:rsidR="000C356E" w:rsidP="0082580C" w:rsidRDefault="002F059C" w14:paraId="45279D28" w14:textId="61386838">
      <w:pPr>
        <w:rPr>
          <w:lang w:val="nl-NL"/>
        </w:rPr>
      </w:pPr>
      <w:r>
        <w:rPr>
          <w:lang w:val="nl-NL"/>
        </w:rPr>
        <w:t xml:space="preserve">In het voorgestelde </w:t>
      </w:r>
      <w:r w:rsidR="00FF720E">
        <w:rPr>
          <w:lang w:val="nl-NL"/>
        </w:rPr>
        <w:t xml:space="preserve">artikel 66a, </w:t>
      </w:r>
      <w:r>
        <w:rPr>
          <w:lang w:val="nl-NL"/>
        </w:rPr>
        <w:t>derde lid</w:t>
      </w:r>
      <w:r w:rsidR="00FF720E">
        <w:rPr>
          <w:lang w:val="nl-NL"/>
        </w:rPr>
        <w:t>, AWR</w:t>
      </w:r>
      <w:r>
        <w:rPr>
          <w:lang w:val="nl-NL"/>
        </w:rPr>
        <w:t xml:space="preserve"> </w:t>
      </w:r>
      <w:r w:rsidRPr="00F13DDE" w:rsidR="00F13DDE">
        <w:rPr>
          <w:rFonts w:eastAsia="Calibri"/>
          <w:lang w:val="nl-NL"/>
        </w:rPr>
        <w:t xml:space="preserve">wordt </w:t>
      </w:r>
      <w:r>
        <w:rPr>
          <w:lang w:val="nl-NL"/>
        </w:rPr>
        <w:t xml:space="preserve">geregeld dat de inspecteur stukken niet ter beschikking hoeft te stellen in het </w:t>
      </w:r>
      <w:r w:rsidR="0051705C">
        <w:rPr>
          <w:lang w:val="nl-NL"/>
        </w:rPr>
        <w:t xml:space="preserve">digitaal </w:t>
      </w:r>
      <w:r>
        <w:rPr>
          <w:lang w:val="nl-NL"/>
        </w:rPr>
        <w:t>portaal als geheimhouding om gewichtige redenen</w:t>
      </w:r>
      <w:r w:rsidR="00C030AE">
        <w:rPr>
          <w:lang w:val="nl-NL"/>
        </w:rPr>
        <w:t xml:space="preserve"> als </w:t>
      </w:r>
      <w:r w:rsidR="00C030AE">
        <w:rPr>
          <w:lang w:val="nl-NL"/>
        </w:rPr>
        <w:lastRenderedPageBreak/>
        <w:t>bedoeld in artikel 7:4 van de Algemene wet bestuursrecht</w:t>
      </w:r>
      <w:r>
        <w:rPr>
          <w:lang w:val="nl-NL"/>
        </w:rPr>
        <w:t xml:space="preserve"> is geboden. Hij doet daarvan melding in het </w:t>
      </w:r>
      <w:r w:rsidR="0051705C">
        <w:rPr>
          <w:lang w:val="nl-NL"/>
        </w:rPr>
        <w:t xml:space="preserve">digitaal </w:t>
      </w:r>
      <w:r>
        <w:rPr>
          <w:lang w:val="nl-NL"/>
        </w:rPr>
        <w:t xml:space="preserve">portaal. In het algemeen deel </w:t>
      </w:r>
      <w:r w:rsidR="00FF720E">
        <w:rPr>
          <w:lang w:val="nl-NL"/>
        </w:rPr>
        <w:t xml:space="preserve">van deze memorie </w:t>
      </w:r>
      <w:r>
        <w:rPr>
          <w:lang w:val="nl-NL"/>
        </w:rPr>
        <w:t>is toegelicht wanneer sprake is van ‘gewichtige redenen’.</w:t>
      </w:r>
    </w:p>
    <w:p w:rsidR="00363241" w:rsidP="0082580C" w:rsidRDefault="00363241" w14:paraId="313A0D49" w14:textId="77777777">
      <w:pPr>
        <w:rPr>
          <w:i/>
          <w:iCs/>
          <w:lang w:val="nl-NL"/>
        </w:rPr>
      </w:pPr>
    </w:p>
    <w:p w:rsidR="00DD0210" w:rsidP="0082580C" w:rsidRDefault="00DD0210" w14:paraId="2BC08EC1" w14:textId="417D7C8C">
      <w:pPr>
        <w:rPr>
          <w:i/>
          <w:iCs/>
          <w:lang w:val="nl-NL"/>
        </w:rPr>
      </w:pPr>
      <w:r>
        <w:rPr>
          <w:i/>
          <w:iCs/>
          <w:lang w:val="nl-NL"/>
        </w:rPr>
        <w:t>Artikel 66a, vierde lid, AWR</w:t>
      </w:r>
    </w:p>
    <w:p w:rsidR="00DD0210" w:rsidP="0082580C" w:rsidRDefault="00DD0210" w14:paraId="5EDD1FD4" w14:textId="77777777">
      <w:pPr>
        <w:rPr>
          <w:i/>
          <w:iCs/>
          <w:lang w:val="nl-NL"/>
        </w:rPr>
      </w:pPr>
    </w:p>
    <w:p w:rsidR="004B392E" w:rsidP="0082580C" w:rsidRDefault="00DD0210" w14:paraId="7609FA41" w14:textId="0F51A6C5">
      <w:pPr>
        <w:rPr>
          <w:lang w:val="nl-NL"/>
        </w:rPr>
      </w:pPr>
      <w:r>
        <w:rPr>
          <w:lang w:val="nl-NL"/>
        </w:rPr>
        <w:t>In</w:t>
      </w:r>
      <w:r w:rsidR="00102D41">
        <w:rPr>
          <w:lang w:val="nl-NL"/>
        </w:rPr>
        <w:t xml:space="preserve"> het voorgestelde</w:t>
      </w:r>
      <w:r>
        <w:rPr>
          <w:lang w:val="nl-NL"/>
        </w:rPr>
        <w:t xml:space="preserve"> artikel 66a, eerste lid, </w:t>
      </w:r>
      <w:r w:rsidR="00102D41">
        <w:rPr>
          <w:lang w:val="nl-NL"/>
        </w:rPr>
        <w:t xml:space="preserve">AWR </w:t>
      </w:r>
      <w:r>
        <w:rPr>
          <w:lang w:val="nl-NL"/>
        </w:rPr>
        <w:t>is het toepassingsbereik van deze bepaling afgebakend tot ‘</w:t>
      </w:r>
      <w:r w:rsidRPr="009D1633">
        <w:rPr>
          <w:lang w:val="nl-NL"/>
        </w:rPr>
        <w:t>een belastingaanslag of een voor bezwaar vatbare beschikking</w:t>
      </w:r>
      <w:r>
        <w:rPr>
          <w:lang w:val="nl-NL"/>
        </w:rPr>
        <w:t xml:space="preserve">’. De bedoeling daarvan is aan te sluiten bij het gesloten stelsel van rechtsmiddelen dat geldt voor de fiscaliteit. Die afbakening heeft echter tot gevolg dat de aangiftebelastingen </w:t>
      </w:r>
      <w:r w:rsidR="002A4216">
        <w:rPr>
          <w:lang w:val="nl-NL"/>
        </w:rPr>
        <w:t xml:space="preserve">deels </w:t>
      </w:r>
      <w:r>
        <w:rPr>
          <w:lang w:val="nl-NL"/>
        </w:rPr>
        <w:t>niet onder het fiscale inzagerecht zouden vallen. Hoewel in die gevallen de op de zaak betrekking hebbende stukken veelal zullen bestaan uit stukken die door de belastingplichtige zelf zijn verstrekt, ziet het kabinet geen reden het wetsvoorstel op dit onderdeel in te perken.</w:t>
      </w:r>
      <w:r w:rsidR="004B392E">
        <w:rPr>
          <w:lang w:val="nl-NL"/>
        </w:rPr>
        <w:t xml:space="preserve"> Bij de voldoening op aangifte kunnen onder meer de volgende stukken </w:t>
      </w:r>
      <w:r w:rsidR="00253F32">
        <w:rPr>
          <w:lang w:val="nl-NL"/>
        </w:rPr>
        <w:t xml:space="preserve">die niet afkomstig zijn van de belastingplichtige </w:t>
      </w:r>
      <w:r w:rsidR="004B392E">
        <w:rPr>
          <w:lang w:val="nl-NL"/>
        </w:rPr>
        <w:t xml:space="preserve">daarop ook betrekking hebben: </w:t>
      </w:r>
    </w:p>
    <w:p w:rsidRPr="004B392E" w:rsidR="004B392E" w:rsidP="004B392E" w:rsidRDefault="004B392E" w14:paraId="7A5759ED" w14:textId="38DC9646">
      <w:pPr>
        <w:pStyle w:val="Lijstalinea"/>
        <w:numPr>
          <w:ilvl w:val="0"/>
          <w:numId w:val="26"/>
        </w:numPr>
        <w:rPr>
          <w:lang w:val="nl-NL"/>
        </w:rPr>
      </w:pPr>
      <w:r w:rsidRPr="004B392E">
        <w:rPr>
          <w:lang w:val="nl-NL"/>
        </w:rPr>
        <w:t xml:space="preserve">correspondentie ter zake van de voldoening op aangifte die is gewisseld met de </w:t>
      </w:r>
      <w:r w:rsidR="00253F32">
        <w:rPr>
          <w:lang w:val="nl-NL"/>
        </w:rPr>
        <w:t>belastingplichtige</w:t>
      </w:r>
      <w:r w:rsidRPr="004B392E">
        <w:rPr>
          <w:lang w:val="nl-NL"/>
        </w:rPr>
        <w:t xml:space="preserve"> voorafgaand aan de voldoening buiten het portaal om, bijvoorbeeld een mailwisselingen of brieven die zien op vragen met betrekking tot het doen van aangifte;</w:t>
      </w:r>
    </w:p>
    <w:p w:rsidR="004B392E" w:rsidP="004B392E" w:rsidRDefault="00DD0210" w14:paraId="5DDF3266" w14:textId="6F5904C9">
      <w:pPr>
        <w:pStyle w:val="Lijstalinea"/>
        <w:numPr>
          <w:ilvl w:val="0"/>
          <w:numId w:val="26"/>
        </w:numPr>
        <w:rPr>
          <w:lang w:val="nl-NL"/>
        </w:rPr>
      </w:pPr>
      <w:r w:rsidRPr="004B392E">
        <w:rPr>
          <w:lang w:val="nl-NL"/>
        </w:rPr>
        <w:t xml:space="preserve"> </w:t>
      </w:r>
      <w:r w:rsidR="004B392E">
        <w:rPr>
          <w:lang w:val="nl-NL"/>
        </w:rPr>
        <w:t xml:space="preserve">betaalgegevens (een </w:t>
      </w:r>
      <w:r w:rsidRPr="004B392E" w:rsidR="004B392E">
        <w:rPr>
          <w:lang w:val="nl-NL"/>
        </w:rPr>
        <w:t>deel van de gegevens m</w:t>
      </w:r>
      <w:r w:rsidR="004B392E">
        <w:rPr>
          <w:lang w:val="nl-NL"/>
        </w:rPr>
        <w:t>et betrekking tot</w:t>
      </w:r>
      <w:r w:rsidRPr="004B392E" w:rsidR="004B392E">
        <w:rPr>
          <w:lang w:val="nl-NL"/>
        </w:rPr>
        <w:t xml:space="preserve"> de betaling is afkomstig van de bank</w:t>
      </w:r>
      <w:r w:rsidR="004B392E">
        <w:rPr>
          <w:lang w:val="nl-NL"/>
        </w:rPr>
        <w:t>); en</w:t>
      </w:r>
    </w:p>
    <w:p w:rsidR="004B392E" w:rsidP="004B392E" w:rsidRDefault="004B392E" w14:paraId="22C75886" w14:textId="7AC6FC71">
      <w:pPr>
        <w:pStyle w:val="Lijstalinea"/>
        <w:numPr>
          <w:ilvl w:val="0"/>
          <w:numId w:val="26"/>
        </w:numPr>
        <w:rPr>
          <w:lang w:val="nl-NL"/>
        </w:rPr>
      </w:pPr>
      <w:r w:rsidRPr="004B392E">
        <w:rPr>
          <w:lang w:val="nl-NL"/>
        </w:rPr>
        <w:t xml:space="preserve">verslagen van telefoongesprekken met de </w:t>
      </w:r>
      <w:r w:rsidR="00253F32">
        <w:rPr>
          <w:lang w:val="nl-NL"/>
        </w:rPr>
        <w:t>belastingplichtige</w:t>
      </w:r>
      <w:r w:rsidRPr="004B392E">
        <w:rPr>
          <w:lang w:val="nl-NL"/>
        </w:rPr>
        <w:t xml:space="preserve"> die plaatsvinden voorafgaand aan de voldoening op aangifte ter zake van die voldoening</w:t>
      </w:r>
      <w:r>
        <w:rPr>
          <w:lang w:val="nl-NL"/>
        </w:rPr>
        <w:t>.</w:t>
      </w:r>
    </w:p>
    <w:p w:rsidRPr="004B392E" w:rsidR="004B392E" w:rsidP="004B392E" w:rsidRDefault="004B392E" w14:paraId="01F443B1" w14:textId="77777777">
      <w:pPr>
        <w:pStyle w:val="Lijstalinea"/>
        <w:ind w:left="1080"/>
        <w:rPr>
          <w:lang w:val="nl-NL"/>
        </w:rPr>
      </w:pPr>
    </w:p>
    <w:p w:rsidRPr="00067749" w:rsidR="00DD0210" w:rsidP="0082580C" w:rsidRDefault="00EB2E0B" w14:paraId="64695DD3" w14:textId="5FDE2DF3">
      <w:pPr>
        <w:rPr>
          <w:lang w:val="nl-NL"/>
        </w:rPr>
      </w:pPr>
      <w:r w:rsidRPr="00EB2E0B">
        <w:rPr>
          <w:lang w:val="nl-NL"/>
        </w:rPr>
        <w:t xml:space="preserve">Teneinde de aangiftebelastingen ook onder het fiscale inzagerecht te laten vallen, </w:t>
      </w:r>
      <w:r w:rsidR="00DD0210">
        <w:rPr>
          <w:lang w:val="nl-NL"/>
        </w:rPr>
        <w:t xml:space="preserve">wordt in </w:t>
      </w:r>
      <w:r w:rsidR="005D50D4">
        <w:rPr>
          <w:lang w:val="nl-NL"/>
        </w:rPr>
        <w:t xml:space="preserve">het voorgestelde </w:t>
      </w:r>
      <w:r w:rsidR="00DD0210">
        <w:rPr>
          <w:lang w:val="nl-NL"/>
        </w:rPr>
        <w:t xml:space="preserve">artikel 66a, vierde lid, </w:t>
      </w:r>
      <w:r w:rsidR="005D50D4">
        <w:rPr>
          <w:lang w:val="nl-NL"/>
        </w:rPr>
        <w:t xml:space="preserve">AWR </w:t>
      </w:r>
      <w:r w:rsidR="00067749">
        <w:rPr>
          <w:lang w:val="nl-NL"/>
        </w:rPr>
        <w:t xml:space="preserve">bepaald dat </w:t>
      </w:r>
      <w:r w:rsidR="002C180A">
        <w:rPr>
          <w:lang w:val="nl-NL"/>
        </w:rPr>
        <w:t>d</w:t>
      </w:r>
      <w:r w:rsidRPr="002C180A" w:rsidR="002C180A">
        <w:rPr>
          <w:lang w:val="nl-NL"/>
        </w:rPr>
        <w:t xml:space="preserve">e voldoening of afdracht op aangifte, dan wel de inhouding door een inhoudingsplichtige, van een bedrag als belasting voor de toepassing van het eerste lid </w:t>
      </w:r>
      <w:r w:rsidRPr="002C180A" w:rsidR="00A14421">
        <w:rPr>
          <w:lang w:val="nl-NL"/>
        </w:rPr>
        <w:t xml:space="preserve">wordt </w:t>
      </w:r>
      <w:r w:rsidRPr="002C180A" w:rsidR="002C180A">
        <w:rPr>
          <w:lang w:val="nl-NL"/>
        </w:rPr>
        <w:t>aangemerkt als een voor bezwaar vatbare beschikking</w:t>
      </w:r>
      <w:r w:rsidR="002C180A">
        <w:rPr>
          <w:lang w:val="nl-NL"/>
        </w:rPr>
        <w:t>,</w:t>
      </w:r>
      <w:r w:rsidRPr="002C180A" w:rsidR="002C180A">
        <w:rPr>
          <w:lang w:val="nl-NL"/>
        </w:rPr>
        <w:t xml:space="preserve"> </w:t>
      </w:r>
      <w:r w:rsidR="002C180A">
        <w:rPr>
          <w:lang w:val="nl-NL"/>
        </w:rPr>
        <w:t xml:space="preserve">waarbij de inspecteur </w:t>
      </w:r>
      <w:r w:rsidR="001355AC">
        <w:rPr>
          <w:lang w:val="nl-NL"/>
        </w:rPr>
        <w:t xml:space="preserve">in afwijking van het eerste lid </w:t>
      </w:r>
      <w:r w:rsidR="002C180A">
        <w:rPr>
          <w:lang w:val="nl-NL"/>
        </w:rPr>
        <w:t xml:space="preserve">uiterlijk binnen </w:t>
      </w:r>
      <w:r w:rsidR="00A61CC6">
        <w:rPr>
          <w:lang w:val="nl-NL"/>
        </w:rPr>
        <w:t>een maand</w:t>
      </w:r>
      <w:r w:rsidR="002C180A">
        <w:rPr>
          <w:lang w:val="nl-NL"/>
        </w:rPr>
        <w:t xml:space="preserve"> na de ontvangst van de betaling van de belasting door de ontvanger inzage in de op de zaak betrekking hebbende stukken verleent</w:t>
      </w:r>
      <w:r w:rsidR="00067749">
        <w:rPr>
          <w:lang w:val="nl-NL"/>
        </w:rPr>
        <w:t>.</w:t>
      </w:r>
    </w:p>
    <w:p w:rsidR="00DD0210" w:rsidP="0082580C" w:rsidRDefault="00DD0210" w14:paraId="63A5003E" w14:textId="77777777">
      <w:pPr>
        <w:rPr>
          <w:i/>
          <w:iCs/>
          <w:lang w:val="nl-NL"/>
        </w:rPr>
      </w:pPr>
    </w:p>
    <w:p w:rsidRPr="00525F62" w:rsidR="002526CB" w:rsidP="0082580C" w:rsidRDefault="00273191" w14:paraId="0DDBD8AA" w14:textId="15E5F022">
      <w:pPr>
        <w:rPr>
          <w:i/>
          <w:iCs/>
          <w:lang w:val="nl-NL"/>
        </w:rPr>
      </w:pPr>
      <w:r w:rsidRPr="00525F62">
        <w:rPr>
          <w:i/>
          <w:iCs/>
          <w:lang w:val="nl-NL"/>
        </w:rPr>
        <w:t>Artikel I</w:t>
      </w:r>
      <w:r>
        <w:rPr>
          <w:i/>
          <w:iCs/>
          <w:lang w:val="nl-NL"/>
        </w:rPr>
        <w:t>, onderdeel B</w:t>
      </w:r>
      <w:r w:rsidRPr="00525F62" w:rsidR="002526CB">
        <w:rPr>
          <w:i/>
          <w:iCs/>
          <w:lang w:val="nl-NL"/>
        </w:rPr>
        <w:t xml:space="preserve"> (</w:t>
      </w:r>
      <w:r w:rsidR="002526CB">
        <w:rPr>
          <w:i/>
          <w:iCs/>
          <w:lang w:val="nl-NL"/>
        </w:rPr>
        <w:t>artikel 66</w:t>
      </w:r>
      <w:r w:rsidR="00EE641F">
        <w:rPr>
          <w:i/>
          <w:iCs/>
          <w:lang w:val="nl-NL"/>
        </w:rPr>
        <w:t>b</w:t>
      </w:r>
      <w:r w:rsidR="00FA5A9A">
        <w:rPr>
          <w:i/>
          <w:iCs/>
          <w:lang w:val="nl-NL"/>
        </w:rPr>
        <w:t xml:space="preserve"> van de</w:t>
      </w:r>
      <w:r w:rsidR="002C253E">
        <w:rPr>
          <w:i/>
          <w:iCs/>
          <w:lang w:val="nl-NL"/>
        </w:rPr>
        <w:t xml:space="preserve"> </w:t>
      </w:r>
      <w:r w:rsidR="002526CB">
        <w:rPr>
          <w:i/>
          <w:iCs/>
          <w:lang w:val="nl-NL"/>
        </w:rPr>
        <w:t>Algemene wet inzake rijksbelastingen</w:t>
      </w:r>
      <w:r w:rsidRPr="00525F62" w:rsidR="002526CB">
        <w:rPr>
          <w:i/>
          <w:iCs/>
          <w:lang w:val="nl-NL"/>
        </w:rPr>
        <w:t>)</w:t>
      </w:r>
    </w:p>
    <w:p w:rsidR="00363241" w:rsidP="00EE64A7" w:rsidRDefault="00363241" w14:paraId="0CF4BDC6" w14:textId="77777777">
      <w:pPr>
        <w:rPr>
          <w:i/>
          <w:iCs/>
          <w:lang w:val="nl-NL"/>
        </w:rPr>
      </w:pPr>
    </w:p>
    <w:p w:rsidRPr="005D6E50" w:rsidR="00EE64A7" w:rsidP="00EE64A7" w:rsidRDefault="00FF720E" w14:paraId="58B51EDE" w14:textId="188DA4B7">
      <w:pPr>
        <w:rPr>
          <w:i/>
          <w:iCs/>
          <w:lang w:val="nl-NL"/>
        </w:rPr>
      </w:pPr>
      <w:r w:rsidRPr="005D6E50">
        <w:rPr>
          <w:i/>
          <w:iCs/>
          <w:lang w:val="nl-NL"/>
        </w:rPr>
        <w:t>Artikel 66b, e</w:t>
      </w:r>
      <w:r w:rsidRPr="005D6E50" w:rsidR="00EE64A7">
        <w:rPr>
          <w:i/>
          <w:iCs/>
          <w:lang w:val="nl-NL"/>
        </w:rPr>
        <w:t>erste lid</w:t>
      </w:r>
      <w:r w:rsidRPr="005D6E50">
        <w:rPr>
          <w:i/>
          <w:iCs/>
          <w:lang w:val="nl-NL"/>
        </w:rPr>
        <w:t>, A</w:t>
      </w:r>
      <w:r w:rsidRPr="00F90CC9">
        <w:rPr>
          <w:i/>
          <w:iCs/>
          <w:lang w:val="nl-NL"/>
        </w:rPr>
        <w:t>WR</w:t>
      </w:r>
    </w:p>
    <w:p w:rsidR="00363241" w:rsidP="00EE64A7" w:rsidRDefault="00363241" w14:paraId="78AA2B14" w14:textId="77777777">
      <w:pPr>
        <w:rPr>
          <w:lang w:val="nl-NL"/>
        </w:rPr>
      </w:pPr>
    </w:p>
    <w:p w:rsidRPr="00EE64A7" w:rsidR="00EE64A7" w:rsidP="00EE64A7" w:rsidRDefault="008170B4" w14:paraId="376DFDF8" w14:textId="4CDDB8B4">
      <w:pPr>
        <w:rPr>
          <w:lang w:val="nl-NL"/>
        </w:rPr>
      </w:pPr>
      <w:r w:rsidRPr="00183886">
        <w:rPr>
          <w:rFonts w:eastAsia="Calibri"/>
          <w:lang w:val="nl-NL"/>
        </w:rPr>
        <w:t>Het inzagerecht zoals opgenomen in het voorgestelde artikel 66a AWR gaat uit van een ingroeimodel</w:t>
      </w:r>
      <w:r w:rsidRPr="00183886" w:rsidR="008E1415">
        <w:rPr>
          <w:rFonts w:eastAsia="Calibri"/>
          <w:lang w:val="nl-NL"/>
        </w:rPr>
        <w:t xml:space="preserve"> tot </w:t>
      </w:r>
      <w:r w:rsidR="000A5034">
        <w:rPr>
          <w:rFonts w:eastAsia="Calibri"/>
          <w:lang w:val="nl-NL"/>
        </w:rPr>
        <w:t xml:space="preserve">1 januari </w:t>
      </w:r>
      <w:r w:rsidRPr="00183886" w:rsidR="008E1415">
        <w:rPr>
          <w:rFonts w:eastAsia="Calibri"/>
          <w:lang w:val="nl-NL"/>
        </w:rPr>
        <w:t>20</w:t>
      </w:r>
      <w:r w:rsidR="00010B38">
        <w:rPr>
          <w:rFonts w:eastAsia="Calibri"/>
          <w:lang w:val="nl-NL"/>
        </w:rPr>
        <w:t>32</w:t>
      </w:r>
      <w:r w:rsidRPr="00183886">
        <w:rPr>
          <w:rFonts w:eastAsia="Calibri"/>
          <w:lang w:val="nl-NL"/>
        </w:rPr>
        <w:t xml:space="preserve">. </w:t>
      </w:r>
      <w:bookmarkStart w:name="_Hlk202884192" w:id="24"/>
      <w:r w:rsidRPr="00183886" w:rsidR="008E1415">
        <w:rPr>
          <w:lang w:val="nl-NL"/>
        </w:rPr>
        <w:t xml:space="preserve">In de periode tot </w:t>
      </w:r>
      <w:r w:rsidR="000A5034">
        <w:rPr>
          <w:lang w:val="nl-NL"/>
        </w:rPr>
        <w:t xml:space="preserve">1 januari </w:t>
      </w:r>
      <w:r w:rsidRPr="00183886" w:rsidR="008E1415">
        <w:rPr>
          <w:lang w:val="nl-NL"/>
        </w:rPr>
        <w:t>20</w:t>
      </w:r>
      <w:r w:rsidR="00010B38">
        <w:rPr>
          <w:lang w:val="nl-NL"/>
        </w:rPr>
        <w:t>32</w:t>
      </w:r>
      <w:r w:rsidRPr="00EE64A7" w:rsidR="00EE64A7">
        <w:rPr>
          <w:lang w:val="nl-NL"/>
        </w:rPr>
        <w:t xml:space="preserve"> wordt op basis van dit artikel voorgesteld dat de inspecteur inzage kan </w:t>
      </w:r>
      <w:r w:rsidR="00FF720E">
        <w:rPr>
          <w:lang w:val="nl-NL"/>
        </w:rPr>
        <w:t>verlenen</w:t>
      </w:r>
      <w:r w:rsidRPr="00EE64A7" w:rsidR="00FF720E">
        <w:rPr>
          <w:lang w:val="nl-NL"/>
        </w:rPr>
        <w:t xml:space="preserve"> </w:t>
      </w:r>
      <w:r w:rsidRPr="00EE64A7" w:rsidR="00EE64A7">
        <w:rPr>
          <w:lang w:val="nl-NL"/>
        </w:rPr>
        <w:t xml:space="preserve">ten aanzien van stukken die voorhanden zijn. </w:t>
      </w:r>
      <w:bookmarkEnd w:id="24"/>
      <w:r w:rsidRPr="00EE64A7" w:rsidR="00EE64A7">
        <w:rPr>
          <w:lang w:val="nl-NL"/>
        </w:rPr>
        <w:t>Voor de</w:t>
      </w:r>
      <w:r w:rsidR="00771499">
        <w:rPr>
          <w:lang w:val="nl-NL"/>
        </w:rPr>
        <w:t xml:space="preserve"> overige</w:t>
      </w:r>
      <w:r w:rsidRPr="00EE64A7" w:rsidR="00EE64A7">
        <w:rPr>
          <w:lang w:val="nl-NL"/>
        </w:rPr>
        <w:t xml:space="preserve"> terminologie en werkwijze wordt aangesloten bij het inzagerecht zoals </w:t>
      </w:r>
      <w:r w:rsidRPr="00846BB6" w:rsidR="00846BB6">
        <w:rPr>
          <w:rFonts w:eastAsia="Calibri"/>
          <w:lang w:val="nl-NL"/>
        </w:rPr>
        <w:t xml:space="preserve">opgenomen in het voorgestelde </w:t>
      </w:r>
      <w:r w:rsidRPr="00EE64A7" w:rsidR="00EE64A7">
        <w:rPr>
          <w:lang w:val="nl-NL"/>
        </w:rPr>
        <w:t>artikel 66a</w:t>
      </w:r>
      <w:r w:rsidR="00FF720E">
        <w:rPr>
          <w:lang w:val="nl-NL"/>
        </w:rPr>
        <w:t xml:space="preserve"> AWR</w:t>
      </w:r>
      <w:r w:rsidRPr="00EE64A7" w:rsidR="00EE64A7">
        <w:rPr>
          <w:lang w:val="nl-NL"/>
        </w:rPr>
        <w:t xml:space="preserve">. </w:t>
      </w:r>
    </w:p>
    <w:p w:rsidR="00363241" w:rsidP="00EE64A7" w:rsidRDefault="00363241" w14:paraId="7407194E" w14:textId="77777777">
      <w:pPr>
        <w:rPr>
          <w:i/>
          <w:iCs/>
          <w:lang w:val="nl-NL"/>
        </w:rPr>
      </w:pPr>
    </w:p>
    <w:p w:rsidRPr="00EE64A7" w:rsidR="00EE64A7" w:rsidP="00EE64A7" w:rsidRDefault="00FF720E" w14:paraId="11B4EC56" w14:textId="06B8A10D">
      <w:pPr>
        <w:rPr>
          <w:i/>
          <w:iCs/>
          <w:lang w:val="nl-NL"/>
        </w:rPr>
      </w:pPr>
      <w:r>
        <w:rPr>
          <w:i/>
          <w:iCs/>
          <w:lang w:val="nl-NL"/>
        </w:rPr>
        <w:lastRenderedPageBreak/>
        <w:t>Artikel 66b, t</w:t>
      </w:r>
      <w:r w:rsidRPr="00EE64A7" w:rsidR="00EE64A7">
        <w:rPr>
          <w:i/>
          <w:iCs/>
          <w:lang w:val="nl-NL"/>
        </w:rPr>
        <w:t>weede lid</w:t>
      </w:r>
      <w:r>
        <w:rPr>
          <w:i/>
          <w:iCs/>
          <w:lang w:val="nl-NL"/>
        </w:rPr>
        <w:t>, AWR</w:t>
      </w:r>
    </w:p>
    <w:p w:rsidR="00363241" w:rsidP="0082580C" w:rsidRDefault="00363241" w14:paraId="157B8068" w14:textId="77777777">
      <w:pPr>
        <w:rPr>
          <w:lang w:val="nl-NL"/>
        </w:rPr>
      </w:pPr>
    </w:p>
    <w:p w:rsidR="002526CB" w:rsidP="0082580C" w:rsidRDefault="00C16CB5" w14:paraId="2977A44A" w14:textId="2B09D894">
      <w:pPr>
        <w:rPr>
          <w:lang w:val="nl-NL"/>
        </w:rPr>
      </w:pPr>
      <w:r w:rsidRPr="00C16CB5">
        <w:rPr>
          <w:rFonts w:eastAsia="Calibri"/>
          <w:lang w:val="nl-NL"/>
        </w:rPr>
        <w:t xml:space="preserve">In het voorgestelde artikel 66b, tweede lid, AWR wordt bepaald dat artikel 66a, tweede </w:t>
      </w:r>
      <w:r w:rsidR="002A4216">
        <w:rPr>
          <w:rFonts w:eastAsia="Calibri"/>
          <w:lang w:val="nl-NL"/>
        </w:rPr>
        <w:t>tot en met vierde</w:t>
      </w:r>
      <w:r w:rsidRPr="00C16CB5">
        <w:rPr>
          <w:rFonts w:eastAsia="Calibri"/>
          <w:lang w:val="nl-NL"/>
        </w:rPr>
        <w:t xml:space="preserve"> lid, AWR van overeenkomstige toepassing </w:t>
      </w:r>
      <w:r w:rsidR="00C030AE">
        <w:rPr>
          <w:rFonts w:eastAsia="Calibri"/>
          <w:lang w:val="nl-NL"/>
        </w:rPr>
        <w:t>is</w:t>
      </w:r>
      <w:r w:rsidRPr="00C16CB5">
        <w:rPr>
          <w:rFonts w:eastAsia="Calibri"/>
          <w:lang w:val="nl-NL"/>
        </w:rPr>
        <w:t>. Hiermee wordt bewerkstelligd dat ook tijdens de ingroeifase naar volledige inzage</w:t>
      </w:r>
      <w:r>
        <w:rPr>
          <w:rFonts w:eastAsia="Calibri"/>
          <w:lang w:val="nl-NL"/>
        </w:rPr>
        <w:t>,</w:t>
      </w:r>
      <w:r w:rsidRPr="00C16CB5">
        <w:rPr>
          <w:rFonts w:eastAsia="Calibri"/>
          <w:lang w:val="nl-NL"/>
        </w:rPr>
        <w:t xml:space="preserve"> inzage wordt verschaft via het portaal en dat de stukken beschikbaar blijven tot het moment dat de stukken zijn of worden vernietigd op grond van artikel 3 van de Archiefwet 1995. Ook wordt hiermee geregeld dat de inspecteur inzage achterwege kan laten als geheimhouding om gewichtige redenen is geboden. Daarvan wordt op overeenkomstige wijze melding gemaakt in het portaal</w:t>
      </w:r>
      <w:r w:rsidRPr="00EE64A7" w:rsidR="00EE64A7">
        <w:rPr>
          <w:lang w:val="nl-NL"/>
        </w:rPr>
        <w:t xml:space="preserve">. </w:t>
      </w:r>
      <w:r w:rsidR="002A4216">
        <w:rPr>
          <w:lang w:val="nl-NL"/>
        </w:rPr>
        <w:t>Verder is ook van overeenkomstige toepassing verklaard dat d</w:t>
      </w:r>
      <w:r w:rsidRPr="002C180A" w:rsidR="002A4216">
        <w:rPr>
          <w:lang w:val="nl-NL"/>
        </w:rPr>
        <w:t>e voldoening of afdracht op aangifte, dan wel de inhouding door een inhoudingsplichtige, van een bedrag als belasting</w:t>
      </w:r>
      <w:r w:rsidRPr="002A4216" w:rsidR="002A4216">
        <w:rPr>
          <w:lang w:val="nl-NL"/>
        </w:rPr>
        <w:t xml:space="preserve"> </w:t>
      </w:r>
      <w:r w:rsidRPr="002C180A" w:rsidR="002A4216">
        <w:rPr>
          <w:lang w:val="nl-NL"/>
        </w:rPr>
        <w:t xml:space="preserve">voor de toepassing van het eerste lid </w:t>
      </w:r>
      <w:r w:rsidR="002A4216">
        <w:rPr>
          <w:lang w:val="nl-NL"/>
        </w:rPr>
        <w:t xml:space="preserve">wordt </w:t>
      </w:r>
      <w:r w:rsidRPr="002C180A" w:rsidR="002A4216">
        <w:rPr>
          <w:lang w:val="nl-NL"/>
        </w:rPr>
        <w:t>aangemerkt als een voor bezwaar vatbare beschikking</w:t>
      </w:r>
      <w:r w:rsidR="002A4216">
        <w:rPr>
          <w:lang w:val="nl-NL"/>
        </w:rPr>
        <w:t>.</w:t>
      </w:r>
    </w:p>
    <w:p w:rsidR="00363241" w:rsidP="00273191" w:rsidRDefault="00363241" w14:paraId="4CD0EEC5" w14:textId="77777777">
      <w:pPr>
        <w:rPr>
          <w:i/>
          <w:iCs/>
          <w:highlight w:val="yellow"/>
          <w:lang w:val="nl-NL"/>
        </w:rPr>
      </w:pPr>
    </w:p>
    <w:p w:rsidRPr="00022CAB" w:rsidR="00273191" w:rsidP="00273191" w:rsidRDefault="00273191" w14:paraId="0C1FF316" w14:textId="44BAC97F">
      <w:pPr>
        <w:rPr>
          <w:i/>
          <w:iCs/>
          <w:lang w:val="nl-NL"/>
        </w:rPr>
      </w:pPr>
      <w:r w:rsidRPr="00022CAB">
        <w:rPr>
          <w:i/>
          <w:iCs/>
          <w:lang w:val="nl-NL"/>
        </w:rPr>
        <w:t>Artikel I, onderdeel C (artikel 67 van de Algemene wet inzake rijksbelastingen)</w:t>
      </w:r>
    </w:p>
    <w:p w:rsidR="00363241" w:rsidP="00273191" w:rsidRDefault="00363241" w14:paraId="39129F75" w14:textId="5DA2BF4F">
      <w:pPr>
        <w:rPr>
          <w:highlight w:val="yellow"/>
          <w:lang w:val="nl-NL"/>
        </w:rPr>
      </w:pPr>
    </w:p>
    <w:p w:rsidR="00273191" w:rsidP="00273191" w:rsidRDefault="00A82FB3" w14:paraId="40BD3CCD" w14:textId="00606AF1">
      <w:pPr>
        <w:rPr>
          <w:lang w:val="nl-NL"/>
        </w:rPr>
      </w:pPr>
      <w:r w:rsidRPr="00022CAB">
        <w:rPr>
          <w:lang w:val="nl-NL"/>
        </w:rPr>
        <w:t xml:space="preserve">In artikel 67 AWR is de </w:t>
      </w:r>
      <w:r w:rsidRPr="00022CAB" w:rsidR="00EB15BA">
        <w:rPr>
          <w:lang w:val="nl-NL"/>
        </w:rPr>
        <w:t xml:space="preserve">fiscale </w:t>
      </w:r>
      <w:r w:rsidRPr="00022CAB">
        <w:rPr>
          <w:lang w:val="nl-NL"/>
        </w:rPr>
        <w:t xml:space="preserve">geheimhoudingsplicht </w:t>
      </w:r>
      <w:r w:rsidRPr="00022CAB" w:rsidR="00EB15BA">
        <w:rPr>
          <w:lang w:val="nl-NL"/>
        </w:rPr>
        <w:t>geregeld</w:t>
      </w:r>
      <w:r w:rsidRPr="00022CAB">
        <w:rPr>
          <w:lang w:val="nl-NL"/>
        </w:rPr>
        <w:t xml:space="preserve">. </w:t>
      </w:r>
      <w:r w:rsidRPr="00022CAB" w:rsidR="00EB15BA">
        <w:rPr>
          <w:lang w:val="nl-NL"/>
        </w:rPr>
        <w:t xml:space="preserve">In artikel 67, tweede lid, onderdeel c, AWR is </w:t>
      </w:r>
      <w:r w:rsidRPr="00022CAB">
        <w:rPr>
          <w:lang w:val="nl-NL"/>
        </w:rPr>
        <w:t>een uitzondering</w:t>
      </w:r>
      <w:r w:rsidRPr="00022CAB" w:rsidR="00B34988">
        <w:rPr>
          <w:lang w:val="nl-NL"/>
        </w:rPr>
        <w:t xml:space="preserve"> op de geheimhoudingsplicht</w:t>
      </w:r>
      <w:r w:rsidRPr="00022CAB">
        <w:rPr>
          <w:lang w:val="nl-NL"/>
        </w:rPr>
        <w:t xml:space="preserve"> </w:t>
      </w:r>
      <w:r w:rsidRPr="00022CAB" w:rsidR="00EB15BA">
        <w:rPr>
          <w:lang w:val="nl-NL"/>
        </w:rPr>
        <w:t>opgenomen</w:t>
      </w:r>
      <w:r w:rsidRPr="00022CAB">
        <w:rPr>
          <w:lang w:val="nl-NL"/>
        </w:rPr>
        <w:t xml:space="preserve"> voor </w:t>
      </w:r>
      <w:r w:rsidRPr="00022CAB" w:rsidR="00EB15BA">
        <w:rPr>
          <w:lang w:val="nl-NL"/>
        </w:rPr>
        <w:t xml:space="preserve">de toepassing van </w:t>
      </w:r>
      <w:r w:rsidRPr="00022CAB">
        <w:rPr>
          <w:lang w:val="nl-NL"/>
        </w:rPr>
        <w:t xml:space="preserve">artikel 66a AWR om </w:t>
      </w:r>
      <w:r w:rsidRPr="00022CAB" w:rsidR="00B34988">
        <w:rPr>
          <w:lang w:val="nl-NL"/>
        </w:rPr>
        <w:t>inzage</w:t>
      </w:r>
      <w:r w:rsidRPr="00022CAB">
        <w:rPr>
          <w:lang w:val="nl-NL"/>
        </w:rPr>
        <w:t xml:space="preserve"> in het fiscale dossier te kunnen verlenen. Voorgesteld wordt die uitzondering uit te breiden naar </w:t>
      </w:r>
      <w:r w:rsidRPr="00022CAB" w:rsidR="00EB15BA">
        <w:rPr>
          <w:lang w:val="nl-NL"/>
        </w:rPr>
        <w:t xml:space="preserve">het voorgestelde </w:t>
      </w:r>
      <w:r w:rsidRPr="00022CAB">
        <w:rPr>
          <w:lang w:val="nl-NL"/>
        </w:rPr>
        <w:t xml:space="preserve">artikel 66b AWR, zodat ook het verlenen van inzage op grond van de </w:t>
      </w:r>
      <w:r w:rsidRPr="00022CAB" w:rsidR="00B34988">
        <w:rPr>
          <w:lang w:val="nl-NL"/>
        </w:rPr>
        <w:t xml:space="preserve">voorgestelde </w:t>
      </w:r>
      <w:r w:rsidRPr="00022CAB">
        <w:rPr>
          <w:lang w:val="nl-NL"/>
        </w:rPr>
        <w:t xml:space="preserve">tijdelijke </w:t>
      </w:r>
      <w:proofErr w:type="spellStart"/>
      <w:r w:rsidRPr="00022CAB">
        <w:rPr>
          <w:lang w:val="nl-NL"/>
        </w:rPr>
        <w:t>verstrekkingsgrondslag</w:t>
      </w:r>
      <w:proofErr w:type="spellEnd"/>
      <w:r w:rsidRPr="00022CAB">
        <w:rPr>
          <w:lang w:val="nl-NL"/>
        </w:rPr>
        <w:t xml:space="preserve"> niet in strijd komt met de geheimhoudingsplicht.</w:t>
      </w:r>
    </w:p>
    <w:p w:rsidR="00363241" w:rsidP="00A115D3" w:rsidRDefault="00363241" w14:paraId="7F873347" w14:textId="77777777">
      <w:pPr>
        <w:rPr>
          <w:i/>
          <w:iCs/>
          <w:lang w:val="nl-NL"/>
        </w:rPr>
      </w:pPr>
    </w:p>
    <w:p w:rsidRPr="00183886" w:rsidR="00A115D3" w:rsidP="00A115D3" w:rsidRDefault="00A115D3" w14:paraId="5BF2551E" w14:textId="3063CB9E">
      <w:pPr>
        <w:rPr>
          <w:i/>
          <w:iCs/>
          <w:lang w:val="nl-NL"/>
        </w:rPr>
      </w:pPr>
      <w:r w:rsidRPr="00183886">
        <w:rPr>
          <w:i/>
          <w:iCs/>
          <w:lang w:val="nl-NL"/>
        </w:rPr>
        <w:t>Artikel II, onderdeel A (artikel 66a van de Algemene wet inzake rijksbelastingen)</w:t>
      </w:r>
    </w:p>
    <w:p w:rsidRPr="00183886" w:rsidR="00363241" w:rsidP="00A115D3" w:rsidRDefault="00363241" w14:paraId="7759CD8F" w14:textId="77777777">
      <w:pPr>
        <w:rPr>
          <w:lang w:val="nl-NL"/>
        </w:rPr>
      </w:pPr>
    </w:p>
    <w:p w:rsidRPr="00183886" w:rsidR="00A115D3" w:rsidP="00A115D3" w:rsidRDefault="00A115D3" w14:paraId="7AB837B6" w14:textId="0310A310">
      <w:pPr>
        <w:rPr>
          <w:lang w:val="nl-NL"/>
        </w:rPr>
      </w:pPr>
      <w:r w:rsidRPr="00183886">
        <w:rPr>
          <w:lang w:val="nl-NL"/>
        </w:rPr>
        <w:t>Per 20</w:t>
      </w:r>
      <w:r w:rsidR="00010B38">
        <w:rPr>
          <w:lang w:val="nl-NL"/>
        </w:rPr>
        <w:t>32</w:t>
      </w:r>
      <w:r w:rsidRPr="00183886">
        <w:rPr>
          <w:lang w:val="nl-NL"/>
        </w:rPr>
        <w:t xml:space="preserve"> zijn de verbeteringen in de ICT-basisfundamenten gerealiseerd waardoor het mogelijk is inzage te verlenen in het fiscale dossier voor alle rijksbelastingen. Daarom wordt voorgesteld dat </w:t>
      </w:r>
      <w:r w:rsidR="000A5034">
        <w:rPr>
          <w:lang w:val="nl-NL"/>
        </w:rPr>
        <w:t>met ingang van</w:t>
      </w:r>
      <w:r w:rsidRPr="00183886" w:rsidR="000A5034">
        <w:rPr>
          <w:lang w:val="nl-NL"/>
        </w:rPr>
        <w:t xml:space="preserve"> </w:t>
      </w:r>
      <w:r w:rsidR="000A5034">
        <w:rPr>
          <w:lang w:val="nl-NL"/>
        </w:rPr>
        <w:t xml:space="preserve">1 januari </w:t>
      </w:r>
      <w:r w:rsidRPr="00183886" w:rsidR="007F59B1">
        <w:rPr>
          <w:lang w:val="nl-NL"/>
        </w:rPr>
        <w:t>20</w:t>
      </w:r>
      <w:r w:rsidR="00010B38">
        <w:rPr>
          <w:lang w:val="nl-NL"/>
        </w:rPr>
        <w:t>32</w:t>
      </w:r>
      <w:r w:rsidRPr="00183886" w:rsidR="007F59B1">
        <w:rPr>
          <w:lang w:val="nl-NL"/>
        </w:rPr>
        <w:t xml:space="preserve"> </w:t>
      </w:r>
      <w:r w:rsidRPr="00183886">
        <w:rPr>
          <w:lang w:val="nl-NL"/>
        </w:rPr>
        <w:t>de zinsnede dat het fiscale inzagerecht alleen geldt ‘ter zake van de bij algemene maatregel van bestuur aan te wijzen rijksbelastingen’ vervalt.</w:t>
      </w:r>
    </w:p>
    <w:p w:rsidRPr="00183886" w:rsidR="00363241" w:rsidP="00C845D7" w:rsidRDefault="00363241" w14:paraId="257F3AEE" w14:textId="77777777">
      <w:pPr>
        <w:rPr>
          <w:i/>
          <w:iCs/>
          <w:lang w:val="nl-NL"/>
        </w:rPr>
      </w:pPr>
    </w:p>
    <w:p w:rsidRPr="00183886" w:rsidR="00273191" w:rsidP="00C845D7" w:rsidRDefault="00273191" w14:paraId="25D1E35A" w14:textId="5795B64B">
      <w:pPr>
        <w:rPr>
          <w:i/>
          <w:iCs/>
          <w:lang w:val="nl-NL"/>
        </w:rPr>
      </w:pPr>
      <w:r w:rsidRPr="00183886">
        <w:rPr>
          <w:i/>
          <w:iCs/>
          <w:lang w:val="nl-NL"/>
        </w:rPr>
        <w:t>Artikel I</w:t>
      </w:r>
      <w:r w:rsidRPr="00183886" w:rsidR="00C845D7">
        <w:rPr>
          <w:i/>
          <w:iCs/>
          <w:lang w:val="nl-NL"/>
        </w:rPr>
        <w:t>I</w:t>
      </w:r>
      <w:r w:rsidRPr="00183886">
        <w:rPr>
          <w:i/>
          <w:iCs/>
          <w:lang w:val="nl-NL"/>
        </w:rPr>
        <w:t xml:space="preserve">, onderdeel </w:t>
      </w:r>
      <w:r w:rsidRPr="00183886" w:rsidR="00C845D7">
        <w:rPr>
          <w:i/>
          <w:iCs/>
          <w:lang w:val="nl-NL"/>
        </w:rPr>
        <w:t>B</w:t>
      </w:r>
      <w:r w:rsidRPr="00183886">
        <w:rPr>
          <w:i/>
          <w:iCs/>
          <w:lang w:val="nl-NL"/>
        </w:rPr>
        <w:t xml:space="preserve"> (artikel 66b van de Algemene wet inzake rijksbelastingen)</w:t>
      </w:r>
    </w:p>
    <w:p w:rsidRPr="00183886" w:rsidR="00363241" w:rsidP="00273191" w:rsidRDefault="00363241" w14:paraId="6D9FBDEA" w14:textId="77777777">
      <w:pPr>
        <w:rPr>
          <w:lang w:val="nl-NL"/>
        </w:rPr>
      </w:pPr>
    </w:p>
    <w:p w:rsidRPr="00183886" w:rsidR="00273191" w:rsidP="00273191" w:rsidRDefault="00273191" w14:paraId="000BBD5B" w14:textId="09CE264E">
      <w:pPr>
        <w:rPr>
          <w:lang w:val="nl-NL"/>
        </w:rPr>
      </w:pPr>
      <w:r w:rsidRPr="00183886">
        <w:rPr>
          <w:lang w:val="nl-NL"/>
        </w:rPr>
        <w:t>Per 20</w:t>
      </w:r>
      <w:r w:rsidR="00010B38">
        <w:rPr>
          <w:lang w:val="nl-NL"/>
        </w:rPr>
        <w:t>32</w:t>
      </w:r>
      <w:r w:rsidRPr="00183886">
        <w:rPr>
          <w:lang w:val="nl-NL"/>
        </w:rPr>
        <w:t xml:space="preserve"> zijn de verbeteringen in de ICT-basisfundamenten gerealiseerd waardoor het mogelijk is inzage te verlenen in het fiscale dossier voor </w:t>
      </w:r>
      <w:r w:rsidRPr="00183886">
        <w:rPr>
          <w:i/>
          <w:iCs/>
          <w:lang w:val="nl-NL"/>
        </w:rPr>
        <w:t>alle</w:t>
      </w:r>
      <w:r w:rsidRPr="00183886">
        <w:rPr>
          <w:lang w:val="nl-NL"/>
        </w:rPr>
        <w:t xml:space="preserve"> rijksbelastingen. </w:t>
      </w:r>
      <w:r w:rsidRPr="00183886" w:rsidR="00C16CB5">
        <w:rPr>
          <w:rFonts w:eastAsia="Calibri"/>
          <w:lang w:val="nl-NL"/>
        </w:rPr>
        <w:t xml:space="preserve">Vanaf dat moment is het mogelijk voor alle rijksbelastingen inzage te verlenen in het fiscale dossier en is er geen noodzaak meer voor een tijdelijke, beperkte inzage. Om die reden wordt voorgesteld dit artikel </w:t>
      </w:r>
      <w:r w:rsidR="000A5034">
        <w:rPr>
          <w:rFonts w:eastAsia="Calibri"/>
          <w:lang w:val="nl-NL"/>
        </w:rPr>
        <w:t>met ingang van</w:t>
      </w:r>
      <w:r w:rsidRPr="00183886" w:rsidR="000A5034">
        <w:rPr>
          <w:rFonts w:eastAsia="Calibri"/>
          <w:lang w:val="nl-NL"/>
        </w:rPr>
        <w:t xml:space="preserve"> </w:t>
      </w:r>
      <w:r w:rsidRPr="00183886" w:rsidR="00C16CB5">
        <w:rPr>
          <w:rFonts w:eastAsia="Calibri"/>
          <w:lang w:val="nl-NL"/>
        </w:rPr>
        <w:t>1 januari 20</w:t>
      </w:r>
      <w:r w:rsidR="00010B38">
        <w:rPr>
          <w:rFonts w:eastAsia="Calibri"/>
          <w:lang w:val="nl-NL"/>
        </w:rPr>
        <w:t>32</w:t>
      </w:r>
      <w:r w:rsidRPr="00183886" w:rsidR="00C16CB5">
        <w:rPr>
          <w:rFonts w:eastAsia="Calibri"/>
          <w:lang w:val="nl-NL"/>
        </w:rPr>
        <w:t xml:space="preserve"> te laten vervallen.</w:t>
      </w:r>
    </w:p>
    <w:p w:rsidRPr="00183886" w:rsidR="00363241" w:rsidP="00273191" w:rsidRDefault="00363241" w14:paraId="320852BE" w14:textId="77777777">
      <w:pPr>
        <w:rPr>
          <w:i/>
          <w:iCs/>
          <w:highlight w:val="yellow"/>
          <w:lang w:val="nl-NL"/>
        </w:rPr>
      </w:pPr>
    </w:p>
    <w:p w:rsidRPr="00183886" w:rsidR="00273191" w:rsidP="00273191" w:rsidRDefault="00273191" w14:paraId="2AFADDEB" w14:textId="277797D3">
      <w:pPr>
        <w:rPr>
          <w:i/>
          <w:iCs/>
          <w:highlight w:val="yellow"/>
          <w:lang w:val="nl-NL"/>
        </w:rPr>
      </w:pPr>
      <w:r w:rsidRPr="00183886">
        <w:rPr>
          <w:i/>
          <w:iCs/>
          <w:lang w:val="nl-NL"/>
        </w:rPr>
        <w:t>Artikel II, onderdeel C (artikel 67 van de Algemene wet inzake rijksbelastingen)</w:t>
      </w:r>
    </w:p>
    <w:p w:rsidRPr="00183886" w:rsidR="00363241" w:rsidP="00BC748D" w:rsidRDefault="00363241" w14:paraId="24BF3E74" w14:textId="77777777">
      <w:pPr>
        <w:rPr>
          <w:highlight w:val="yellow"/>
          <w:lang w:val="nl-NL"/>
        </w:rPr>
      </w:pPr>
    </w:p>
    <w:p w:rsidRPr="00EE64A7" w:rsidR="00BC748D" w:rsidP="00BC748D" w:rsidRDefault="00BC748D" w14:paraId="7F751150" w14:textId="1EDFA85C">
      <w:pPr>
        <w:rPr>
          <w:lang w:val="nl-NL"/>
        </w:rPr>
      </w:pPr>
      <w:r w:rsidRPr="00183886">
        <w:rPr>
          <w:lang w:val="nl-NL"/>
        </w:rPr>
        <w:t>Per 20</w:t>
      </w:r>
      <w:r w:rsidR="00010B38">
        <w:rPr>
          <w:lang w:val="nl-NL"/>
        </w:rPr>
        <w:t>32</w:t>
      </w:r>
      <w:r w:rsidRPr="00183886">
        <w:rPr>
          <w:lang w:val="nl-NL"/>
        </w:rPr>
        <w:t xml:space="preserve"> zijn de verbeteringen in de ICT-basisfundamenten gerealiseerd waardoor het mogelijk is inzage te verlenen in het fiscale dossier voor </w:t>
      </w:r>
      <w:r w:rsidRPr="00183886">
        <w:rPr>
          <w:i/>
          <w:iCs/>
          <w:lang w:val="nl-NL"/>
        </w:rPr>
        <w:t>alle</w:t>
      </w:r>
      <w:r w:rsidRPr="00183886">
        <w:rPr>
          <w:lang w:val="nl-NL"/>
        </w:rPr>
        <w:t xml:space="preserve"> rijksbelastingen. Vanaf dat moment is het mogelijk voor alle rijksbelastingen inzage te verlenen in het fiscale dossier en is geen noodzaak </w:t>
      </w:r>
      <w:r w:rsidRPr="00183886">
        <w:rPr>
          <w:lang w:val="nl-NL"/>
        </w:rPr>
        <w:lastRenderedPageBreak/>
        <w:t xml:space="preserve">meer voor een tijdelijke, beperkte inzage als gevolg waarvan wordt voorgesteld dat artikel 66b AWR </w:t>
      </w:r>
      <w:r w:rsidR="000A5034">
        <w:rPr>
          <w:lang w:val="nl-NL"/>
        </w:rPr>
        <w:t>met ingang van</w:t>
      </w:r>
      <w:r w:rsidRPr="00183886" w:rsidR="000A5034">
        <w:rPr>
          <w:lang w:val="nl-NL"/>
        </w:rPr>
        <w:t xml:space="preserve"> </w:t>
      </w:r>
      <w:r w:rsidRPr="00183886">
        <w:rPr>
          <w:lang w:val="nl-NL"/>
        </w:rPr>
        <w:t>1 januari 20</w:t>
      </w:r>
      <w:r w:rsidR="00010B38">
        <w:rPr>
          <w:lang w:val="nl-NL"/>
        </w:rPr>
        <w:t>32</w:t>
      </w:r>
      <w:r w:rsidRPr="00183886">
        <w:rPr>
          <w:lang w:val="nl-NL"/>
        </w:rPr>
        <w:t xml:space="preserve"> vervalt. De uitzondering op de geheimhoudingsplicht kan daardoor voor die bepaling ook vervallen. </w:t>
      </w:r>
      <w:r w:rsidRPr="00183886" w:rsidR="00EB15BA">
        <w:rPr>
          <w:lang w:val="nl-NL"/>
        </w:rPr>
        <w:t>De in artikel II, onderdeel C, voorgestelde wijziging strekt hiertoe.</w:t>
      </w:r>
    </w:p>
    <w:p w:rsidR="00363241" w:rsidP="00273191" w:rsidRDefault="00363241" w14:paraId="610AFEEE" w14:textId="77777777">
      <w:pPr>
        <w:rPr>
          <w:i/>
          <w:iCs/>
          <w:lang w:val="nl-NL"/>
        </w:rPr>
      </w:pPr>
    </w:p>
    <w:p w:rsidR="00363241" w:rsidP="00273191" w:rsidRDefault="00273191" w14:paraId="4C80C3AA" w14:textId="322D0A2F">
      <w:pPr>
        <w:rPr>
          <w:lang w:val="nl-NL"/>
        </w:rPr>
      </w:pPr>
      <w:r>
        <w:rPr>
          <w:i/>
          <w:iCs/>
          <w:lang w:val="nl-NL"/>
        </w:rPr>
        <w:t>A</w:t>
      </w:r>
      <w:r w:rsidRPr="00FE62D2">
        <w:rPr>
          <w:i/>
          <w:iCs/>
          <w:lang w:val="nl-NL"/>
        </w:rPr>
        <w:t>rtikel</w:t>
      </w:r>
      <w:r>
        <w:rPr>
          <w:i/>
          <w:iCs/>
          <w:lang w:val="nl-NL"/>
        </w:rPr>
        <w:t>en III tot en met VIII</w:t>
      </w:r>
      <w:r w:rsidRPr="00FE62D2">
        <w:rPr>
          <w:i/>
          <w:iCs/>
          <w:lang w:val="nl-NL"/>
        </w:rPr>
        <w:t xml:space="preserve"> </w:t>
      </w:r>
      <w:r w:rsidR="00FE62D2">
        <w:rPr>
          <w:i/>
          <w:iCs/>
          <w:lang w:val="nl-NL"/>
        </w:rPr>
        <w:t xml:space="preserve">(artikel 236 </w:t>
      </w:r>
      <w:r w:rsidR="00FA5A9A">
        <w:rPr>
          <w:i/>
          <w:iCs/>
          <w:lang w:val="nl-NL"/>
        </w:rPr>
        <w:t xml:space="preserve">van de </w:t>
      </w:r>
      <w:r w:rsidR="00FE62D2">
        <w:rPr>
          <w:i/>
          <w:iCs/>
          <w:lang w:val="nl-NL"/>
        </w:rPr>
        <w:t xml:space="preserve">Gemeentewet, artikel 228 </w:t>
      </w:r>
      <w:r w:rsidR="00FA5A9A">
        <w:rPr>
          <w:i/>
          <w:iCs/>
          <w:lang w:val="nl-NL"/>
        </w:rPr>
        <w:t xml:space="preserve">van de </w:t>
      </w:r>
      <w:r w:rsidR="00FE62D2">
        <w:rPr>
          <w:i/>
          <w:iCs/>
          <w:lang w:val="nl-NL"/>
        </w:rPr>
        <w:t xml:space="preserve">Provinciewet en artikel 126 </w:t>
      </w:r>
      <w:r w:rsidR="00FA5A9A">
        <w:rPr>
          <w:i/>
          <w:iCs/>
          <w:lang w:val="nl-NL"/>
        </w:rPr>
        <w:t xml:space="preserve">van de </w:t>
      </w:r>
      <w:r w:rsidR="00FE62D2">
        <w:rPr>
          <w:i/>
          <w:iCs/>
          <w:lang w:val="nl-NL"/>
        </w:rPr>
        <w:t>Waterschapswet)</w:t>
      </w:r>
      <w:r w:rsidRPr="00FE62D2" w:rsidR="00FE62D2">
        <w:rPr>
          <w:i/>
          <w:iCs/>
          <w:lang w:val="nl-NL"/>
        </w:rPr>
        <w:br/>
      </w:r>
    </w:p>
    <w:p w:rsidR="00FE62D2" w:rsidP="00273191" w:rsidRDefault="00FE62D2" w14:paraId="78568C12" w14:textId="7FEB4285">
      <w:pPr>
        <w:rPr>
          <w:lang w:val="nl-NL"/>
        </w:rPr>
      </w:pPr>
      <w:r w:rsidRPr="00F90CC9">
        <w:rPr>
          <w:lang w:val="nl-NL"/>
        </w:rPr>
        <w:t xml:space="preserve">In artikel 236 </w:t>
      </w:r>
      <w:r w:rsidRPr="00F90CC9" w:rsidR="00FA5A9A">
        <w:rPr>
          <w:lang w:val="nl-NL"/>
        </w:rPr>
        <w:t xml:space="preserve">van de </w:t>
      </w:r>
      <w:r w:rsidRPr="00F90CC9">
        <w:rPr>
          <w:lang w:val="nl-NL"/>
        </w:rPr>
        <w:t xml:space="preserve">Gemeentewet, artikel 228 </w:t>
      </w:r>
      <w:r w:rsidRPr="00F90CC9" w:rsidR="00FA5A9A">
        <w:rPr>
          <w:lang w:val="nl-NL"/>
        </w:rPr>
        <w:t xml:space="preserve">van de </w:t>
      </w:r>
      <w:r w:rsidRPr="00F90CC9">
        <w:rPr>
          <w:lang w:val="nl-NL"/>
        </w:rPr>
        <w:t>Provinciewet en artikel 126</w:t>
      </w:r>
      <w:r w:rsidRPr="00F90CC9" w:rsidR="00FA5A9A">
        <w:rPr>
          <w:lang w:val="nl-NL"/>
        </w:rPr>
        <w:t xml:space="preserve"> van de </w:t>
      </w:r>
      <w:r w:rsidRPr="00F90CC9">
        <w:rPr>
          <w:lang w:val="nl-NL"/>
        </w:rPr>
        <w:t xml:space="preserve">Waterschapswet is geregeld welke artikelen van de AWR buiten toepassing blijven bij de heffing en invordering van decentrale belastingen. </w:t>
      </w:r>
      <w:r w:rsidRPr="00F90CC9" w:rsidR="00273191">
        <w:rPr>
          <w:lang w:val="nl-NL"/>
        </w:rPr>
        <w:t xml:space="preserve">Met </w:t>
      </w:r>
      <w:r w:rsidR="00273191">
        <w:rPr>
          <w:lang w:val="nl-NL"/>
        </w:rPr>
        <w:t xml:space="preserve">de voorgestelde </w:t>
      </w:r>
      <w:r w:rsidRPr="00F90CC9" w:rsidR="00273191">
        <w:rPr>
          <w:lang w:val="nl-NL"/>
        </w:rPr>
        <w:t>artikel</w:t>
      </w:r>
      <w:r w:rsidR="00273191">
        <w:rPr>
          <w:lang w:val="nl-NL"/>
        </w:rPr>
        <w:t>en</w:t>
      </w:r>
      <w:r w:rsidRPr="00F90CC9" w:rsidR="00273191">
        <w:rPr>
          <w:lang w:val="nl-NL"/>
        </w:rPr>
        <w:t xml:space="preserve"> </w:t>
      </w:r>
      <w:r w:rsidR="00273191">
        <w:rPr>
          <w:lang w:val="nl-NL"/>
        </w:rPr>
        <w:t>III, V en VII</w:t>
      </w:r>
      <w:r w:rsidRPr="00F90CC9" w:rsidR="00273191">
        <w:rPr>
          <w:lang w:val="nl-NL"/>
        </w:rPr>
        <w:t xml:space="preserve"> wordt geregeld dat artikel 66a AWR (fiscaal inzagerecht) </w:t>
      </w:r>
      <w:r w:rsidR="00273191">
        <w:rPr>
          <w:lang w:val="nl-NL"/>
        </w:rPr>
        <w:t xml:space="preserve">en artikel 66b AWR (tijdelijke beperkte inzage) </w:t>
      </w:r>
      <w:r w:rsidRPr="00F90CC9" w:rsidR="00273191">
        <w:rPr>
          <w:lang w:val="nl-NL"/>
        </w:rPr>
        <w:t xml:space="preserve">aan de opsomming in de hiervoor genoemde artikelen wordt toegevoegd. </w:t>
      </w:r>
      <w:r w:rsidRPr="00F90CC9">
        <w:rPr>
          <w:lang w:val="nl-NL"/>
        </w:rPr>
        <w:t>Voor de inhoudelijke redenen die hieraan ten grondslag liggen wordt verwezen naar het algemeen deel van deze toelichting.</w:t>
      </w:r>
    </w:p>
    <w:p w:rsidRPr="00F90CC9" w:rsidR="00F17ACA" w:rsidP="00FE62D2" w:rsidRDefault="00F17ACA" w14:paraId="0C47FCB1" w14:textId="4FDBFFBE">
      <w:pPr>
        <w:rPr>
          <w:lang w:val="nl-NL"/>
        </w:rPr>
      </w:pPr>
      <w:r w:rsidRPr="00183886">
        <w:rPr>
          <w:lang w:val="nl-NL"/>
        </w:rPr>
        <w:t xml:space="preserve">Vanwege het voorstel artikel 66b AWR </w:t>
      </w:r>
      <w:r w:rsidR="000A5034">
        <w:rPr>
          <w:lang w:val="nl-NL"/>
        </w:rPr>
        <w:t>met ingang van</w:t>
      </w:r>
      <w:r w:rsidRPr="00183886" w:rsidR="000A5034">
        <w:rPr>
          <w:lang w:val="nl-NL"/>
        </w:rPr>
        <w:t xml:space="preserve"> </w:t>
      </w:r>
      <w:r w:rsidRPr="00183886">
        <w:rPr>
          <w:lang w:val="nl-NL"/>
        </w:rPr>
        <w:t>1</w:t>
      </w:r>
      <w:r w:rsidRPr="00183886" w:rsidR="00460466">
        <w:rPr>
          <w:lang w:val="nl-NL"/>
        </w:rPr>
        <w:t xml:space="preserve"> januari </w:t>
      </w:r>
      <w:r w:rsidRPr="00183886">
        <w:rPr>
          <w:lang w:val="nl-NL"/>
        </w:rPr>
        <w:t>20</w:t>
      </w:r>
      <w:r w:rsidR="00010B38">
        <w:rPr>
          <w:lang w:val="nl-NL"/>
        </w:rPr>
        <w:t>32</w:t>
      </w:r>
      <w:r w:rsidRPr="00183886">
        <w:rPr>
          <w:lang w:val="nl-NL"/>
        </w:rPr>
        <w:t xml:space="preserve"> </w:t>
      </w:r>
      <w:r w:rsidRPr="00183886" w:rsidR="001C6B43">
        <w:rPr>
          <w:lang w:val="nl-NL"/>
        </w:rPr>
        <w:t xml:space="preserve">te laten </w:t>
      </w:r>
      <w:r w:rsidRPr="00183886">
        <w:rPr>
          <w:lang w:val="nl-NL"/>
        </w:rPr>
        <w:t>verval</w:t>
      </w:r>
      <w:r w:rsidRPr="00183886" w:rsidR="001C6B43">
        <w:rPr>
          <w:lang w:val="nl-NL"/>
        </w:rPr>
        <w:t>len</w:t>
      </w:r>
      <w:r w:rsidRPr="00183886" w:rsidR="00460466">
        <w:rPr>
          <w:lang w:val="nl-NL"/>
        </w:rPr>
        <w:t>,</w:t>
      </w:r>
      <w:r w:rsidRPr="00183886">
        <w:rPr>
          <w:lang w:val="nl-NL"/>
        </w:rPr>
        <w:t xml:space="preserve"> wordt tevens </w:t>
      </w:r>
      <w:r w:rsidRPr="00183886" w:rsidR="00C638B7">
        <w:rPr>
          <w:lang w:val="nl-NL"/>
        </w:rPr>
        <w:t xml:space="preserve">voorgesteld te regelen dat de verwijzing in de hierboven genoemde artikelen naar artikel 66b AWR vanaf die datum komt te vervallen. </w:t>
      </w:r>
      <w:r w:rsidRPr="00183886" w:rsidR="00273191">
        <w:rPr>
          <w:lang w:val="nl-NL"/>
        </w:rPr>
        <w:t>De artikelen IV, VI en VIII strekken hiertoe.</w:t>
      </w:r>
    </w:p>
    <w:p w:rsidR="00363241" w:rsidP="00FE62D2" w:rsidRDefault="00363241" w14:paraId="2EA50645" w14:textId="77777777">
      <w:pPr>
        <w:rPr>
          <w:i/>
          <w:iCs/>
          <w:lang w:val="nl-NL"/>
        </w:rPr>
      </w:pPr>
    </w:p>
    <w:p w:rsidR="00363241" w:rsidP="00FE62D2" w:rsidRDefault="00FE62D2" w14:paraId="0F105503" w14:textId="28A7A3D2">
      <w:pPr>
        <w:rPr>
          <w:lang w:val="nl-NL"/>
        </w:rPr>
      </w:pPr>
      <w:r>
        <w:rPr>
          <w:i/>
          <w:iCs/>
          <w:lang w:val="nl-NL"/>
        </w:rPr>
        <w:t>Artikel</w:t>
      </w:r>
      <w:r w:rsidR="00F61D46">
        <w:rPr>
          <w:i/>
          <w:iCs/>
          <w:lang w:val="nl-NL"/>
        </w:rPr>
        <w:t>en</w:t>
      </w:r>
      <w:r>
        <w:rPr>
          <w:i/>
          <w:iCs/>
          <w:lang w:val="nl-NL"/>
        </w:rPr>
        <w:t xml:space="preserve"> </w:t>
      </w:r>
      <w:r w:rsidR="00273191">
        <w:rPr>
          <w:i/>
          <w:iCs/>
          <w:lang w:val="nl-NL"/>
        </w:rPr>
        <w:t>IX tot en met XII</w:t>
      </w:r>
      <w:r w:rsidRPr="00FE62D2" w:rsidR="00273191">
        <w:rPr>
          <w:i/>
          <w:iCs/>
          <w:lang w:val="nl-NL"/>
        </w:rPr>
        <w:t xml:space="preserve"> </w:t>
      </w:r>
      <w:r>
        <w:rPr>
          <w:i/>
          <w:iCs/>
          <w:lang w:val="nl-NL"/>
        </w:rPr>
        <w:t xml:space="preserve">(artikel 7.10 </w:t>
      </w:r>
      <w:r w:rsidR="00FA5A9A">
        <w:rPr>
          <w:i/>
          <w:iCs/>
          <w:lang w:val="nl-NL"/>
        </w:rPr>
        <w:t xml:space="preserve">van de </w:t>
      </w:r>
      <w:r w:rsidRPr="00FE62D2">
        <w:rPr>
          <w:i/>
          <w:iCs/>
          <w:lang w:val="nl-NL"/>
        </w:rPr>
        <w:t>Waterwet en</w:t>
      </w:r>
      <w:r>
        <w:rPr>
          <w:i/>
          <w:iCs/>
          <w:lang w:val="nl-NL"/>
        </w:rPr>
        <w:t xml:space="preserve"> artikel 8a.39</w:t>
      </w:r>
      <w:r w:rsidRPr="00FE62D2">
        <w:rPr>
          <w:i/>
          <w:iCs/>
          <w:lang w:val="nl-NL"/>
        </w:rPr>
        <w:t xml:space="preserve"> </w:t>
      </w:r>
      <w:r w:rsidR="00FA5A9A">
        <w:rPr>
          <w:i/>
          <w:iCs/>
          <w:lang w:val="nl-NL"/>
        </w:rPr>
        <w:t xml:space="preserve">van de </w:t>
      </w:r>
      <w:r w:rsidRPr="00FE62D2">
        <w:rPr>
          <w:i/>
          <w:iCs/>
          <w:lang w:val="nl-NL"/>
        </w:rPr>
        <w:t>Wet luchtvaart</w:t>
      </w:r>
      <w:r>
        <w:rPr>
          <w:i/>
          <w:iCs/>
          <w:lang w:val="nl-NL"/>
        </w:rPr>
        <w:t>)</w:t>
      </w:r>
      <w:r w:rsidRPr="00FE62D2">
        <w:rPr>
          <w:i/>
          <w:iCs/>
          <w:lang w:val="nl-NL"/>
        </w:rPr>
        <w:br/>
      </w:r>
    </w:p>
    <w:p w:rsidRPr="00F90CC9" w:rsidR="00FE62D2" w:rsidP="00FE62D2" w:rsidRDefault="00FE62D2" w14:paraId="2B48812E" w14:textId="43089C58">
      <w:pPr>
        <w:rPr>
          <w:lang w:val="nl-NL"/>
        </w:rPr>
      </w:pPr>
      <w:r w:rsidRPr="00F90CC9">
        <w:rPr>
          <w:lang w:val="nl-NL"/>
        </w:rPr>
        <w:t xml:space="preserve">In artikel 7.10 </w:t>
      </w:r>
      <w:r w:rsidR="00273191">
        <w:rPr>
          <w:lang w:val="nl-NL"/>
        </w:rPr>
        <w:t xml:space="preserve">van de </w:t>
      </w:r>
      <w:r w:rsidRPr="00F90CC9">
        <w:rPr>
          <w:lang w:val="nl-NL"/>
        </w:rPr>
        <w:t xml:space="preserve">Waterwet en artikel 8a.39 </w:t>
      </w:r>
      <w:r w:rsidR="00273191">
        <w:rPr>
          <w:lang w:val="nl-NL"/>
        </w:rPr>
        <w:t xml:space="preserve">van de </w:t>
      </w:r>
      <w:r w:rsidRPr="00F90CC9">
        <w:rPr>
          <w:lang w:val="nl-NL"/>
        </w:rPr>
        <w:t xml:space="preserve">Wet luchtvaart is geregeld welke artikelen van de AWR buiten toepassing blijven bij de heffing en invordering van heffingen die </w:t>
      </w:r>
      <w:bookmarkStart w:name="_Hlk196911952" w:id="25"/>
      <w:r w:rsidRPr="00F90CC9" w:rsidR="00273191">
        <w:rPr>
          <w:lang w:val="nl-NL"/>
        </w:rPr>
        <w:t xml:space="preserve">de </w:t>
      </w:r>
      <w:r w:rsidR="00273191">
        <w:rPr>
          <w:lang w:val="nl-NL"/>
        </w:rPr>
        <w:t>M</w:t>
      </w:r>
      <w:r w:rsidRPr="00F90CC9" w:rsidR="00273191">
        <w:rPr>
          <w:lang w:val="nl-NL"/>
        </w:rPr>
        <w:t xml:space="preserve">inister </w:t>
      </w:r>
      <w:bookmarkEnd w:id="25"/>
      <w:r w:rsidRPr="00F90CC9" w:rsidR="00273191">
        <w:rPr>
          <w:lang w:val="nl-NL"/>
        </w:rPr>
        <w:t>van I</w:t>
      </w:r>
      <w:r w:rsidR="00273191">
        <w:rPr>
          <w:lang w:val="nl-NL"/>
        </w:rPr>
        <w:t xml:space="preserve">nfrastructuur </w:t>
      </w:r>
      <w:r w:rsidRPr="00F90CC9" w:rsidR="00273191">
        <w:rPr>
          <w:lang w:val="nl-NL"/>
        </w:rPr>
        <w:t>en</w:t>
      </w:r>
      <w:r w:rsidR="00273191">
        <w:rPr>
          <w:lang w:val="nl-NL"/>
        </w:rPr>
        <w:t xml:space="preserve"> </w:t>
      </w:r>
      <w:r w:rsidRPr="00F90CC9" w:rsidR="00273191">
        <w:rPr>
          <w:lang w:val="nl-NL"/>
        </w:rPr>
        <w:t>W</w:t>
      </w:r>
      <w:r w:rsidR="00273191">
        <w:rPr>
          <w:lang w:val="nl-NL"/>
        </w:rPr>
        <w:t>aterstaat</w:t>
      </w:r>
      <w:r w:rsidRPr="00F90CC9" w:rsidR="00273191">
        <w:rPr>
          <w:lang w:val="nl-NL"/>
        </w:rPr>
        <w:t xml:space="preserve"> heft op grond van de Waterwet en de Wet luchtvaart. Met de </w:t>
      </w:r>
      <w:r w:rsidR="00273191">
        <w:rPr>
          <w:lang w:val="nl-NL"/>
        </w:rPr>
        <w:t xml:space="preserve">voorgestelde </w:t>
      </w:r>
      <w:r w:rsidRPr="00F90CC9" w:rsidR="00273191">
        <w:rPr>
          <w:lang w:val="nl-NL"/>
        </w:rPr>
        <w:t xml:space="preserve">artikelen </w:t>
      </w:r>
      <w:r w:rsidR="00273191">
        <w:rPr>
          <w:lang w:val="nl-NL"/>
        </w:rPr>
        <w:t>IX</w:t>
      </w:r>
      <w:r w:rsidRPr="00F90CC9" w:rsidR="00273191">
        <w:rPr>
          <w:lang w:val="nl-NL"/>
        </w:rPr>
        <w:t xml:space="preserve"> en </w:t>
      </w:r>
      <w:r w:rsidR="00273191">
        <w:rPr>
          <w:lang w:val="nl-NL"/>
        </w:rPr>
        <w:t>XI</w:t>
      </w:r>
      <w:r w:rsidRPr="00F90CC9" w:rsidR="00273191">
        <w:rPr>
          <w:lang w:val="nl-NL"/>
        </w:rPr>
        <w:t xml:space="preserve"> wordt geregeld dat artikel 66a AWR (fiscaal inzagerecht) </w:t>
      </w:r>
      <w:r w:rsidR="00273191">
        <w:rPr>
          <w:lang w:val="nl-NL"/>
        </w:rPr>
        <w:t>en artikel 66b AWR (tijdelijke beperkte inzage)</w:t>
      </w:r>
      <w:r w:rsidRPr="00F90CC9" w:rsidR="00273191">
        <w:rPr>
          <w:lang w:val="nl-NL"/>
        </w:rPr>
        <w:t xml:space="preserve"> aan de opsomming van de hiervoor genoemde artikelen wordt toegevoegd. Voor de inhoudelijke redenen die hieraan ten grondslag liggen wordt verwezen naar het algemeen deel van deze toelichting.</w:t>
      </w:r>
    </w:p>
    <w:p w:rsidRPr="00F90CC9" w:rsidR="00273191" w:rsidP="00273191" w:rsidRDefault="00F17ACA" w14:paraId="2A4A94E3" w14:textId="08EB9A32">
      <w:pPr>
        <w:rPr>
          <w:lang w:val="nl-NL"/>
        </w:rPr>
      </w:pPr>
      <w:r w:rsidRPr="00183886">
        <w:rPr>
          <w:lang w:val="nl-NL"/>
        </w:rPr>
        <w:t xml:space="preserve">Vanwege het voorstel artikel 66b AWR </w:t>
      </w:r>
      <w:r w:rsidR="000A5034">
        <w:rPr>
          <w:lang w:val="nl-NL"/>
        </w:rPr>
        <w:t>met ingang van</w:t>
      </w:r>
      <w:r w:rsidRPr="00183886" w:rsidR="000A5034">
        <w:rPr>
          <w:lang w:val="nl-NL"/>
        </w:rPr>
        <w:t xml:space="preserve"> </w:t>
      </w:r>
      <w:r w:rsidRPr="00183886">
        <w:rPr>
          <w:lang w:val="nl-NL"/>
        </w:rPr>
        <w:t>1</w:t>
      </w:r>
      <w:r w:rsidRPr="00183886" w:rsidR="00460466">
        <w:rPr>
          <w:lang w:val="nl-NL"/>
        </w:rPr>
        <w:t xml:space="preserve"> januari </w:t>
      </w:r>
      <w:r w:rsidRPr="00183886">
        <w:rPr>
          <w:lang w:val="nl-NL"/>
        </w:rPr>
        <w:t>20</w:t>
      </w:r>
      <w:r w:rsidR="00010B38">
        <w:rPr>
          <w:lang w:val="nl-NL"/>
        </w:rPr>
        <w:t>32</w:t>
      </w:r>
      <w:r w:rsidRPr="00183886">
        <w:rPr>
          <w:lang w:val="nl-NL"/>
        </w:rPr>
        <w:t xml:space="preserve"> </w:t>
      </w:r>
      <w:r w:rsidRPr="00183886" w:rsidR="001C6B43">
        <w:rPr>
          <w:lang w:val="nl-NL"/>
        </w:rPr>
        <w:t xml:space="preserve">te laten </w:t>
      </w:r>
      <w:r w:rsidRPr="00183886">
        <w:rPr>
          <w:lang w:val="nl-NL"/>
        </w:rPr>
        <w:t>verval</w:t>
      </w:r>
      <w:r w:rsidRPr="00183886" w:rsidR="001C6B43">
        <w:rPr>
          <w:lang w:val="nl-NL"/>
        </w:rPr>
        <w:t>len</w:t>
      </w:r>
      <w:r w:rsidRPr="00183886" w:rsidR="00460466">
        <w:rPr>
          <w:lang w:val="nl-NL"/>
        </w:rPr>
        <w:t>,</w:t>
      </w:r>
      <w:r w:rsidRPr="00183886">
        <w:rPr>
          <w:lang w:val="nl-NL"/>
        </w:rPr>
        <w:t xml:space="preserve"> </w:t>
      </w:r>
      <w:r w:rsidRPr="00183886" w:rsidR="00C638B7">
        <w:rPr>
          <w:lang w:val="nl-NL"/>
        </w:rPr>
        <w:t>wordt tevens voorgesteld te regelen dat de verwijzing in de hierboven genoemde artikelen naar artikel 66b AWR vanaf die datum komt te vervallen.</w:t>
      </w:r>
      <w:r w:rsidRPr="00183886">
        <w:rPr>
          <w:lang w:val="nl-NL"/>
        </w:rPr>
        <w:t xml:space="preserve"> </w:t>
      </w:r>
      <w:r w:rsidRPr="00183886" w:rsidR="00273191">
        <w:rPr>
          <w:lang w:val="nl-NL"/>
        </w:rPr>
        <w:t>De artikelen X en XII strekken hiertoe.</w:t>
      </w:r>
    </w:p>
    <w:p w:rsidR="00363241" w:rsidP="00273191" w:rsidRDefault="00363241" w14:paraId="0688C07A" w14:textId="77777777">
      <w:pPr>
        <w:rPr>
          <w:i/>
          <w:iCs/>
          <w:lang w:val="nl-NL"/>
        </w:rPr>
      </w:pPr>
    </w:p>
    <w:p w:rsidR="00273191" w:rsidP="00995C42" w:rsidRDefault="00273191" w14:paraId="32333FDA" w14:textId="453919B1">
      <w:pPr>
        <w:rPr>
          <w:i/>
          <w:iCs/>
          <w:lang w:val="nl-NL"/>
        </w:rPr>
      </w:pPr>
      <w:r>
        <w:rPr>
          <w:i/>
          <w:iCs/>
          <w:lang w:val="nl-NL"/>
        </w:rPr>
        <w:t xml:space="preserve">Artikel XIII </w:t>
      </w:r>
    </w:p>
    <w:p w:rsidR="00363241" w:rsidP="00273191" w:rsidRDefault="00363241" w14:paraId="72F5CFDB" w14:textId="77777777">
      <w:pPr>
        <w:rPr>
          <w:lang w:val="nl-NL"/>
        </w:rPr>
      </w:pPr>
    </w:p>
    <w:p w:rsidR="00B154D0" w:rsidP="00273191" w:rsidRDefault="00B154D0" w14:paraId="09B77BC5" w14:textId="69A6D158">
      <w:pPr>
        <w:rPr>
          <w:i/>
          <w:iCs/>
          <w:lang w:val="nl-NL"/>
        </w:rPr>
      </w:pPr>
      <w:r>
        <w:rPr>
          <w:lang w:val="nl-NL"/>
        </w:rPr>
        <w:t>Er wordt overgangsrecht voorgesteld voor de wijziging van artikel 66a</w:t>
      </w:r>
      <w:r w:rsidR="000A5034">
        <w:rPr>
          <w:lang w:val="nl-NL"/>
        </w:rPr>
        <w:t xml:space="preserve"> AWR</w:t>
      </w:r>
      <w:r>
        <w:rPr>
          <w:lang w:val="nl-NL"/>
        </w:rPr>
        <w:t xml:space="preserve">. Dat overgangsrecht houdt in dat het inzagerecht </w:t>
      </w:r>
      <w:r w:rsidRPr="009D1633">
        <w:rPr>
          <w:lang w:val="nl-NL"/>
        </w:rPr>
        <w:t xml:space="preserve">niet van toepassing </w:t>
      </w:r>
      <w:r>
        <w:rPr>
          <w:lang w:val="nl-NL"/>
        </w:rPr>
        <w:t xml:space="preserve">is </w:t>
      </w:r>
      <w:r w:rsidRPr="009D1633">
        <w:rPr>
          <w:lang w:val="nl-NL"/>
        </w:rPr>
        <w:t>ten aanzien van</w:t>
      </w:r>
      <w:r>
        <w:rPr>
          <w:lang w:val="nl-NL"/>
        </w:rPr>
        <w:t xml:space="preserve"> belastingaanslagen en</w:t>
      </w:r>
      <w:r w:rsidRPr="009D1633">
        <w:rPr>
          <w:lang w:val="nl-NL"/>
        </w:rPr>
        <w:t xml:space="preserve"> voor bezwaar vatbare beschikkingen die zijn </w:t>
      </w:r>
      <w:r>
        <w:rPr>
          <w:lang w:val="nl-NL"/>
        </w:rPr>
        <w:t>bekendgemaakt</w:t>
      </w:r>
      <w:r w:rsidRPr="009D1633">
        <w:rPr>
          <w:lang w:val="nl-NL"/>
        </w:rPr>
        <w:t xml:space="preserve"> voor </w:t>
      </w:r>
      <w:r w:rsidR="00995C42">
        <w:rPr>
          <w:lang w:val="nl-NL"/>
        </w:rPr>
        <w:t>het moment waarop een rijksbelasting bij algemene maatregel van bestuur wordt aangewezen</w:t>
      </w:r>
      <w:r w:rsidRPr="009D1633">
        <w:rPr>
          <w:lang w:val="nl-NL"/>
        </w:rPr>
        <w:t>.</w:t>
      </w:r>
      <w:r>
        <w:rPr>
          <w:lang w:val="nl-NL"/>
        </w:rPr>
        <w:t xml:space="preserve"> Op die manier is er een duidelijke startdatum vanaf wanneer het fiscaal inzagerecht </w:t>
      </w:r>
      <w:r w:rsidR="00995C42">
        <w:rPr>
          <w:lang w:val="nl-NL"/>
        </w:rPr>
        <w:t xml:space="preserve">voor een rijksbelasting gaat </w:t>
      </w:r>
      <w:r>
        <w:rPr>
          <w:lang w:val="nl-NL"/>
        </w:rPr>
        <w:t>geld</w:t>
      </w:r>
      <w:r w:rsidR="00995C42">
        <w:rPr>
          <w:lang w:val="nl-NL"/>
        </w:rPr>
        <w:t>en en wordt voorkomen dat bij een aanwijzing na 31 december 2025 terugwerkende kracht ontstaat</w:t>
      </w:r>
      <w:r>
        <w:rPr>
          <w:lang w:val="nl-NL"/>
        </w:rPr>
        <w:t>.</w:t>
      </w:r>
    </w:p>
    <w:p w:rsidR="00363241" w:rsidP="00E940DF" w:rsidRDefault="00363241" w14:paraId="53B42EB0" w14:textId="77777777">
      <w:pPr>
        <w:rPr>
          <w:i/>
          <w:iCs/>
          <w:lang w:val="nl-NL"/>
        </w:rPr>
      </w:pPr>
    </w:p>
    <w:p w:rsidR="00E940DF" w:rsidP="00E940DF" w:rsidRDefault="00E940DF" w14:paraId="10F2A3CD" w14:textId="4E54F420">
      <w:pPr>
        <w:rPr>
          <w:i/>
          <w:iCs/>
          <w:lang w:val="nl-NL"/>
        </w:rPr>
      </w:pPr>
      <w:r w:rsidRPr="00525F62">
        <w:rPr>
          <w:i/>
          <w:iCs/>
          <w:lang w:val="nl-NL"/>
        </w:rPr>
        <w:t xml:space="preserve">Artikel </w:t>
      </w:r>
      <w:r>
        <w:rPr>
          <w:i/>
          <w:iCs/>
          <w:lang w:val="nl-NL"/>
        </w:rPr>
        <w:t>X</w:t>
      </w:r>
      <w:r w:rsidR="00995C42">
        <w:rPr>
          <w:i/>
          <w:iCs/>
          <w:lang w:val="nl-NL"/>
        </w:rPr>
        <w:t>I</w:t>
      </w:r>
      <w:r>
        <w:rPr>
          <w:i/>
          <w:iCs/>
          <w:lang w:val="nl-NL"/>
        </w:rPr>
        <w:t>V</w:t>
      </w:r>
    </w:p>
    <w:p w:rsidR="00363241" w:rsidP="00E940DF" w:rsidRDefault="00363241" w14:paraId="6B746E6D" w14:textId="77777777">
      <w:pPr>
        <w:rPr>
          <w:highlight w:val="yellow"/>
          <w:lang w:val="nl-NL"/>
        </w:rPr>
      </w:pPr>
    </w:p>
    <w:p w:rsidRPr="00273191" w:rsidR="00E940DF" w:rsidP="00E940DF" w:rsidRDefault="002F6716" w14:paraId="31B8E0E3" w14:textId="525FF109">
      <w:pPr>
        <w:rPr>
          <w:lang w:val="nl-NL"/>
        </w:rPr>
      </w:pPr>
      <w:r>
        <w:rPr>
          <w:lang w:val="nl-NL"/>
        </w:rPr>
        <w:lastRenderedPageBreak/>
        <w:t xml:space="preserve">In het voorgestelde artikel 66a, tweede lid, AWR is bepaald dat de op de zaak betrekking hebbende stukken in het digitaal portaal beschikbaar blijven tot het moment dat de stukken zijn of worden vernietigd op grond van artikel 3 van de Archiefwet 1995. Op het moment van indiening van dit wetsvoorstel ligt er een wetsvoorstel in de Eerste Kamer tot </w:t>
      </w:r>
      <w:r w:rsidRPr="00C666F9">
        <w:rPr>
          <w:lang w:val="nl-NL"/>
        </w:rPr>
        <w:t>intrekking van de Archiefwet 1995 en vervanging door een nieuwe Archiefwet</w:t>
      </w:r>
      <w:r>
        <w:rPr>
          <w:lang w:val="nl-NL"/>
        </w:rPr>
        <w:t>.</w:t>
      </w:r>
      <w:r>
        <w:rPr>
          <w:rStyle w:val="Voetnootmarkering"/>
          <w:lang w:val="nl-NL"/>
        </w:rPr>
        <w:footnoteReference w:id="52"/>
      </w:r>
      <w:r>
        <w:rPr>
          <w:lang w:val="nl-NL"/>
        </w:rPr>
        <w:t xml:space="preserve"> Daarom is er een samenloopbepaling in het voorliggende wetsvoorstel opgenomen die tot doel heeft dat de verwijzing naar artikel 3 van de Archiefwet 1995 wordt gewijzigd naar artikel 5.3 van de Archiefwet 20..</w:t>
      </w:r>
      <w:r>
        <w:rPr>
          <w:rStyle w:val="Voetnootmarkering"/>
          <w:lang w:val="nl-NL"/>
        </w:rPr>
        <w:footnoteReference w:id="53"/>
      </w:r>
      <w:r>
        <w:rPr>
          <w:lang w:val="nl-NL"/>
        </w:rPr>
        <w:t xml:space="preserve"> op het moment dat die laatste wet in werking treedt.</w:t>
      </w:r>
    </w:p>
    <w:p w:rsidR="00363241" w:rsidP="00273191" w:rsidRDefault="00363241" w14:paraId="5C401D4A" w14:textId="77777777">
      <w:pPr>
        <w:rPr>
          <w:i/>
          <w:iCs/>
          <w:lang w:val="nl-NL"/>
        </w:rPr>
      </w:pPr>
    </w:p>
    <w:p w:rsidRPr="00525F62" w:rsidR="00273191" w:rsidP="00273191" w:rsidRDefault="00B154D0" w14:paraId="79ADFA20" w14:textId="3FBA18C0">
      <w:pPr>
        <w:rPr>
          <w:i/>
          <w:iCs/>
          <w:lang w:val="nl-NL"/>
        </w:rPr>
      </w:pPr>
      <w:r>
        <w:rPr>
          <w:i/>
          <w:iCs/>
          <w:lang w:val="nl-NL"/>
        </w:rPr>
        <w:t>Artikel XV</w:t>
      </w:r>
      <w:r w:rsidRPr="00525F62" w:rsidR="00273191">
        <w:rPr>
          <w:i/>
          <w:iCs/>
          <w:lang w:val="nl-NL"/>
        </w:rPr>
        <w:t xml:space="preserve"> (inwerkingtreding)</w:t>
      </w:r>
    </w:p>
    <w:p w:rsidR="00363241" w:rsidP="00273191" w:rsidRDefault="00363241" w14:paraId="70217D1D" w14:textId="77777777">
      <w:pPr>
        <w:rPr>
          <w:lang w:val="nl-NL"/>
        </w:rPr>
      </w:pPr>
    </w:p>
    <w:p w:rsidR="00273191" w:rsidP="00273191" w:rsidRDefault="00910B2C" w14:paraId="0D78337C" w14:textId="184BB4B4">
      <w:pPr>
        <w:rPr>
          <w:lang w:val="nl-NL"/>
        </w:rPr>
      </w:pPr>
      <w:r w:rsidRPr="00525F62">
        <w:rPr>
          <w:lang w:val="nl-NL"/>
        </w:rPr>
        <w:t xml:space="preserve">Deze wet treedt in werking met ingang van </w:t>
      </w:r>
      <w:r w:rsidR="007B7563">
        <w:rPr>
          <w:lang w:val="nl-NL"/>
        </w:rPr>
        <w:t>31 december 2025</w:t>
      </w:r>
      <w:r w:rsidRPr="00525F62">
        <w:rPr>
          <w:lang w:val="nl-NL"/>
        </w:rPr>
        <w:t xml:space="preserve">. </w:t>
      </w:r>
      <w:r w:rsidR="00460466">
        <w:rPr>
          <w:lang w:val="nl-NL"/>
        </w:rPr>
        <w:t>Daarmee wordt afgeweken van de vaste verandermomenten en de minimuminvoeringstermijn. De reden daarvoor is dat het huidige artikel 66a AWR in werking treedt op 31 december 2025</w:t>
      </w:r>
      <w:r w:rsidRPr="00273191" w:rsidR="00273191">
        <w:rPr>
          <w:lang w:val="nl-NL"/>
        </w:rPr>
        <w:t xml:space="preserve"> </w:t>
      </w:r>
      <w:r w:rsidR="00273191">
        <w:rPr>
          <w:lang w:val="nl-NL"/>
        </w:rPr>
        <w:t>ingevolge</w:t>
      </w:r>
      <w:r w:rsidRPr="003C7783" w:rsidR="00273191">
        <w:rPr>
          <w:lang w:val="nl-NL"/>
        </w:rPr>
        <w:t xml:space="preserve"> </w:t>
      </w:r>
      <w:r w:rsidR="00273191">
        <w:rPr>
          <w:lang w:val="nl-NL"/>
        </w:rPr>
        <w:t>het n</w:t>
      </w:r>
      <w:r w:rsidRPr="00D12C9A" w:rsidR="00273191">
        <w:rPr>
          <w:lang w:val="nl-NL"/>
        </w:rPr>
        <w:t>ader gewijzigd amendement van het lid Omtzigt c.s.</w:t>
      </w:r>
      <w:r w:rsidRPr="00154346" w:rsidR="00273191">
        <w:rPr>
          <w:vertAlign w:val="superscript"/>
          <w:lang w:val="nl-NL"/>
        </w:rPr>
        <w:footnoteReference w:id="54"/>
      </w:r>
      <w:r w:rsidR="00A91A74">
        <w:rPr>
          <w:lang w:val="nl-NL"/>
        </w:rPr>
        <w:t xml:space="preserve"> </w:t>
      </w:r>
      <w:r w:rsidRPr="00183886" w:rsidR="00A91A74">
        <w:rPr>
          <w:lang w:val="nl-NL"/>
        </w:rPr>
        <w:t>Enkele artikelen treden in werking op 1 januari 20</w:t>
      </w:r>
      <w:r w:rsidR="00010B38">
        <w:rPr>
          <w:lang w:val="nl-NL"/>
        </w:rPr>
        <w:t>32</w:t>
      </w:r>
      <w:r w:rsidRPr="00183886" w:rsidR="00A91A74">
        <w:rPr>
          <w:lang w:val="nl-NL"/>
        </w:rPr>
        <w:t>.</w:t>
      </w:r>
      <w:r w:rsidR="00A91A74">
        <w:rPr>
          <w:lang w:val="nl-NL"/>
        </w:rPr>
        <w:t xml:space="preserve"> Voor de toelichting daarop wordt verwezen naar de artikelsgewijze toelichting bij die wetsartikelen.</w:t>
      </w:r>
    </w:p>
    <w:p w:rsidR="00363241" w:rsidP="00273191" w:rsidRDefault="00363241" w14:paraId="42920E00" w14:textId="77777777">
      <w:pPr>
        <w:rPr>
          <w:i/>
          <w:iCs/>
          <w:lang w:val="nl-NL"/>
        </w:rPr>
      </w:pPr>
    </w:p>
    <w:p w:rsidRPr="00525F62" w:rsidR="00273191" w:rsidP="00273191" w:rsidRDefault="00273191" w14:paraId="1A78F5A2" w14:textId="6C381E64">
      <w:pPr>
        <w:rPr>
          <w:i/>
          <w:iCs/>
          <w:lang w:val="nl-NL"/>
        </w:rPr>
      </w:pPr>
      <w:r w:rsidRPr="00525F62">
        <w:rPr>
          <w:i/>
          <w:iCs/>
          <w:lang w:val="nl-NL"/>
        </w:rPr>
        <w:t xml:space="preserve">Artikel </w:t>
      </w:r>
      <w:r>
        <w:rPr>
          <w:i/>
          <w:iCs/>
          <w:lang w:val="nl-NL"/>
        </w:rPr>
        <w:t>XVI</w:t>
      </w:r>
      <w:r w:rsidRPr="00525F62">
        <w:rPr>
          <w:i/>
          <w:iCs/>
          <w:lang w:val="nl-NL"/>
        </w:rPr>
        <w:t xml:space="preserve"> (citeertitel) </w:t>
      </w:r>
    </w:p>
    <w:p w:rsidR="00363241" w:rsidP="00273191" w:rsidRDefault="00363241" w14:paraId="38733FCD" w14:textId="77777777">
      <w:pPr>
        <w:rPr>
          <w:lang w:val="nl-NL"/>
        </w:rPr>
      </w:pPr>
    </w:p>
    <w:p w:rsidR="001223B6" w:rsidP="00273191" w:rsidRDefault="00273191" w14:paraId="21C531C6" w14:textId="3FF2D605">
      <w:pPr>
        <w:rPr>
          <w:lang w:val="nl-NL"/>
        </w:rPr>
      </w:pPr>
      <w:r w:rsidRPr="00525F62">
        <w:rPr>
          <w:lang w:val="nl-NL"/>
        </w:rPr>
        <w:t xml:space="preserve">Het voorgestelde artikel </w:t>
      </w:r>
      <w:r>
        <w:rPr>
          <w:lang w:val="nl-NL"/>
        </w:rPr>
        <w:t>XVI</w:t>
      </w:r>
      <w:r w:rsidRPr="00525F62">
        <w:rPr>
          <w:lang w:val="nl-NL"/>
        </w:rPr>
        <w:t xml:space="preserve"> van het wetsvoorstel bevat de citeertitel.</w:t>
      </w:r>
    </w:p>
    <w:p w:rsidRPr="00525F62" w:rsidR="00273191" w:rsidP="00273191" w:rsidRDefault="00273191" w14:paraId="0CCA61F3" w14:textId="77777777">
      <w:pPr>
        <w:rPr>
          <w:lang w:val="nl-NL"/>
        </w:rPr>
      </w:pPr>
    </w:p>
    <w:p w:rsidRPr="00525F62" w:rsidR="001223B6" w:rsidP="0082580C" w:rsidRDefault="001223B6" w14:paraId="18D137B2" w14:textId="3B90494A">
      <w:pPr>
        <w:rPr>
          <w:lang w:val="nl-NL"/>
        </w:rPr>
      </w:pPr>
      <w:r w:rsidRPr="00525F62">
        <w:rPr>
          <w:lang w:val="nl-NL"/>
        </w:rPr>
        <w:t xml:space="preserve">De Staatssecretaris van Financiën, </w:t>
      </w:r>
    </w:p>
    <w:sectPr w:rsidRPr="00525F62" w:rsidR="001223B6"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30D2" w14:textId="77777777" w:rsidR="002C3DB6" w:rsidRDefault="002C3DB6" w:rsidP="00285DE2">
      <w:pPr>
        <w:spacing w:line="240" w:lineRule="auto"/>
      </w:pPr>
      <w:r>
        <w:separator/>
      </w:r>
    </w:p>
  </w:endnote>
  <w:endnote w:type="continuationSeparator" w:id="0">
    <w:p w14:paraId="39C441EA" w14:textId="77777777" w:rsidR="002C3DB6" w:rsidRDefault="002C3DB6" w:rsidP="0028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79A9" w14:textId="77777777" w:rsidR="00E95B5A" w:rsidRDefault="00E95B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5467"/>
      <w:docPartObj>
        <w:docPartGallery w:val="Page Numbers (Bottom of Page)"/>
        <w:docPartUnique/>
      </w:docPartObj>
    </w:sdtPr>
    <w:sdtEndPr/>
    <w:sdtContent>
      <w:p w14:paraId="0B770409" w14:textId="68F8453C" w:rsidR="00E95B5A" w:rsidRDefault="00E95B5A">
        <w:pPr>
          <w:pStyle w:val="Voettekst"/>
          <w:jc w:val="right"/>
        </w:pPr>
        <w:r>
          <w:fldChar w:fldCharType="begin"/>
        </w:r>
        <w:r>
          <w:instrText>PAGE   \* MERGEFORMAT</w:instrText>
        </w:r>
        <w:r>
          <w:fldChar w:fldCharType="separate"/>
        </w:r>
        <w:r>
          <w:rPr>
            <w:lang w:val="nl-NL"/>
          </w:rPr>
          <w:t>2</w:t>
        </w:r>
        <w:r>
          <w:fldChar w:fldCharType="end"/>
        </w:r>
      </w:p>
    </w:sdtContent>
  </w:sdt>
  <w:p w14:paraId="3F7EAA9B" w14:textId="77777777" w:rsidR="00E95B5A" w:rsidRDefault="00E95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CD43" w14:textId="77777777" w:rsidR="00E95B5A" w:rsidRDefault="00E95B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C809" w14:textId="77777777" w:rsidR="002C3DB6" w:rsidRDefault="002C3DB6" w:rsidP="00285DE2">
      <w:pPr>
        <w:spacing w:line="240" w:lineRule="auto"/>
      </w:pPr>
      <w:r>
        <w:separator/>
      </w:r>
    </w:p>
  </w:footnote>
  <w:footnote w:type="continuationSeparator" w:id="0">
    <w:p w14:paraId="3F3E875A" w14:textId="77777777" w:rsidR="002C3DB6" w:rsidRDefault="002C3DB6" w:rsidP="00285DE2">
      <w:pPr>
        <w:spacing w:line="240" w:lineRule="auto"/>
      </w:pPr>
      <w:r>
        <w:continuationSeparator/>
      </w:r>
    </w:p>
  </w:footnote>
  <w:footnote w:id="1">
    <w:p w14:paraId="415E36D4" w14:textId="0B19F185" w:rsidR="00CC4474" w:rsidRPr="00DB0AC9" w:rsidRDefault="00CC4474"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66a AWR.</w:t>
      </w:r>
    </w:p>
  </w:footnote>
  <w:footnote w:id="2">
    <w:p w14:paraId="244DBB1F" w14:textId="77777777" w:rsidR="00DA60AD" w:rsidRPr="00DB0AC9" w:rsidRDefault="00DA60AD"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Kamerstukken II 2024/25, 36602, nr. 151.</w:t>
      </w:r>
    </w:p>
  </w:footnote>
  <w:footnote w:id="3">
    <w:p w14:paraId="76C09D68" w14:textId="77777777" w:rsidR="00154346" w:rsidRPr="00DB0AC9" w:rsidRDefault="00154346"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Kamerstukken II 2023/24, 36418, nr. 110.</w:t>
      </w:r>
    </w:p>
  </w:footnote>
  <w:footnote w:id="4">
    <w:p w14:paraId="1CE6FDBE" w14:textId="77777777" w:rsidR="001453C6" w:rsidRPr="00DB0AC9" w:rsidRDefault="001453C6"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84 van de Grondwet.</w:t>
      </w:r>
    </w:p>
  </w:footnote>
  <w:footnote w:id="5">
    <w:p w14:paraId="60879AB4" w14:textId="6657ED87" w:rsidR="001453C6" w:rsidRPr="00DB0AC9" w:rsidRDefault="001453C6"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Brief van de Staatssecretaris van Financiën – Fiscaliteit, Belastingdienst en Douane aan de Tweede Kamer van 20 januari 2025 (Kamerstukken II 2024/25, 36602, nr. 151, p. 4).</w:t>
      </w:r>
    </w:p>
  </w:footnote>
  <w:footnote w:id="6">
    <w:p w14:paraId="76CD7E12" w14:textId="77777777" w:rsidR="00D87A08" w:rsidRPr="00DB0AC9" w:rsidRDefault="00D87A08"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w:t>
      </w:r>
      <w:r w:rsidRPr="00DB0AC9">
        <w:rPr>
          <w:color w:val="auto"/>
          <w:sz w:val="13"/>
          <w:szCs w:val="13"/>
          <w:lang w:val="nl-NL"/>
        </w:rPr>
        <w:t xml:space="preserve">Artikelen 7:4 en 8:42 </w:t>
      </w:r>
      <w:proofErr w:type="spellStart"/>
      <w:r w:rsidRPr="00DB0AC9">
        <w:rPr>
          <w:color w:val="auto"/>
          <w:sz w:val="13"/>
          <w:szCs w:val="13"/>
          <w:lang w:val="nl-NL"/>
        </w:rPr>
        <w:t>Awb</w:t>
      </w:r>
      <w:proofErr w:type="spellEnd"/>
      <w:r w:rsidRPr="00DB0AC9">
        <w:rPr>
          <w:color w:val="auto"/>
          <w:sz w:val="13"/>
          <w:szCs w:val="13"/>
          <w:lang w:val="nl-NL"/>
        </w:rPr>
        <w:t>.</w:t>
      </w:r>
    </w:p>
  </w:footnote>
  <w:footnote w:id="7">
    <w:p w14:paraId="50C23F34" w14:textId="499BCD5A" w:rsidR="00BF136F" w:rsidRPr="00DB0AC9" w:rsidRDefault="00BF136F"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HR 4 mei 2018, ECLI:NL:HR:2018:672, </w:t>
      </w:r>
      <w:proofErr w:type="spellStart"/>
      <w:r w:rsidRPr="00DB0AC9">
        <w:rPr>
          <w:sz w:val="13"/>
          <w:szCs w:val="13"/>
          <w:lang w:val="nl-NL"/>
        </w:rPr>
        <w:t>r.o.</w:t>
      </w:r>
      <w:proofErr w:type="spellEnd"/>
      <w:r w:rsidRPr="00DB0AC9">
        <w:rPr>
          <w:sz w:val="13"/>
          <w:szCs w:val="13"/>
          <w:lang w:val="nl-NL"/>
        </w:rPr>
        <w:t xml:space="preserve"> 3.4.2.</w:t>
      </w:r>
    </w:p>
  </w:footnote>
  <w:footnote w:id="8">
    <w:p w14:paraId="554765F1" w14:textId="77777777" w:rsidR="00BF26AE" w:rsidRPr="00DB0AC9" w:rsidRDefault="00BF26AE" w:rsidP="00205921">
      <w:pPr>
        <w:pStyle w:val="Voetnoottekst"/>
        <w:rPr>
          <w:color w:val="auto"/>
          <w:sz w:val="13"/>
          <w:szCs w:val="13"/>
          <w:lang w:val="nl-NL"/>
        </w:rPr>
      </w:pPr>
      <w:r w:rsidRPr="00DB0AC9">
        <w:rPr>
          <w:rStyle w:val="Voetnootmarkering"/>
          <w:color w:val="auto"/>
          <w:sz w:val="13"/>
          <w:szCs w:val="13"/>
        </w:rPr>
        <w:footnoteRef/>
      </w:r>
      <w:r w:rsidRPr="00DB0AC9">
        <w:rPr>
          <w:color w:val="auto"/>
          <w:sz w:val="13"/>
          <w:szCs w:val="13"/>
          <w:lang w:val="nl-NL"/>
        </w:rPr>
        <w:t xml:space="preserve"> </w:t>
      </w:r>
      <w:r w:rsidRPr="00DB0AC9">
        <w:rPr>
          <w:rStyle w:val="Hyperlink"/>
          <w:color w:val="auto"/>
          <w:sz w:val="13"/>
          <w:szCs w:val="13"/>
          <w:u w:val="none"/>
          <w:lang w:val="nl-NL"/>
        </w:rPr>
        <w:t xml:space="preserve">Bijlage bij Kamerstukken II 2022/23, 31066, nr. 1224. </w:t>
      </w:r>
      <w:r w:rsidRPr="00DB0AC9">
        <w:rPr>
          <w:color w:val="auto"/>
          <w:sz w:val="13"/>
          <w:szCs w:val="13"/>
          <w:lang w:val="nl-NL"/>
        </w:rPr>
        <w:t>De werkinstructie is gebaseerd op paragraaf 2.2.5, vierde lid, van het Besluit Beroep in Belastingzaken en ontwikkelingen in de rechtspraak.</w:t>
      </w:r>
    </w:p>
  </w:footnote>
  <w:footnote w:id="9">
    <w:p w14:paraId="201DCE1E" w14:textId="561246E6" w:rsidR="00BF26AE" w:rsidRPr="00DB0AC9" w:rsidRDefault="00BF26AE"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Brief van de </w:t>
      </w:r>
      <w:r w:rsidR="005127A1" w:rsidRPr="00DB0AC9">
        <w:rPr>
          <w:sz w:val="13"/>
          <w:szCs w:val="13"/>
          <w:lang w:val="nl-NL"/>
        </w:rPr>
        <w:t>S</w:t>
      </w:r>
      <w:r w:rsidRPr="00DB0AC9">
        <w:rPr>
          <w:sz w:val="13"/>
          <w:szCs w:val="13"/>
          <w:lang w:val="nl-NL"/>
        </w:rPr>
        <w:t xml:space="preserve">taatssecretaris van Financiën – Toeslagen en Douane van 19 februari 2024 betreffende ‘Besluit op uw </w:t>
      </w:r>
      <w:proofErr w:type="spellStart"/>
      <w:r w:rsidRPr="00DB0AC9">
        <w:rPr>
          <w:sz w:val="13"/>
          <w:szCs w:val="13"/>
          <w:lang w:val="nl-NL"/>
        </w:rPr>
        <w:t>Woo</w:t>
      </w:r>
      <w:proofErr w:type="spellEnd"/>
      <w:r w:rsidRPr="00DB0AC9">
        <w:rPr>
          <w:sz w:val="13"/>
          <w:szCs w:val="13"/>
          <w:lang w:val="nl-NL"/>
        </w:rPr>
        <w:t>-verzoek inzake de wijze waarop invulling wordt gegeven aan de verplichting om stukken tijdig en volledig te overleggen’.</w:t>
      </w:r>
    </w:p>
  </w:footnote>
  <w:footnote w:id="10">
    <w:p w14:paraId="70C4D785" w14:textId="7FE170DC" w:rsidR="00AC1558" w:rsidRPr="00DB0AC9" w:rsidRDefault="00AC1558" w:rsidP="00205921">
      <w:pPr>
        <w:pStyle w:val="Voetnoottekst"/>
        <w:rPr>
          <w:color w:val="auto"/>
          <w:sz w:val="13"/>
          <w:szCs w:val="13"/>
          <w:lang w:val="nl-NL"/>
        </w:rPr>
      </w:pPr>
      <w:r w:rsidRPr="00DB0AC9">
        <w:rPr>
          <w:rStyle w:val="Voetnootmarkering"/>
          <w:color w:val="auto"/>
          <w:sz w:val="13"/>
          <w:szCs w:val="13"/>
        </w:rPr>
        <w:footnoteRef/>
      </w:r>
      <w:r w:rsidRPr="00DB0AC9">
        <w:rPr>
          <w:color w:val="auto"/>
          <w:sz w:val="13"/>
          <w:szCs w:val="13"/>
          <w:lang w:val="nl-NL"/>
        </w:rPr>
        <w:t xml:space="preserve"> Artikel</w:t>
      </w:r>
      <w:r w:rsidR="00ED23E8" w:rsidRPr="00DB0AC9">
        <w:rPr>
          <w:color w:val="auto"/>
          <w:sz w:val="13"/>
          <w:szCs w:val="13"/>
          <w:lang w:val="nl-NL"/>
        </w:rPr>
        <w:t>en</w:t>
      </w:r>
      <w:r w:rsidRPr="00DB0AC9">
        <w:rPr>
          <w:color w:val="auto"/>
          <w:sz w:val="13"/>
          <w:szCs w:val="13"/>
          <w:lang w:val="nl-NL"/>
        </w:rPr>
        <w:t xml:space="preserve"> 7:4, zesde lid, en 8:29 </w:t>
      </w:r>
      <w:proofErr w:type="spellStart"/>
      <w:r w:rsidR="00ED23E8" w:rsidRPr="00DB0AC9">
        <w:rPr>
          <w:color w:val="auto"/>
          <w:sz w:val="13"/>
          <w:szCs w:val="13"/>
          <w:lang w:val="nl-NL"/>
        </w:rPr>
        <w:t>Awb</w:t>
      </w:r>
      <w:proofErr w:type="spellEnd"/>
      <w:r w:rsidRPr="00DB0AC9">
        <w:rPr>
          <w:color w:val="auto"/>
          <w:sz w:val="13"/>
          <w:szCs w:val="13"/>
          <w:lang w:val="nl-NL"/>
        </w:rPr>
        <w:t>.</w:t>
      </w:r>
    </w:p>
  </w:footnote>
  <w:footnote w:id="11">
    <w:p w14:paraId="4A8CEB2C" w14:textId="77777777" w:rsidR="00AC1558" w:rsidRPr="00DB0AC9" w:rsidRDefault="00AC1558" w:rsidP="00205921">
      <w:pPr>
        <w:pStyle w:val="Voetnoottekst"/>
        <w:rPr>
          <w:color w:val="auto"/>
          <w:sz w:val="13"/>
          <w:szCs w:val="13"/>
          <w:lang w:val="nl-NL"/>
        </w:rPr>
      </w:pPr>
      <w:r w:rsidRPr="00DB0AC9">
        <w:rPr>
          <w:rStyle w:val="Voetnootmarkering"/>
          <w:color w:val="auto"/>
          <w:sz w:val="13"/>
          <w:szCs w:val="13"/>
        </w:rPr>
        <w:footnoteRef/>
      </w:r>
      <w:r w:rsidRPr="00DB0AC9">
        <w:rPr>
          <w:color w:val="auto"/>
          <w:sz w:val="13"/>
          <w:szCs w:val="13"/>
          <w:lang w:val="nl-NL"/>
        </w:rPr>
        <w:t xml:space="preserve"> Op grond van artikel 67 AWR.</w:t>
      </w:r>
    </w:p>
  </w:footnote>
  <w:footnote w:id="12">
    <w:p w14:paraId="1B26D985" w14:textId="77777777" w:rsidR="00AC1558" w:rsidRPr="00DB0AC9" w:rsidRDefault="00AC1558" w:rsidP="00205921">
      <w:pPr>
        <w:pStyle w:val="Voetnoottekst"/>
        <w:rPr>
          <w:color w:val="auto"/>
          <w:sz w:val="13"/>
          <w:szCs w:val="13"/>
          <w:lang w:val="nl-NL"/>
        </w:rPr>
      </w:pPr>
      <w:r w:rsidRPr="00DB0AC9">
        <w:rPr>
          <w:rStyle w:val="Voetnootmarkering"/>
          <w:color w:val="auto"/>
          <w:sz w:val="13"/>
          <w:szCs w:val="13"/>
        </w:rPr>
        <w:footnoteRef/>
      </w:r>
      <w:r w:rsidRPr="00DB0AC9">
        <w:rPr>
          <w:color w:val="auto"/>
          <w:sz w:val="13"/>
          <w:szCs w:val="13"/>
          <w:lang w:val="nl-NL"/>
        </w:rPr>
        <w:t xml:space="preserve"> Kamerstukken II 1996/97, 25175, nr. 5, p. 12-13.</w:t>
      </w:r>
    </w:p>
  </w:footnote>
  <w:footnote w:id="13">
    <w:p w14:paraId="5AEA619B" w14:textId="77777777" w:rsidR="009C3204" w:rsidRPr="00DB0AC9" w:rsidRDefault="009C3204" w:rsidP="00205921">
      <w:pPr>
        <w:pStyle w:val="Voetnoottekst"/>
        <w:rPr>
          <w:color w:val="auto"/>
          <w:sz w:val="13"/>
          <w:szCs w:val="13"/>
          <w:lang w:val="nl-NL"/>
        </w:rPr>
      </w:pPr>
      <w:r w:rsidRPr="00DB0AC9">
        <w:rPr>
          <w:rStyle w:val="Voetnootmarkering"/>
          <w:color w:val="auto"/>
          <w:sz w:val="13"/>
          <w:szCs w:val="13"/>
        </w:rPr>
        <w:footnoteRef/>
      </w:r>
      <w:r w:rsidRPr="00DB0AC9">
        <w:rPr>
          <w:color w:val="auto"/>
          <w:sz w:val="13"/>
          <w:szCs w:val="13"/>
          <w:lang w:val="nl-NL"/>
        </w:rPr>
        <w:t xml:space="preserve"> Kamerstukken II 1988/89, 21221, nr. 3, p. 149-150.</w:t>
      </w:r>
    </w:p>
  </w:footnote>
  <w:footnote w:id="14">
    <w:p w14:paraId="3171EB3F" w14:textId="365AB398" w:rsidR="008D7649" w:rsidRPr="00DB0AC9" w:rsidRDefault="008D7649" w:rsidP="00205921">
      <w:pPr>
        <w:pStyle w:val="Voetnoottekst"/>
        <w:rPr>
          <w:sz w:val="13"/>
          <w:szCs w:val="13"/>
          <w:lang w:val="nl-NL"/>
        </w:rPr>
      </w:pPr>
      <w:r w:rsidRPr="00DB0AC9">
        <w:rPr>
          <w:rStyle w:val="Voetnootmarkering"/>
          <w:color w:val="auto"/>
          <w:sz w:val="13"/>
          <w:szCs w:val="13"/>
        </w:rPr>
        <w:footnoteRef/>
      </w:r>
      <w:r w:rsidRPr="00DB0AC9">
        <w:rPr>
          <w:color w:val="auto"/>
          <w:sz w:val="13"/>
          <w:szCs w:val="13"/>
          <w:lang w:val="nl-NL"/>
        </w:rPr>
        <w:t xml:space="preserve"> </w:t>
      </w:r>
      <w:r w:rsidRPr="00DB0AC9">
        <w:rPr>
          <w:rStyle w:val="Hyperlink"/>
          <w:color w:val="auto"/>
          <w:sz w:val="13"/>
          <w:szCs w:val="13"/>
          <w:u w:val="none"/>
          <w:lang w:val="nl-NL"/>
        </w:rPr>
        <w:t>Bijlage bij Kamerstukken II 2022/23, 31066, nr. 1224</w:t>
      </w:r>
      <w:r w:rsidR="00B12064" w:rsidRPr="00DB0AC9">
        <w:rPr>
          <w:rStyle w:val="Hyperlink"/>
          <w:color w:val="auto"/>
          <w:sz w:val="13"/>
          <w:szCs w:val="13"/>
          <w:u w:val="none"/>
          <w:lang w:val="nl-NL"/>
        </w:rPr>
        <w:t xml:space="preserve"> en b</w:t>
      </w:r>
      <w:r w:rsidR="00B12064" w:rsidRPr="00DB0AC9">
        <w:rPr>
          <w:sz w:val="13"/>
          <w:szCs w:val="13"/>
          <w:lang w:val="nl-NL"/>
        </w:rPr>
        <w:t xml:space="preserve">rief van de </w:t>
      </w:r>
      <w:r w:rsidR="005127A1" w:rsidRPr="00DB0AC9">
        <w:rPr>
          <w:sz w:val="13"/>
          <w:szCs w:val="13"/>
          <w:lang w:val="nl-NL"/>
        </w:rPr>
        <w:t>S</w:t>
      </w:r>
      <w:r w:rsidR="00B12064" w:rsidRPr="00DB0AC9">
        <w:rPr>
          <w:sz w:val="13"/>
          <w:szCs w:val="13"/>
          <w:lang w:val="nl-NL"/>
        </w:rPr>
        <w:t xml:space="preserve">taatssecretaris van Financiën – Toeslagen en Douane van 19 februari 2024 betreffende ‘Besluit op uw </w:t>
      </w:r>
      <w:proofErr w:type="spellStart"/>
      <w:r w:rsidR="00B12064" w:rsidRPr="00DB0AC9">
        <w:rPr>
          <w:sz w:val="13"/>
          <w:szCs w:val="13"/>
          <w:lang w:val="nl-NL"/>
        </w:rPr>
        <w:t>Woo</w:t>
      </w:r>
      <w:proofErr w:type="spellEnd"/>
      <w:r w:rsidR="00B12064" w:rsidRPr="00DB0AC9">
        <w:rPr>
          <w:sz w:val="13"/>
          <w:szCs w:val="13"/>
          <w:lang w:val="nl-NL"/>
        </w:rPr>
        <w:t>-verzoek inzake de wijze waarop invulling wordt gegeven aan de verplichting om stukken tijdig en volledig te overleggen’</w:t>
      </w:r>
      <w:r w:rsidRPr="00DB0AC9">
        <w:rPr>
          <w:rStyle w:val="Hyperlink"/>
          <w:color w:val="auto"/>
          <w:sz w:val="13"/>
          <w:szCs w:val="13"/>
          <w:u w:val="none"/>
          <w:lang w:val="nl-NL"/>
        </w:rPr>
        <w:t>.</w:t>
      </w:r>
      <w:r w:rsidRPr="00DB0AC9">
        <w:rPr>
          <w:rStyle w:val="Hyperlink"/>
          <w:color w:val="auto"/>
          <w:sz w:val="13"/>
          <w:szCs w:val="13"/>
          <w:lang w:val="nl-NL"/>
        </w:rPr>
        <w:t xml:space="preserve"> </w:t>
      </w:r>
    </w:p>
  </w:footnote>
  <w:footnote w:id="15">
    <w:p w14:paraId="5B2CA3C2" w14:textId="5A190268" w:rsidR="003A5217" w:rsidRPr="00DB0AC9" w:rsidRDefault="003A5217"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HR 10 december 2021, ECLI:NL:HR:2021:1748, </w:t>
      </w:r>
      <w:proofErr w:type="spellStart"/>
      <w:r w:rsidRPr="00DB0AC9">
        <w:rPr>
          <w:sz w:val="13"/>
          <w:szCs w:val="13"/>
          <w:lang w:val="nl-NL"/>
        </w:rPr>
        <w:t>r.o.</w:t>
      </w:r>
      <w:proofErr w:type="spellEnd"/>
      <w:r w:rsidRPr="00DB0AC9">
        <w:rPr>
          <w:sz w:val="13"/>
          <w:szCs w:val="13"/>
          <w:lang w:val="nl-NL"/>
        </w:rPr>
        <w:t xml:space="preserve"> 5.3.</w:t>
      </w:r>
    </w:p>
  </w:footnote>
  <w:footnote w:id="16">
    <w:p w14:paraId="03282814" w14:textId="77777777" w:rsidR="00294BF5" w:rsidRPr="00DB0AC9" w:rsidRDefault="00294BF5"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8:29 </w:t>
      </w:r>
      <w:proofErr w:type="spellStart"/>
      <w:r w:rsidRPr="00DB0AC9">
        <w:rPr>
          <w:sz w:val="13"/>
          <w:szCs w:val="13"/>
          <w:lang w:val="nl-NL"/>
        </w:rPr>
        <w:t>Awb</w:t>
      </w:r>
      <w:proofErr w:type="spellEnd"/>
      <w:r w:rsidRPr="00DB0AC9">
        <w:rPr>
          <w:sz w:val="13"/>
          <w:szCs w:val="13"/>
          <w:lang w:val="nl-NL"/>
        </w:rPr>
        <w:t>.</w:t>
      </w:r>
    </w:p>
  </w:footnote>
  <w:footnote w:id="17">
    <w:p w14:paraId="6F19E7D0" w14:textId="77777777" w:rsidR="007B178B" w:rsidRPr="00DB0AC9" w:rsidRDefault="007B178B"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8:31 </w:t>
      </w:r>
      <w:proofErr w:type="spellStart"/>
      <w:r w:rsidRPr="00DB0AC9">
        <w:rPr>
          <w:sz w:val="13"/>
          <w:szCs w:val="13"/>
          <w:lang w:val="nl-NL"/>
        </w:rPr>
        <w:t>Awb</w:t>
      </w:r>
      <w:proofErr w:type="spellEnd"/>
      <w:r w:rsidRPr="00DB0AC9">
        <w:rPr>
          <w:sz w:val="13"/>
          <w:szCs w:val="13"/>
          <w:lang w:val="nl-NL"/>
        </w:rPr>
        <w:t>.</w:t>
      </w:r>
    </w:p>
  </w:footnote>
  <w:footnote w:id="18">
    <w:p w14:paraId="4FDF1591" w14:textId="77777777" w:rsidR="007B178B" w:rsidRPr="00DB0AC9" w:rsidRDefault="007B178B" w:rsidP="00205921">
      <w:pPr>
        <w:pStyle w:val="Voetnoottekst"/>
        <w:rPr>
          <w:sz w:val="13"/>
          <w:szCs w:val="13"/>
          <w:lang w:val="nl-NL"/>
        </w:rPr>
      </w:pPr>
      <w:r w:rsidRPr="00DB0AC9">
        <w:rPr>
          <w:rStyle w:val="Voetnootmarkering"/>
          <w:sz w:val="13"/>
          <w:szCs w:val="13"/>
        </w:rPr>
        <w:footnoteRef/>
      </w:r>
      <w:r w:rsidRPr="00DB0AC9">
        <w:rPr>
          <w:rStyle w:val="Voetnootmarkering"/>
          <w:sz w:val="13"/>
          <w:szCs w:val="13"/>
          <w:lang w:val="nl-NL"/>
        </w:rPr>
        <w:t xml:space="preserve"> </w:t>
      </w:r>
      <w:r w:rsidRPr="00DB0AC9">
        <w:rPr>
          <w:sz w:val="13"/>
          <w:szCs w:val="13"/>
          <w:lang w:val="nl-NL"/>
        </w:rPr>
        <w:t xml:space="preserve">Vgl. </w:t>
      </w:r>
      <w:proofErr w:type="spellStart"/>
      <w:r w:rsidRPr="00DB0AC9">
        <w:rPr>
          <w:sz w:val="13"/>
          <w:szCs w:val="13"/>
          <w:lang w:val="nl-NL"/>
        </w:rPr>
        <w:t>ABRvS</w:t>
      </w:r>
      <w:proofErr w:type="spellEnd"/>
      <w:r w:rsidRPr="00DB0AC9">
        <w:rPr>
          <w:sz w:val="13"/>
          <w:szCs w:val="13"/>
          <w:lang w:val="nl-NL"/>
        </w:rPr>
        <w:t xml:space="preserve"> 3 april 2013, ECLI:NL:RVS:2013:BZ7568, </w:t>
      </w:r>
      <w:proofErr w:type="spellStart"/>
      <w:r w:rsidRPr="00DB0AC9">
        <w:rPr>
          <w:sz w:val="13"/>
          <w:szCs w:val="13"/>
          <w:lang w:val="nl-NL"/>
        </w:rPr>
        <w:t>r.o.</w:t>
      </w:r>
      <w:proofErr w:type="spellEnd"/>
      <w:r w:rsidRPr="00DB0AC9">
        <w:rPr>
          <w:sz w:val="13"/>
          <w:szCs w:val="13"/>
          <w:lang w:val="nl-NL"/>
        </w:rPr>
        <w:t xml:space="preserve"> 5.1.</w:t>
      </w:r>
    </w:p>
  </w:footnote>
  <w:footnote w:id="19">
    <w:p w14:paraId="5A079F92" w14:textId="794B9BAD" w:rsidR="007B178B" w:rsidRPr="00DB0AC9" w:rsidRDefault="007B178B"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Paragraaf 4.1.3.2. </w:t>
      </w:r>
      <w:proofErr w:type="spellStart"/>
      <w:r w:rsidRPr="00DB0AC9">
        <w:rPr>
          <w:sz w:val="13"/>
          <w:szCs w:val="13"/>
          <w:lang w:val="nl-NL"/>
        </w:rPr>
        <w:t>Awb</w:t>
      </w:r>
      <w:proofErr w:type="spellEnd"/>
      <w:r w:rsidRPr="00DB0AC9">
        <w:rPr>
          <w:sz w:val="13"/>
          <w:szCs w:val="13"/>
          <w:lang w:val="nl-NL"/>
        </w:rPr>
        <w:t>.</w:t>
      </w:r>
    </w:p>
  </w:footnote>
  <w:footnote w:id="20">
    <w:p w14:paraId="3C4B3105" w14:textId="77777777" w:rsidR="007B178B" w:rsidRPr="00DB0AC9" w:rsidRDefault="007B178B" w:rsidP="00205921">
      <w:pPr>
        <w:pStyle w:val="Voetnoottekst"/>
        <w:rPr>
          <w:sz w:val="13"/>
          <w:szCs w:val="13"/>
          <w:lang w:val="nl-NL"/>
        </w:rPr>
      </w:pPr>
      <w:r w:rsidRPr="00DB0AC9">
        <w:rPr>
          <w:rStyle w:val="Voetnootmarkering"/>
          <w:sz w:val="13"/>
          <w:szCs w:val="13"/>
        </w:rPr>
        <w:footnoteRef/>
      </w:r>
      <w:r w:rsidRPr="00DB0AC9">
        <w:rPr>
          <w:rStyle w:val="Voetnootmarkering"/>
          <w:sz w:val="13"/>
          <w:szCs w:val="13"/>
          <w:lang w:val="nl-NL"/>
        </w:rPr>
        <w:t xml:space="preserve"> </w:t>
      </w:r>
      <w:r w:rsidRPr="00DB0AC9">
        <w:rPr>
          <w:sz w:val="13"/>
          <w:szCs w:val="13"/>
          <w:lang w:val="nl-NL"/>
        </w:rPr>
        <w:t xml:space="preserve">Zoals bedoeld in artikel 6:2, aanhef en letter b, gelezen in samenhang met artikel 6:12 </w:t>
      </w:r>
      <w:proofErr w:type="spellStart"/>
      <w:r w:rsidRPr="00DB0AC9">
        <w:rPr>
          <w:sz w:val="13"/>
          <w:szCs w:val="13"/>
          <w:lang w:val="nl-NL"/>
        </w:rPr>
        <w:t>Awb</w:t>
      </w:r>
      <w:proofErr w:type="spellEnd"/>
      <w:r w:rsidRPr="00DB0AC9">
        <w:rPr>
          <w:sz w:val="13"/>
          <w:szCs w:val="13"/>
          <w:lang w:val="nl-NL"/>
        </w:rPr>
        <w:t>.</w:t>
      </w:r>
    </w:p>
  </w:footnote>
  <w:footnote w:id="21">
    <w:p w14:paraId="5E82B19E" w14:textId="32B4C484" w:rsidR="00771499" w:rsidRPr="00DB0AC9" w:rsidRDefault="00771499"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Zie hierover de brief van de </w:t>
      </w:r>
      <w:r w:rsidR="00373568" w:rsidRPr="00DB0AC9">
        <w:rPr>
          <w:sz w:val="13"/>
          <w:szCs w:val="13"/>
          <w:lang w:val="nl-NL"/>
        </w:rPr>
        <w:t xml:space="preserve">Staatssecretaris van Financiën – Fiscaliteit, Belastingdienst en Douane aan de </w:t>
      </w:r>
      <w:r w:rsidRPr="00DB0AC9">
        <w:rPr>
          <w:sz w:val="13"/>
          <w:szCs w:val="13"/>
          <w:lang w:val="nl-NL"/>
        </w:rPr>
        <w:t xml:space="preserve">Tweede Kamer </w:t>
      </w:r>
      <w:r w:rsidR="00AD02A5" w:rsidRPr="00DB0AC9">
        <w:rPr>
          <w:sz w:val="13"/>
          <w:szCs w:val="13"/>
          <w:lang w:val="nl-NL"/>
        </w:rPr>
        <w:t>van</w:t>
      </w:r>
      <w:r w:rsidRPr="00DB0AC9">
        <w:rPr>
          <w:sz w:val="13"/>
          <w:szCs w:val="13"/>
          <w:lang w:val="nl-NL"/>
        </w:rPr>
        <w:t xml:space="preserve"> 20 januari 2025 (Kamerstukken II 2024/25, 36602, nr. 151, p. 4).</w:t>
      </w:r>
    </w:p>
  </w:footnote>
  <w:footnote w:id="22">
    <w:p w14:paraId="59F414CF" w14:textId="762B1384" w:rsidR="00F92A91" w:rsidRPr="00DB0AC9" w:rsidRDefault="00F92A9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w:t>
      </w:r>
      <w:r w:rsidR="00771499" w:rsidRPr="00DB0AC9">
        <w:rPr>
          <w:sz w:val="13"/>
          <w:szCs w:val="13"/>
          <w:lang w:val="nl-NL"/>
        </w:rPr>
        <w:t xml:space="preserve">Idem. </w:t>
      </w:r>
    </w:p>
  </w:footnote>
  <w:footnote w:id="23">
    <w:p w14:paraId="36E88CB1" w14:textId="217F0A76" w:rsidR="00756E65" w:rsidRPr="00DB0AC9" w:rsidRDefault="00756E65"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66b AWR.</w:t>
      </w:r>
    </w:p>
  </w:footnote>
  <w:footnote w:id="24">
    <w:p w14:paraId="0905D162" w14:textId="0B4CB171" w:rsidR="00FE62D2" w:rsidRPr="00DB0AC9" w:rsidRDefault="00FE62D2"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w:t>
      </w:r>
      <w:r w:rsidR="00F90CC9" w:rsidRPr="00DB0AC9">
        <w:rPr>
          <w:sz w:val="13"/>
          <w:szCs w:val="13"/>
          <w:lang w:val="nl-NL"/>
        </w:rPr>
        <w:t xml:space="preserve">Artikel 227a van de Provinciewet. </w:t>
      </w:r>
      <w:r w:rsidR="00373568" w:rsidRPr="00DB0AC9">
        <w:rPr>
          <w:sz w:val="13"/>
          <w:szCs w:val="13"/>
          <w:lang w:val="nl-NL"/>
        </w:rPr>
        <w:t>De toepassing van de AWR, de IW 1990 en de Kostenwet invordering rijksbelastingen geldt niet voor de opcenten motorrijtuigenbelasting, omdat de opcenten worden geheven en ingevorderd door het Rijk</w:t>
      </w:r>
      <w:r w:rsidRPr="00DB0AC9">
        <w:rPr>
          <w:sz w:val="13"/>
          <w:szCs w:val="13"/>
          <w:lang w:val="nl-NL"/>
        </w:rPr>
        <w:t>.</w:t>
      </w:r>
    </w:p>
  </w:footnote>
  <w:footnote w:id="25">
    <w:p w14:paraId="3AD5C2DD" w14:textId="40114637" w:rsidR="004D0BA0" w:rsidRPr="00DB0AC9" w:rsidRDefault="004D0BA0"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231</w:t>
      </w:r>
      <w:r w:rsidR="00FA5A9A" w:rsidRPr="00DB0AC9">
        <w:rPr>
          <w:sz w:val="13"/>
          <w:szCs w:val="13"/>
          <w:lang w:val="nl-NL"/>
        </w:rPr>
        <w:t xml:space="preserve"> van de Gemeentewet</w:t>
      </w:r>
      <w:r w:rsidRPr="00DB0AC9">
        <w:rPr>
          <w:sz w:val="13"/>
          <w:szCs w:val="13"/>
          <w:lang w:val="nl-NL"/>
        </w:rPr>
        <w:t>.</w:t>
      </w:r>
    </w:p>
  </w:footnote>
  <w:footnote w:id="26">
    <w:p w14:paraId="4C817202" w14:textId="7BAFE62E" w:rsidR="00BB199D" w:rsidRPr="00DB0AC9" w:rsidRDefault="00BB199D"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123</w:t>
      </w:r>
      <w:r w:rsidR="00FA5A9A" w:rsidRPr="00DB0AC9">
        <w:rPr>
          <w:sz w:val="13"/>
          <w:szCs w:val="13"/>
          <w:lang w:val="nl-NL"/>
        </w:rPr>
        <w:t xml:space="preserve"> van de Waterschapswet</w:t>
      </w:r>
      <w:r w:rsidRPr="00DB0AC9">
        <w:rPr>
          <w:sz w:val="13"/>
          <w:szCs w:val="13"/>
          <w:lang w:val="nl-NL"/>
        </w:rPr>
        <w:t>.</w:t>
      </w:r>
    </w:p>
  </w:footnote>
  <w:footnote w:id="27">
    <w:p w14:paraId="42D9C7E4" w14:textId="0E5436FB" w:rsidR="004D0BA0" w:rsidRPr="00DB0AC9" w:rsidRDefault="004D0BA0"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2</w:t>
      </w:r>
      <w:r w:rsidR="00FA5A9A" w:rsidRPr="00DB0AC9">
        <w:rPr>
          <w:sz w:val="13"/>
          <w:szCs w:val="13"/>
          <w:lang w:val="nl-NL"/>
        </w:rPr>
        <w:t xml:space="preserve"> van de Financiële-verhoudingswet</w:t>
      </w:r>
      <w:r w:rsidRPr="00DB0AC9">
        <w:rPr>
          <w:sz w:val="13"/>
          <w:szCs w:val="13"/>
          <w:lang w:val="nl-NL"/>
        </w:rPr>
        <w:t>.</w:t>
      </w:r>
    </w:p>
  </w:footnote>
  <w:footnote w:id="28">
    <w:p w14:paraId="6AB3D442" w14:textId="52729120" w:rsidR="004D0BA0" w:rsidRPr="00DB0AC9" w:rsidRDefault="004D0BA0"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Zie artikel 228</w:t>
      </w:r>
      <w:r w:rsidR="00FA5A9A" w:rsidRPr="00DB0AC9">
        <w:rPr>
          <w:sz w:val="13"/>
          <w:szCs w:val="13"/>
          <w:lang w:val="nl-NL"/>
        </w:rPr>
        <w:t xml:space="preserve"> van de</w:t>
      </w:r>
      <w:r w:rsidRPr="00DB0AC9">
        <w:rPr>
          <w:sz w:val="13"/>
          <w:szCs w:val="13"/>
          <w:lang w:val="nl-NL"/>
        </w:rPr>
        <w:t xml:space="preserve"> Provinciewet, artikel 236 </w:t>
      </w:r>
      <w:r w:rsidR="00FA5A9A" w:rsidRPr="00DB0AC9">
        <w:rPr>
          <w:sz w:val="13"/>
          <w:szCs w:val="13"/>
          <w:lang w:val="nl-NL"/>
        </w:rPr>
        <w:t xml:space="preserve">van de </w:t>
      </w:r>
      <w:r w:rsidRPr="00DB0AC9">
        <w:rPr>
          <w:sz w:val="13"/>
          <w:szCs w:val="13"/>
          <w:lang w:val="nl-NL"/>
        </w:rPr>
        <w:t xml:space="preserve">Gemeentewet en artikel 126 </w:t>
      </w:r>
      <w:r w:rsidR="00FA5A9A" w:rsidRPr="00DB0AC9">
        <w:rPr>
          <w:sz w:val="13"/>
          <w:szCs w:val="13"/>
          <w:lang w:val="nl-NL"/>
        </w:rPr>
        <w:t xml:space="preserve">van de </w:t>
      </w:r>
      <w:r w:rsidRPr="00DB0AC9">
        <w:rPr>
          <w:sz w:val="13"/>
          <w:szCs w:val="13"/>
          <w:lang w:val="nl-NL"/>
        </w:rPr>
        <w:t>Waterschapswet.</w:t>
      </w:r>
    </w:p>
  </w:footnote>
  <w:footnote w:id="29">
    <w:p w14:paraId="0772C181" w14:textId="13F38F44" w:rsidR="004D0BA0" w:rsidRPr="00DB0AC9" w:rsidRDefault="004D0BA0"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Zie artikel 7.10 </w:t>
      </w:r>
      <w:r w:rsidR="00FA5A9A" w:rsidRPr="00DB0AC9">
        <w:rPr>
          <w:sz w:val="13"/>
          <w:szCs w:val="13"/>
          <w:lang w:val="nl-NL"/>
        </w:rPr>
        <w:t xml:space="preserve">van de </w:t>
      </w:r>
      <w:r w:rsidRPr="00DB0AC9">
        <w:rPr>
          <w:sz w:val="13"/>
          <w:szCs w:val="13"/>
          <w:lang w:val="nl-NL"/>
        </w:rPr>
        <w:t xml:space="preserve">Waterwet en artikel 8a.39 </w:t>
      </w:r>
      <w:r w:rsidR="00FA5A9A" w:rsidRPr="00DB0AC9">
        <w:rPr>
          <w:sz w:val="13"/>
          <w:szCs w:val="13"/>
          <w:lang w:val="nl-NL"/>
        </w:rPr>
        <w:t xml:space="preserve">van de </w:t>
      </w:r>
      <w:r w:rsidRPr="00DB0AC9">
        <w:rPr>
          <w:sz w:val="13"/>
          <w:szCs w:val="13"/>
          <w:lang w:val="nl-NL"/>
        </w:rPr>
        <w:t>Wet luchtvaart.</w:t>
      </w:r>
    </w:p>
  </w:footnote>
  <w:footnote w:id="30">
    <w:p w14:paraId="434968DB" w14:textId="12694438" w:rsidR="00B16575" w:rsidRPr="00DB0AC9" w:rsidRDefault="00B16575"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Als identificeerbaar wordt volgens de Algemene verordening gegevensbescherming (AVG) beschouwd een natuurlijke persoon die direct of indirect kan worden geïdentificeerd, net name aan de hand van een </w:t>
      </w:r>
      <w:proofErr w:type="spellStart"/>
      <w:r w:rsidRPr="00DB0AC9">
        <w:rPr>
          <w:sz w:val="13"/>
          <w:szCs w:val="13"/>
          <w:lang w:val="nl-NL"/>
        </w:rPr>
        <w:t>identificator</w:t>
      </w:r>
      <w:proofErr w:type="spellEnd"/>
      <w:r w:rsidRPr="00DB0AC9">
        <w:rPr>
          <w:sz w:val="13"/>
          <w:szCs w:val="13"/>
          <w:lang w:val="nl-NL"/>
        </w:rPr>
        <w:t xml:space="preserve"> zoals een naam, identificatienummer, locatiegegevens, een online </w:t>
      </w:r>
      <w:proofErr w:type="spellStart"/>
      <w:r w:rsidRPr="00DB0AC9">
        <w:rPr>
          <w:sz w:val="13"/>
          <w:szCs w:val="13"/>
          <w:lang w:val="nl-NL"/>
        </w:rPr>
        <w:t>identificator</w:t>
      </w:r>
      <w:proofErr w:type="spellEnd"/>
      <w:r w:rsidRPr="00DB0AC9">
        <w:rPr>
          <w:sz w:val="13"/>
          <w:szCs w:val="13"/>
          <w:lang w:val="nl-NL"/>
        </w:rPr>
        <w:t xml:space="preserve"> of van een of meer elementen die kenmerkend zijn voor fysieke, fysiologische, genetische, psychische, economische, culturele of sociale identiteit van de natuurlijke persoon. </w:t>
      </w:r>
    </w:p>
  </w:footnote>
  <w:footnote w:id="31">
    <w:p w14:paraId="2C2187CB" w14:textId="323D04E4" w:rsidR="00791787" w:rsidRPr="00DB0AC9" w:rsidRDefault="00791787"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10</w:t>
      </w:r>
      <w:r w:rsidR="00FA5A9A" w:rsidRPr="00DB0AC9">
        <w:rPr>
          <w:sz w:val="13"/>
          <w:szCs w:val="13"/>
          <w:lang w:val="nl-NL"/>
        </w:rPr>
        <w:t xml:space="preserve"> van de Grondwet</w:t>
      </w:r>
      <w:r w:rsidRPr="00DB0AC9">
        <w:rPr>
          <w:sz w:val="13"/>
          <w:szCs w:val="13"/>
          <w:lang w:val="nl-NL"/>
        </w:rPr>
        <w:t>.</w:t>
      </w:r>
    </w:p>
  </w:footnote>
  <w:footnote w:id="32">
    <w:p w14:paraId="0D56DE80" w14:textId="2AE1950D" w:rsidR="001653A1" w:rsidRPr="00DB0AC9" w:rsidRDefault="001653A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8 EVRM, artikelen 7 en 8 </w:t>
      </w:r>
      <w:r w:rsidR="00062890" w:rsidRPr="00DB0AC9">
        <w:rPr>
          <w:sz w:val="13"/>
          <w:szCs w:val="13"/>
          <w:lang w:val="nl-NL"/>
        </w:rPr>
        <w:t xml:space="preserve">van het </w:t>
      </w:r>
      <w:r w:rsidR="00CF0663" w:rsidRPr="00DB0AC9">
        <w:rPr>
          <w:sz w:val="13"/>
          <w:szCs w:val="13"/>
          <w:lang w:val="nl-NL"/>
        </w:rPr>
        <w:t>Handvest van de grondrechten van de Europese Unie</w:t>
      </w:r>
      <w:r w:rsidRPr="00DB0AC9">
        <w:rPr>
          <w:sz w:val="13"/>
          <w:szCs w:val="13"/>
          <w:lang w:val="nl-NL"/>
        </w:rPr>
        <w:t xml:space="preserve">, artikel 16 </w:t>
      </w:r>
      <w:proofErr w:type="spellStart"/>
      <w:r w:rsidRPr="00DB0AC9">
        <w:rPr>
          <w:sz w:val="13"/>
          <w:szCs w:val="13"/>
          <w:lang w:val="nl-NL"/>
        </w:rPr>
        <w:t>VwEU</w:t>
      </w:r>
      <w:proofErr w:type="spellEnd"/>
      <w:r w:rsidRPr="00DB0AC9">
        <w:rPr>
          <w:sz w:val="13"/>
          <w:szCs w:val="13"/>
          <w:lang w:val="nl-NL"/>
        </w:rPr>
        <w:t xml:space="preserve"> en artikel 17 IVBPR.</w:t>
      </w:r>
    </w:p>
  </w:footnote>
  <w:footnote w:id="33">
    <w:p w14:paraId="58E84E04" w14:textId="34C2C306" w:rsidR="00144006" w:rsidRPr="00405386" w:rsidRDefault="00144006">
      <w:pPr>
        <w:pStyle w:val="Voetnoottekst"/>
        <w:rPr>
          <w:sz w:val="13"/>
          <w:szCs w:val="13"/>
          <w:lang w:val="nl-NL"/>
        </w:rPr>
      </w:pPr>
      <w:r w:rsidRPr="00405386">
        <w:rPr>
          <w:rStyle w:val="Voetnootmarkering"/>
          <w:sz w:val="13"/>
          <w:szCs w:val="13"/>
        </w:rPr>
        <w:footnoteRef/>
      </w:r>
      <w:r w:rsidRPr="00405386">
        <w:rPr>
          <w:sz w:val="13"/>
          <w:szCs w:val="13"/>
          <w:lang w:val="nl-NL"/>
        </w:rPr>
        <w:t xml:space="preserve"> Artikel 15 van de </w:t>
      </w:r>
      <w:r w:rsidR="00603F0F" w:rsidRPr="00405386">
        <w:rPr>
          <w:sz w:val="13"/>
          <w:szCs w:val="13"/>
          <w:lang w:val="nl-NL"/>
        </w:rPr>
        <w:t>Algemene verordening gegevensbescherming (2016/679).</w:t>
      </w:r>
    </w:p>
  </w:footnote>
  <w:footnote w:id="34">
    <w:p w14:paraId="61D6146F" w14:textId="77777777" w:rsidR="001653A1" w:rsidRPr="00DB0AC9" w:rsidRDefault="001653A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7:4 </w:t>
      </w:r>
      <w:proofErr w:type="spellStart"/>
      <w:r w:rsidRPr="00DB0AC9">
        <w:rPr>
          <w:sz w:val="13"/>
          <w:szCs w:val="13"/>
          <w:lang w:val="nl-NL"/>
        </w:rPr>
        <w:t>Awb</w:t>
      </w:r>
      <w:proofErr w:type="spellEnd"/>
      <w:r w:rsidRPr="00DB0AC9">
        <w:rPr>
          <w:sz w:val="13"/>
          <w:szCs w:val="13"/>
          <w:lang w:val="nl-NL"/>
        </w:rPr>
        <w:t>.</w:t>
      </w:r>
    </w:p>
  </w:footnote>
  <w:footnote w:id="35">
    <w:p w14:paraId="6CDAD79D" w14:textId="2E873E1F" w:rsidR="001653A1" w:rsidRPr="00DB0AC9" w:rsidRDefault="001653A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Kamerstukken II 1998/89, 21221, nr. 3, p. 149.</w:t>
      </w:r>
    </w:p>
  </w:footnote>
  <w:footnote w:id="36">
    <w:p w14:paraId="228E9474" w14:textId="77777777" w:rsidR="001653A1" w:rsidRPr="00DB0AC9" w:rsidRDefault="001653A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5.5 van de Wet open overheid.</w:t>
      </w:r>
    </w:p>
  </w:footnote>
  <w:footnote w:id="37">
    <w:p w14:paraId="5FA9878D" w14:textId="722E100E" w:rsidR="005B17C8" w:rsidRPr="00DB0AC9" w:rsidRDefault="005B17C8"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41 van het Handvest van de grondrechten van de Europese Unie.</w:t>
      </w:r>
    </w:p>
  </w:footnote>
  <w:footnote w:id="38">
    <w:p w14:paraId="4CC63A81" w14:textId="0CD3E3BC" w:rsidR="00AC3AF7" w:rsidRPr="00DB0AC9" w:rsidRDefault="00AC3AF7" w:rsidP="00205921">
      <w:pPr>
        <w:pStyle w:val="Voetnoottekst"/>
        <w:rPr>
          <w:sz w:val="13"/>
          <w:szCs w:val="13"/>
          <w:lang w:val="fr-FR"/>
        </w:rPr>
      </w:pPr>
      <w:r w:rsidRPr="00DB0AC9">
        <w:rPr>
          <w:rStyle w:val="Voetnootmarkering"/>
          <w:sz w:val="13"/>
          <w:szCs w:val="13"/>
        </w:rPr>
        <w:footnoteRef/>
      </w:r>
      <w:r w:rsidRPr="00DB0AC9">
        <w:rPr>
          <w:sz w:val="13"/>
          <w:szCs w:val="13"/>
          <w:lang w:val="fr-FR"/>
        </w:rPr>
        <w:t xml:space="preserve"> </w:t>
      </w:r>
      <w:proofErr w:type="spellStart"/>
      <w:r w:rsidRPr="00DB0AC9">
        <w:rPr>
          <w:sz w:val="13"/>
          <w:szCs w:val="13"/>
          <w:lang w:val="fr-FR"/>
        </w:rPr>
        <w:t>HvJ</w:t>
      </w:r>
      <w:proofErr w:type="spellEnd"/>
      <w:r w:rsidRPr="00DB0AC9">
        <w:rPr>
          <w:sz w:val="13"/>
          <w:szCs w:val="13"/>
          <w:lang w:val="fr-FR"/>
        </w:rPr>
        <w:t xml:space="preserve"> EU 22 </w:t>
      </w:r>
      <w:proofErr w:type="spellStart"/>
      <w:r w:rsidRPr="00DB0AC9">
        <w:rPr>
          <w:sz w:val="13"/>
          <w:szCs w:val="13"/>
          <w:lang w:val="fr-FR"/>
        </w:rPr>
        <w:t>september</w:t>
      </w:r>
      <w:proofErr w:type="spellEnd"/>
      <w:r w:rsidRPr="00DB0AC9">
        <w:rPr>
          <w:sz w:val="13"/>
          <w:szCs w:val="13"/>
          <w:lang w:val="fr-FR"/>
        </w:rPr>
        <w:t xml:space="preserve"> 2022, ECLI:EU:C:2022:708, </w:t>
      </w:r>
      <w:proofErr w:type="spellStart"/>
      <w:r w:rsidRPr="00DB0AC9">
        <w:rPr>
          <w:sz w:val="13"/>
          <w:szCs w:val="13"/>
          <w:lang w:val="fr-FR"/>
        </w:rPr>
        <w:t>r.o</w:t>
      </w:r>
      <w:proofErr w:type="spellEnd"/>
      <w:r w:rsidRPr="00DB0AC9">
        <w:rPr>
          <w:sz w:val="13"/>
          <w:szCs w:val="13"/>
          <w:lang w:val="fr-FR"/>
        </w:rPr>
        <w:t xml:space="preserve">. 35. </w:t>
      </w:r>
    </w:p>
  </w:footnote>
  <w:footnote w:id="39">
    <w:p w14:paraId="4712C892" w14:textId="48602124" w:rsidR="006811F1" w:rsidRPr="00DB0AC9" w:rsidRDefault="006811F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7:4, tweede lid, </w:t>
      </w:r>
      <w:proofErr w:type="spellStart"/>
      <w:r w:rsidRPr="00DB0AC9">
        <w:rPr>
          <w:sz w:val="13"/>
          <w:szCs w:val="13"/>
          <w:lang w:val="nl-NL"/>
        </w:rPr>
        <w:t>Awb</w:t>
      </w:r>
      <w:proofErr w:type="spellEnd"/>
      <w:r w:rsidRPr="00DB0AC9">
        <w:rPr>
          <w:sz w:val="13"/>
          <w:szCs w:val="13"/>
          <w:lang w:val="nl-NL"/>
        </w:rPr>
        <w:t>.</w:t>
      </w:r>
    </w:p>
  </w:footnote>
  <w:footnote w:id="40">
    <w:p w14:paraId="1A7A2E79" w14:textId="0FF11FD0" w:rsidR="00FA56C2" w:rsidRPr="00DB0AC9" w:rsidRDefault="00FA56C2"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Consultatieversie wetsvoorstel </w:t>
      </w:r>
      <w:r w:rsidR="00811081" w:rsidRPr="00DB0AC9">
        <w:rPr>
          <w:sz w:val="13"/>
          <w:szCs w:val="13"/>
          <w:lang w:val="nl-NL"/>
        </w:rPr>
        <w:t>W</w:t>
      </w:r>
      <w:r w:rsidRPr="00DB0AC9">
        <w:rPr>
          <w:sz w:val="13"/>
          <w:szCs w:val="13"/>
          <w:lang w:val="nl-NL"/>
        </w:rPr>
        <w:t xml:space="preserve">et versterking waarborgfunctie </w:t>
      </w:r>
      <w:proofErr w:type="spellStart"/>
      <w:r w:rsidRPr="00DB0AC9">
        <w:rPr>
          <w:sz w:val="13"/>
          <w:szCs w:val="13"/>
          <w:lang w:val="nl-NL"/>
        </w:rPr>
        <w:t>Awb</w:t>
      </w:r>
      <w:proofErr w:type="spellEnd"/>
      <w:r w:rsidRPr="00DB0AC9">
        <w:rPr>
          <w:sz w:val="13"/>
          <w:szCs w:val="13"/>
          <w:lang w:val="nl-NL"/>
        </w:rPr>
        <w:t>.</w:t>
      </w:r>
    </w:p>
  </w:footnote>
  <w:footnote w:id="41">
    <w:p w14:paraId="751A465F" w14:textId="56B5E05A" w:rsidR="00811081" w:rsidRPr="00DB0AC9" w:rsidRDefault="0081108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3:45b van de consultatieversie van het wetsvoorstel Wet versterking waarborgfunctie </w:t>
      </w:r>
      <w:proofErr w:type="spellStart"/>
      <w:r w:rsidRPr="00DB0AC9">
        <w:rPr>
          <w:sz w:val="13"/>
          <w:szCs w:val="13"/>
          <w:lang w:val="nl-NL"/>
        </w:rPr>
        <w:t>Awb</w:t>
      </w:r>
      <w:proofErr w:type="spellEnd"/>
      <w:r w:rsidRPr="00DB0AC9">
        <w:rPr>
          <w:sz w:val="13"/>
          <w:szCs w:val="13"/>
          <w:lang w:val="nl-NL"/>
        </w:rPr>
        <w:t>.</w:t>
      </w:r>
    </w:p>
  </w:footnote>
  <w:footnote w:id="42">
    <w:p w14:paraId="0C0AA027" w14:textId="77777777" w:rsidR="00811081" w:rsidRPr="00DB0AC9" w:rsidRDefault="0081108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7:4 </w:t>
      </w:r>
      <w:proofErr w:type="spellStart"/>
      <w:r w:rsidRPr="00DB0AC9">
        <w:rPr>
          <w:sz w:val="13"/>
          <w:szCs w:val="13"/>
          <w:lang w:val="nl-NL"/>
        </w:rPr>
        <w:t>Awb</w:t>
      </w:r>
      <w:proofErr w:type="spellEnd"/>
      <w:r w:rsidRPr="00DB0AC9">
        <w:rPr>
          <w:sz w:val="13"/>
          <w:szCs w:val="13"/>
          <w:lang w:val="nl-NL"/>
        </w:rPr>
        <w:t>.</w:t>
      </w:r>
    </w:p>
  </w:footnote>
  <w:footnote w:id="43">
    <w:p w14:paraId="0EAEB28A" w14:textId="77777777" w:rsidR="00811081" w:rsidRPr="00DB0AC9" w:rsidRDefault="0081108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8:42 </w:t>
      </w:r>
      <w:proofErr w:type="spellStart"/>
      <w:r w:rsidRPr="00DB0AC9">
        <w:rPr>
          <w:sz w:val="13"/>
          <w:szCs w:val="13"/>
          <w:lang w:val="nl-NL"/>
        </w:rPr>
        <w:t>Awb</w:t>
      </w:r>
      <w:proofErr w:type="spellEnd"/>
      <w:r w:rsidRPr="00DB0AC9">
        <w:rPr>
          <w:sz w:val="13"/>
          <w:szCs w:val="13"/>
          <w:lang w:val="nl-NL"/>
        </w:rPr>
        <w:t>.</w:t>
      </w:r>
    </w:p>
  </w:footnote>
  <w:footnote w:id="44">
    <w:p w14:paraId="5F041EB7" w14:textId="77777777" w:rsidR="00811081" w:rsidRPr="00DB0AC9" w:rsidRDefault="0081108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Consultatieversie memorie van toelichting Wet versterking waarborgfunctie </w:t>
      </w:r>
      <w:proofErr w:type="spellStart"/>
      <w:r w:rsidRPr="00DB0AC9">
        <w:rPr>
          <w:sz w:val="13"/>
          <w:szCs w:val="13"/>
          <w:lang w:val="nl-NL"/>
        </w:rPr>
        <w:t>Awb</w:t>
      </w:r>
      <w:proofErr w:type="spellEnd"/>
      <w:r w:rsidRPr="00DB0AC9">
        <w:rPr>
          <w:sz w:val="13"/>
          <w:szCs w:val="13"/>
          <w:lang w:val="nl-NL"/>
        </w:rPr>
        <w:t>.</w:t>
      </w:r>
    </w:p>
  </w:footnote>
  <w:footnote w:id="45">
    <w:p w14:paraId="10943E5A" w14:textId="61BE3A15" w:rsidR="005538AC" w:rsidRPr="00DB0AC9" w:rsidRDefault="005538AC">
      <w:pPr>
        <w:pStyle w:val="Voetnoottekst"/>
        <w:rPr>
          <w:sz w:val="13"/>
          <w:szCs w:val="13"/>
          <w:lang w:val="nl-NL"/>
        </w:rPr>
      </w:pPr>
      <w:r w:rsidRPr="00DB0AC9">
        <w:rPr>
          <w:rStyle w:val="Voetnootmarkering"/>
          <w:sz w:val="13"/>
          <w:szCs w:val="13"/>
        </w:rPr>
        <w:footnoteRef/>
      </w:r>
      <w:r w:rsidRPr="00DB0AC9">
        <w:rPr>
          <w:sz w:val="13"/>
          <w:szCs w:val="13"/>
          <w:lang w:val="nl-NL"/>
        </w:rPr>
        <w:t xml:space="preserve"> Z</w:t>
      </w:r>
      <w:r w:rsidR="00C81F41">
        <w:rPr>
          <w:sz w:val="13"/>
          <w:szCs w:val="13"/>
          <w:lang w:val="nl-NL"/>
        </w:rPr>
        <w:t>ie ‘</w:t>
      </w:r>
      <w:hyperlink r:id="rId1" w:history="1">
        <w:r w:rsidR="00D15D3F" w:rsidRPr="00C81F41">
          <w:rPr>
            <w:rStyle w:val="Hyperlink"/>
            <w:sz w:val="13"/>
            <w:szCs w:val="13"/>
            <w:lang w:val="nl-NL"/>
          </w:rPr>
          <w:t>http://www.over-ons.belastingdienst.nl/organisatie/organisatie-en-taken/belastingdienst-in-cijfers/belastingdienst-in-cijfers-bezwaren-beroepen-en-verzoeken</w:t>
        </w:r>
      </w:hyperlink>
      <w:r w:rsidR="00C81F41">
        <w:rPr>
          <w:sz w:val="13"/>
          <w:szCs w:val="13"/>
          <w:lang w:val="nl-NL"/>
        </w:rPr>
        <w:t>’.</w:t>
      </w:r>
    </w:p>
  </w:footnote>
  <w:footnote w:id="46">
    <w:p w14:paraId="24365C31" w14:textId="1671602D" w:rsidR="005538AC" w:rsidRPr="00DB0AC9" w:rsidRDefault="005538AC">
      <w:pPr>
        <w:pStyle w:val="Voetnoottekst"/>
        <w:rPr>
          <w:sz w:val="13"/>
          <w:szCs w:val="13"/>
          <w:lang w:val="nl-NL"/>
        </w:rPr>
      </w:pPr>
      <w:r w:rsidRPr="00DB0AC9">
        <w:rPr>
          <w:rStyle w:val="Voetnootmarkering"/>
          <w:sz w:val="13"/>
          <w:szCs w:val="13"/>
        </w:rPr>
        <w:footnoteRef/>
      </w:r>
      <w:r w:rsidRPr="00DB0AC9">
        <w:rPr>
          <w:sz w:val="13"/>
          <w:szCs w:val="13"/>
          <w:lang w:val="nl-NL"/>
        </w:rPr>
        <w:t xml:space="preserve"> Zie</w:t>
      </w:r>
      <w:r w:rsidR="00735E30">
        <w:rPr>
          <w:sz w:val="13"/>
          <w:szCs w:val="13"/>
          <w:lang w:val="nl-NL"/>
        </w:rPr>
        <w:t xml:space="preserve"> ‘</w:t>
      </w:r>
      <w:hyperlink r:id="rId2" w:history="1">
        <w:r w:rsidR="00735E30" w:rsidRPr="003D2B64">
          <w:rPr>
            <w:rStyle w:val="Hyperlink"/>
            <w:sz w:val="13"/>
            <w:szCs w:val="13"/>
            <w:lang w:val="nl-NL"/>
          </w:rPr>
          <w:t>https://www.rijksoverheid.nl/onderwerpen/basisvaardigheden/aanpak-basisvaardigheden-volwassenen</w:t>
        </w:r>
      </w:hyperlink>
      <w:r w:rsidR="00735E30">
        <w:rPr>
          <w:sz w:val="13"/>
          <w:szCs w:val="13"/>
          <w:lang w:val="nl-NL"/>
        </w:rPr>
        <w:t>’.</w:t>
      </w:r>
      <w:r w:rsidR="00551740">
        <w:rPr>
          <w:sz w:val="13"/>
          <w:szCs w:val="13"/>
          <w:lang w:val="nl-NL"/>
        </w:rPr>
        <w:t xml:space="preserve"> </w:t>
      </w:r>
    </w:p>
  </w:footnote>
  <w:footnote w:id="47">
    <w:p w14:paraId="0E4EF4B0" w14:textId="77777777" w:rsidR="005C7557" w:rsidRPr="00DB0AC9" w:rsidRDefault="005C7557" w:rsidP="00205921">
      <w:pPr>
        <w:pStyle w:val="Voetnoottekst"/>
        <w:rPr>
          <w:sz w:val="13"/>
          <w:szCs w:val="13"/>
          <w:lang w:val="de-DE"/>
        </w:rPr>
      </w:pPr>
      <w:r w:rsidRPr="00DB0AC9">
        <w:rPr>
          <w:rStyle w:val="Voetnootmarkering"/>
          <w:sz w:val="13"/>
          <w:szCs w:val="13"/>
        </w:rPr>
        <w:footnoteRef/>
      </w:r>
      <w:r w:rsidRPr="00DB0AC9">
        <w:rPr>
          <w:sz w:val="13"/>
          <w:szCs w:val="13"/>
          <w:lang w:val="de-DE"/>
        </w:rPr>
        <w:t xml:space="preserve"> HR 4 </w:t>
      </w:r>
      <w:proofErr w:type="spellStart"/>
      <w:r w:rsidRPr="00DB0AC9">
        <w:rPr>
          <w:sz w:val="13"/>
          <w:szCs w:val="13"/>
          <w:lang w:val="de-DE"/>
        </w:rPr>
        <w:t>mei</w:t>
      </w:r>
      <w:proofErr w:type="spellEnd"/>
      <w:r w:rsidRPr="00DB0AC9">
        <w:rPr>
          <w:sz w:val="13"/>
          <w:szCs w:val="13"/>
          <w:lang w:val="de-DE"/>
        </w:rPr>
        <w:t xml:space="preserve"> 2018, ECLI:NL:HR:2018:672, r.o. 3.4.2.</w:t>
      </w:r>
    </w:p>
  </w:footnote>
  <w:footnote w:id="48">
    <w:p w14:paraId="060DBB03" w14:textId="77777777" w:rsidR="005C7557" w:rsidRPr="00DB0AC9" w:rsidRDefault="005C7557" w:rsidP="00205921">
      <w:pPr>
        <w:pStyle w:val="Voetnoottekst"/>
        <w:rPr>
          <w:sz w:val="13"/>
          <w:szCs w:val="13"/>
          <w:lang w:val="de-DE"/>
        </w:rPr>
      </w:pPr>
      <w:r w:rsidRPr="00DB0AC9">
        <w:rPr>
          <w:rStyle w:val="Voetnootmarkering"/>
          <w:sz w:val="13"/>
          <w:szCs w:val="13"/>
        </w:rPr>
        <w:footnoteRef/>
      </w:r>
      <w:r w:rsidRPr="00DB0AC9">
        <w:rPr>
          <w:sz w:val="13"/>
          <w:szCs w:val="13"/>
          <w:lang w:val="de-DE"/>
        </w:rPr>
        <w:t xml:space="preserve"> HR 4 </w:t>
      </w:r>
      <w:proofErr w:type="spellStart"/>
      <w:r w:rsidRPr="00DB0AC9">
        <w:rPr>
          <w:sz w:val="13"/>
          <w:szCs w:val="13"/>
          <w:lang w:val="de-DE"/>
        </w:rPr>
        <w:t>mei</w:t>
      </w:r>
      <w:proofErr w:type="spellEnd"/>
      <w:r w:rsidRPr="00DB0AC9">
        <w:rPr>
          <w:sz w:val="13"/>
          <w:szCs w:val="13"/>
          <w:lang w:val="de-DE"/>
        </w:rPr>
        <w:t xml:space="preserve"> 2018, ECLI:NL:HR:2018:672, r.o. 3.4.3.</w:t>
      </w:r>
    </w:p>
  </w:footnote>
  <w:footnote w:id="49">
    <w:p w14:paraId="57CC28F9" w14:textId="77777777" w:rsidR="005C7557" w:rsidRPr="00DB0AC9" w:rsidRDefault="005C7557" w:rsidP="00205921">
      <w:pPr>
        <w:pStyle w:val="Voetnoottekst"/>
        <w:rPr>
          <w:sz w:val="13"/>
          <w:szCs w:val="13"/>
          <w:lang w:val="de-DE"/>
        </w:rPr>
      </w:pPr>
      <w:r w:rsidRPr="00DB0AC9">
        <w:rPr>
          <w:rStyle w:val="Voetnootmarkering"/>
          <w:sz w:val="13"/>
          <w:szCs w:val="13"/>
        </w:rPr>
        <w:footnoteRef/>
      </w:r>
      <w:r w:rsidRPr="00DB0AC9">
        <w:rPr>
          <w:sz w:val="13"/>
          <w:szCs w:val="13"/>
          <w:lang w:val="de-DE"/>
        </w:rPr>
        <w:t xml:space="preserve"> HR 4 </w:t>
      </w:r>
      <w:proofErr w:type="spellStart"/>
      <w:r w:rsidRPr="00DB0AC9">
        <w:rPr>
          <w:sz w:val="13"/>
          <w:szCs w:val="13"/>
          <w:lang w:val="de-DE"/>
        </w:rPr>
        <w:t>mei</w:t>
      </w:r>
      <w:proofErr w:type="spellEnd"/>
      <w:r w:rsidRPr="00DB0AC9">
        <w:rPr>
          <w:sz w:val="13"/>
          <w:szCs w:val="13"/>
          <w:lang w:val="de-DE"/>
        </w:rPr>
        <w:t xml:space="preserve"> 2018, ECLI:NL:HR:2018:672, r.o. 3.4.4.</w:t>
      </w:r>
    </w:p>
  </w:footnote>
  <w:footnote w:id="50">
    <w:p w14:paraId="02605518" w14:textId="71A255E1" w:rsidR="005334D9" w:rsidRPr="00E6000F" w:rsidRDefault="005334D9">
      <w:pPr>
        <w:pStyle w:val="Voetnoottekst"/>
        <w:rPr>
          <w:sz w:val="13"/>
          <w:szCs w:val="13"/>
          <w:lang w:val="nl-NL"/>
        </w:rPr>
      </w:pPr>
      <w:r w:rsidRPr="00E6000F">
        <w:rPr>
          <w:rStyle w:val="Voetnootmarkering"/>
          <w:sz w:val="13"/>
          <w:szCs w:val="13"/>
        </w:rPr>
        <w:footnoteRef/>
      </w:r>
      <w:r w:rsidRPr="00E6000F">
        <w:rPr>
          <w:sz w:val="13"/>
          <w:szCs w:val="13"/>
          <w:lang w:val="nl-NL"/>
        </w:rPr>
        <w:t xml:space="preserve"> Zie ‘</w:t>
      </w:r>
      <w:hyperlink r:id="rId3" w:history="1">
        <w:r w:rsidR="00D15D3F" w:rsidRPr="00E6000F">
          <w:rPr>
            <w:rStyle w:val="Hyperlink"/>
            <w:sz w:val="13"/>
            <w:szCs w:val="13"/>
            <w:lang w:val="nl-NL"/>
          </w:rPr>
          <w:t xml:space="preserve">Overheid.nl | Consultatie </w:t>
        </w:r>
        <w:proofErr w:type="spellStart"/>
        <w:r w:rsidR="00D15D3F" w:rsidRPr="00E6000F">
          <w:rPr>
            <w:rStyle w:val="Hyperlink"/>
            <w:sz w:val="13"/>
            <w:szCs w:val="13"/>
            <w:lang w:val="nl-NL"/>
          </w:rPr>
          <w:t>Eindejaarsbesluit</w:t>
        </w:r>
        <w:proofErr w:type="spellEnd"/>
        <w:r w:rsidR="00D15D3F" w:rsidRPr="00E6000F">
          <w:rPr>
            <w:rStyle w:val="Hyperlink"/>
            <w:sz w:val="13"/>
            <w:szCs w:val="13"/>
            <w:lang w:val="nl-NL"/>
          </w:rPr>
          <w:t xml:space="preserve"> 2025</w:t>
        </w:r>
      </w:hyperlink>
      <w:r w:rsidRPr="00E6000F">
        <w:rPr>
          <w:sz w:val="13"/>
          <w:szCs w:val="13"/>
          <w:lang w:val="nl-NL"/>
        </w:rPr>
        <w:t>’.</w:t>
      </w:r>
    </w:p>
  </w:footnote>
  <w:footnote w:id="51">
    <w:p w14:paraId="2CAFEBDF" w14:textId="29C59C9C" w:rsidR="00197005" w:rsidRPr="00DB0AC9" w:rsidRDefault="00197005"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w:t>
      </w:r>
      <w:r w:rsidR="00E7055B" w:rsidRPr="00DB0AC9">
        <w:rPr>
          <w:sz w:val="13"/>
          <w:szCs w:val="13"/>
          <w:lang w:val="nl-NL"/>
        </w:rPr>
        <w:t xml:space="preserve">Ingevolge de Selectielijst voor de administratieve neerslag van de Belastingdienst/Centrale Administratie over de periode vanaf 2007 </w:t>
      </w:r>
      <w:r w:rsidR="00977F5F" w:rsidRPr="00DB0AC9">
        <w:rPr>
          <w:sz w:val="13"/>
          <w:szCs w:val="13"/>
          <w:lang w:val="nl-NL"/>
        </w:rPr>
        <w:t xml:space="preserve">(Stcrt. 2016, 22488) </w:t>
      </w:r>
      <w:r w:rsidR="00E7055B" w:rsidRPr="00DB0AC9">
        <w:rPr>
          <w:sz w:val="13"/>
          <w:szCs w:val="13"/>
          <w:lang w:val="nl-NL"/>
        </w:rPr>
        <w:t>geldt v</w:t>
      </w:r>
      <w:r w:rsidRPr="00DB0AC9">
        <w:rPr>
          <w:sz w:val="13"/>
          <w:szCs w:val="13"/>
          <w:lang w:val="nl-NL"/>
        </w:rPr>
        <w:t>oor bezwaren in het kader van de Basisregistratie inkomen (bijvoorbeeld over het verzamelinkomen) dat de stukken twaalf jaar na het afdoeningsjaar voor vernietiging in aanmerking komen. Als geen bezwaar is ingesteld moeten de stukken die betrekking hebben op inkomensheffingen bewaard blijven tot twaalf jaar na afloop van het belastingjaar.</w:t>
      </w:r>
    </w:p>
  </w:footnote>
  <w:footnote w:id="52">
    <w:p w14:paraId="0296E447" w14:textId="7B8C5D75" w:rsidR="002F6716" w:rsidRPr="00DB0AC9" w:rsidRDefault="002F6716"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Kamerstukken 35968.</w:t>
      </w:r>
    </w:p>
  </w:footnote>
  <w:footnote w:id="53">
    <w:p w14:paraId="0DE2653A" w14:textId="048552A8" w:rsidR="002F6716" w:rsidRPr="00DB0AC9" w:rsidRDefault="002F6716"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Artikel 12.13 van dat wetsvoorstel bepaalt dat de citeertitel wordt Archiefwet met vermelding van het jaartal van het Staatsblad waarin zij zal worden geplaatst.</w:t>
      </w:r>
    </w:p>
  </w:footnote>
  <w:footnote w:id="54">
    <w:p w14:paraId="762CD0C2" w14:textId="77777777" w:rsidR="00273191" w:rsidRPr="00DB0AC9" w:rsidRDefault="00273191" w:rsidP="00205921">
      <w:pPr>
        <w:pStyle w:val="Voetnoottekst"/>
        <w:rPr>
          <w:sz w:val="13"/>
          <w:szCs w:val="13"/>
          <w:lang w:val="nl-NL"/>
        </w:rPr>
      </w:pPr>
      <w:r w:rsidRPr="00DB0AC9">
        <w:rPr>
          <w:rStyle w:val="Voetnootmarkering"/>
          <w:sz w:val="13"/>
          <w:szCs w:val="13"/>
        </w:rPr>
        <w:footnoteRef/>
      </w:r>
      <w:r w:rsidRPr="00DB0AC9">
        <w:rPr>
          <w:sz w:val="13"/>
          <w:szCs w:val="13"/>
          <w:lang w:val="nl-NL"/>
        </w:rPr>
        <w:t xml:space="preserve"> Kamerstukken II 2023/24, 36418,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F6FF" w14:textId="77777777" w:rsidR="00E95B5A" w:rsidRDefault="00E95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8C5F" w14:textId="77777777" w:rsidR="00E95B5A" w:rsidRDefault="00E95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2554" w14:textId="77777777" w:rsidR="00E95B5A" w:rsidRDefault="00E95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C3"/>
    <w:multiLevelType w:val="hybridMultilevel"/>
    <w:tmpl w:val="EDDA48F6"/>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E93BC0"/>
    <w:multiLevelType w:val="hybridMultilevel"/>
    <w:tmpl w:val="03C6146C"/>
    <w:lvl w:ilvl="0" w:tplc="EF1EF780">
      <w:start w:val="1"/>
      <w:numFmt w:val="bullet"/>
      <w:lvlText w:val=""/>
      <w:lvlJc w:val="left"/>
      <w:pPr>
        <w:ind w:left="1000" w:hanging="360"/>
      </w:pPr>
      <w:rPr>
        <w:rFonts w:ascii="Symbol" w:hAnsi="Symbol"/>
      </w:rPr>
    </w:lvl>
    <w:lvl w:ilvl="1" w:tplc="6AB8AD70">
      <w:start w:val="1"/>
      <w:numFmt w:val="bullet"/>
      <w:lvlText w:val=""/>
      <w:lvlJc w:val="left"/>
      <w:pPr>
        <w:ind w:left="1000" w:hanging="360"/>
      </w:pPr>
      <w:rPr>
        <w:rFonts w:ascii="Symbol" w:hAnsi="Symbol"/>
      </w:rPr>
    </w:lvl>
    <w:lvl w:ilvl="2" w:tplc="47388A82">
      <w:start w:val="1"/>
      <w:numFmt w:val="bullet"/>
      <w:lvlText w:val=""/>
      <w:lvlJc w:val="left"/>
      <w:pPr>
        <w:ind w:left="1000" w:hanging="360"/>
      </w:pPr>
      <w:rPr>
        <w:rFonts w:ascii="Symbol" w:hAnsi="Symbol"/>
      </w:rPr>
    </w:lvl>
    <w:lvl w:ilvl="3" w:tplc="48ECE988">
      <w:start w:val="1"/>
      <w:numFmt w:val="bullet"/>
      <w:lvlText w:val=""/>
      <w:lvlJc w:val="left"/>
      <w:pPr>
        <w:ind w:left="1000" w:hanging="360"/>
      </w:pPr>
      <w:rPr>
        <w:rFonts w:ascii="Symbol" w:hAnsi="Symbol"/>
      </w:rPr>
    </w:lvl>
    <w:lvl w:ilvl="4" w:tplc="9E92F4D4">
      <w:start w:val="1"/>
      <w:numFmt w:val="bullet"/>
      <w:lvlText w:val=""/>
      <w:lvlJc w:val="left"/>
      <w:pPr>
        <w:ind w:left="1000" w:hanging="360"/>
      </w:pPr>
      <w:rPr>
        <w:rFonts w:ascii="Symbol" w:hAnsi="Symbol"/>
      </w:rPr>
    </w:lvl>
    <w:lvl w:ilvl="5" w:tplc="06E6DDF4">
      <w:start w:val="1"/>
      <w:numFmt w:val="bullet"/>
      <w:lvlText w:val=""/>
      <w:lvlJc w:val="left"/>
      <w:pPr>
        <w:ind w:left="1000" w:hanging="360"/>
      </w:pPr>
      <w:rPr>
        <w:rFonts w:ascii="Symbol" w:hAnsi="Symbol"/>
      </w:rPr>
    </w:lvl>
    <w:lvl w:ilvl="6" w:tplc="61707BA6">
      <w:start w:val="1"/>
      <w:numFmt w:val="bullet"/>
      <w:lvlText w:val=""/>
      <w:lvlJc w:val="left"/>
      <w:pPr>
        <w:ind w:left="1000" w:hanging="360"/>
      </w:pPr>
      <w:rPr>
        <w:rFonts w:ascii="Symbol" w:hAnsi="Symbol"/>
      </w:rPr>
    </w:lvl>
    <w:lvl w:ilvl="7" w:tplc="F10AA9F4">
      <w:start w:val="1"/>
      <w:numFmt w:val="bullet"/>
      <w:lvlText w:val=""/>
      <w:lvlJc w:val="left"/>
      <w:pPr>
        <w:ind w:left="1000" w:hanging="360"/>
      </w:pPr>
      <w:rPr>
        <w:rFonts w:ascii="Symbol" w:hAnsi="Symbol"/>
      </w:rPr>
    </w:lvl>
    <w:lvl w:ilvl="8" w:tplc="8A4059C0">
      <w:start w:val="1"/>
      <w:numFmt w:val="bullet"/>
      <w:lvlText w:val=""/>
      <w:lvlJc w:val="left"/>
      <w:pPr>
        <w:ind w:left="1000" w:hanging="360"/>
      </w:pPr>
      <w:rPr>
        <w:rFonts w:ascii="Symbol" w:hAnsi="Symbol"/>
      </w:rPr>
    </w:lvl>
  </w:abstractNum>
  <w:abstractNum w:abstractNumId="2" w15:restartNumberingAfterBreak="0">
    <w:nsid w:val="09AA7749"/>
    <w:multiLevelType w:val="hybridMultilevel"/>
    <w:tmpl w:val="91E20018"/>
    <w:lvl w:ilvl="0" w:tplc="BF6AD4D6">
      <w:start w:val="2"/>
      <w:numFmt w:val="bullet"/>
      <w:lvlText w:val="-"/>
      <w:lvlJc w:val="left"/>
      <w:pPr>
        <w:ind w:left="1080" w:hanging="360"/>
      </w:pPr>
      <w:rPr>
        <w:rFonts w:ascii="Verdana" w:eastAsiaTheme="minorHAnsi" w:hAnsi="Verdana" w:cs="EUAlberti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0FA6E83"/>
    <w:multiLevelType w:val="hybridMultilevel"/>
    <w:tmpl w:val="02388F34"/>
    <w:lvl w:ilvl="0" w:tplc="9B2C641C">
      <w:start w:val="2"/>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502D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D6693"/>
    <w:multiLevelType w:val="hybridMultilevel"/>
    <w:tmpl w:val="B4BC291C"/>
    <w:lvl w:ilvl="0" w:tplc="CA2EDEFC">
      <w:start w:val="1"/>
      <w:numFmt w:val="decimal"/>
      <w:pStyle w:val="Kop3BP24"/>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F90EB1"/>
    <w:multiLevelType w:val="hybridMultilevel"/>
    <w:tmpl w:val="C38C7E94"/>
    <w:lvl w:ilvl="0" w:tplc="4866CCA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B3377"/>
    <w:multiLevelType w:val="hybridMultilevel"/>
    <w:tmpl w:val="C9C297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07308D"/>
    <w:multiLevelType w:val="hybridMultilevel"/>
    <w:tmpl w:val="75D4C1E4"/>
    <w:lvl w:ilvl="0" w:tplc="FB9079B6">
      <w:start w:val="1"/>
      <w:numFmt w:val="lowerRoman"/>
      <w:lvlText w:val="%1)"/>
      <w:lvlJc w:val="right"/>
      <w:pPr>
        <w:ind w:left="1020" w:hanging="360"/>
      </w:pPr>
    </w:lvl>
    <w:lvl w:ilvl="1" w:tplc="DA64D3D2">
      <w:start w:val="1"/>
      <w:numFmt w:val="lowerRoman"/>
      <w:lvlText w:val="%2)"/>
      <w:lvlJc w:val="right"/>
      <w:pPr>
        <w:ind w:left="1020" w:hanging="360"/>
      </w:pPr>
    </w:lvl>
    <w:lvl w:ilvl="2" w:tplc="DC424FFA">
      <w:start w:val="1"/>
      <w:numFmt w:val="lowerRoman"/>
      <w:lvlText w:val="%3)"/>
      <w:lvlJc w:val="right"/>
      <w:pPr>
        <w:ind w:left="1020" w:hanging="360"/>
      </w:pPr>
    </w:lvl>
    <w:lvl w:ilvl="3" w:tplc="8D6E600C">
      <w:start w:val="1"/>
      <w:numFmt w:val="lowerRoman"/>
      <w:lvlText w:val="%4)"/>
      <w:lvlJc w:val="right"/>
      <w:pPr>
        <w:ind w:left="1020" w:hanging="360"/>
      </w:pPr>
    </w:lvl>
    <w:lvl w:ilvl="4" w:tplc="33AA5244">
      <w:start w:val="1"/>
      <w:numFmt w:val="lowerRoman"/>
      <w:lvlText w:val="%5)"/>
      <w:lvlJc w:val="right"/>
      <w:pPr>
        <w:ind w:left="1020" w:hanging="360"/>
      </w:pPr>
    </w:lvl>
    <w:lvl w:ilvl="5" w:tplc="6A6ADFAC">
      <w:start w:val="1"/>
      <w:numFmt w:val="lowerRoman"/>
      <w:lvlText w:val="%6)"/>
      <w:lvlJc w:val="right"/>
      <w:pPr>
        <w:ind w:left="1020" w:hanging="360"/>
      </w:pPr>
    </w:lvl>
    <w:lvl w:ilvl="6" w:tplc="51A6D744">
      <w:start w:val="1"/>
      <w:numFmt w:val="lowerRoman"/>
      <w:lvlText w:val="%7)"/>
      <w:lvlJc w:val="right"/>
      <w:pPr>
        <w:ind w:left="1020" w:hanging="360"/>
      </w:pPr>
    </w:lvl>
    <w:lvl w:ilvl="7" w:tplc="D7DCC33E">
      <w:start w:val="1"/>
      <w:numFmt w:val="lowerRoman"/>
      <w:lvlText w:val="%8)"/>
      <w:lvlJc w:val="right"/>
      <w:pPr>
        <w:ind w:left="1020" w:hanging="360"/>
      </w:pPr>
    </w:lvl>
    <w:lvl w:ilvl="8" w:tplc="C306515C">
      <w:start w:val="1"/>
      <w:numFmt w:val="lowerRoman"/>
      <w:lvlText w:val="%9)"/>
      <w:lvlJc w:val="right"/>
      <w:pPr>
        <w:ind w:left="1020" w:hanging="360"/>
      </w:pPr>
    </w:lvl>
  </w:abstractNum>
  <w:abstractNum w:abstractNumId="9" w15:restartNumberingAfterBreak="0">
    <w:nsid w:val="2F1275FF"/>
    <w:multiLevelType w:val="hybridMultilevel"/>
    <w:tmpl w:val="3D402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641322"/>
    <w:multiLevelType w:val="hybridMultilevel"/>
    <w:tmpl w:val="4BE89200"/>
    <w:lvl w:ilvl="0" w:tplc="8AFC78BC">
      <w:start w:val="1"/>
      <w:numFmt w:val="lowerRoman"/>
      <w:lvlText w:val="%1)"/>
      <w:lvlJc w:val="right"/>
      <w:pPr>
        <w:ind w:left="1020" w:hanging="360"/>
      </w:pPr>
    </w:lvl>
    <w:lvl w:ilvl="1" w:tplc="324C19B8">
      <w:start w:val="1"/>
      <w:numFmt w:val="lowerRoman"/>
      <w:lvlText w:val="%2)"/>
      <w:lvlJc w:val="right"/>
      <w:pPr>
        <w:ind w:left="1020" w:hanging="360"/>
      </w:pPr>
    </w:lvl>
    <w:lvl w:ilvl="2" w:tplc="1BD2A2DC">
      <w:start w:val="1"/>
      <w:numFmt w:val="lowerRoman"/>
      <w:lvlText w:val="%3)"/>
      <w:lvlJc w:val="right"/>
      <w:pPr>
        <w:ind w:left="1020" w:hanging="360"/>
      </w:pPr>
    </w:lvl>
    <w:lvl w:ilvl="3" w:tplc="68D66144">
      <w:start w:val="1"/>
      <w:numFmt w:val="lowerRoman"/>
      <w:lvlText w:val="%4)"/>
      <w:lvlJc w:val="right"/>
      <w:pPr>
        <w:ind w:left="1020" w:hanging="360"/>
      </w:pPr>
    </w:lvl>
    <w:lvl w:ilvl="4" w:tplc="0D14FB84">
      <w:start w:val="1"/>
      <w:numFmt w:val="lowerRoman"/>
      <w:lvlText w:val="%5)"/>
      <w:lvlJc w:val="right"/>
      <w:pPr>
        <w:ind w:left="1020" w:hanging="360"/>
      </w:pPr>
    </w:lvl>
    <w:lvl w:ilvl="5" w:tplc="98D83336">
      <w:start w:val="1"/>
      <w:numFmt w:val="lowerRoman"/>
      <w:lvlText w:val="%6)"/>
      <w:lvlJc w:val="right"/>
      <w:pPr>
        <w:ind w:left="1020" w:hanging="360"/>
      </w:pPr>
    </w:lvl>
    <w:lvl w:ilvl="6" w:tplc="F1420E36">
      <w:start w:val="1"/>
      <w:numFmt w:val="lowerRoman"/>
      <w:lvlText w:val="%7)"/>
      <w:lvlJc w:val="right"/>
      <w:pPr>
        <w:ind w:left="1020" w:hanging="360"/>
      </w:pPr>
    </w:lvl>
    <w:lvl w:ilvl="7" w:tplc="7F185BEC">
      <w:start w:val="1"/>
      <w:numFmt w:val="lowerRoman"/>
      <w:lvlText w:val="%8)"/>
      <w:lvlJc w:val="right"/>
      <w:pPr>
        <w:ind w:left="1020" w:hanging="360"/>
      </w:pPr>
    </w:lvl>
    <w:lvl w:ilvl="8" w:tplc="F6549380">
      <w:start w:val="1"/>
      <w:numFmt w:val="lowerRoman"/>
      <w:lvlText w:val="%9)"/>
      <w:lvlJc w:val="right"/>
      <w:pPr>
        <w:ind w:left="1020" w:hanging="360"/>
      </w:pPr>
    </w:lvl>
  </w:abstractNum>
  <w:abstractNum w:abstractNumId="11" w15:restartNumberingAfterBreak="0">
    <w:nsid w:val="3D1511CE"/>
    <w:multiLevelType w:val="hybridMultilevel"/>
    <w:tmpl w:val="28CED1A6"/>
    <w:lvl w:ilvl="0" w:tplc="C5528B5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0008D"/>
    <w:multiLevelType w:val="multilevel"/>
    <w:tmpl w:val="608676A2"/>
    <w:lvl w:ilvl="0">
      <w:start w:val="1"/>
      <w:numFmt w:val="decimal"/>
      <w:pStyle w:val="Kop2BP24"/>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0070A01"/>
    <w:multiLevelType w:val="hybridMultilevel"/>
    <w:tmpl w:val="EC645D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807547"/>
    <w:multiLevelType w:val="hybridMultilevel"/>
    <w:tmpl w:val="F84ACA6A"/>
    <w:lvl w:ilvl="0" w:tplc="5E0C65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762A51"/>
    <w:multiLevelType w:val="hybridMultilevel"/>
    <w:tmpl w:val="E9946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814B58"/>
    <w:multiLevelType w:val="hybridMultilevel"/>
    <w:tmpl w:val="64B27304"/>
    <w:lvl w:ilvl="0" w:tplc="39ACF298">
      <w:start w:val="1"/>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061E07"/>
    <w:multiLevelType w:val="hybridMultilevel"/>
    <w:tmpl w:val="4A4A72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311399"/>
    <w:multiLevelType w:val="hybridMultilevel"/>
    <w:tmpl w:val="174AC2CC"/>
    <w:lvl w:ilvl="0" w:tplc="1AF809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BE32F6"/>
    <w:multiLevelType w:val="hybridMultilevel"/>
    <w:tmpl w:val="70F4D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EC44924"/>
    <w:multiLevelType w:val="hybridMultilevel"/>
    <w:tmpl w:val="5FC44422"/>
    <w:lvl w:ilvl="0" w:tplc="C23E48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9E562E"/>
    <w:multiLevelType w:val="multilevel"/>
    <w:tmpl w:val="C2E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9423D"/>
    <w:multiLevelType w:val="hybridMultilevel"/>
    <w:tmpl w:val="CF5485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D209B0"/>
    <w:multiLevelType w:val="hybridMultilevel"/>
    <w:tmpl w:val="77C2B506"/>
    <w:lvl w:ilvl="0" w:tplc="EBA844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04055F"/>
    <w:multiLevelType w:val="hybridMultilevel"/>
    <w:tmpl w:val="91109E74"/>
    <w:lvl w:ilvl="0" w:tplc="D28E33D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508691">
    <w:abstractNumId w:val="3"/>
  </w:num>
  <w:num w:numId="2" w16cid:durableId="1586111032">
    <w:abstractNumId w:val="7"/>
  </w:num>
  <w:num w:numId="3" w16cid:durableId="1190873029">
    <w:abstractNumId w:val="16"/>
  </w:num>
  <w:num w:numId="4" w16cid:durableId="1817064453">
    <w:abstractNumId w:val="2"/>
  </w:num>
  <w:num w:numId="5" w16cid:durableId="444619318">
    <w:abstractNumId w:val="17"/>
  </w:num>
  <w:num w:numId="6" w16cid:durableId="399520228">
    <w:abstractNumId w:val="9"/>
  </w:num>
  <w:num w:numId="7" w16cid:durableId="1599945225">
    <w:abstractNumId w:val="22"/>
  </w:num>
  <w:num w:numId="8" w16cid:durableId="141284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205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474033">
    <w:abstractNumId w:val="15"/>
  </w:num>
  <w:num w:numId="11" w16cid:durableId="1707564591">
    <w:abstractNumId w:val="8"/>
  </w:num>
  <w:num w:numId="12" w16cid:durableId="230697782">
    <w:abstractNumId w:val="10"/>
  </w:num>
  <w:num w:numId="13" w16cid:durableId="805200830">
    <w:abstractNumId w:val="19"/>
  </w:num>
  <w:num w:numId="14" w16cid:durableId="1846163617">
    <w:abstractNumId w:val="12"/>
  </w:num>
  <w:num w:numId="15" w16cid:durableId="477842228">
    <w:abstractNumId w:val="20"/>
  </w:num>
  <w:num w:numId="16" w16cid:durableId="1263489741">
    <w:abstractNumId w:val="0"/>
  </w:num>
  <w:num w:numId="17" w16cid:durableId="2017342854">
    <w:abstractNumId w:val="4"/>
  </w:num>
  <w:num w:numId="18" w16cid:durableId="1877161576">
    <w:abstractNumId w:val="24"/>
  </w:num>
  <w:num w:numId="19" w16cid:durableId="176893411">
    <w:abstractNumId w:val="5"/>
  </w:num>
  <w:num w:numId="20" w16cid:durableId="1827551062">
    <w:abstractNumId w:val="18"/>
  </w:num>
  <w:num w:numId="21" w16cid:durableId="1046872856">
    <w:abstractNumId w:val="11"/>
  </w:num>
  <w:num w:numId="22" w16cid:durableId="1388649129">
    <w:abstractNumId w:val="1"/>
  </w:num>
  <w:num w:numId="23" w16cid:durableId="935941058">
    <w:abstractNumId w:val="23"/>
  </w:num>
  <w:num w:numId="24" w16cid:durableId="1627081096">
    <w:abstractNumId w:val="6"/>
  </w:num>
  <w:num w:numId="25" w16cid:durableId="722757778">
    <w:abstractNumId w:val="21"/>
  </w:num>
  <w:num w:numId="26" w16cid:durableId="268050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E2"/>
    <w:rsid w:val="00000079"/>
    <w:rsid w:val="00000468"/>
    <w:rsid w:val="0000180E"/>
    <w:rsid w:val="00001ACF"/>
    <w:rsid w:val="00001C0D"/>
    <w:rsid w:val="000020BF"/>
    <w:rsid w:val="00004527"/>
    <w:rsid w:val="00005F56"/>
    <w:rsid w:val="00006CAC"/>
    <w:rsid w:val="00007B3A"/>
    <w:rsid w:val="000103B5"/>
    <w:rsid w:val="0001058B"/>
    <w:rsid w:val="00010B38"/>
    <w:rsid w:val="00010E2B"/>
    <w:rsid w:val="00011316"/>
    <w:rsid w:val="000129C9"/>
    <w:rsid w:val="00012B4B"/>
    <w:rsid w:val="000134C3"/>
    <w:rsid w:val="0001368D"/>
    <w:rsid w:val="0001378B"/>
    <w:rsid w:val="00013B4F"/>
    <w:rsid w:val="00014029"/>
    <w:rsid w:val="0001404B"/>
    <w:rsid w:val="000141D5"/>
    <w:rsid w:val="0001424C"/>
    <w:rsid w:val="000143AC"/>
    <w:rsid w:val="00014C98"/>
    <w:rsid w:val="000152BC"/>
    <w:rsid w:val="00016366"/>
    <w:rsid w:val="000163F5"/>
    <w:rsid w:val="00016584"/>
    <w:rsid w:val="00016D89"/>
    <w:rsid w:val="00017A35"/>
    <w:rsid w:val="00017D07"/>
    <w:rsid w:val="000201BB"/>
    <w:rsid w:val="00020367"/>
    <w:rsid w:val="00020670"/>
    <w:rsid w:val="00020F3B"/>
    <w:rsid w:val="00021581"/>
    <w:rsid w:val="000216BF"/>
    <w:rsid w:val="00021BBD"/>
    <w:rsid w:val="00022CAB"/>
    <w:rsid w:val="000236D0"/>
    <w:rsid w:val="000241CD"/>
    <w:rsid w:val="00024649"/>
    <w:rsid w:val="000258B0"/>
    <w:rsid w:val="0002659F"/>
    <w:rsid w:val="000272D0"/>
    <w:rsid w:val="000307F7"/>
    <w:rsid w:val="000312AA"/>
    <w:rsid w:val="00032564"/>
    <w:rsid w:val="00034E4C"/>
    <w:rsid w:val="00035388"/>
    <w:rsid w:val="000368E7"/>
    <w:rsid w:val="00036AFA"/>
    <w:rsid w:val="00040C2E"/>
    <w:rsid w:val="00041409"/>
    <w:rsid w:val="00042936"/>
    <w:rsid w:val="000437AD"/>
    <w:rsid w:val="0004536E"/>
    <w:rsid w:val="00045402"/>
    <w:rsid w:val="0004789C"/>
    <w:rsid w:val="00047F43"/>
    <w:rsid w:val="000500CC"/>
    <w:rsid w:val="0005081E"/>
    <w:rsid w:val="00051186"/>
    <w:rsid w:val="00051EBB"/>
    <w:rsid w:val="0005257D"/>
    <w:rsid w:val="000528AC"/>
    <w:rsid w:val="0005311A"/>
    <w:rsid w:val="00054C5C"/>
    <w:rsid w:val="000579A4"/>
    <w:rsid w:val="00057E03"/>
    <w:rsid w:val="00061577"/>
    <w:rsid w:val="000615DE"/>
    <w:rsid w:val="00061B65"/>
    <w:rsid w:val="00062890"/>
    <w:rsid w:val="00062BEF"/>
    <w:rsid w:val="00062EA1"/>
    <w:rsid w:val="000644B2"/>
    <w:rsid w:val="000648B6"/>
    <w:rsid w:val="000653FB"/>
    <w:rsid w:val="0006598B"/>
    <w:rsid w:val="000666B7"/>
    <w:rsid w:val="00066A1E"/>
    <w:rsid w:val="00067749"/>
    <w:rsid w:val="000704F7"/>
    <w:rsid w:val="00070D25"/>
    <w:rsid w:val="00071A33"/>
    <w:rsid w:val="00072446"/>
    <w:rsid w:val="000726C8"/>
    <w:rsid w:val="00076019"/>
    <w:rsid w:val="00076061"/>
    <w:rsid w:val="000764A6"/>
    <w:rsid w:val="00076A2E"/>
    <w:rsid w:val="000827B7"/>
    <w:rsid w:val="00082A1C"/>
    <w:rsid w:val="00083536"/>
    <w:rsid w:val="00083E63"/>
    <w:rsid w:val="00083EE4"/>
    <w:rsid w:val="00083FDF"/>
    <w:rsid w:val="00084109"/>
    <w:rsid w:val="00084971"/>
    <w:rsid w:val="00085865"/>
    <w:rsid w:val="00085D1F"/>
    <w:rsid w:val="00085FA1"/>
    <w:rsid w:val="000864E7"/>
    <w:rsid w:val="00086751"/>
    <w:rsid w:val="000876B6"/>
    <w:rsid w:val="000904CE"/>
    <w:rsid w:val="0009083D"/>
    <w:rsid w:val="000911ED"/>
    <w:rsid w:val="000914FF"/>
    <w:rsid w:val="00091A42"/>
    <w:rsid w:val="0009241C"/>
    <w:rsid w:val="0009276C"/>
    <w:rsid w:val="00092922"/>
    <w:rsid w:val="00093024"/>
    <w:rsid w:val="00094174"/>
    <w:rsid w:val="0009512F"/>
    <w:rsid w:val="00095316"/>
    <w:rsid w:val="00095A34"/>
    <w:rsid w:val="00096346"/>
    <w:rsid w:val="00096E56"/>
    <w:rsid w:val="00097F83"/>
    <w:rsid w:val="000A06CD"/>
    <w:rsid w:val="000A0A1D"/>
    <w:rsid w:val="000A0A20"/>
    <w:rsid w:val="000A0B59"/>
    <w:rsid w:val="000A0EF0"/>
    <w:rsid w:val="000A1F78"/>
    <w:rsid w:val="000A24B9"/>
    <w:rsid w:val="000A25C4"/>
    <w:rsid w:val="000A2B15"/>
    <w:rsid w:val="000A38A9"/>
    <w:rsid w:val="000A4678"/>
    <w:rsid w:val="000A47F3"/>
    <w:rsid w:val="000A5034"/>
    <w:rsid w:val="000A54C5"/>
    <w:rsid w:val="000A56AC"/>
    <w:rsid w:val="000A5B93"/>
    <w:rsid w:val="000A69A6"/>
    <w:rsid w:val="000A6B63"/>
    <w:rsid w:val="000A6D84"/>
    <w:rsid w:val="000B156A"/>
    <w:rsid w:val="000B17BB"/>
    <w:rsid w:val="000B1966"/>
    <w:rsid w:val="000B319C"/>
    <w:rsid w:val="000B32C5"/>
    <w:rsid w:val="000B3A80"/>
    <w:rsid w:val="000B4236"/>
    <w:rsid w:val="000B42B9"/>
    <w:rsid w:val="000B44BB"/>
    <w:rsid w:val="000B4ADD"/>
    <w:rsid w:val="000B506A"/>
    <w:rsid w:val="000B5E06"/>
    <w:rsid w:val="000B6747"/>
    <w:rsid w:val="000B6BAD"/>
    <w:rsid w:val="000B6F4E"/>
    <w:rsid w:val="000B768E"/>
    <w:rsid w:val="000B76ED"/>
    <w:rsid w:val="000B77F4"/>
    <w:rsid w:val="000C17D0"/>
    <w:rsid w:val="000C1831"/>
    <w:rsid w:val="000C1C9E"/>
    <w:rsid w:val="000C2A56"/>
    <w:rsid w:val="000C356E"/>
    <w:rsid w:val="000C48C2"/>
    <w:rsid w:val="000C4E73"/>
    <w:rsid w:val="000C50C0"/>
    <w:rsid w:val="000C563B"/>
    <w:rsid w:val="000C5EE7"/>
    <w:rsid w:val="000C62BA"/>
    <w:rsid w:val="000C68E4"/>
    <w:rsid w:val="000D1504"/>
    <w:rsid w:val="000D1C27"/>
    <w:rsid w:val="000D2C82"/>
    <w:rsid w:val="000D3A69"/>
    <w:rsid w:val="000D484E"/>
    <w:rsid w:val="000D5F06"/>
    <w:rsid w:val="000D754B"/>
    <w:rsid w:val="000D7820"/>
    <w:rsid w:val="000D783E"/>
    <w:rsid w:val="000E0EF2"/>
    <w:rsid w:val="000E1416"/>
    <w:rsid w:val="000E1776"/>
    <w:rsid w:val="000E1B58"/>
    <w:rsid w:val="000E1EB4"/>
    <w:rsid w:val="000E2E88"/>
    <w:rsid w:val="000E371B"/>
    <w:rsid w:val="000E3E26"/>
    <w:rsid w:val="000E4DBB"/>
    <w:rsid w:val="000E4FA9"/>
    <w:rsid w:val="000E6307"/>
    <w:rsid w:val="000E662E"/>
    <w:rsid w:val="000E6789"/>
    <w:rsid w:val="000E73B2"/>
    <w:rsid w:val="000E75FC"/>
    <w:rsid w:val="000E7672"/>
    <w:rsid w:val="000E76C1"/>
    <w:rsid w:val="000E779B"/>
    <w:rsid w:val="000E7AF7"/>
    <w:rsid w:val="000F20F6"/>
    <w:rsid w:val="000F2187"/>
    <w:rsid w:val="000F25B5"/>
    <w:rsid w:val="000F2646"/>
    <w:rsid w:val="000F36DF"/>
    <w:rsid w:val="000F3F14"/>
    <w:rsid w:val="000F4589"/>
    <w:rsid w:val="000F59A2"/>
    <w:rsid w:val="000F6423"/>
    <w:rsid w:val="000F68A3"/>
    <w:rsid w:val="000F6C27"/>
    <w:rsid w:val="000F755D"/>
    <w:rsid w:val="000F75CD"/>
    <w:rsid w:val="000F7837"/>
    <w:rsid w:val="000F7FB6"/>
    <w:rsid w:val="00100170"/>
    <w:rsid w:val="00100741"/>
    <w:rsid w:val="00101F0F"/>
    <w:rsid w:val="00102428"/>
    <w:rsid w:val="00102D41"/>
    <w:rsid w:val="00103068"/>
    <w:rsid w:val="0010519C"/>
    <w:rsid w:val="00105330"/>
    <w:rsid w:val="00105F64"/>
    <w:rsid w:val="001061B1"/>
    <w:rsid w:val="00106BC8"/>
    <w:rsid w:val="00107226"/>
    <w:rsid w:val="001119AD"/>
    <w:rsid w:val="00111D3D"/>
    <w:rsid w:val="00113C94"/>
    <w:rsid w:val="00114322"/>
    <w:rsid w:val="00114BA3"/>
    <w:rsid w:val="00114EF1"/>
    <w:rsid w:val="00116B23"/>
    <w:rsid w:val="001210AC"/>
    <w:rsid w:val="001211B7"/>
    <w:rsid w:val="00121CA0"/>
    <w:rsid w:val="00121F45"/>
    <w:rsid w:val="00122080"/>
    <w:rsid w:val="00122126"/>
    <w:rsid w:val="001223B6"/>
    <w:rsid w:val="00122409"/>
    <w:rsid w:val="00123D31"/>
    <w:rsid w:val="00125033"/>
    <w:rsid w:val="00125524"/>
    <w:rsid w:val="00125BF7"/>
    <w:rsid w:val="00126AE4"/>
    <w:rsid w:val="00126CAB"/>
    <w:rsid w:val="0012731E"/>
    <w:rsid w:val="00127D55"/>
    <w:rsid w:val="00127FCB"/>
    <w:rsid w:val="0013067D"/>
    <w:rsid w:val="00130830"/>
    <w:rsid w:val="00130AA8"/>
    <w:rsid w:val="00130D39"/>
    <w:rsid w:val="00130DC0"/>
    <w:rsid w:val="00130E34"/>
    <w:rsid w:val="001320A5"/>
    <w:rsid w:val="001330E1"/>
    <w:rsid w:val="00133EB4"/>
    <w:rsid w:val="001351FF"/>
    <w:rsid w:val="001355AC"/>
    <w:rsid w:val="00135FFC"/>
    <w:rsid w:val="001364EF"/>
    <w:rsid w:val="00136D08"/>
    <w:rsid w:val="0013790E"/>
    <w:rsid w:val="0014036D"/>
    <w:rsid w:val="0014175E"/>
    <w:rsid w:val="001423C4"/>
    <w:rsid w:val="001427C5"/>
    <w:rsid w:val="00142914"/>
    <w:rsid w:val="001429BF"/>
    <w:rsid w:val="00142BD5"/>
    <w:rsid w:val="00143154"/>
    <w:rsid w:val="00143173"/>
    <w:rsid w:val="0014338B"/>
    <w:rsid w:val="001435D6"/>
    <w:rsid w:val="00143BC5"/>
    <w:rsid w:val="00143C84"/>
    <w:rsid w:val="00143D34"/>
    <w:rsid w:val="00144006"/>
    <w:rsid w:val="00144B93"/>
    <w:rsid w:val="001453C6"/>
    <w:rsid w:val="0014673E"/>
    <w:rsid w:val="00146D10"/>
    <w:rsid w:val="001475FB"/>
    <w:rsid w:val="00147634"/>
    <w:rsid w:val="001478F1"/>
    <w:rsid w:val="00150183"/>
    <w:rsid w:val="001504CF"/>
    <w:rsid w:val="0015055C"/>
    <w:rsid w:val="0015062F"/>
    <w:rsid w:val="00150725"/>
    <w:rsid w:val="0015087B"/>
    <w:rsid w:val="00150FE3"/>
    <w:rsid w:val="00151666"/>
    <w:rsid w:val="00151C06"/>
    <w:rsid w:val="001526B3"/>
    <w:rsid w:val="00153C5B"/>
    <w:rsid w:val="00154346"/>
    <w:rsid w:val="00155229"/>
    <w:rsid w:val="001552D8"/>
    <w:rsid w:val="001556FE"/>
    <w:rsid w:val="00155B03"/>
    <w:rsid w:val="00156489"/>
    <w:rsid w:val="0015747F"/>
    <w:rsid w:val="0015775A"/>
    <w:rsid w:val="00157D7F"/>
    <w:rsid w:val="001601EC"/>
    <w:rsid w:val="00160830"/>
    <w:rsid w:val="001618EC"/>
    <w:rsid w:val="00161D0F"/>
    <w:rsid w:val="0016202C"/>
    <w:rsid w:val="00162D3D"/>
    <w:rsid w:val="00163BD4"/>
    <w:rsid w:val="001644B1"/>
    <w:rsid w:val="001649F7"/>
    <w:rsid w:val="0016524C"/>
    <w:rsid w:val="001653A1"/>
    <w:rsid w:val="0016594C"/>
    <w:rsid w:val="00165AFB"/>
    <w:rsid w:val="001666B4"/>
    <w:rsid w:val="001669FD"/>
    <w:rsid w:val="00166A79"/>
    <w:rsid w:val="00166FA7"/>
    <w:rsid w:val="001679DF"/>
    <w:rsid w:val="00170A26"/>
    <w:rsid w:val="0017213B"/>
    <w:rsid w:val="001721F5"/>
    <w:rsid w:val="0017239B"/>
    <w:rsid w:val="00172623"/>
    <w:rsid w:val="001727F1"/>
    <w:rsid w:val="001748C7"/>
    <w:rsid w:val="00174F5B"/>
    <w:rsid w:val="0017552D"/>
    <w:rsid w:val="001775EE"/>
    <w:rsid w:val="00177A98"/>
    <w:rsid w:val="00180CEF"/>
    <w:rsid w:val="00181333"/>
    <w:rsid w:val="001816B2"/>
    <w:rsid w:val="00181B45"/>
    <w:rsid w:val="001822C0"/>
    <w:rsid w:val="00182B19"/>
    <w:rsid w:val="00183886"/>
    <w:rsid w:val="00184547"/>
    <w:rsid w:val="00185BCD"/>
    <w:rsid w:val="00185E25"/>
    <w:rsid w:val="0018789E"/>
    <w:rsid w:val="00187BAE"/>
    <w:rsid w:val="00187D8C"/>
    <w:rsid w:val="00190085"/>
    <w:rsid w:val="0019064B"/>
    <w:rsid w:val="00190D83"/>
    <w:rsid w:val="00191B4B"/>
    <w:rsid w:val="00192610"/>
    <w:rsid w:val="00192AB1"/>
    <w:rsid w:val="00193FC5"/>
    <w:rsid w:val="00194A66"/>
    <w:rsid w:val="00194DF0"/>
    <w:rsid w:val="00195379"/>
    <w:rsid w:val="0019557E"/>
    <w:rsid w:val="00195CAD"/>
    <w:rsid w:val="001961E9"/>
    <w:rsid w:val="0019676B"/>
    <w:rsid w:val="00197005"/>
    <w:rsid w:val="001971A7"/>
    <w:rsid w:val="001979F8"/>
    <w:rsid w:val="001A0EFF"/>
    <w:rsid w:val="001A2162"/>
    <w:rsid w:val="001A2FAB"/>
    <w:rsid w:val="001A3794"/>
    <w:rsid w:val="001A3A0C"/>
    <w:rsid w:val="001A418E"/>
    <w:rsid w:val="001A5237"/>
    <w:rsid w:val="001A6214"/>
    <w:rsid w:val="001A65D8"/>
    <w:rsid w:val="001A6B69"/>
    <w:rsid w:val="001A7C42"/>
    <w:rsid w:val="001A7EED"/>
    <w:rsid w:val="001B0717"/>
    <w:rsid w:val="001B164C"/>
    <w:rsid w:val="001B1C36"/>
    <w:rsid w:val="001B1E65"/>
    <w:rsid w:val="001B31DD"/>
    <w:rsid w:val="001B33AB"/>
    <w:rsid w:val="001B4113"/>
    <w:rsid w:val="001B415D"/>
    <w:rsid w:val="001B418C"/>
    <w:rsid w:val="001B4B8C"/>
    <w:rsid w:val="001B4CF8"/>
    <w:rsid w:val="001B5D1E"/>
    <w:rsid w:val="001B6F33"/>
    <w:rsid w:val="001B721D"/>
    <w:rsid w:val="001B729C"/>
    <w:rsid w:val="001B7CAA"/>
    <w:rsid w:val="001B7F42"/>
    <w:rsid w:val="001C0546"/>
    <w:rsid w:val="001C093E"/>
    <w:rsid w:val="001C0DAB"/>
    <w:rsid w:val="001C1B66"/>
    <w:rsid w:val="001C3531"/>
    <w:rsid w:val="001C362F"/>
    <w:rsid w:val="001C3B3C"/>
    <w:rsid w:val="001C42FF"/>
    <w:rsid w:val="001C49FD"/>
    <w:rsid w:val="001C4ABD"/>
    <w:rsid w:val="001C5399"/>
    <w:rsid w:val="001C5C73"/>
    <w:rsid w:val="001C6B43"/>
    <w:rsid w:val="001D06A8"/>
    <w:rsid w:val="001D106A"/>
    <w:rsid w:val="001D1F95"/>
    <w:rsid w:val="001D2154"/>
    <w:rsid w:val="001D2568"/>
    <w:rsid w:val="001D2B17"/>
    <w:rsid w:val="001D321F"/>
    <w:rsid w:val="001D389E"/>
    <w:rsid w:val="001D4394"/>
    <w:rsid w:val="001D4A33"/>
    <w:rsid w:val="001D54CC"/>
    <w:rsid w:val="001D5676"/>
    <w:rsid w:val="001D56AA"/>
    <w:rsid w:val="001D6519"/>
    <w:rsid w:val="001D693F"/>
    <w:rsid w:val="001D79C3"/>
    <w:rsid w:val="001E0200"/>
    <w:rsid w:val="001E3510"/>
    <w:rsid w:val="001E4CC2"/>
    <w:rsid w:val="001E4D4A"/>
    <w:rsid w:val="001E535B"/>
    <w:rsid w:val="001E5DDC"/>
    <w:rsid w:val="001E5F02"/>
    <w:rsid w:val="001E65B7"/>
    <w:rsid w:val="001E66A0"/>
    <w:rsid w:val="001E6A24"/>
    <w:rsid w:val="001E778A"/>
    <w:rsid w:val="001F08BC"/>
    <w:rsid w:val="001F0DA6"/>
    <w:rsid w:val="001F13B2"/>
    <w:rsid w:val="001F1714"/>
    <w:rsid w:val="001F2997"/>
    <w:rsid w:val="001F4CE8"/>
    <w:rsid w:val="001F58BA"/>
    <w:rsid w:val="001F60AC"/>
    <w:rsid w:val="001F6E7D"/>
    <w:rsid w:val="001F6EF6"/>
    <w:rsid w:val="001F715D"/>
    <w:rsid w:val="001F7AED"/>
    <w:rsid w:val="00200023"/>
    <w:rsid w:val="00200604"/>
    <w:rsid w:val="002007DB"/>
    <w:rsid w:val="002018A4"/>
    <w:rsid w:val="00201DD4"/>
    <w:rsid w:val="0020271B"/>
    <w:rsid w:val="002041B2"/>
    <w:rsid w:val="00204911"/>
    <w:rsid w:val="00204A97"/>
    <w:rsid w:val="00204CBB"/>
    <w:rsid w:val="00204EB2"/>
    <w:rsid w:val="0020523F"/>
    <w:rsid w:val="0020569C"/>
    <w:rsid w:val="00205921"/>
    <w:rsid w:val="00205A20"/>
    <w:rsid w:val="00206C56"/>
    <w:rsid w:val="00207A21"/>
    <w:rsid w:val="00210BA0"/>
    <w:rsid w:val="00211D50"/>
    <w:rsid w:val="002121E5"/>
    <w:rsid w:val="00212AF2"/>
    <w:rsid w:val="00212E0F"/>
    <w:rsid w:val="002131BE"/>
    <w:rsid w:val="002132D0"/>
    <w:rsid w:val="00214403"/>
    <w:rsid w:val="00214EA7"/>
    <w:rsid w:val="00215C70"/>
    <w:rsid w:val="002172F9"/>
    <w:rsid w:val="00217576"/>
    <w:rsid w:val="00217ECC"/>
    <w:rsid w:val="0022134C"/>
    <w:rsid w:val="002217C0"/>
    <w:rsid w:val="0022230B"/>
    <w:rsid w:val="00222C45"/>
    <w:rsid w:val="00222CBB"/>
    <w:rsid w:val="002237D3"/>
    <w:rsid w:val="00223C50"/>
    <w:rsid w:val="00224439"/>
    <w:rsid w:val="0022472D"/>
    <w:rsid w:val="0022544C"/>
    <w:rsid w:val="00226E4F"/>
    <w:rsid w:val="00227142"/>
    <w:rsid w:val="00230153"/>
    <w:rsid w:val="00230438"/>
    <w:rsid w:val="0023109A"/>
    <w:rsid w:val="00231D6B"/>
    <w:rsid w:val="002325BB"/>
    <w:rsid w:val="00232A4D"/>
    <w:rsid w:val="00233075"/>
    <w:rsid w:val="00233309"/>
    <w:rsid w:val="0023338D"/>
    <w:rsid w:val="00233656"/>
    <w:rsid w:val="00233B1F"/>
    <w:rsid w:val="002341AB"/>
    <w:rsid w:val="0023455B"/>
    <w:rsid w:val="00235014"/>
    <w:rsid w:val="002353F6"/>
    <w:rsid w:val="00235401"/>
    <w:rsid w:val="00235CF3"/>
    <w:rsid w:val="00235E2B"/>
    <w:rsid w:val="002365A7"/>
    <w:rsid w:val="0023690D"/>
    <w:rsid w:val="00236A12"/>
    <w:rsid w:val="002401D1"/>
    <w:rsid w:val="002417DB"/>
    <w:rsid w:val="002429A8"/>
    <w:rsid w:val="0024368F"/>
    <w:rsid w:val="0024431B"/>
    <w:rsid w:val="0024454B"/>
    <w:rsid w:val="00244F30"/>
    <w:rsid w:val="00245018"/>
    <w:rsid w:val="00246292"/>
    <w:rsid w:val="0024659B"/>
    <w:rsid w:val="00246A72"/>
    <w:rsid w:val="00247B87"/>
    <w:rsid w:val="00247C6F"/>
    <w:rsid w:val="002501A0"/>
    <w:rsid w:val="00250ECB"/>
    <w:rsid w:val="00251D02"/>
    <w:rsid w:val="00251EF8"/>
    <w:rsid w:val="002526CB"/>
    <w:rsid w:val="002532F5"/>
    <w:rsid w:val="002532F8"/>
    <w:rsid w:val="0025333B"/>
    <w:rsid w:val="00253F32"/>
    <w:rsid w:val="00256496"/>
    <w:rsid w:val="00256A98"/>
    <w:rsid w:val="0025785B"/>
    <w:rsid w:val="002601A1"/>
    <w:rsid w:val="00260302"/>
    <w:rsid w:val="00260386"/>
    <w:rsid w:val="00261A95"/>
    <w:rsid w:val="00261AF0"/>
    <w:rsid w:val="00261B98"/>
    <w:rsid w:val="00261F0C"/>
    <w:rsid w:val="00261FC7"/>
    <w:rsid w:val="00263097"/>
    <w:rsid w:val="002637D8"/>
    <w:rsid w:val="00264EBB"/>
    <w:rsid w:val="00265454"/>
    <w:rsid w:val="00265C06"/>
    <w:rsid w:val="00266210"/>
    <w:rsid w:val="002707E2"/>
    <w:rsid w:val="00270D81"/>
    <w:rsid w:val="002719E4"/>
    <w:rsid w:val="00271E22"/>
    <w:rsid w:val="00272E41"/>
    <w:rsid w:val="00272E5C"/>
    <w:rsid w:val="00273191"/>
    <w:rsid w:val="002731AF"/>
    <w:rsid w:val="0027325B"/>
    <w:rsid w:val="0027375A"/>
    <w:rsid w:val="00273FFA"/>
    <w:rsid w:val="0027433A"/>
    <w:rsid w:val="00274D37"/>
    <w:rsid w:val="00276F74"/>
    <w:rsid w:val="00277730"/>
    <w:rsid w:val="00277AF8"/>
    <w:rsid w:val="002807AA"/>
    <w:rsid w:val="00280970"/>
    <w:rsid w:val="00280A23"/>
    <w:rsid w:val="00280CCB"/>
    <w:rsid w:val="00282334"/>
    <w:rsid w:val="002824BB"/>
    <w:rsid w:val="002854F0"/>
    <w:rsid w:val="00285BCF"/>
    <w:rsid w:val="00285DE2"/>
    <w:rsid w:val="00286046"/>
    <w:rsid w:val="0028658B"/>
    <w:rsid w:val="00286D08"/>
    <w:rsid w:val="00286FE1"/>
    <w:rsid w:val="002870A8"/>
    <w:rsid w:val="00287772"/>
    <w:rsid w:val="00290385"/>
    <w:rsid w:val="00291DD9"/>
    <w:rsid w:val="002928C2"/>
    <w:rsid w:val="0029455D"/>
    <w:rsid w:val="00294BF5"/>
    <w:rsid w:val="00294DF0"/>
    <w:rsid w:val="0029511A"/>
    <w:rsid w:val="002969F8"/>
    <w:rsid w:val="002974CF"/>
    <w:rsid w:val="00297539"/>
    <w:rsid w:val="00297729"/>
    <w:rsid w:val="00297848"/>
    <w:rsid w:val="002A0165"/>
    <w:rsid w:val="002A0690"/>
    <w:rsid w:val="002A0D23"/>
    <w:rsid w:val="002A16D8"/>
    <w:rsid w:val="002A1726"/>
    <w:rsid w:val="002A1840"/>
    <w:rsid w:val="002A22AA"/>
    <w:rsid w:val="002A3D13"/>
    <w:rsid w:val="002A4216"/>
    <w:rsid w:val="002A4234"/>
    <w:rsid w:val="002A456C"/>
    <w:rsid w:val="002A5AA4"/>
    <w:rsid w:val="002A5FD8"/>
    <w:rsid w:val="002A6F96"/>
    <w:rsid w:val="002B04F4"/>
    <w:rsid w:val="002B07E4"/>
    <w:rsid w:val="002B0A15"/>
    <w:rsid w:val="002B0D2C"/>
    <w:rsid w:val="002B11A8"/>
    <w:rsid w:val="002B1B17"/>
    <w:rsid w:val="002B1B2F"/>
    <w:rsid w:val="002B380F"/>
    <w:rsid w:val="002B39FF"/>
    <w:rsid w:val="002B51EE"/>
    <w:rsid w:val="002B5428"/>
    <w:rsid w:val="002B607A"/>
    <w:rsid w:val="002B6733"/>
    <w:rsid w:val="002B6E21"/>
    <w:rsid w:val="002B7724"/>
    <w:rsid w:val="002C00A2"/>
    <w:rsid w:val="002C180A"/>
    <w:rsid w:val="002C253E"/>
    <w:rsid w:val="002C3DB6"/>
    <w:rsid w:val="002C5D0D"/>
    <w:rsid w:val="002C68C6"/>
    <w:rsid w:val="002C6F23"/>
    <w:rsid w:val="002D03A4"/>
    <w:rsid w:val="002D0D5A"/>
    <w:rsid w:val="002D16AC"/>
    <w:rsid w:val="002D2E87"/>
    <w:rsid w:val="002D6285"/>
    <w:rsid w:val="002D646A"/>
    <w:rsid w:val="002E023A"/>
    <w:rsid w:val="002E0C54"/>
    <w:rsid w:val="002E0F24"/>
    <w:rsid w:val="002E1035"/>
    <w:rsid w:val="002E2818"/>
    <w:rsid w:val="002E2C06"/>
    <w:rsid w:val="002E2E3D"/>
    <w:rsid w:val="002E3035"/>
    <w:rsid w:val="002E403C"/>
    <w:rsid w:val="002E4A09"/>
    <w:rsid w:val="002E5CFF"/>
    <w:rsid w:val="002E5D2D"/>
    <w:rsid w:val="002E7342"/>
    <w:rsid w:val="002E7D67"/>
    <w:rsid w:val="002F059C"/>
    <w:rsid w:val="002F08B8"/>
    <w:rsid w:val="002F0B7C"/>
    <w:rsid w:val="002F1A68"/>
    <w:rsid w:val="002F27F7"/>
    <w:rsid w:val="002F2D7A"/>
    <w:rsid w:val="002F30CB"/>
    <w:rsid w:val="002F418B"/>
    <w:rsid w:val="002F4A29"/>
    <w:rsid w:val="002F5B20"/>
    <w:rsid w:val="002F6716"/>
    <w:rsid w:val="002F72ED"/>
    <w:rsid w:val="002F7843"/>
    <w:rsid w:val="002F7975"/>
    <w:rsid w:val="002F7F3E"/>
    <w:rsid w:val="0030179A"/>
    <w:rsid w:val="00301DE5"/>
    <w:rsid w:val="00302534"/>
    <w:rsid w:val="00303016"/>
    <w:rsid w:val="00304ECB"/>
    <w:rsid w:val="00305B30"/>
    <w:rsid w:val="00305FB7"/>
    <w:rsid w:val="003068DF"/>
    <w:rsid w:val="00306B3F"/>
    <w:rsid w:val="00306C75"/>
    <w:rsid w:val="00306D97"/>
    <w:rsid w:val="00306DAE"/>
    <w:rsid w:val="00306FF4"/>
    <w:rsid w:val="003079E6"/>
    <w:rsid w:val="003100F7"/>
    <w:rsid w:val="003115ED"/>
    <w:rsid w:val="00311F63"/>
    <w:rsid w:val="003126D7"/>
    <w:rsid w:val="003127C8"/>
    <w:rsid w:val="003130D5"/>
    <w:rsid w:val="003131FD"/>
    <w:rsid w:val="003135D0"/>
    <w:rsid w:val="0031364D"/>
    <w:rsid w:val="0031382F"/>
    <w:rsid w:val="00313A1B"/>
    <w:rsid w:val="00315628"/>
    <w:rsid w:val="00315A40"/>
    <w:rsid w:val="003161C3"/>
    <w:rsid w:val="00316713"/>
    <w:rsid w:val="00317357"/>
    <w:rsid w:val="003174BC"/>
    <w:rsid w:val="00317E1F"/>
    <w:rsid w:val="00321048"/>
    <w:rsid w:val="00323254"/>
    <w:rsid w:val="003265CE"/>
    <w:rsid w:val="003270E7"/>
    <w:rsid w:val="003279E6"/>
    <w:rsid w:val="0033078A"/>
    <w:rsid w:val="00330EEB"/>
    <w:rsid w:val="00331086"/>
    <w:rsid w:val="00331092"/>
    <w:rsid w:val="0033126E"/>
    <w:rsid w:val="00331325"/>
    <w:rsid w:val="003314C3"/>
    <w:rsid w:val="00333243"/>
    <w:rsid w:val="003345F3"/>
    <w:rsid w:val="00335DF8"/>
    <w:rsid w:val="00342622"/>
    <w:rsid w:val="0034294E"/>
    <w:rsid w:val="00342B8C"/>
    <w:rsid w:val="00342B9D"/>
    <w:rsid w:val="00343B9A"/>
    <w:rsid w:val="00344300"/>
    <w:rsid w:val="003443FB"/>
    <w:rsid w:val="00344B86"/>
    <w:rsid w:val="003456B9"/>
    <w:rsid w:val="00345823"/>
    <w:rsid w:val="00345DA3"/>
    <w:rsid w:val="00346AF0"/>
    <w:rsid w:val="00346E46"/>
    <w:rsid w:val="0034740B"/>
    <w:rsid w:val="00350844"/>
    <w:rsid w:val="003510EC"/>
    <w:rsid w:val="00353534"/>
    <w:rsid w:val="00354159"/>
    <w:rsid w:val="003559FC"/>
    <w:rsid w:val="003561E8"/>
    <w:rsid w:val="00357410"/>
    <w:rsid w:val="00357BE0"/>
    <w:rsid w:val="00361EE9"/>
    <w:rsid w:val="00362426"/>
    <w:rsid w:val="00363241"/>
    <w:rsid w:val="0036345B"/>
    <w:rsid w:val="00364C3C"/>
    <w:rsid w:val="00364C6D"/>
    <w:rsid w:val="00364E1E"/>
    <w:rsid w:val="00365E15"/>
    <w:rsid w:val="0036678A"/>
    <w:rsid w:val="00366FEB"/>
    <w:rsid w:val="003677CD"/>
    <w:rsid w:val="003709BA"/>
    <w:rsid w:val="00371105"/>
    <w:rsid w:val="003713BF"/>
    <w:rsid w:val="00372152"/>
    <w:rsid w:val="0037219C"/>
    <w:rsid w:val="0037236C"/>
    <w:rsid w:val="003724AF"/>
    <w:rsid w:val="00373540"/>
    <w:rsid w:val="00373568"/>
    <w:rsid w:val="0037383B"/>
    <w:rsid w:val="003747C8"/>
    <w:rsid w:val="00375C32"/>
    <w:rsid w:val="00375D3E"/>
    <w:rsid w:val="003762BA"/>
    <w:rsid w:val="00377D62"/>
    <w:rsid w:val="0038148F"/>
    <w:rsid w:val="0038199F"/>
    <w:rsid w:val="00381B7A"/>
    <w:rsid w:val="003823D0"/>
    <w:rsid w:val="003825DF"/>
    <w:rsid w:val="003838A1"/>
    <w:rsid w:val="00383EB3"/>
    <w:rsid w:val="00384124"/>
    <w:rsid w:val="00384759"/>
    <w:rsid w:val="00384925"/>
    <w:rsid w:val="0038516F"/>
    <w:rsid w:val="00385791"/>
    <w:rsid w:val="00385CE8"/>
    <w:rsid w:val="00386BD7"/>
    <w:rsid w:val="00386C5B"/>
    <w:rsid w:val="0038789C"/>
    <w:rsid w:val="00390057"/>
    <w:rsid w:val="003902B5"/>
    <w:rsid w:val="00391ACD"/>
    <w:rsid w:val="00392293"/>
    <w:rsid w:val="00392A7B"/>
    <w:rsid w:val="00393702"/>
    <w:rsid w:val="003949A2"/>
    <w:rsid w:val="00395573"/>
    <w:rsid w:val="00395A5B"/>
    <w:rsid w:val="00396955"/>
    <w:rsid w:val="00396BC9"/>
    <w:rsid w:val="00397A07"/>
    <w:rsid w:val="003A207C"/>
    <w:rsid w:val="003A24A3"/>
    <w:rsid w:val="003A254A"/>
    <w:rsid w:val="003A26B0"/>
    <w:rsid w:val="003A3622"/>
    <w:rsid w:val="003A3943"/>
    <w:rsid w:val="003A5217"/>
    <w:rsid w:val="003A65E6"/>
    <w:rsid w:val="003A68FD"/>
    <w:rsid w:val="003B0673"/>
    <w:rsid w:val="003B2E02"/>
    <w:rsid w:val="003B2EB1"/>
    <w:rsid w:val="003B3076"/>
    <w:rsid w:val="003B4578"/>
    <w:rsid w:val="003B47CD"/>
    <w:rsid w:val="003B4D11"/>
    <w:rsid w:val="003B5761"/>
    <w:rsid w:val="003B5886"/>
    <w:rsid w:val="003B58CE"/>
    <w:rsid w:val="003B678A"/>
    <w:rsid w:val="003B7457"/>
    <w:rsid w:val="003C098C"/>
    <w:rsid w:val="003C0EED"/>
    <w:rsid w:val="003C3A7D"/>
    <w:rsid w:val="003C4394"/>
    <w:rsid w:val="003C4B97"/>
    <w:rsid w:val="003C4BC1"/>
    <w:rsid w:val="003C4C08"/>
    <w:rsid w:val="003C77ED"/>
    <w:rsid w:val="003C78B5"/>
    <w:rsid w:val="003C7A3B"/>
    <w:rsid w:val="003D028B"/>
    <w:rsid w:val="003D18BD"/>
    <w:rsid w:val="003D2671"/>
    <w:rsid w:val="003D2851"/>
    <w:rsid w:val="003D71D4"/>
    <w:rsid w:val="003D742C"/>
    <w:rsid w:val="003D767A"/>
    <w:rsid w:val="003E0924"/>
    <w:rsid w:val="003E0BEE"/>
    <w:rsid w:val="003E0F68"/>
    <w:rsid w:val="003E13EC"/>
    <w:rsid w:val="003E1D0E"/>
    <w:rsid w:val="003E22AF"/>
    <w:rsid w:val="003E278F"/>
    <w:rsid w:val="003E327C"/>
    <w:rsid w:val="003E3690"/>
    <w:rsid w:val="003E49CA"/>
    <w:rsid w:val="003E50A4"/>
    <w:rsid w:val="003E512A"/>
    <w:rsid w:val="003E5282"/>
    <w:rsid w:val="003E6430"/>
    <w:rsid w:val="003E7DCB"/>
    <w:rsid w:val="003F165D"/>
    <w:rsid w:val="003F2035"/>
    <w:rsid w:val="003F2118"/>
    <w:rsid w:val="003F2B70"/>
    <w:rsid w:val="003F396C"/>
    <w:rsid w:val="003F3AE3"/>
    <w:rsid w:val="003F44CB"/>
    <w:rsid w:val="003F4EFF"/>
    <w:rsid w:val="003F5AF5"/>
    <w:rsid w:val="003F7C5C"/>
    <w:rsid w:val="0040033F"/>
    <w:rsid w:val="004005E0"/>
    <w:rsid w:val="00400773"/>
    <w:rsid w:val="0040145B"/>
    <w:rsid w:val="00402478"/>
    <w:rsid w:val="004027F8"/>
    <w:rsid w:val="00402CC5"/>
    <w:rsid w:val="0040314F"/>
    <w:rsid w:val="004042BB"/>
    <w:rsid w:val="00404442"/>
    <w:rsid w:val="0040460F"/>
    <w:rsid w:val="00404BE3"/>
    <w:rsid w:val="00404C90"/>
    <w:rsid w:val="00404CD5"/>
    <w:rsid w:val="00405386"/>
    <w:rsid w:val="00405512"/>
    <w:rsid w:val="0040551C"/>
    <w:rsid w:val="00405D95"/>
    <w:rsid w:val="0040610A"/>
    <w:rsid w:val="00406DF6"/>
    <w:rsid w:val="004072F8"/>
    <w:rsid w:val="004075E1"/>
    <w:rsid w:val="00410B94"/>
    <w:rsid w:val="00410C74"/>
    <w:rsid w:val="004116CC"/>
    <w:rsid w:val="00411E03"/>
    <w:rsid w:val="004129EB"/>
    <w:rsid w:val="00412CEC"/>
    <w:rsid w:val="00412E2C"/>
    <w:rsid w:val="00415D80"/>
    <w:rsid w:val="00415E36"/>
    <w:rsid w:val="00416A82"/>
    <w:rsid w:val="00420107"/>
    <w:rsid w:val="004202DE"/>
    <w:rsid w:val="0042061F"/>
    <w:rsid w:val="004208E6"/>
    <w:rsid w:val="00421D04"/>
    <w:rsid w:val="00421E6C"/>
    <w:rsid w:val="0042344E"/>
    <w:rsid w:val="004234BD"/>
    <w:rsid w:val="004239C9"/>
    <w:rsid w:val="004239CD"/>
    <w:rsid w:val="00423CBA"/>
    <w:rsid w:val="00423FC8"/>
    <w:rsid w:val="00424047"/>
    <w:rsid w:val="00425D30"/>
    <w:rsid w:val="00426A92"/>
    <w:rsid w:val="00426F39"/>
    <w:rsid w:val="00427007"/>
    <w:rsid w:val="00427870"/>
    <w:rsid w:val="00427B47"/>
    <w:rsid w:val="00430155"/>
    <w:rsid w:val="004304C3"/>
    <w:rsid w:val="00430598"/>
    <w:rsid w:val="00430627"/>
    <w:rsid w:val="00430763"/>
    <w:rsid w:val="00430813"/>
    <w:rsid w:val="00430953"/>
    <w:rsid w:val="00430D70"/>
    <w:rsid w:val="004314D8"/>
    <w:rsid w:val="00431786"/>
    <w:rsid w:val="00431BFE"/>
    <w:rsid w:val="00432F01"/>
    <w:rsid w:val="004331DC"/>
    <w:rsid w:val="004334B0"/>
    <w:rsid w:val="00433C2A"/>
    <w:rsid w:val="004348B8"/>
    <w:rsid w:val="0043587E"/>
    <w:rsid w:val="0043747D"/>
    <w:rsid w:val="00437817"/>
    <w:rsid w:val="00440B84"/>
    <w:rsid w:val="00441311"/>
    <w:rsid w:val="00441B89"/>
    <w:rsid w:val="00441C66"/>
    <w:rsid w:val="00443E0C"/>
    <w:rsid w:val="00444070"/>
    <w:rsid w:val="00444287"/>
    <w:rsid w:val="00445750"/>
    <w:rsid w:val="00445BF2"/>
    <w:rsid w:val="004460C8"/>
    <w:rsid w:val="00447C3B"/>
    <w:rsid w:val="0045018A"/>
    <w:rsid w:val="00450C17"/>
    <w:rsid w:val="00450D83"/>
    <w:rsid w:val="00452728"/>
    <w:rsid w:val="00452E3E"/>
    <w:rsid w:val="00453010"/>
    <w:rsid w:val="00454C9A"/>
    <w:rsid w:val="00455529"/>
    <w:rsid w:val="0045567B"/>
    <w:rsid w:val="0045576A"/>
    <w:rsid w:val="00455D61"/>
    <w:rsid w:val="004564E6"/>
    <w:rsid w:val="004572E6"/>
    <w:rsid w:val="004577CC"/>
    <w:rsid w:val="00457C73"/>
    <w:rsid w:val="00460466"/>
    <w:rsid w:val="004627C3"/>
    <w:rsid w:val="00463A48"/>
    <w:rsid w:val="00465534"/>
    <w:rsid w:val="00465703"/>
    <w:rsid w:val="0046580C"/>
    <w:rsid w:val="004660FE"/>
    <w:rsid w:val="00466485"/>
    <w:rsid w:val="004668D3"/>
    <w:rsid w:val="00466AF4"/>
    <w:rsid w:val="00466DE1"/>
    <w:rsid w:val="004678AA"/>
    <w:rsid w:val="00470D4F"/>
    <w:rsid w:val="00471CD5"/>
    <w:rsid w:val="0047292F"/>
    <w:rsid w:val="00473BB0"/>
    <w:rsid w:val="0047451F"/>
    <w:rsid w:val="00474FF4"/>
    <w:rsid w:val="00475A66"/>
    <w:rsid w:val="00477087"/>
    <w:rsid w:val="0047717E"/>
    <w:rsid w:val="004772B8"/>
    <w:rsid w:val="004777D2"/>
    <w:rsid w:val="00480427"/>
    <w:rsid w:val="004809A1"/>
    <w:rsid w:val="004813F6"/>
    <w:rsid w:val="0048448E"/>
    <w:rsid w:val="00484B7F"/>
    <w:rsid w:val="00485CD6"/>
    <w:rsid w:val="00485EF2"/>
    <w:rsid w:val="004862C9"/>
    <w:rsid w:val="00486579"/>
    <w:rsid w:val="004902DB"/>
    <w:rsid w:val="00491CAE"/>
    <w:rsid w:val="00491D7E"/>
    <w:rsid w:val="00493041"/>
    <w:rsid w:val="004933B7"/>
    <w:rsid w:val="00493585"/>
    <w:rsid w:val="00493811"/>
    <w:rsid w:val="00493D26"/>
    <w:rsid w:val="004943E7"/>
    <w:rsid w:val="00495E83"/>
    <w:rsid w:val="00495F88"/>
    <w:rsid w:val="00496425"/>
    <w:rsid w:val="00496B2E"/>
    <w:rsid w:val="00497153"/>
    <w:rsid w:val="004A0F0C"/>
    <w:rsid w:val="004A13DA"/>
    <w:rsid w:val="004A19AA"/>
    <w:rsid w:val="004A2163"/>
    <w:rsid w:val="004A2550"/>
    <w:rsid w:val="004A2AD6"/>
    <w:rsid w:val="004A42A1"/>
    <w:rsid w:val="004A4710"/>
    <w:rsid w:val="004A4878"/>
    <w:rsid w:val="004A5712"/>
    <w:rsid w:val="004A7162"/>
    <w:rsid w:val="004B0F21"/>
    <w:rsid w:val="004B1583"/>
    <w:rsid w:val="004B1BDB"/>
    <w:rsid w:val="004B2E40"/>
    <w:rsid w:val="004B30D9"/>
    <w:rsid w:val="004B35E4"/>
    <w:rsid w:val="004B392E"/>
    <w:rsid w:val="004B56E0"/>
    <w:rsid w:val="004B5E48"/>
    <w:rsid w:val="004B6520"/>
    <w:rsid w:val="004B65D7"/>
    <w:rsid w:val="004B6C6A"/>
    <w:rsid w:val="004B6CE1"/>
    <w:rsid w:val="004B74BC"/>
    <w:rsid w:val="004B7629"/>
    <w:rsid w:val="004B79D6"/>
    <w:rsid w:val="004B7AFD"/>
    <w:rsid w:val="004B7B2F"/>
    <w:rsid w:val="004B7BF5"/>
    <w:rsid w:val="004B7F4F"/>
    <w:rsid w:val="004C0C11"/>
    <w:rsid w:val="004C119A"/>
    <w:rsid w:val="004C35A2"/>
    <w:rsid w:val="004C36E2"/>
    <w:rsid w:val="004C50CA"/>
    <w:rsid w:val="004C5809"/>
    <w:rsid w:val="004C58A9"/>
    <w:rsid w:val="004C7126"/>
    <w:rsid w:val="004C77DF"/>
    <w:rsid w:val="004C7CDD"/>
    <w:rsid w:val="004D0BA0"/>
    <w:rsid w:val="004D1F15"/>
    <w:rsid w:val="004D2487"/>
    <w:rsid w:val="004D3370"/>
    <w:rsid w:val="004D3485"/>
    <w:rsid w:val="004D41E9"/>
    <w:rsid w:val="004D4376"/>
    <w:rsid w:val="004D458A"/>
    <w:rsid w:val="004D4673"/>
    <w:rsid w:val="004D48A4"/>
    <w:rsid w:val="004D4BC9"/>
    <w:rsid w:val="004D5241"/>
    <w:rsid w:val="004D5362"/>
    <w:rsid w:val="004D58D2"/>
    <w:rsid w:val="004D61C7"/>
    <w:rsid w:val="004D65AD"/>
    <w:rsid w:val="004E0C1A"/>
    <w:rsid w:val="004E134F"/>
    <w:rsid w:val="004E36FA"/>
    <w:rsid w:val="004E4208"/>
    <w:rsid w:val="004E4706"/>
    <w:rsid w:val="004E4CB4"/>
    <w:rsid w:val="004E4F8F"/>
    <w:rsid w:val="004E5240"/>
    <w:rsid w:val="004E6414"/>
    <w:rsid w:val="004E6578"/>
    <w:rsid w:val="004E6A84"/>
    <w:rsid w:val="004E759F"/>
    <w:rsid w:val="004E7613"/>
    <w:rsid w:val="004F1785"/>
    <w:rsid w:val="004F17B1"/>
    <w:rsid w:val="004F26AF"/>
    <w:rsid w:val="004F3844"/>
    <w:rsid w:val="004F3A5A"/>
    <w:rsid w:val="004F3A94"/>
    <w:rsid w:val="004F3B21"/>
    <w:rsid w:val="004F427E"/>
    <w:rsid w:val="004F44CA"/>
    <w:rsid w:val="004F58BC"/>
    <w:rsid w:val="004F67A8"/>
    <w:rsid w:val="004F7063"/>
    <w:rsid w:val="004F7605"/>
    <w:rsid w:val="004F767E"/>
    <w:rsid w:val="00500647"/>
    <w:rsid w:val="00501D03"/>
    <w:rsid w:val="0050252F"/>
    <w:rsid w:val="0050259C"/>
    <w:rsid w:val="005033AD"/>
    <w:rsid w:val="00503E3A"/>
    <w:rsid w:val="005041CE"/>
    <w:rsid w:val="00505191"/>
    <w:rsid w:val="00505298"/>
    <w:rsid w:val="005052D4"/>
    <w:rsid w:val="0050577E"/>
    <w:rsid w:val="005057CA"/>
    <w:rsid w:val="00505B7A"/>
    <w:rsid w:val="00505BA8"/>
    <w:rsid w:val="0050679A"/>
    <w:rsid w:val="005070BD"/>
    <w:rsid w:val="0050738A"/>
    <w:rsid w:val="005073FE"/>
    <w:rsid w:val="00507830"/>
    <w:rsid w:val="005103C7"/>
    <w:rsid w:val="00511D24"/>
    <w:rsid w:val="005127A1"/>
    <w:rsid w:val="0051409D"/>
    <w:rsid w:val="00515185"/>
    <w:rsid w:val="0051581B"/>
    <w:rsid w:val="0051705C"/>
    <w:rsid w:val="0051718F"/>
    <w:rsid w:val="00517A34"/>
    <w:rsid w:val="0052007D"/>
    <w:rsid w:val="005200D3"/>
    <w:rsid w:val="00520D9D"/>
    <w:rsid w:val="00523766"/>
    <w:rsid w:val="00523FA0"/>
    <w:rsid w:val="00524062"/>
    <w:rsid w:val="0052422C"/>
    <w:rsid w:val="005243CE"/>
    <w:rsid w:val="00525187"/>
    <w:rsid w:val="00525F62"/>
    <w:rsid w:val="00530206"/>
    <w:rsid w:val="005326D7"/>
    <w:rsid w:val="00532A80"/>
    <w:rsid w:val="00532C23"/>
    <w:rsid w:val="005334D9"/>
    <w:rsid w:val="005336D7"/>
    <w:rsid w:val="005339FA"/>
    <w:rsid w:val="005343D5"/>
    <w:rsid w:val="00535086"/>
    <w:rsid w:val="00535BCE"/>
    <w:rsid w:val="00535D23"/>
    <w:rsid w:val="00535E11"/>
    <w:rsid w:val="00535ED2"/>
    <w:rsid w:val="005360AC"/>
    <w:rsid w:val="005369F9"/>
    <w:rsid w:val="00537476"/>
    <w:rsid w:val="00537495"/>
    <w:rsid w:val="00537FE2"/>
    <w:rsid w:val="0054098A"/>
    <w:rsid w:val="00540C1E"/>
    <w:rsid w:val="00541C00"/>
    <w:rsid w:val="00542628"/>
    <w:rsid w:val="00545FB5"/>
    <w:rsid w:val="00546503"/>
    <w:rsid w:val="005470AE"/>
    <w:rsid w:val="00547631"/>
    <w:rsid w:val="005477E6"/>
    <w:rsid w:val="0055075E"/>
    <w:rsid w:val="00550B84"/>
    <w:rsid w:val="00550D13"/>
    <w:rsid w:val="00551740"/>
    <w:rsid w:val="00552879"/>
    <w:rsid w:val="00552CAE"/>
    <w:rsid w:val="005532E2"/>
    <w:rsid w:val="005538AC"/>
    <w:rsid w:val="00553A9A"/>
    <w:rsid w:val="00553B10"/>
    <w:rsid w:val="00555D86"/>
    <w:rsid w:val="005568E6"/>
    <w:rsid w:val="00556AE6"/>
    <w:rsid w:val="00556E43"/>
    <w:rsid w:val="00556FA1"/>
    <w:rsid w:val="00557BE3"/>
    <w:rsid w:val="00560E76"/>
    <w:rsid w:val="00561EF8"/>
    <w:rsid w:val="00562A79"/>
    <w:rsid w:val="00563135"/>
    <w:rsid w:val="00563BC0"/>
    <w:rsid w:val="00563F47"/>
    <w:rsid w:val="00564524"/>
    <w:rsid w:val="00564FDB"/>
    <w:rsid w:val="00565362"/>
    <w:rsid w:val="005653F6"/>
    <w:rsid w:val="0056593A"/>
    <w:rsid w:val="00566C62"/>
    <w:rsid w:val="00567298"/>
    <w:rsid w:val="00567362"/>
    <w:rsid w:val="00570220"/>
    <w:rsid w:val="00570C4B"/>
    <w:rsid w:val="00570C8F"/>
    <w:rsid w:val="00571025"/>
    <w:rsid w:val="00572677"/>
    <w:rsid w:val="00572CBF"/>
    <w:rsid w:val="005731C9"/>
    <w:rsid w:val="005734E5"/>
    <w:rsid w:val="00574F5D"/>
    <w:rsid w:val="00575B4D"/>
    <w:rsid w:val="005766C4"/>
    <w:rsid w:val="00576F86"/>
    <w:rsid w:val="00580B60"/>
    <w:rsid w:val="0058147D"/>
    <w:rsid w:val="0058169D"/>
    <w:rsid w:val="0058209C"/>
    <w:rsid w:val="00582CFE"/>
    <w:rsid w:val="005834AB"/>
    <w:rsid w:val="00583B90"/>
    <w:rsid w:val="00584C94"/>
    <w:rsid w:val="005850B9"/>
    <w:rsid w:val="0058515F"/>
    <w:rsid w:val="0058538D"/>
    <w:rsid w:val="00585CCA"/>
    <w:rsid w:val="00586A1C"/>
    <w:rsid w:val="00587C28"/>
    <w:rsid w:val="00590BFC"/>
    <w:rsid w:val="00590C40"/>
    <w:rsid w:val="005918DA"/>
    <w:rsid w:val="00591BBA"/>
    <w:rsid w:val="005929EA"/>
    <w:rsid w:val="005930A1"/>
    <w:rsid w:val="0059413B"/>
    <w:rsid w:val="0059425B"/>
    <w:rsid w:val="00594DFA"/>
    <w:rsid w:val="00596678"/>
    <w:rsid w:val="0059787E"/>
    <w:rsid w:val="005A11E4"/>
    <w:rsid w:val="005A169C"/>
    <w:rsid w:val="005A17C5"/>
    <w:rsid w:val="005A19F7"/>
    <w:rsid w:val="005A3134"/>
    <w:rsid w:val="005A33A0"/>
    <w:rsid w:val="005A4DE3"/>
    <w:rsid w:val="005A4EC0"/>
    <w:rsid w:val="005A65B3"/>
    <w:rsid w:val="005A7431"/>
    <w:rsid w:val="005A7790"/>
    <w:rsid w:val="005B0150"/>
    <w:rsid w:val="005B0229"/>
    <w:rsid w:val="005B0303"/>
    <w:rsid w:val="005B0449"/>
    <w:rsid w:val="005B12A5"/>
    <w:rsid w:val="005B17C8"/>
    <w:rsid w:val="005B1DAE"/>
    <w:rsid w:val="005B1E5B"/>
    <w:rsid w:val="005B2C37"/>
    <w:rsid w:val="005B2DB3"/>
    <w:rsid w:val="005B3322"/>
    <w:rsid w:val="005B37F1"/>
    <w:rsid w:val="005B382F"/>
    <w:rsid w:val="005B4451"/>
    <w:rsid w:val="005B5475"/>
    <w:rsid w:val="005B6303"/>
    <w:rsid w:val="005B7025"/>
    <w:rsid w:val="005B7064"/>
    <w:rsid w:val="005B77A6"/>
    <w:rsid w:val="005B797C"/>
    <w:rsid w:val="005C1424"/>
    <w:rsid w:val="005C2113"/>
    <w:rsid w:val="005C2216"/>
    <w:rsid w:val="005C346E"/>
    <w:rsid w:val="005C39C8"/>
    <w:rsid w:val="005C432C"/>
    <w:rsid w:val="005C5FB2"/>
    <w:rsid w:val="005C6473"/>
    <w:rsid w:val="005C689E"/>
    <w:rsid w:val="005C6B9B"/>
    <w:rsid w:val="005C7557"/>
    <w:rsid w:val="005D2A22"/>
    <w:rsid w:val="005D44B4"/>
    <w:rsid w:val="005D50D4"/>
    <w:rsid w:val="005D53E4"/>
    <w:rsid w:val="005D62A6"/>
    <w:rsid w:val="005D6485"/>
    <w:rsid w:val="005D6E50"/>
    <w:rsid w:val="005D7FE2"/>
    <w:rsid w:val="005E0241"/>
    <w:rsid w:val="005E0701"/>
    <w:rsid w:val="005E12B4"/>
    <w:rsid w:val="005E148A"/>
    <w:rsid w:val="005E14F1"/>
    <w:rsid w:val="005E2445"/>
    <w:rsid w:val="005E27ED"/>
    <w:rsid w:val="005E2B9E"/>
    <w:rsid w:val="005E6A32"/>
    <w:rsid w:val="005E6E21"/>
    <w:rsid w:val="005E775C"/>
    <w:rsid w:val="005F0BC2"/>
    <w:rsid w:val="005F17FD"/>
    <w:rsid w:val="005F1AEB"/>
    <w:rsid w:val="005F332A"/>
    <w:rsid w:val="005F3498"/>
    <w:rsid w:val="005F3A7F"/>
    <w:rsid w:val="005F47B9"/>
    <w:rsid w:val="005F5352"/>
    <w:rsid w:val="005F5DF4"/>
    <w:rsid w:val="005F6A24"/>
    <w:rsid w:val="005F6BE0"/>
    <w:rsid w:val="005F6C73"/>
    <w:rsid w:val="005F7418"/>
    <w:rsid w:val="005F7E48"/>
    <w:rsid w:val="0060041E"/>
    <w:rsid w:val="00601B63"/>
    <w:rsid w:val="006026AB"/>
    <w:rsid w:val="00603F0F"/>
    <w:rsid w:val="00603F49"/>
    <w:rsid w:val="00604436"/>
    <w:rsid w:val="0060464F"/>
    <w:rsid w:val="00605080"/>
    <w:rsid w:val="006051A9"/>
    <w:rsid w:val="006071C0"/>
    <w:rsid w:val="006079BA"/>
    <w:rsid w:val="0061008C"/>
    <w:rsid w:val="00610830"/>
    <w:rsid w:val="00610AD6"/>
    <w:rsid w:val="006110E1"/>
    <w:rsid w:val="00611356"/>
    <w:rsid w:val="006134BC"/>
    <w:rsid w:val="00613690"/>
    <w:rsid w:val="00614BC9"/>
    <w:rsid w:val="00615205"/>
    <w:rsid w:val="00616A4E"/>
    <w:rsid w:val="00616D38"/>
    <w:rsid w:val="00617091"/>
    <w:rsid w:val="00617944"/>
    <w:rsid w:val="00620415"/>
    <w:rsid w:val="00620B57"/>
    <w:rsid w:val="006224A4"/>
    <w:rsid w:val="00622CE6"/>
    <w:rsid w:val="006238D0"/>
    <w:rsid w:val="00624D5E"/>
    <w:rsid w:val="00624E08"/>
    <w:rsid w:val="00625D0C"/>
    <w:rsid w:val="006263E0"/>
    <w:rsid w:val="006268A3"/>
    <w:rsid w:val="006277E0"/>
    <w:rsid w:val="00627FB2"/>
    <w:rsid w:val="006302EF"/>
    <w:rsid w:val="0063152F"/>
    <w:rsid w:val="00631F81"/>
    <w:rsid w:val="00632AEC"/>
    <w:rsid w:val="0063500B"/>
    <w:rsid w:val="00635465"/>
    <w:rsid w:val="0063652E"/>
    <w:rsid w:val="00636BEE"/>
    <w:rsid w:val="006403C7"/>
    <w:rsid w:val="00640495"/>
    <w:rsid w:val="00640E69"/>
    <w:rsid w:val="00641B35"/>
    <w:rsid w:val="00642473"/>
    <w:rsid w:val="00643956"/>
    <w:rsid w:val="006454CC"/>
    <w:rsid w:val="006455EE"/>
    <w:rsid w:val="00646E73"/>
    <w:rsid w:val="0064759C"/>
    <w:rsid w:val="0064792B"/>
    <w:rsid w:val="00650138"/>
    <w:rsid w:val="00650B03"/>
    <w:rsid w:val="00651005"/>
    <w:rsid w:val="0065385D"/>
    <w:rsid w:val="00653A8F"/>
    <w:rsid w:val="00655CA4"/>
    <w:rsid w:val="00657426"/>
    <w:rsid w:val="006578B1"/>
    <w:rsid w:val="00657A5A"/>
    <w:rsid w:val="00657ADA"/>
    <w:rsid w:val="006602D8"/>
    <w:rsid w:val="00660631"/>
    <w:rsid w:val="006606BE"/>
    <w:rsid w:val="006609E9"/>
    <w:rsid w:val="00661C00"/>
    <w:rsid w:val="00663F15"/>
    <w:rsid w:val="0066432A"/>
    <w:rsid w:val="006644BF"/>
    <w:rsid w:val="0066452E"/>
    <w:rsid w:val="0066453B"/>
    <w:rsid w:val="00664571"/>
    <w:rsid w:val="00664EBE"/>
    <w:rsid w:val="0066586A"/>
    <w:rsid w:val="00667738"/>
    <w:rsid w:val="0067055D"/>
    <w:rsid w:val="00671A71"/>
    <w:rsid w:val="00672274"/>
    <w:rsid w:val="006723FE"/>
    <w:rsid w:val="00672419"/>
    <w:rsid w:val="0067296C"/>
    <w:rsid w:val="006729EC"/>
    <w:rsid w:val="00672B8A"/>
    <w:rsid w:val="00673197"/>
    <w:rsid w:val="00673764"/>
    <w:rsid w:val="006750C4"/>
    <w:rsid w:val="00677745"/>
    <w:rsid w:val="00677B9A"/>
    <w:rsid w:val="006800EB"/>
    <w:rsid w:val="00680871"/>
    <w:rsid w:val="006811F1"/>
    <w:rsid w:val="0068152B"/>
    <w:rsid w:val="00681EC3"/>
    <w:rsid w:val="00682A38"/>
    <w:rsid w:val="00682AE8"/>
    <w:rsid w:val="006844A2"/>
    <w:rsid w:val="00684EAD"/>
    <w:rsid w:val="00684F27"/>
    <w:rsid w:val="00686838"/>
    <w:rsid w:val="0068699B"/>
    <w:rsid w:val="00686FFE"/>
    <w:rsid w:val="00692CCE"/>
    <w:rsid w:val="00693136"/>
    <w:rsid w:val="00693D2B"/>
    <w:rsid w:val="00693E7F"/>
    <w:rsid w:val="0069446E"/>
    <w:rsid w:val="0069448C"/>
    <w:rsid w:val="00694FC7"/>
    <w:rsid w:val="00695051"/>
    <w:rsid w:val="006961C0"/>
    <w:rsid w:val="00696B9F"/>
    <w:rsid w:val="00696D97"/>
    <w:rsid w:val="006A0D6F"/>
    <w:rsid w:val="006A0E5F"/>
    <w:rsid w:val="006A13A2"/>
    <w:rsid w:val="006A1766"/>
    <w:rsid w:val="006A1CFE"/>
    <w:rsid w:val="006A1E34"/>
    <w:rsid w:val="006A2809"/>
    <w:rsid w:val="006A35A8"/>
    <w:rsid w:val="006A3F2A"/>
    <w:rsid w:val="006A41BA"/>
    <w:rsid w:val="006A5C78"/>
    <w:rsid w:val="006A62FB"/>
    <w:rsid w:val="006A6D46"/>
    <w:rsid w:val="006A6E4D"/>
    <w:rsid w:val="006A715C"/>
    <w:rsid w:val="006A7222"/>
    <w:rsid w:val="006A72AF"/>
    <w:rsid w:val="006A73B4"/>
    <w:rsid w:val="006B0BC6"/>
    <w:rsid w:val="006B2B14"/>
    <w:rsid w:val="006B4746"/>
    <w:rsid w:val="006B5572"/>
    <w:rsid w:val="006B5C96"/>
    <w:rsid w:val="006B5DEE"/>
    <w:rsid w:val="006B7647"/>
    <w:rsid w:val="006C2A24"/>
    <w:rsid w:val="006C3C5A"/>
    <w:rsid w:val="006C4265"/>
    <w:rsid w:val="006C5271"/>
    <w:rsid w:val="006C6A2E"/>
    <w:rsid w:val="006C6FB2"/>
    <w:rsid w:val="006D021A"/>
    <w:rsid w:val="006D048E"/>
    <w:rsid w:val="006D04DA"/>
    <w:rsid w:val="006D0849"/>
    <w:rsid w:val="006D1009"/>
    <w:rsid w:val="006D118E"/>
    <w:rsid w:val="006D11BC"/>
    <w:rsid w:val="006D129F"/>
    <w:rsid w:val="006D14B6"/>
    <w:rsid w:val="006D1AF5"/>
    <w:rsid w:val="006D2802"/>
    <w:rsid w:val="006D3C84"/>
    <w:rsid w:val="006D3DB8"/>
    <w:rsid w:val="006D43F4"/>
    <w:rsid w:val="006D4579"/>
    <w:rsid w:val="006D4612"/>
    <w:rsid w:val="006D4969"/>
    <w:rsid w:val="006D4D1F"/>
    <w:rsid w:val="006D4F33"/>
    <w:rsid w:val="006D63F2"/>
    <w:rsid w:val="006D7367"/>
    <w:rsid w:val="006D76B8"/>
    <w:rsid w:val="006E01CD"/>
    <w:rsid w:val="006E085C"/>
    <w:rsid w:val="006E0C10"/>
    <w:rsid w:val="006E0DED"/>
    <w:rsid w:val="006E1E55"/>
    <w:rsid w:val="006E243C"/>
    <w:rsid w:val="006E2DFB"/>
    <w:rsid w:val="006E2EF2"/>
    <w:rsid w:val="006E3AC2"/>
    <w:rsid w:val="006E4A1B"/>
    <w:rsid w:val="006E4BB0"/>
    <w:rsid w:val="006E4C47"/>
    <w:rsid w:val="006E4CA3"/>
    <w:rsid w:val="006E514C"/>
    <w:rsid w:val="006E5BD1"/>
    <w:rsid w:val="006E64D7"/>
    <w:rsid w:val="006E7D72"/>
    <w:rsid w:val="006F02D1"/>
    <w:rsid w:val="006F0886"/>
    <w:rsid w:val="006F0C54"/>
    <w:rsid w:val="006F12DE"/>
    <w:rsid w:val="006F184F"/>
    <w:rsid w:val="006F1EE5"/>
    <w:rsid w:val="006F22B7"/>
    <w:rsid w:val="006F2698"/>
    <w:rsid w:val="006F2CE6"/>
    <w:rsid w:val="006F2E28"/>
    <w:rsid w:val="006F40CB"/>
    <w:rsid w:val="006F41E4"/>
    <w:rsid w:val="006F4A19"/>
    <w:rsid w:val="006F4DA9"/>
    <w:rsid w:val="006F6022"/>
    <w:rsid w:val="006F791B"/>
    <w:rsid w:val="007001B4"/>
    <w:rsid w:val="0070033B"/>
    <w:rsid w:val="00700636"/>
    <w:rsid w:val="00700A67"/>
    <w:rsid w:val="007016A8"/>
    <w:rsid w:val="00701C1A"/>
    <w:rsid w:val="00701CC3"/>
    <w:rsid w:val="00702241"/>
    <w:rsid w:val="007026FD"/>
    <w:rsid w:val="00702D80"/>
    <w:rsid w:val="0070322B"/>
    <w:rsid w:val="00704B73"/>
    <w:rsid w:val="0070699B"/>
    <w:rsid w:val="00707149"/>
    <w:rsid w:val="007075E2"/>
    <w:rsid w:val="00707F88"/>
    <w:rsid w:val="007101EA"/>
    <w:rsid w:val="007106C6"/>
    <w:rsid w:val="00710BDE"/>
    <w:rsid w:val="007121C9"/>
    <w:rsid w:val="00712556"/>
    <w:rsid w:val="00714870"/>
    <w:rsid w:val="00714E32"/>
    <w:rsid w:val="00714EFD"/>
    <w:rsid w:val="0071543A"/>
    <w:rsid w:val="007154F7"/>
    <w:rsid w:val="007155F6"/>
    <w:rsid w:val="00715765"/>
    <w:rsid w:val="00715897"/>
    <w:rsid w:val="00715D95"/>
    <w:rsid w:val="00715EB2"/>
    <w:rsid w:val="00716751"/>
    <w:rsid w:val="00716AEF"/>
    <w:rsid w:val="00716DE2"/>
    <w:rsid w:val="00717602"/>
    <w:rsid w:val="00720583"/>
    <w:rsid w:val="00720A8B"/>
    <w:rsid w:val="00721A41"/>
    <w:rsid w:val="007220F0"/>
    <w:rsid w:val="00722D35"/>
    <w:rsid w:val="00723334"/>
    <w:rsid w:val="00723908"/>
    <w:rsid w:val="00723D71"/>
    <w:rsid w:val="00723FCA"/>
    <w:rsid w:val="0072416A"/>
    <w:rsid w:val="007242F2"/>
    <w:rsid w:val="00724BEA"/>
    <w:rsid w:val="00726A7E"/>
    <w:rsid w:val="00726E3E"/>
    <w:rsid w:val="007279B8"/>
    <w:rsid w:val="00730D46"/>
    <w:rsid w:val="0073102C"/>
    <w:rsid w:val="00731193"/>
    <w:rsid w:val="00732273"/>
    <w:rsid w:val="00735C70"/>
    <w:rsid w:val="00735E30"/>
    <w:rsid w:val="0073606C"/>
    <w:rsid w:val="00737008"/>
    <w:rsid w:val="00737997"/>
    <w:rsid w:val="00737AB7"/>
    <w:rsid w:val="007409ED"/>
    <w:rsid w:val="00740DFA"/>
    <w:rsid w:val="00740EA0"/>
    <w:rsid w:val="00740EC2"/>
    <w:rsid w:val="0074237F"/>
    <w:rsid w:val="007424E4"/>
    <w:rsid w:val="00742A6F"/>
    <w:rsid w:val="0074413D"/>
    <w:rsid w:val="0074651F"/>
    <w:rsid w:val="00746600"/>
    <w:rsid w:val="00747391"/>
    <w:rsid w:val="00750D92"/>
    <w:rsid w:val="007510C7"/>
    <w:rsid w:val="00751391"/>
    <w:rsid w:val="00751738"/>
    <w:rsid w:val="00751D9F"/>
    <w:rsid w:val="007528C8"/>
    <w:rsid w:val="00752AD5"/>
    <w:rsid w:val="0075305D"/>
    <w:rsid w:val="00754740"/>
    <w:rsid w:val="00755B8B"/>
    <w:rsid w:val="007560D5"/>
    <w:rsid w:val="00756E65"/>
    <w:rsid w:val="00756FA7"/>
    <w:rsid w:val="00757297"/>
    <w:rsid w:val="007579A0"/>
    <w:rsid w:val="00761A6D"/>
    <w:rsid w:val="00761F02"/>
    <w:rsid w:val="00762A5F"/>
    <w:rsid w:val="007639AA"/>
    <w:rsid w:val="00764483"/>
    <w:rsid w:val="0076468B"/>
    <w:rsid w:val="0076496F"/>
    <w:rsid w:val="00764980"/>
    <w:rsid w:val="00764F58"/>
    <w:rsid w:val="0076525E"/>
    <w:rsid w:val="0076693C"/>
    <w:rsid w:val="00766BD6"/>
    <w:rsid w:val="00770109"/>
    <w:rsid w:val="00770139"/>
    <w:rsid w:val="00770698"/>
    <w:rsid w:val="00770C0A"/>
    <w:rsid w:val="00771499"/>
    <w:rsid w:val="00772576"/>
    <w:rsid w:val="0077262B"/>
    <w:rsid w:val="00773003"/>
    <w:rsid w:val="00773304"/>
    <w:rsid w:val="00773EC1"/>
    <w:rsid w:val="0077437E"/>
    <w:rsid w:val="007749C4"/>
    <w:rsid w:val="00775219"/>
    <w:rsid w:val="00775979"/>
    <w:rsid w:val="00775FA1"/>
    <w:rsid w:val="007767C2"/>
    <w:rsid w:val="00776D00"/>
    <w:rsid w:val="00780247"/>
    <w:rsid w:val="00780E6A"/>
    <w:rsid w:val="007821B8"/>
    <w:rsid w:val="00782A22"/>
    <w:rsid w:val="00782B65"/>
    <w:rsid w:val="00782CB4"/>
    <w:rsid w:val="00782CE2"/>
    <w:rsid w:val="00783431"/>
    <w:rsid w:val="00783B2A"/>
    <w:rsid w:val="00783CD5"/>
    <w:rsid w:val="007843C4"/>
    <w:rsid w:val="00785081"/>
    <w:rsid w:val="00785175"/>
    <w:rsid w:val="00785688"/>
    <w:rsid w:val="00785981"/>
    <w:rsid w:val="00785D2A"/>
    <w:rsid w:val="00786014"/>
    <w:rsid w:val="007875F8"/>
    <w:rsid w:val="00787632"/>
    <w:rsid w:val="0078764B"/>
    <w:rsid w:val="00790AC6"/>
    <w:rsid w:val="00790EE7"/>
    <w:rsid w:val="00791498"/>
    <w:rsid w:val="007915B2"/>
    <w:rsid w:val="00791787"/>
    <w:rsid w:val="00792750"/>
    <w:rsid w:val="00792B6C"/>
    <w:rsid w:val="00792BA6"/>
    <w:rsid w:val="00793349"/>
    <w:rsid w:val="00794824"/>
    <w:rsid w:val="0079492B"/>
    <w:rsid w:val="007949AB"/>
    <w:rsid w:val="007958FF"/>
    <w:rsid w:val="00795B07"/>
    <w:rsid w:val="00795FF4"/>
    <w:rsid w:val="00796405"/>
    <w:rsid w:val="007966DA"/>
    <w:rsid w:val="00796A92"/>
    <w:rsid w:val="00796C59"/>
    <w:rsid w:val="007A084B"/>
    <w:rsid w:val="007A0B29"/>
    <w:rsid w:val="007A13CA"/>
    <w:rsid w:val="007A172B"/>
    <w:rsid w:val="007A192B"/>
    <w:rsid w:val="007A44C9"/>
    <w:rsid w:val="007A4620"/>
    <w:rsid w:val="007A4649"/>
    <w:rsid w:val="007A5622"/>
    <w:rsid w:val="007A566A"/>
    <w:rsid w:val="007A5BD1"/>
    <w:rsid w:val="007A6ABB"/>
    <w:rsid w:val="007A6EE7"/>
    <w:rsid w:val="007A7960"/>
    <w:rsid w:val="007B1256"/>
    <w:rsid w:val="007B178B"/>
    <w:rsid w:val="007B1FD1"/>
    <w:rsid w:val="007B36B9"/>
    <w:rsid w:val="007B3A59"/>
    <w:rsid w:val="007B5306"/>
    <w:rsid w:val="007B53AA"/>
    <w:rsid w:val="007B5A27"/>
    <w:rsid w:val="007B6DBC"/>
    <w:rsid w:val="007B7563"/>
    <w:rsid w:val="007C090E"/>
    <w:rsid w:val="007C0D46"/>
    <w:rsid w:val="007C1C8D"/>
    <w:rsid w:val="007C3621"/>
    <w:rsid w:val="007C4191"/>
    <w:rsid w:val="007C44D4"/>
    <w:rsid w:val="007C4BB9"/>
    <w:rsid w:val="007C7603"/>
    <w:rsid w:val="007C7683"/>
    <w:rsid w:val="007C7D5F"/>
    <w:rsid w:val="007D0CB3"/>
    <w:rsid w:val="007D126E"/>
    <w:rsid w:val="007D1EEA"/>
    <w:rsid w:val="007D20BF"/>
    <w:rsid w:val="007D2EB0"/>
    <w:rsid w:val="007D3890"/>
    <w:rsid w:val="007D48F5"/>
    <w:rsid w:val="007D508E"/>
    <w:rsid w:val="007D627F"/>
    <w:rsid w:val="007D649B"/>
    <w:rsid w:val="007D659D"/>
    <w:rsid w:val="007D68B6"/>
    <w:rsid w:val="007E1445"/>
    <w:rsid w:val="007E1768"/>
    <w:rsid w:val="007E1936"/>
    <w:rsid w:val="007E217D"/>
    <w:rsid w:val="007E2B4C"/>
    <w:rsid w:val="007E3726"/>
    <w:rsid w:val="007E3A2D"/>
    <w:rsid w:val="007E3A8B"/>
    <w:rsid w:val="007E3BED"/>
    <w:rsid w:val="007E6576"/>
    <w:rsid w:val="007E6A58"/>
    <w:rsid w:val="007E6BC0"/>
    <w:rsid w:val="007E6E82"/>
    <w:rsid w:val="007E75FC"/>
    <w:rsid w:val="007E7EBC"/>
    <w:rsid w:val="007F0E05"/>
    <w:rsid w:val="007F12B5"/>
    <w:rsid w:val="007F18E3"/>
    <w:rsid w:val="007F2022"/>
    <w:rsid w:val="007F2717"/>
    <w:rsid w:val="007F2C05"/>
    <w:rsid w:val="007F338A"/>
    <w:rsid w:val="007F3E2C"/>
    <w:rsid w:val="007F4198"/>
    <w:rsid w:val="007F42F2"/>
    <w:rsid w:val="007F4D82"/>
    <w:rsid w:val="007F59B1"/>
    <w:rsid w:val="007F622E"/>
    <w:rsid w:val="007F6A65"/>
    <w:rsid w:val="007F728C"/>
    <w:rsid w:val="007F72C6"/>
    <w:rsid w:val="007F7C9B"/>
    <w:rsid w:val="007F7F5A"/>
    <w:rsid w:val="008017C7"/>
    <w:rsid w:val="00801942"/>
    <w:rsid w:val="00801CC1"/>
    <w:rsid w:val="008026B6"/>
    <w:rsid w:val="00803B76"/>
    <w:rsid w:val="00804B58"/>
    <w:rsid w:val="00804B81"/>
    <w:rsid w:val="00805D4F"/>
    <w:rsid w:val="00805DD6"/>
    <w:rsid w:val="00806230"/>
    <w:rsid w:val="00806680"/>
    <w:rsid w:val="00806702"/>
    <w:rsid w:val="00806A55"/>
    <w:rsid w:val="00806E3E"/>
    <w:rsid w:val="00807393"/>
    <w:rsid w:val="00810743"/>
    <w:rsid w:val="00811081"/>
    <w:rsid w:val="00812392"/>
    <w:rsid w:val="00812E74"/>
    <w:rsid w:val="00812F88"/>
    <w:rsid w:val="008137A0"/>
    <w:rsid w:val="008138F6"/>
    <w:rsid w:val="00814125"/>
    <w:rsid w:val="00814243"/>
    <w:rsid w:val="00814C24"/>
    <w:rsid w:val="00815C04"/>
    <w:rsid w:val="0081620C"/>
    <w:rsid w:val="008163C2"/>
    <w:rsid w:val="008166D5"/>
    <w:rsid w:val="00817033"/>
    <w:rsid w:val="008170B4"/>
    <w:rsid w:val="00820634"/>
    <w:rsid w:val="00821699"/>
    <w:rsid w:val="00822BC1"/>
    <w:rsid w:val="00823094"/>
    <w:rsid w:val="00824589"/>
    <w:rsid w:val="0082580C"/>
    <w:rsid w:val="00825BEC"/>
    <w:rsid w:val="00825C18"/>
    <w:rsid w:val="008263D0"/>
    <w:rsid w:val="00826BAE"/>
    <w:rsid w:val="00826C91"/>
    <w:rsid w:val="00826D8A"/>
    <w:rsid w:val="008275ED"/>
    <w:rsid w:val="008308CA"/>
    <w:rsid w:val="00830E01"/>
    <w:rsid w:val="0083247A"/>
    <w:rsid w:val="00832815"/>
    <w:rsid w:val="00832A74"/>
    <w:rsid w:val="00832C27"/>
    <w:rsid w:val="00832D52"/>
    <w:rsid w:val="00833F51"/>
    <w:rsid w:val="008350D1"/>
    <w:rsid w:val="00835744"/>
    <w:rsid w:val="0083598B"/>
    <w:rsid w:val="008368B8"/>
    <w:rsid w:val="00836C30"/>
    <w:rsid w:val="0083772E"/>
    <w:rsid w:val="0084122E"/>
    <w:rsid w:val="008416BB"/>
    <w:rsid w:val="0084226B"/>
    <w:rsid w:val="008423DA"/>
    <w:rsid w:val="00842818"/>
    <w:rsid w:val="0084329D"/>
    <w:rsid w:val="00843DC8"/>
    <w:rsid w:val="0084475B"/>
    <w:rsid w:val="008452D8"/>
    <w:rsid w:val="008468DB"/>
    <w:rsid w:val="00846BB6"/>
    <w:rsid w:val="0084788C"/>
    <w:rsid w:val="0085057A"/>
    <w:rsid w:val="008505E3"/>
    <w:rsid w:val="00850B8E"/>
    <w:rsid w:val="008514A0"/>
    <w:rsid w:val="00851560"/>
    <w:rsid w:val="00851679"/>
    <w:rsid w:val="0085204F"/>
    <w:rsid w:val="00852E97"/>
    <w:rsid w:val="008539D9"/>
    <w:rsid w:val="008543D7"/>
    <w:rsid w:val="00854A64"/>
    <w:rsid w:val="0085636E"/>
    <w:rsid w:val="00856B5F"/>
    <w:rsid w:val="008573E9"/>
    <w:rsid w:val="00857ACA"/>
    <w:rsid w:val="00857FD6"/>
    <w:rsid w:val="00861A13"/>
    <w:rsid w:val="00862575"/>
    <w:rsid w:val="00862BFD"/>
    <w:rsid w:val="00863E11"/>
    <w:rsid w:val="00864459"/>
    <w:rsid w:val="00864B17"/>
    <w:rsid w:val="00865B73"/>
    <w:rsid w:val="00866AD4"/>
    <w:rsid w:val="00867193"/>
    <w:rsid w:val="00870263"/>
    <w:rsid w:val="008716FF"/>
    <w:rsid w:val="00871CD5"/>
    <w:rsid w:val="008729D7"/>
    <w:rsid w:val="008734C4"/>
    <w:rsid w:val="00874363"/>
    <w:rsid w:val="00875C6B"/>
    <w:rsid w:val="008775CF"/>
    <w:rsid w:val="008778A8"/>
    <w:rsid w:val="00880F42"/>
    <w:rsid w:val="008816D4"/>
    <w:rsid w:val="008818ED"/>
    <w:rsid w:val="00882186"/>
    <w:rsid w:val="008821C9"/>
    <w:rsid w:val="008825E2"/>
    <w:rsid w:val="00882F36"/>
    <w:rsid w:val="008844E2"/>
    <w:rsid w:val="008845EC"/>
    <w:rsid w:val="008858FE"/>
    <w:rsid w:val="00885EAB"/>
    <w:rsid w:val="008864C1"/>
    <w:rsid w:val="008866A0"/>
    <w:rsid w:val="00890822"/>
    <w:rsid w:val="00890BD2"/>
    <w:rsid w:val="00890E64"/>
    <w:rsid w:val="008911AF"/>
    <w:rsid w:val="0089161E"/>
    <w:rsid w:val="00892F42"/>
    <w:rsid w:val="00893383"/>
    <w:rsid w:val="0089386C"/>
    <w:rsid w:val="00894541"/>
    <w:rsid w:val="00894768"/>
    <w:rsid w:val="00895539"/>
    <w:rsid w:val="00896FAB"/>
    <w:rsid w:val="00897867"/>
    <w:rsid w:val="008A368E"/>
    <w:rsid w:val="008A46FB"/>
    <w:rsid w:val="008A4F49"/>
    <w:rsid w:val="008A53C8"/>
    <w:rsid w:val="008A599E"/>
    <w:rsid w:val="008A5CA7"/>
    <w:rsid w:val="008B1FE7"/>
    <w:rsid w:val="008B22D9"/>
    <w:rsid w:val="008B24AB"/>
    <w:rsid w:val="008B3775"/>
    <w:rsid w:val="008B4310"/>
    <w:rsid w:val="008B4C75"/>
    <w:rsid w:val="008B5620"/>
    <w:rsid w:val="008B5707"/>
    <w:rsid w:val="008B5863"/>
    <w:rsid w:val="008B5A2F"/>
    <w:rsid w:val="008B62DB"/>
    <w:rsid w:val="008B6916"/>
    <w:rsid w:val="008B6B2C"/>
    <w:rsid w:val="008B755E"/>
    <w:rsid w:val="008B7FA8"/>
    <w:rsid w:val="008C02B1"/>
    <w:rsid w:val="008C039E"/>
    <w:rsid w:val="008C04BF"/>
    <w:rsid w:val="008C14B0"/>
    <w:rsid w:val="008C2208"/>
    <w:rsid w:val="008C2EFB"/>
    <w:rsid w:val="008C31EB"/>
    <w:rsid w:val="008C3369"/>
    <w:rsid w:val="008C33A3"/>
    <w:rsid w:val="008C43F5"/>
    <w:rsid w:val="008C48BC"/>
    <w:rsid w:val="008C5521"/>
    <w:rsid w:val="008C5FD2"/>
    <w:rsid w:val="008C6043"/>
    <w:rsid w:val="008C64AB"/>
    <w:rsid w:val="008C721E"/>
    <w:rsid w:val="008C7923"/>
    <w:rsid w:val="008D0D78"/>
    <w:rsid w:val="008D1723"/>
    <w:rsid w:val="008D17DC"/>
    <w:rsid w:val="008D1EAA"/>
    <w:rsid w:val="008D225E"/>
    <w:rsid w:val="008D4AD7"/>
    <w:rsid w:val="008D4D92"/>
    <w:rsid w:val="008D57D9"/>
    <w:rsid w:val="008D638D"/>
    <w:rsid w:val="008D6B49"/>
    <w:rsid w:val="008D70F0"/>
    <w:rsid w:val="008D7649"/>
    <w:rsid w:val="008D7CA7"/>
    <w:rsid w:val="008E0236"/>
    <w:rsid w:val="008E0673"/>
    <w:rsid w:val="008E1415"/>
    <w:rsid w:val="008E2435"/>
    <w:rsid w:val="008E36F9"/>
    <w:rsid w:val="008E3B7A"/>
    <w:rsid w:val="008E411A"/>
    <w:rsid w:val="008E4957"/>
    <w:rsid w:val="008E4982"/>
    <w:rsid w:val="008E54F1"/>
    <w:rsid w:val="008E56AF"/>
    <w:rsid w:val="008E6767"/>
    <w:rsid w:val="008E6DD6"/>
    <w:rsid w:val="008E7BA5"/>
    <w:rsid w:val="008E7DC3"/>
    <w:rsid w:val="008F0893"/>
    <w:rsid w:val="008F15A1"/>
    <w:rsid w:val="008F3B6F"/>
    <w:rsid w:val="008F3FDA"/>
    <w:rsid w:val="008F4CD9"/>
    <w:rsid w:val="008F5499"/>
    <w:rsid w:val="008F5BFA"/>
    <w:rsid w:val="008F6D13"/>
    <w:rsid w:val="008F70B3"/>
    <w:rsid w:val="009007BC"/>
    <w:rsid w:val="0090098C"/>
    <w:rsid w:val="009009FC"/>
    <w:rsid w:val="0090171B"/>
    <w:rsid w:val="009017B0"/>
    <w:rsid w:val="009019AD"/>
    <w:rsid w:val="00901DCD"/>
    <w:rsid w:val="00902588"/>
    <w:rsid w:val="009028AD"/>
    <w:rsid w:val="00902D35"/>
    <w:rsid w:val="00902E4A"/>
    <w:rsid w:val="00903014"/>
    <w:rsid w:val="009035DE"/>
    <w:rsid w:val="00904122"/>
    <w:rsid w:val="0090489F"/>
    <w:rsid w:val="00904C8F"/>
    <w:rsid w:val="00905C96"/>
    <w:rsid w:val="00905E6E"/>
    <w:rsid w:val="009072E7"/>
    <w:rsid w:val="0090742B"/>
    <w:rsid w:val="009079A7"/>
    <w:rsid w:val="00910001"/>
    <w:rsid w:val="00910663"/>
    <w:rsid w:val="00910B2C"/>
    <w:rsid w:val="00910EDE"/>
    <w:rsid w:val="009113CB"/>
    <w:rsid w:val="0091143F"/>
    <w:rsid w:val="0091178F"/>
    <w:rsid w:val="00912BEC"/>
    <w:rsid w:val="00913A4B"/>
    <w:rsid w:val="00913DE0"/>
    <w:rsid w:val="009152A8"/>
    <w:rsid w:val="00916558"/>
    <w:rsid w:val="00920E49"/>
    <w:rsid w:val="00921118"/>
    <w:rsid w:val="009214B4"/>
    <w:rsid w:val="0092183A"/>
    <w:rsid w:val="00922369"/>
    <w:rsid w:val="00922902"/>
    <w:rsid w:val="00922A27"/>
    <w:rsid w:val="00922FF5"/>
    <w:rsid w:val="0092395E"/>
    <w:rsid w:val="00925928"/>
    <w:rsid w:val="00925C39"/>
    <w:rsid w:val="009263D6"/>
    <w:rsid w:val="009263FF"/>
    <w:rsid w:val="00927456"/>
    <w:rsid w:val="00930138"/>
    <w:rsid w:val="009303CE"/>
    <w:rsid w:val="009323F2"/>
    <w:rsid w:val="0093243C"/>
    <w:rsid w:val="009334E1"/>
    <w:rsid w:val="00933922"/>
    <w:rsid w:val="009345A4"/>
    <w:rsid w:val="009348F9"/>
    <w:rsid w:val="009365F2"/>
    <w:rsid w:val="00936E5F"/>
    <w:rsid w:val="009377C0"/>
    <w:rsid w:val="009401F2"/>
    <w:rsid w:val="00940439"/>
    <w:rsid w:val="00940E03"/>
    <w:rsid w:val="00940F83"/>
    <w:rsid w:val="0094142D"/>
    <w:rsid w:val="00941967"/>
    <w:rsid w:val="00942551"/>
    <w:rsid w:val="00942831"/>
    <w:rsid w:val="0094301A"/>
    <w:rsid w:val="009438F4"/>
    <w:rsid w:val="00943B18"/>
    <w:rsid w:val="009458A1"/>
    <w:rsid w:val="00945C3B"/>
    <w:rsid w:val="00945D88"/>
    <w:rsid w:val="0094600A"/>
    <w:rsid w:val="009463C6"/>
    <w:rsid w:val="009471F1"/>
    <w:rsid w:val="00947440"/>
    <w:rsid w:val="00950BCB"/>
    <w:rsid w:val="00951027"/>
    <w:rsid w:val="00951E38"/>
    <w:rsid w:val="00953F71"/>
    <w:rsid w:val="00954562"/>
    <w:rsid w:val="00954DC1"/>
    <w:rsid w:val="009552E3"/>
    <w:rsid w:val="00955516"/>
    <w:rsid w:val="00955C06"/>
    <w:rsid w:val="00955E13"/>
    <w:rsid w:val="009576C2"/>
    <w:rsid w:val="00960281"/>
    <w:rsid w:val="00961344"/>
    <w:rsid w:val="009616FD"/>
    <w:rsid w:val="00961CAB"/>
    <w:rsid w:val="00964267"/>
    <w:rsid w:val="00964D26"/>
    <w:rsid w:val="009670A2"/>
    <w:rsid w:val="00967AED"/>
    <w:rsid w:val="009702C7"/>
    <w:rsid w:val="009716CA"/>
    <w:rsid w:val="00974859"/>
    <w:rsid w:val="00974D65"/>
    <w:rsid w:val="00975990"/>
    <w:rsid w:val="00975BE2"/>
    <w:rsid w:val="00976BEE"/>
    <w:rsid w:val="00977132"/>
    <w:rsid w:val="009775D9"/>
    <w:rsid w:val="00977784"/>
    <w:rsid w:val="009777D7"/>
    <w:rsid w:val="00977F5F"/>
    <w:rsid w:val="00980566"/>
    <w:rsid w:val="00982B92"/>
    <w:rsid w:val="00983676"/>
    <w:rsid w:val="009837D1"/>
    <w:rsid w:val="0098426C"/>
    <w:rsid w:val="009846A6"/>
    <w:rsid w:val="00984AD4"/>
    <w:rsid w:val="00984BC9"/>
    <w:rsid w:val="00984BEE"/>
    <w:rsid w:val="00986652"/>
    <w:rsid w:val="00986CF1"/>
    <w:rsid w:val="00990269"/>
    <w:rsid w:val="00991099"/>
    <w:rsid w:val="009919C8"/>
    <w:rsid w:val="00992703"/>
    <w:rsid w:val="00992B5C"/>
    <w:rsid w:val="009938D6"/>
    <w:rsid w:val="00994A41"/>
    <w:rsid w:val="00994F41"/>
    <w:rsid w:val="00995C42"/>
    <w:rsid w:val="009A29AE"/>
    <w:rsid w:val="009A3C6C"/>
    <w:rsid w:val="009A44B3"/>
    <w:rsid w:val="009A4976"/>
    <w:rsid w:val="009A4D1A"/>
    <w:rsid w:val="009A5C60"/>
    <w:rsid w:val="009A612B"/>
    <w:rsid w:val="009A6DCC"/>
    <w:rsid w:val="009A6E59"/>
    <w:rsid w:val="009A7A6E"/>
    <w:rsid w:val="009B0C85"/>
    <w:rsid w:val="009B20D5"/>
    <w:rsid w:val="009B3014"/>
    <w:rsid w:val="009B35B9"/>
    <w:rsid w:val="009B3A66"/>
    <w:rsid w:val="009B3FAC"/>
    <w:rsid w:val="009B4C14"/>
    <w:rsid w:val="009B6405"/>
    <w:rsid w:val="009B7265"/>
    <w:rsid w:val="009B7CAF"/>
    <w:rsid w:val="009C070C"/>
    <w:rsid w:val="009C0780"/>
    <w:rsid w:val="009C0B51"/>
    <w:rsid w:val="009C0E9D"/>
    <w:rsid w:val="009C244F"/>
    <w:rsid w:val="009C2689"/>
    <w:rsid w:val="009C2A7D"/>
    <w:rsid w:val="009C2D68"/>
    <w:rsid w:val="009C3204"/>
    <w:rsid w:val="009C3FBC"/>
    <w:rsid w:val="009C6163"/>
    <w:rsid w:val="009C6BD8"/>
    <w:rsid w:val="009C7354"/>
    <w:rsid w:val="009C7387"/>
    <w:rsid w:val="009C753A"/>
    <w:rsid w:val="009C7F47"/>
    <w:rsid w:val="009D1633"/>
    <w:rsid w:val="009D2282"/>
    <w:rsid w:val="009D229B"/>
    <w:rsid w:val="009D4066"/>
    <w:rsid w:val="009D4518"/>
    <w:rsid w:val="009D4CB1"/>
    <w:rsid w:val="009D546C"/>
    <w:rsid w:val="009D6BB1"/>
    <w:rsid w:val="009D7368"/>
    <w:rsid w:val="009E0862"/>
    <w:rsid w:val="009E11B1"/>
    <w:rsid w:val="009E12A2"/>
    <w:rsid w:val="009E15DA"/>
    <w:rsid w:val="009E26EA"/>
    <w:rsid w:val="009E29C8"/>
    <w:rsid w:val="009E326F"/>
    <w:rsid w:val="009E32BE"/>
    <w:rsid w:val="009E3E09"/>
    <w:rsid w:val="009E4304"/>
    <w:rsid w:val="009E46CD"/>
    <w:rsid w:val="009E4D8D"/>
    <w:rsid w:val="009E5732"/>
    <w:rsid w:val="009E6170"/>
    <w:rsid w:val="009E77EE"/>
    <w:rsid w:val="009E7BEA"/>
    <w:rsid w:val="009F139E"/>
    <w:rsid w:val="009F19CB"/>
    <w:rsid w:val="009F237F"/>
    <w:rsid w:val="009F23E3"/>
    <w:rsid w:val="009F4349"/>
    <w:rsid w:val="009F54A4"/>
    <w:rsid w:val="009F5856"/>
    <w:rsid w:val="009F5A2D"/>
    <w:rsid w:val="009F5C4C"/>
    <w:rsid w:val="009F6304"/>
    <w:rsid w:val="009F65EF"/>
    <w:rsid w:val="009F7E4B"/>
    <w:rsid w:val="00A021A4"/>
    <w:rsid w:val="00A026CC"/>
    <w:rsid w:val="00A03645"/>
    <w:rsid w:val="00A045B4"/>
    <w:rsid w:val="00A05244"/>
    <w:rsid w:val="00A05758"/>
    <w:rsid w:val="00A059D0"/>
    <w:rsid w:val="00A05F78"/>
    <w:rsid w:val="00A06BC2"/>
    <w:rsid w:val="00A06C2D"/>
    <w:rsid w:val="00A0792C"/>
    <w:rsid w:val="00A10408"/>
    <w:rsid w:val="00A107D6"/>
    <w:rsid w:val="00A11006"/>
    <w:rsid w:val="00A115D3"/>
    <w:rsid w:val="00A11F15"/>
    <w:rsid w:val="00A12222"/>
    <w:rsid w:val="00A124C6"/>
    <w:rsid w:val="00A128C6"/>
    <w:rsid w:val="00A1332E"/>
    <w:rsid w:val="00A14421"/>
    <w:rsid w:val="00A152AA"/>
    <w:rsid w:val="00A152D4"/>
    <w:rsid w:val="00A164B0"/>
    <w:rsid w:val="00A20128"/>
    <w:rsid w:val="00A21494"/>
    <w:rsid w:val="00A2203B"/>
    <w:rsid w:val="00A2263A"/>
    <w:rsid w:val="00A22893"/>
    <w:rsid w:val="00A22A4C"/>
    <w:rsid w:val="00A22E51"/>
    <w:rsid w:val="00A25FB9"/>
    <w:rsid w:val="00A270D9"/>
    <w:rsid w:val="00A27CC5"/>
    <w:rsid w:val="00A3119E"/>
    <w:rsid w:val="00A31E45"/>
    <w:rsid w:val="00A324DA"/>
    <w:rsid w:val="00A32E75"/>
    <w:rsid w:val="00A333C6"/>
    <w:rsid w:val="00A33476"/>
    <w:rsid w:val="00A34068"/>
    <w:rsid w:val="00A34E9F"/>
    <w:rsid w:val="00A35ABC"/>
    <w:rsid w:val="00A36681"/>
    <w:rsid w:val="00A36B54"/>
    <w:rsid w:val="00A411C3"/>
    <w:rsid w:val="00A41A3B"/>
    <w:rsid w:val="00A42064"/>
    <w:rsid w:val="00A42869"/>
    <w:rsid w:val="00A42CD1"/>
    <w:rsid w:val="00A4389B"/>
    <w:rsid w:val="00A43A16"/>
    <w:rsid w:val="00A449AB"/>
    <w:rsid w:val="00A44CA8"/>
    <w:rsid w:val="00A4509B"/>
    <w:rsid w:val="00A51CE0"/>
    <w:rsid w:val="00A51CE4"/>
    <w:rsid w:val="00A52693"/>
    <w:rsid w:val="00A5402A"/>
    <w:rsid w:val="00A54493"/>
    <w:rsid w:val="00A553B1"/>
    <w:rsid w:val="00A556AA"/>
    <w:rsid w:val="00A560E5"/>
    <w:rsid w:val="00A5679B"/>
    <w:rsid w:val="00A56886"/>
    <w:rsid w:val="00A56A9E"/>
    <w:rsid w:val="00A56D48"/>
    <w:rsid w:val="00A57D20"/>
    <w:rsid w:val="00A6056F"/>
    <w:rsid w:val="00A60C80"/>
    <w:rsid w:val="00A60F2B"/>
    <w:rsid w:val="00A61224"/>
    <w:rsid w:val="00A615AB"/>
    <w:rsid w:val="00A61CC6"/>
    <w:rsid w:val="00A61F43"/>
    <w:rsid w:val="00A62158"/>
    <w:rsid w:val="00A62F3D"/>
    <w:rsid w:val="00A63374"/>
    <w:rsid w:val="00A64DB7"/>
    <w:rsid w:val="00A657F4"/>
    <w:rsid w:val="00A6647F"/>
    <w:rsid w:val="00A66585"/>
    <w:rsid w:val="00A67118"/>
    <w:rsid w:val="00A67123"/>
    <w:rsid w:val="00A67245"/>
    <w:rsid w:val="00A674C6"/>
    <w:rsid w:val="00A67B04"/>
    <w:rsid w:val="00A71F74"/>
    <w:rsid w:val="00A730A0"/>
    <w:rsid w:val="00A7332D"/>
    <w:rsid w:val="00A746F9"/>
    <w:rsid w:val="00A76137"/>
    <w:rsid w:val="00A771B3"/>
    <w:rsid w:val="00A777F2"/>
    <w:rsid w:val="00A8051C"/>
    <w:rsid w:val="00A80D3E"/>
    <w:rsid w:val="00A82955"/>
    <w:rsid w:val="00A82A02"/>
    <w:rsid w:val="00A82FB3"/>
    <w:rsid w:val="00A830BC"/>
    <w:rsid w:val="00A83E63"/>
    <w:rsid w:val="00A848C5"/>
    <w:rsid w:val="00A84BBE"/>
    <w:rsid w:val="00A84D8F"/>
    <w:rsid w:val="00A84D92"/>
    <w:rsid w:val="00A850D7"/>
    <w:rsid w:val="00A85FC8"/>
    <w:rsid w:val="00A86604"/>
    <w:rsid w:val="00A867AA"/>
    <w:rsid w:val="00A8790E"/>
    <w:rsid w:val="00A87A2F"/>
    <w:rsid w:val="00A87DE2"/>
    <w:rsid w:val="00A9014E"/>
    <w:rsid w:val="00A91A74"/>
    <w:rsid w:val="00A9223B"/>
    <w:rsid w:val="00A93E3D"/>
    <w:rsid w:val="00A949F0"/>
    <w:rsid w:val="00A94BEE"/>
    <w:rsid w:val="00A96489"/>
    <w:rsid w:val="00AA01A8"/>
    <w:rsid w:val="00AA0421"/>
    <w:rsid w:val="00AA08A9"/>
    <w:rsid w:val="00AA1275"/>
    <w:rsid w:val="00AA172E"/>
    <w:rsid w:val="00AA1760"/>
    <w:rsid w:val="00AA1784"/>
    <w:rsid w:val="00AA2921"/>
    <w:rsid w:val="00AA4288"/>
    <w:rsid w:val="00AA46BD"/>
    <w:rsid w:val="00AA4846"/>
    <w:rsid w:val="00AA4D82"/>
    <w:rsid w:val="00AA5AE3"/>
    <w:rsid w:val="00AA6F47"/>
    <w:rsid w:val="00AA7FD6"/>
    <w:rsid w:val="00AB11C5"/>
    <w:rsid w:val="00AB1AF7"/>
    <w:rsid w:val="00AB1E79"/>
    <w:rsid w:val="00AB2CB7"/>
    <w:rsid w:val="00AB316D"/>
    <w:rsid w:val="00AB35D2"/>
    <w:rsid w:val="00AB37AF"/>
    <w:rsid w:val="00AB3952"/>
    <w:rsid w:val="00AB4B08"/>
    <w:rsid w:val="00AB5117"/>
    <w:rsid w:val="00AB5D7E"/>
    <w:rsid w:val="00AB6486"/>
    <w:rsid w:val="00AB68BB"/>
    <w:rsid w:val="00AB6CE9"/>
    <w:rsid w:val="00AB728F"/>
    <w:rsid w:val="00AB7883"/>
    <w:rsid w:val="00AB7E36"/>
    <w:rsid w:val="00AC0BC3"/>
    <w:rsid w:val="00AC135F"/>
    <w:rsid w:val="00AC1558"/>
    <w:rsid w:val="00AC239E"/>
    <w:rsid w:val="00AC299E"/>
    <w:rsid w:val="00AC3AF7"/>
    <w:rsid w:val="00AC471B"/>
    <w:rsid w:val="00AC4724"/>
    <w:rsid w:val="00AC57F9"/>
    <w:rsid w:val="00AC5D47"/>
    <w:rsid w:val="00AC6038"/>
    <w:rsid w:val="00AC6707"/>
    <w:rsid w:val="00AC69E1"/>
    <w:rsid w:val="00AD010C"/>
    <w:rsid w:val="00AD02A5"/>
    <w:rsid w:val="00AD092C"/>
    <w:rsid w:val="00AD134A"/>
    <w:rsid w:val="00AD28D6"/>
    <w:rsid w:val="00AD4040"/>
    <w:rsid w:val="00AD4227"/>
    <w:rsid w:val="00AD63AC"/>
    <w:rsid w:val="00AD68F2"/>
    <w:rsid w:val="00AD6BFE"/>
    <w:rsid w:val="00AD6C77"/>
    <w:rsid w:val="00AD7396"/>
    <w:rsid w:val="00AE02FA"/>
    <w:rsid w:val="00AE0520"/>
    <w:rsid w:val="00AE0C74"/>
    <w:rsid w:val="00AE1897"/>
    <w:rsid w:val="00AE1F0E"/>
    <w:rsid w:val="00AE24EB"/>
    <w:rsid w:val="00AE2583"/>
    <w:rsid w:val="00AE267E"/>
    <w:rsid w:val="00AE32FD"/>
    <w:rsid w:val="00AE359A"/>
    <w:rsid w:val="00AE377F"/>
    <w:rsid w:val="00AE421D"/>
    <w:rsid w:val="00AE4290"/>
    <w:rsid w:val="00AE4BFC"/>
    <w:rsid w:val="00AE4DCF"/>
    <w:rsid w:val="00AE58EC"/>
    <w:rsid w:val="00AE5A33"/>
    <w:rsid w:val="00AE5D77"/>
    <w:rsid w:val="00AE6339"/>
    <w:rsid w:val="00AE6990"/>
    <w:rsid w:val="00AF0765"/>
    <w:rsid w:val="00AF3AFB"/>
    <w:rsid w:val="00AF4734"/>
    <w:rsid w:val="00AF4A4E"/>
    <w:rsid w:val="00AF6221"/>
    <w:rsid w:val="00AF75B1"/>
    <w:rsid w:val="00B004D8"/>
    <w:rsid w:val="00B00866"/>
    <w:rsid w:val="00B00E66"/>
    <w:rsid w:val="00B0161D"/>
    <w:rsid w:val="00B01CE1"/>
    <w:rsid w:val="00B0341D"/>
    <w:rsid w:val="00B03D61"/>
    <w:rsid w:val="00B03FF7"/>
    <w:rsid w:val="00B040AB"/>
    <w:rsid w:val="00B0461C"/>
    <w:rsid w:val="00B0506D"/>
    <w:rsid w:val="00B05307"/>
    <w:rsid w:val="00B05637"/>
    <w:rsid w:val="00B05DF4"/>
    <w:rsid w:val="00B05F89"/>
    <w:rsid w:val="00B06215"/>
    <w:rsid w:val="00B06346"/>
    <w:rsid w:val="00B06701"/>
    <w:rsid w:val="00B06A8B"/>
    <w:rsid w:val="00B070DA"/>
    <w:rsid w:val="00B07A28"/>
    <w:rsid w:val="00B10594"/>
    <w:rsid w:val="00B10A49"/>
    <w:rsid w:val="00B12064"/>
    <w:rsid w:val="00B12FAB"/>
    <w:rsid w:val="00B1316F"/>
    <w:rsid w:val="00B135E8"/>
    <w:rsid w:val="00B13FC4"/>
    <w:rsid w:val="00B14263"/>
    <w:rsid w:val="00B1467A"/>
    <w:rsid w:val="00B154D0"/>
    <w:rsid w:val="00B15768"/>
    <w:rsid w:val="00B16575"/>
    <w:rsid w:val="00B20383"/>
    <w:rsid w:val="00B20784"/>
    <w:rsid w:val="00B21398"/>
    <w:rsid w:val="00B21888"/>
    <w:rsid w:val="00B24371"/>
    <w:rsid w:val="00B249E7"/>
    <w:rsid w:val="00B264FA"/>
    <w:rsid w:val="00B271AD"/>
    <w:rsid w:val="00B272A6"/>
    <w:rsid w:val="00B27636"/>
    <w:rsid w:val="00B2780A"/>
    <w:rsid w:val="00B27E7A"/>
    <w:rsid w:val="00B30F9D"/>
    <w:rsid w:val="00B318AF"/>
    <w:rsid w:val="00B31AC2"/>
    <w:rsid w:val="00B31F7F"/>
    <w:rsid w:val="00B32711"/>
    <w:rsid w:val="00B33813"/>
    <w:rsid w:val="00B338FB"/>
    <w:rsid w:val="00B3479A"/>
    <w:rsid w:val="00B34988"/>
    <w:rsid w:val="00B350BC"/>
    <w:rsid w:val="00B35E0A"/>
    <w:rsid w:val="00B36360"/>
    <w:rsid w:val="00B36D60"/>
    <w:rsid w:val="00B36EBC"/>
    <w:rsid w:val="00B376A0"/>
    <w:rsid w:val="00B37CA4"/>
    <w:rsid w:val="00B4029B"/>
    <w:rsid w:val="00B40388"/>
    <w:rsid w:val="00B408CF"/>
    <w:rsid w:val="00B4163F"/>
    <w:rsid w:val="00B417DC"/>
    <w:rsid w:val="00B437E1"/>
    <w:rsid w:val="00B4405D"/>
    <w:rsid w:val="00B445F7"/>
    <w:rsid w:val="00B44B7D"/>
    <w:rsid w:val="00B45156"/>
    <w:rsid w:val="00B46854"/>
    <w:rsid w:val="00B46BFF"/>
    <w:rsid w:val="00B477F6"/>
    <w:rsid w:val="00B513E7"/>
    <w:rsid w:val="00B51734"/>
    <w:rsid w:val="00B517C8"/>
    <w:rsid w:val="00B51E97"/>
    <w:rsid w:val="00B5374E"/>
    <w:rsid w:val="00B53D8D"/>
    <w:rsid w:val="00B54D2A"/>
    <w:rsid w:val="00B54D7A"/>
    <w:rsid w:val="00B55744"/>
    <w:rsid w:val="00B55779"/>
    <w:rsid w:val="00B55A46"/>
    <w:rsid w:val="00B55ACF"/>
    <w:rsid w:val="00B56074"/>
    <w:rsid w:val="00B6103E"/>
    <w:rsid w:val="00B619A5"/>
    <w:rsid w:val="00B61AD0"/>
    <w:rsid w:val="00B61EEB"/>
    <w:rsid w:val="00B61F98"/>
    <w:rsid w:val="00B6317D"/>
    <w:rsid w:val="00B6320F"/>
    <w:rsid w:val="00B642B7"/>
    <w:rsid w:val="00B64C61"/>
    <w:rsid w:val="00B64F63"/>
    <w:rsid w:val="00B656F0"/>
    <w:rsid w:val="00B66254"/>
    <w:rsid w:val="00B664C5"/>
    <w:rsid w:val="00B674C5"/>
    <w:rsid w:val="00B70B37"/>
    <w:rsid w:val="00B71B9E"/>
    <w:rsid w:val="00B72D83"/>
    <w:rsid w:val="00B73A9E"/>
    <w:rsid w:val="00B73DAF"/>
    <w:rsid w:val="00B756D9"/>
    <w:rsid w:val="00B75EB4"/>
    <w:rsid w:val="00B76675"/>
    <w:rsid w:val="00B77C01"/>
    <w:rsid w:val="00B802C8"/>
    <w:rsid w:val="00B808EF"/>
    <w:rsid w:val="00B80C4C"/>
    <w:rsid w:val="00B81072"/>
    <w:rsid w:val="00B850DB"/>
    <w:rsid w:val="00B85734"/>
    <w:rsid w:val="00B85976"/>
    <w:rsid w:val="00B86623"/>
    <w:rsid w:val="00B86C25"/>
    <w:rsid w:val="00B86C52"/>
    <w:rsid w:val="00B901B0"/>
    <w:rsid w:val="00B9088C"/>
    <w:rsid w:val="00B90A8C"/>
    <w:rsid w:val="00B91368"/>
    <w:rsid w:val="00B920F5"/>
    <w:rsid w:val="00B92156"/>
    <w:rsid w:val="00B943CB"/>
    <w:rsid w:val="00B948E4"/>
    <w:rsid w:val="00B95C83"/>
    <w:rsid w:val="00B97149"/>
    <w:rsid w:val="00B97868"/>
    <w:rsid w:val="00B97A3B"/>
    <w:rsid w:val="00BA0966"/>
    <w:rsid w:val="00BA0A85"/>
    <w:rsid w:val="00BA0BDF"/>
    <w:rsid w:val="00BA310A"/>
    <w:rsid w:val="00BA4020"/>
    <w:rsid w:val="00BA6969"/>
    <w:rsid w:val="00BA6B33"/>
    <w:rsid w:val="00BA6ED8"/>
    <w:rsid w:val="00BA76E1"/>
    <w:rsid w:val="00BA7D9A"/>
    <w:rsid w:val="00BB0527"/>
    <w:rsid w:val="00BB0F7F"/>
    <w:rsid w:val="00BB0FE1"/>
    <w:rsid w:val="00BB199D"/>
    <w:rsid w:val="00BB22AC"/>
    <w:rsid w:val="00BB28F4"/>
    <w:rsid w:val="00BB2DFF"/>
    <w:rsid w:val="00BB4073"/>
    <w:rsid w:val="00BB56EB"/>
    <w:rsid w:val="00BB62ED"/>
    <w:rsid w:val="00BB68C4"/>
    <w:rsid w:val="00BB6ACA"/>
    <w:rsid w:val="00BB74E5"/>
    <w:rsid w:val="00BB786E"/>
    <w:rsid w:val="00BB79D2"/>
    <w:rsid w:val="00BB7B4D"/>
    <w:rsid w:val="00BC021E"/>
    <w:rsid w:val="00BC0451"/>
    <w:rsid w:val="00BC1B2A"/>
    <w:rsid w:val="00BC2B38"/>
    <w:rsid w:val="00BC3787"/>
    <w:rsid w:val="00BC4280"/>
    <w:rsid w:val="00BC4AE0"/>
    <w:rsid w:val="00BC4F82"/>
    <w:rsid w:val="00BC61CB"/>
    <w:rsid w:val="00BC64A4"/>
    <w:rsid w:val="00BC748D"/>
    <w:rsid w:val="00BC7CB1"/>
    <w:rsid w:val="00BD08AA"/>
    <w:rsid w:val="00BD0A23"/>
    <w:rsid w:val="00BD27F9"/>
    <w:rsid w:val="00BD2F7E"/>
    <w:rsid w:val="00BD3F1D"/>
    <w:rsid w:val="00BD4C3C"/>
    <w:rsid w:val="00BD6724"/>
    <w:rsid w:val="00BD757E"/>
    <w:rsid w:val="00BE05BE"/>
    <w:rsid w:val="00BE1138"/>
    <w:rsid w:val="00BE11E6"/>
    <w:rsid w:val="00BE1555"/>
    <w:rsid w:val="00BE23E5"/>
    <w:rsid w:val="00BE3984"/>
    <w:rsid w:val="00BE39BB"/>
    <w:rsid w:val="00BE41EB"/>
    <w:rsid w:val="00BE527A"/>
    <w:rsid w:val="00BE52A0"/>
    <w:rsid w:val="00BE5A3C"/>
    <w:rsid w:val="00BE6544"/>
    <w:rsid w:val="00BE665D"/>
    <w:rsid w:val="00BE7CAE"/>
    <w:rsid w:val="00BE7F47"/>
    <w:rsid w:val="00BF0702"/>
    <w:rsid w:val="00BF0B8B"/>
    <w:rsid w:val="00BF136F"/>
    <w:rsid w:val="00BF1438"/>
    <w:rsid w:val="00BF26AE"/>
    <w:rsid w:val="00BF2B07"/>
    <w:rsid w:val="00BF2F29"/>
    <w:rsid w:val="00BF3F5B"/>
    <w:rsid w:val="00BF5100"/>
    <w:rsid w:val="00BF545E"/>
    <w:rsid w:val="00BF6AC2"/>
    <w:rsid w:val="00BF6BC2"/>
    <w:rsid w:val="00BF700A"/>
    <w:rsid w:val="00BF7AED"/>
    <w:rsid w:val="00BF7E57"/>
    <w:rsid w:val="00BF7FFC"/>
    <w:rsid w:val="00C00914"/>
    <w:rsid w:val="00C019C6"/>
    <w:rsid w:val="00C030AE"/>
    <w:rsid w:val="00C03896"/>
    <w:rsid w:val="00C03BBF"/>
    <w:rsid w:val="00C04088"/>
    <w:rsid w:val="00C04D57"/>
    <w:rsid w:val="00C04E8A"/>
    <w:rsid w:val="00C05F81"/>
    <w:rsid w:val="00C06165"/>
    <w:rsid w:val="00C07A6E"/>
    <w:rsid w:val="00C107DE"/>
    <w:rsid w:val="00C110F1"/>
    <w:rsid w:val="00C112C3"/>
    <w:rsid w:val="00C1148D"/>
    <w:rsid w:val="00C11514"/>
    <w:rsid w:val="00C11EBE"/>
    <w:rsid w:val="00C132C8"/>
    <w:rsid w:val="00C1360B"/>
    <w:rsid w:val="00C13735"/>
    <w:rsid w:val="00C13C62"/>
    <w:rsid w:val="00C14333"/>
    <w:rsid w:val="00C14366"/>
    <w:rsid w:val="00C14420"/>
    <w:rsid w:val="00C15427"/>
    <w:rsid w:val="00C16CB5"/>
    <w:rsid w:val="00C17490"/>
    <w:rsid w:val="00C178AC"/>
    <w:rsid w:val="00C17CD9"/>
    <w:rsid w:val="00C22960"/>
    <w:rsid w:val="00C24187"/>
    <w:rsid w:val="00C2463B"/>
    <w:rsid w:val="00C25ACA"/>
    <w:rsid w:val="00C267DF"/>
    <w:rsid w:val="00C279DD"/>
    <w:rsid w:val="00C27B00"/>
    <w:rsid w:val="00C27DA4"/>
    <w:rsid w:val="00C27F95"/>
    <w:rsid w:val="00C300B5"/>
    <w:rsid w:val="00C3111F"/>
    <w:rsid w:val="00C31162"/>
    <w:rsid w:val="00C318CD"/>
    <w:rsid w:val="00C31D5B"/>
    <w:rsid w:val="00C31F5A"/>
    <w:rsid w:val="00C32555"/>
    <w:rsid w:val="00C3331A"/>
    <w:rsid w:val="00C33CA2"/>
    <w:rsid w:val="00C33DC7"/>
    <w:rsid w:val="00C34B4F"/>
    <w:rsid w:val="00C34ED4"/>
    <w:rsid w:val="00C3621B"/>
    <w:rsid w:val="00C363F1"/>
    <w:rsid w:val="00C36CA0"/>
    <w:rsid w:val="00C3715F"/>
    <w:rsid w:val="00C4045C"/>
    <w:rsid w:val="00C407CE"/>
    <w:rsid w:val="00C43020"/>
    <w:rsid w:val="00C43DAF"/>
    <w:rsid w:val="00C44FBF"/>
    <w:rsid w:val="00C45561"/>
    <w:rsid w:val="00C45BA6"/>
    <w:rsid w:val="00C45C1B"/>
    <w:rsid w:val="00C45C5C"/>
    <w:rsid w:val="00C45E48"/>
    <w:rsid w:val="00C46378"/>
    <w:rsid w:val="00C47050"/>
    <w:rsid w:val="00C47C73"/>
    <w:rsid w:val="00C47E71"/>
    <w:rsid w:val="00C5202F"/>
    <w:rsid w:val="00C52BD7"/>
    <w:rsid w:val="00C53710"/>
    <w:rsid w:val="00C566DD"/>
    <w:rsid w:val="00C5670B"/>
    <w:rsid w:val="00C56964"/>
    <w:rsid w:val="00C56C65"/>
    <w:rsid w:val="00C572C9"/>
    <w:rsid w:val="00C5782E"/>
    <w:rsid w:val="00C57904"/>
    <w:rsid w:val="00C6041D"/>
    <w:rsid w:val="00C60A0D"/>
    <w:rsid w:val="00C628D9"/>
    <w:rsid w:val="00C62D63"/>
    <w:rsid w:val="00C62F8E"/>
    <w:rsid w:val="00C63357"/>
    <w:rsid w:val="00C638B7"/>
    <w:rsid w:val="00C63C2B"/>
    <w:rsid w:val="00C63F82"/>
    <w:rsid w:val="00C64B55"/>
    <w:rsid w:val="00C64BE5"/>
    <w:rsid w:val="00C64DF5"/>
    <w:rsid w:val="00C65BD9"/>
    <w:rsid w:val="00C666F9"/>
    <w:rsid w:val="00C66932"/>
    <w:rsid w:val="00C67DDD"/>
    <w:rsid w:val="00C71C0D"/>
    <w:rsid w:val="00C7262F"/>
    <w:rsid w:val="00C72A1E"/>
    <w:rsid w:val="00C72CF0"/>
    <w:rsid w:val="00C73A00"/>
    <w:rsid w:val="00C7495F"/>
    <w:rsid w:val="00C7682F"/>
    <w:rsid w:val="00C76EF2"/>
    <w:rsid w:val="00C76FF8"/>
    <w:rsid w:val="00C77374"/>
    <w:rsid w:val="00C80019"/>
    <w:rsid w:val="00C8004A"/>
    <w:rsid w:val="00C8095E"/>
    <w:rsid w:val="00C8097D"/>
    <w:rsid w:val="00C8099A"/>
    <w:rsid w:val="00C80AA7"/>
    <w:rsid w:val="00C81A1E"/>
    <w:rsid w:val="00C81D3A"/>
    <w:rsid w:val="00C81F41"/>
    <w:rsid w:val="00C82DCD"/>
    <w:rsid w:val="00C82DED"/>
    <w:rsid w:val="00C83841"/>
    <w:rsid w:val="00C843E4"/>
    <w:rsid w:val="00C845D7"/>
    <w:rsid w:val="00C84B35"/>
    <w:rsid w:val="00C858CB"/>
    <w:rsid w:val="00C85EC8"/>
    <w:rsid w:val="00C864AF"/>
    <w:rsid w:val="00C87569"/>
    <w:rsid w:val="00C90717"/>
    <w:rsid w:val="00C91FC8"/>
    <w:rsid w:val="00C92D6B"/>
    <w:rsid w:val="00C932BC"/>
    <w:rsid w:val="00C93C2D"/>
    <w:rsid w:val="00C94324"/>
    <w:rsid w:val="00C9526D"/>
    <w:rsid w:val="00C9556F"/>
    <w:rsid w:val="00C955EA"/>
    <w:rsid w:val="00C95973"/>
    <w:rsid w:val="00C960E6"/>
    <w:rsid w:val="00C96C34"/>
    <w:rsid w:val="00C97958"/>
    <w:rsid w:val="00CA115B"/>
    <w:rsid w:val="00CA2BB6"/>
    <w:rsid w:val="00CA2FAD"/>
    <w:rsid w:val="00CA32AC"/>
    <w:rsid w:val="00CA32E9"/>
    <w:rsid w:val="00CA4156"/>
    <w:rsid w:val="00CA4FB3"/>
    <w:rsid w:val="00CA53BA"/>
    <w:rsid w:val="00CA568F"/>
    <w:rsid w:val="00CA5871"/>
    <w:rsid w:val="00CA5922"/>
    <w:rsid w:val="00CA5D5B"/>
    <w:rsid w:val="00CA63FC"/>
    <w:rsid w:val="00CA6FE5"/>
    <w:rsid w:val="00CA7135"/>
    <w:rsid w:val="00CA75AB"/>
    <w:rsid w:val="00CB04D9"/>
    <w:rsid w:val="00CB18F4"/>
    <w:rsid w:val="00CB24B2"/>
    <w:rsid w:val="00CB28D4"/>
    <w:rsid w:val="00CB2CAB"/>
    <w:rsid w:val="00CB3B88"/>
    <w:rsid w:val="00CB471C"/>
    <w:rsid w:val="00CB4EBE"/>
    <w:rsid w:val="00CB61D5"/>
    <w:rsid w:val="00CB681E"/>
    <w:rsid w:val="00CC03E9"/>
    <w:rsid w:val="00CC0E4B"/>
    <w:rsid w:val="00CC0F12"/>
    <w:rsid w:val="00CC2027"/>
    <w:rsid w:val="00CC2098"/>
    <w:rsid w:val="00CC20F6"/>
    <w:rsid w:val="00CC4474"/>
    <w:rsid w:val="00CC49D5"/>
    <w:rsid w:val="00CC4C5E"/>
    <w:rsid w:val="00CC5A67"/>
    <w:rsid w:val="00CC7010"/>
    <w:rsid w:val="00CC7645"/>
    <w:rsid w:val="00CC7EE4"/>
    <w:rsid w:val="00CD0444"/>
    <w:rsid w:val="00CD0655"/>
    <w:rsid w:val="00CD0F74"/>
    <w:rsid w:val="00CD1437"/>
    <w:rsid w:val="00CD2163"/>
    <w:rsid w:val="00CD233A"/>
    <w:rsid w:val="00CD28C3"/>
    <w:rsid w:val="00CD2CC2"/>
    <w:rsid w:val="00CD2FCB"/>
    <w:rsid w:val="00CD3045"/>
    <w:rsid w:val="00CD306D"/>
    <w:rsid w:val="00CD3521"/>
    <w:rsid w:val="00CD3C14"/>
    <w:rsid w:val="00CD4660"/>
    <w:rsid w:val="00CD491E"/>
    <w:rsid w:val="00CD537A"/>
    <w:rsid w:val="00CD552F"/>
    <w:rsid w:val="00CD62C7"/>
    <w:rsid w:val="00CD7416"/>
    <w:rsid w:val="00CE294D"/>
    <w:rsid w:val="00CE2977"/>
    <w:rsid w:val="00CE2E91"/>
    <w:rsid w:val="00CE32B6"/>
    <w:rsid w:val="00CE354D"/>
    <w:rsid w:val="00CE3DDD"/>
    <w:rsid w:val="00CE4B8B"/>
    <w:rsid w:val="00CE541A"/>
    <w:rsid w:val="00CE5A25"/>
    <w:rsid w:val="00CF05DA"/>
    <w:rsid w:val="00CF0663"/>
    <w:rsid w:val="00CF149C"/>
    <w:rsid w:val="00CF2169"/>
    <w:rsid w:val="00CF2BA2"/>
    <w:rsid w:val="00CF3387"/>
    <w:rsid w:val="00CF3906"/>
    <w:rsid w:val="00CF3A38"/>
    <w:rsid w:val="00CF3B93"/>
    <w:rsid w:val="00CF731E"/>
    <w:rsid w:val="00CF77DD"/>
    <w:rsid w:val="00CF7A99"/>
    <w:rsid w:val="00CF7C81"/>
    <w:rsid w:val="00CF7E09"/>
    <w:rsid w:val="00D00249"/>
    <w:rsid w:val="00D00C4E"/>
    <w:rsid w:val="00D00D43"/>
    <w:rsid w:val="00D01142"/>
    <w:rsid w:val="00D01DC9"/>
    <w:rsid w:val="00D0274F"/>
    <w:rsid w:val="00D038DB"/>
    <w:rsid w:val="00D04042"/>
    <w:rsid w:val="00D04203"/>
    <w:rsid w:val="00D04268"/>
    <w:rsid w:val="00D04602"/>
    <w:rsid w:val="00D079AC"/>
    <w:rsid w:val="00D10721"/>
    <w:rsid w:val="00D12466"/>
    <w:rsid w:val="00D12C9A"/>
    <w:rsid w:val="00D12DC5"/>
    <w:rsid w:val="00D13E2E"/>
    <w:rsid w:val="00D14F51"/>
    <w:rsid w:val="00D15494"/>
    <w:rsid w:val="00D15BC4"/>
    <w:rsid w:val="00D15D3F"/>
    <w:rsid w:val="00D15DBC"/>
    <w:rsid w:val="00D17744"/>
    <w:rsid w:val="00D17A5D"/>
    <w:rsid w:val="00D17C76"/>
    <w:rsid w:val="00D17E50"/>
    <w:rsid w:val="00D20B89"/>
    <w:rsid w:val="00D2123F"/>
    <w:rsid w:val="00D21659"/>
    <w:rsid w:val="00D221FD"/>
    <w:rsid w:val="00D2286D"/>
    <w:rsid w:val="00D2446D"/>
    <w:rsid w:val="00D26BD6"/>
    <w:rsid w:val="00D26E03"/>
    <w:rsid w:val="00D26E7E"/>
    <w:rsid w:val="00D27050"/>
    <w:rsid w:val="00D27772"/>
    <w:rsid w:val="00D27776"/>
    <w:rsid w:val="00D27B84"/>
    <w:rsid w:val="00D27F15"/>
    <w:rsid w:val="00D31103"/>
    <w:rsid w:val="00D31EBA"/>
    <w:rsid w:val="00D33E0B"/>
    <w:rsid w:val="00D34AF0"/>
    <w:rsid w:val="00D34D7F"/>
    <w:rsid w:val="00D357DB"/>
    <w:rsid w:val="00D35D6B"/>
    <w:rsid w:val="00D3744D"/>
    <w:rsid w:val="00D37461"/>
    <w:rsid w:val="00D37826"/>
    <w:rsid w:val="00D379E8"/>
    <w:rsid w:val="00D404D5"/>
    <w:rsid w:val="00D406B2"/>
    <w:rsid w:val="00D4109A"/>
    <w:rsid w:val="00D41332"/>
    <w:rsid w:val="00D41CB4"/>
    <w:rsid w:val="00D42546"/>
    <w:rsid w:val="00D429C0"/>
    <w:rsid w:val="00D42A65"/>
    <w:rsid w:val="00D42D31"/>
    <w:rsid w:val="00D42DF2"/>
    <w:rsid w:val="00D437C6"/>
    <w:rsid w:val="00D43861"/>
    <w:rsid w:val="00D43CDC"/>
    <w:rsid w:val="00D45071"/>
    <w:rsid w:val="00D4553C"/>
    <w:rsid w:val="00D4565E"/>
    <w:rsid w:val="00D45C7F"/>
    <w:rsid w:val="00D462C9"/>
    <w:rsid w:val="00D47066"/>
    <w:rsid w:val="00D4752A"/>
    <w:rsid w:val="00D4790C"/>
    <w:rsid w:val="00D5077B"/>
    <w:rsid w:val="00D50A52"/>
    <w:rsid w:val="00D5194E"/>
    <w:rsid w:val="00D53698"/>
    <w:rsid w:val="00D53847"/>
    <w:rsid w:val="00D53EF5"/>
    <w:rsid w:val="00D54E68"/>
    <w:rsid w:val="00D5577C"/>
    <w:rsid w:val="00D55797"/>
    <w:rsid w:val="00D56392"/>
    <w:rsid w:val="00D61193"/>
    <w:rsid w:val="00D612A5"/>
    <w:rsid w:val="00D61AC8"/>
    <w:rsid w:val="00D6221D"/>
    <w:rsid w:val="00D62679"/>
    <w:rsid w:val="00D62D75"/>
    <w:rsid w:val="00D631D6"/>
    <w:rsid w:val="00D63242"/>
    <w:rsid w:val="00D635F1"/>
    <w:rsid w:val="00D63A27"/>
    <w:rsid w:val="00D64F21"/>
    <w:rsid w:val="00D65223"/>
    <w:rsid w:val="00D67DC3"/>
    <w:rsid w:val="00D67F36"/>
    <w:rsid w:val="00D7002D"/>
    <w:rsid w:val="00D70A77"/>
    <w:rsid w:val="00D70AD5"/>
    <w:rsid w:val="00D713F1"/>
    <w:rsid w:val="00D71726"/>
    <w:rsid w:val="00D719F1"/>
    <w:rsid w:val="00D72442"/>
    <w:rsid w:val="00D72E68"/>
    <w:rsid w:val="00D7352E"/>
    <w:rsid w:val="00D73939"/>
    <w:rsid w:val="00D73E1E"/>
    <w:rsid w:val="00D7501D"/>
    <w:rsid w:val="00D751B6"/>
    <w:rsid w:val="00D76085"/>
    <w:rsid w:val="00D7638F"/>
    <w:rsid w:val="00D763EA"/>
    <w:rsid w:val="00D76BB5"/>
    <w:rsid w:val="00D76D70"/>
    <w:rsid w:val="00D76E28"/>
    <w:rsid w:val="00D77FF0"/>
    <w:rsid w:val="00D80572"/>
    <w:rsid w:val="00D8095A"/>
    <w:rsid w:val="00D80B14"/>
    <w:rsid w:val="00D80B8C"/>
    <w:rsid w:val="00D81D22"/>
    <w:rsid w:val="00D83448"/>
    <w:rsid w:val="00D83D19"/>
    <w:rsid w:val="00D8401D"/>
    <w:rsid w:val="00D840DB"/>
    <w:rsid w:val="00D84DCC"/>
    <w:rsid w:val="00D853A6"/>
    <w:rsid w:val="00D854A4"/>
    <w:rsid w:val="00D862BD"/>
    <w:rsid w:val="00D864B9"/>
    <w:rsid w:val="00D865E5"/>
    <w:rsid w:val="00D86819"/>
    <w:rsid w:val="00D86C54"/>
    <w:rsid w:val="00D86D5C"/>
    <w:rsid w:val="00D8727D"/>
    <w:rsid w:val="00D8730F"/>
    <w:rsid w:val="00D8758F"/>
    <w:rsid w:val="00D87A08"/>
    <w:rsid w:val="00D90361"/>
    <w:rsid w:val="00D90478"/>
    <w:rsid w:val="00D90B3D"/>
    <w:rsid w:val="00D919C3"/>
    <w:rsid w:val="00D9230B"/>
    <w:rsid w:val="00D9270C"/>
    <w:rsid w:val="00D9302E"/>
    <w:rsid w:val="00D93CAC"/>
    <w:rsid w:val="00D9416F"/>
    <w:rsid w:val="00D94407"/>
    <w:rsid w:val="00D94415"/>
    <w:rsid w:val="00D948BF"/>
    <w:rsid w:val="00D959B1"/>
    <w:rsid w:val="00D96B9A"/>
    <w:rsid w:val="00D9787D"/>
    <w:rsid w:val="00DA0664"/>
    <w:rsid w:val="00DA0CAA"/>
    <w:rsid w:val="00DA135E"/>
    <w:rsid w:val="00DA1E96"/>
    <w:rsid w:val="00DA21DF"/>
    <w:rsid w:val="00DA24A9"/>
    <w:rsid w:val="00DA4638"/>
    <w:rsid w:val="00DA470F"/>
    <w:rsid w:val="00DA5395"/>
    <w:rsid w:val="00DA5956"/>
    <w:rsid w:val="00DA60AD"/>
    <w:rsid w:val="00DA64FF"/>
    <w:rsid w:val="00DA6726"/>
    <w:rsid w:val="00DB02D6"/>
    <w:rsid w:val="00DB0AC9"/>
    <w:rsid w:val="00DB12B6"/>
    <w:rsid w:val="00DB147C"/>
    <w:rsid w:val="00DB306E"/>
    <w:rsid w:val="00DB3C86"/>
    <w:rsid w:val="00DB3F47"/>
    <w:rsid w:val="00DB4AB6"/>
    <w:rsid w:val="00DB4CAD"/>
    <w:rsid w:val="00DB6540"/>
    <w:rsid w:val="00DB7C33"/>
    <w:rsid w:val="00DC185F"/>
    <w:rsid w:val="00DC1AB8"/>
    <w:rsid w:val="00DC287C"/>
    <w:rsid w:val="00DC2A08"/>
    <w:rsid w:val="00DC2F56"/>
    <w:rsid w:val="00DC2FC7"/>
    <w:rsid w:val="00DC3220"/>
    <w:rsid w:val="00DC354C"/>
    <w:rsid w:val="00DC4B17"/>
    <w:rsid w:val="00DC62F8"/>
    <w:rsid w:val="00DC6977"/>
    <w:rsid w:val="00DC6AE9"/>
    <w:rsid w:val="00DC72BE"/>
    <w:rsid w:val="00DC7F41"/>
    <w:rsid w:val="00DD01EF"/>
    <w:rsid w:val="00DD0210"/>
    <w:rsid w:val="00DD0A67"/>
    <w:rsid w:val="00DD1087"/>
    <w:rsid w:val="00DD13D1"/>
    <w:rsid w:val="00DD2B81"/>
    <w:rsid w:val="00DD3CE1"/>
    <w:rsid w:val="00DD413C"/>
    <w:rsid w:val="00DD4DEA"/>
    <w:rsid w:val="00DD4EBB"/>
    <w:rsid w:val="00DD5148"/>
    <w:rsid w:val="00DD5C46"/>
    <w:rsid w:val="00DD6BD0"/>
    <w:rsid w:val="00DD70DC"/>
    <w:rsid w:val="00DD7301"/>
    <w:rsid w:val="00DD78C8"/>
    <w:rsid w:val="00DE0A15"/>
    <w:rsid w:val="00DE106A"/>
    <w:rsid w:val="00DE19EF"/>
    <w:rsid w:val="00DE3A0C"/>
    <w:rsid w:val="00DE46FA"/>
    <w:rsid w:val="00DE4CC6"/>
    <w:rsid w:val="00DE50EA"/>
    <w:rsid w:val="00DE53CE"/>
    <w:rsid w:val="00DE591B"/>
    <w:rsid w:val="00DE5B20"/>
    <w:rsid w:val="00DE5BC2"/>
    <w:rsid w:val="00DE6343"/>
    <w:rsid w:val="00DE746D"/>
    <w:rsid w:val="00DE7D1F"/>
    <w:rsid w:val="00DF174E"/>
    <w:rsid w:val="00DF1CD5"/>
    <w:rsid w:val="00DF2383"/>
    <w:rsid w:val="00DF2F62"/>
    <w:rsid w:val="00DF3E1E"/>
    <w:rsid w:val="00DF4E3F"/>
    <w:rsid w:val="00DF4F42"/>
    <w:rsid w:val="00DF4F77"/>
    <w:rsid w:val="00DF5634"/>
    <w:rsid w:val="00DF602C"/>
    <w:rsid w:val="00DF70F5"/>
    <w:rsid w:val="00DF759A"/>
    <w:rsid w:val="00E00FD4"/>
    <w:rsid w:val="00E013E3"/>
    <w:rsid w:val="00E0164C"/>
    <w:rsid w:val="00E023D4"/>
    <w:rsid w:val="00E04772"/>
    <w:rsid w:val="00E047AF"/>
    <w:rsid w:val="00E05F72"/>
    <w:rsid w:val="00E07913"/>
    <w:rsid w:val="00E07BC2"/>
    <w:rsid w:val="00E11CE7"/>
    <w:rsid w:val="00E12073"/>
    <w:rsid w:val="00E1225A"/>
    <w:rsid w:val="00E130C5"/>
    <w:rsid w:val="00E13C13"/>
    <w:rsid w:val="00E14641"/>
    <w:rsid w:val="00E14646"/>
    <w:rsid w:val="00E14AD9"/>
    <w:rsid w:val="00E15390"/>
    <w:rsid w:val="00E16E60"/>
    <w:rsid w:val="00E16EE7"/>
    <w:rsid w:val="00E17C01"/>
    <w:rsid w:val="00E20AF3"/>
    <w:rsid w:val="00E20EE5"/>
    <w:rsid w:val="00E23914"/>
    <w:rsid w:val="00E23ED9"/>
    <w:rsid w:val="00E25B18"/>
    <w:rsid w:val="00E25ED1"/>
    <w:rsid w:val="00E27153"/>
    <w:rsid w:val="00E27541"/>
    <w:rsid w:val="00E27A56"/>
    <w:rsid w:val="00E27DEE"/>
    <w:rsid w:val="00E31702"/>
    <w:rsid w:val="00E32FD4"/>
    <w:rsid w:val="00E331B6"/>
    <w:rsid w:val="00E33A87"/>
    <w:rsid w:val="00E33EF5"/>
    <w:rsid w:val="00E344F9"/>
    <w:rsid w:val="00E34F67"/>
    <w:rsid w:val="00E3555E"/>
    <w:rsid w:val="00E35A7C"/>
    <w:rsid w:val="00E35EB4"/>
    <w:rsid w:val="00E36552"/>
    <w:rsid w:val="00E36724"/>
    <w:rsid w:val="00E37076"/>
    <w:rsid w:val="00E40431"/>
    <w:rsid w:val="00E40953"/>
    <w:rsid w:val="00E4101F"/>
    <w:rsid w:val="00E4267F"/>
    <w:rsid w:val="00E44A37"/>
    <w:rsid w:val="00E45573"/>
    <w:rsid w:val="00E478B3"/>
    <w:rsid w:val="00E47968"/>
    <w:rsid w:val="00E503BF"/>
    <w:rsid w:val="00E509E4"/>
    <w:rsid w:val="00E53149"/>
    <w:rsid w:val="00E53956"/>
    <w:rsid w:val="00E54A82"/>
    <w:rsid w:val="00E54D1E"/>
    <w:rsid w:val="00E558FD"/>
    <w:rsid w:val="00E55BB1"/>
    <w:rsid w:val="00E56ED1"/>
    <w:rsid w:val="00E57E2B"/>
    <w:rsid w:val="00E6000F"/>
    <w:rsid w:val="00E60680"/>
    <w:rsid w:val="00E6073A"/>
    <w:rsid w:val="00E616E7"/>
    <w:rsid w:val="00E62A4F"/>
    <w:rsid w:val="00E62CD3"/>
    <w:rsid w:val="00E63473"/>
    <w:rsid w:val="00E635C6"/>
    <w:rsid w:val="00E6375E"/>
    <w:rsid w:val="00E637CD"/>
    <w:rsid w:val="00E63C41"/>
    <w:rsid w:val="00E641C5"/>
    <w:rsid w:val="00E644DD"/>
    <w:rsid w:val="00E64706"/>
    <w:rsid w:val="00E64C9D"/>
    <w:rsid w:val="00E653EA"/>
    <w:rsid w:val="00E66532"/>
    <w:rsid w:val="00E67A32"/>
    <w:rsid w:val="00E7055B"/>
    <w:rsid w:val="00E711B9"/>
    <w:rsid w:val="00E71FF7"/>
    <w:rsid w:val="00E7257D"/>
    <w:rsid w:val="00E72D88"/>
    <w:rsid w:val="00E733A7"/>
    <w:rsid w:val="00E7343C"/>
    <w:rsid w:val="00E737F0"/>
    <w:rsid w:val="00E73B16"/>
    <w:rsid w:val="00E73F81"/>
    <w:rsid w:val="00E75282"/>
    <w:rsid w:val="00E755F2"/>
    <w:rsid w:val="00E757E7"/>
    <w:rsid w:val="00E75FD0"/>
    <w:rsid w:val="00E7640D"/>
    <w:rsid w:val="00E77927"/>
    <w:rsid w:val="00E77FDD"/>
    <w:rsid w:val="00E807D9"/>
    <w:rsid w:val="00E80EAB"/>
    <w:rsid w:val="00E80F30"/>
    <w:rsid w:val="00E81C77"/>
    <w:rsid w:val="00E81E2E"/>
    <w:rsid w:val="00E81FA8"/>
    <w:rsid w:val="00E82047"/>
    <w:rsid w:val="00E82C19"/>
    <w:rsid w:val="00E83C35"/>
    <w:rsid w:val="00E83F8D"/>
    <w:rsid w:val="00E83F90"/>
    <w:rsid w:val="00E840DA"/>
    <w:rsid w:val="00E84247"/>
    <w:rsid w:val="00E84CEE"/>
    <w:rsid w:val="00E84F9A"/>
    <w:rsid w:val="00E8641F"/>
    <w:rsid w:val="00E86DBC"/>
    <w:rsid w:val="00E90AF8"/>
    <w:rsid w:val="00E91B9E"/>
    <w:rsid w:val="00E93308"/>
    <w:rsid w:val="00E933F5"/>
    <w:rsid w:val="00E935D3"/>
    <w:rsid w:val="00E93740"/>
    <w:rsid w:val="00E93D9B"/>
    <w:rsid w:val="00E940DF"/>
    <w:rsid w:val="00E942D4"/>
    <w:rsid w:val="00E94A8E"/>
    <w:rsid w:val="00E958AA"/>
    <w:rsid w:val="00E95B5A"/>
    <w:rsid w:val="00E97539"/>
    <w:rsid w:val="00E97717"/>
    <w:rsid w:val="00E97F4D"/>
    <w:rsid w:val="00EA05DF"/>
    <w:rsid w:val="00EA0D91"/>
    <w:rsid w:val="00EA2B8A"/>
    <w:rsid w:val="00EA2D1B"/>
    <w:rsid w:val="00EA38E0"/>
    <w:rsid w:val="00EA3BC5"/>
    <w:rsid w:val="00EA4696"/>
    <w:rsid w:val="00EA46FE"/>
    <w:rsid w:val="00EA4ADB"/>
    <w:rsid w:val="00EA6533"/>
    <w:rsid w:val="00EA6B14"/>
    <w:rsid w:val="00EA6C57"/>
    <w:rsid w:val="00EA76C8"/>
    <w:rsid w:val="00EA7F59"/>
    <w:rsid w:val="00EB020B"/>
    <w:rsid w:val="00EB0531"/>
    <w:rsid w:val="00EB0639"/>
    <w:rsid w:val="00EB15BA"/>
    <w:rsid w:val="00EB188D"/>
    <w:rsid w:val="00EB22EE"/>
    <w:rsid w:val="00EB2E0B"/>
    <w:rsid w:val="00EB3D0D"/>
    <w:rsid w:val="00EB5021"/>
    <w:rsid w:val="00EB553C"/>
    <w:rsid w:val="00EB5785"/>
    <w:rsid w:val="00EB7837"/>
    <w:rsid w:val="00EC0C51"/>
    <w:rsid w:val="00EC0FCF"/>
    <w:rsid w:val="00EC13B0"/>
    <w:rsid w:val="00EC18CE"/>
    <w:rsid w:val="00EC20D1"/>
    <w:rsid w:val="00EC217D"/>
    <w:rsid w:val="00EC2659"/>
    <w:rsid w:val="00EC33B2"/>
    <w:rsid w:val="00EC42C0"/>
    <w:rsid w:val="00EC4BE2"/>
    <w:rsid w:val="00EC4C67"/>
    <w:rsid w:val="00EC5E74"/>
    <w:rsid w:val="00EC622C"/>
    <w:rsid w:val="00EC671E"/>
    <w:rsid w:val="00EC67E4"/>
    <w:rsid w:val="00EC6AE0"/>
    <w:rsid w:val="00EC6B12"/>
    <w:rsid w:val="00EC728C"/>
    <w:rsid w:val="00EC7614"/>
    <w:rsid w:val="00EC7ABD"/>
    <w:rsid w:val="00EC7FCD"/>
    <w:rsid w:val="00ED0040"/>
    <w:rsid w:val="00ED095C"/>
    <w:rsid w:val="00ED0AE1"/>
    <w:rsid w:val="00ED10B5"/>
    <w:rsid w:val="00ED1151"/>
    <w:rsid w:val="00ED1479"/>
    <w:rsid w:val="00ED23E8"/>
    <w:rsid w:val="00ED2FD3"/>
    <w:rsid w:val="00ED3056"/>
    <w:rsid w:val="00ED3353"/>
    <w:rsid w:val="00ED3C55"/>
    <w:rsid w:val="00ED4047"/>
    <w:rsid w:val="00ED4B73"/>
    <w:rsid w:val="00ED528B"/>
    <w:rsid w:val="00ED5DCA"/>
    <w:rsid w:val="00ED67E1"/>
    <w:rsid w:val="00ED7420"/>
    <w:rsid w:val="00ED74FD"/>
    <w:rsid w:val="00ED76A6"/>
    <w:rsid w:val="00ED7953"/>
    <w:rsid w:val="00EE0539"/>
    <w:rsid w:val="00EE12F5"/>
    <w:rsid w:val="00EE2CF6"/>
    <w:rsid w:val="00EE52E9"/>
    <w:rsid w:val="00EE549C"/>
    <w:rsid w:val="00EE641F"/>
    <w:rsid w:val="00EE64A7"/>
    <w:rsid w:val="00EE680B"/>
    <w:rsid w:val="00EE687E"/>
    <w:rsid w:val="00EE7F73"/>
    <w:rsid w:val="00EF0227"/>
    <w:rsid w:val="00EF0D6F"/>
    <w:rsid w:val="00EF233E"/>
    <w:rsid w:val="00EF2EE3"/>
    <w:rsid w:val="00EF33ED"/>
    <w:rsid w:val="00EF36DC"/>
    <w:rsid w:val="00EF3E4B"/>
    <w:rsid w:val="00EF4405"/>
    <w:rsid w:val="00EF4B31"/>
    <w:rsid w:val="00EF4D51"/>
    <w:rsid w:val="00EF5EDF"/>
    <w:rsid w:val="00EF619C"/>
    <w:rsid w:val="00EF62DF"/>
    <w:rsid w:val="00EF6453"/>
    <w:rsid w:val="00EF770D"/>
    <w:rsid w:val="00EF79BB"/>
    <w:rsid w:val="00F00094"/>
    <w:rsid w:val="00F0109E"/>
    <w:rsid w:val="00F01169"/>
    <w:rsid w:val="00F024FD"/>
    <w:rsid w:val="00F05369"/>
    <w:rsid w:val="00F0555F"/>
    <w:rsid w:val="00F05592"/>
    <w:rsid w:val="00F05E09"/>
    <w:rsid w:val="00F108F7"/>
    <w:rsid w:val="00F10C49"/>
    <w:rsid w:val="00F116A4"/>
    <w:rsid w:val="00F13B90"/>
    <w:rsid w:val="00F13D31"/>
    <w:rsid w:val="00F13DDE"/>
    <w:rsid w:val="00F14FE0"/>
    <w:rsid w:val="00F15701"/>
    <w:rsid w:val="00F15BE2"/>
    <w:rsid w:val="00F16F35"/>
    <w:rsid w:val="00F171CA"/>
    <w:rsid w:val="00F17ACA"/>
    <w:rsid w:val="00F21D56"/>
    <w:rsid w:val="00F237F1"/>
    <w:rsid w:val="00F23814"/>
    <w:rsid w:val="00F23AAE"/>
    <w:rsid w:val="00F23C31"/>
    <w:rsid w:val="00F2590C"/>
    <w:rsid w:val="00F25C6E"/>
    <w:rsid w:val="00F26298"/>
    <w:rsid w:val="00F262DC"/>
    <w:rsid w:val="00F262E6"/>
    <w:rsid w:val="00F263B9"/>
    <w:rsid w:val="00F26893"/>
    <w:rsid w:val="00F2743D"/>
    <w:rsid w:val="00F27C53"/>
    <w:rsid w:val="00F3057E"/>
    <w:rsid w:val="00F3080E"/>
    <w:rsid w:val="00F31915"/>
    <w:rsid w:val="00F31BF6"/>
    <w:rsid w:val="00F32160"/>
    <w:rsid w:val="00F328A5"/>
    <w:rsid w:val="00F32D0B"/>
    <w:rsid w:val="00F33A6A"/>
    <w:rsid w:val="00F34A90"/>
    <w:rsid w:val="00F35AAE"/>
    <w:rsid w:val="00F35ED6"/>
    <w:rsid w:val="00F369DE"/>
    <w:rsid w:val="00F371A8"/>
    <w:rsid w:val="00F3752F"/>
    <w:rsid w:val="00F378BB"/>
    <w:rsid w:val="00F4088B"/>
    <w:rsid w:val="00F40AD8"/>
    <w:rsid w:val="00F40DAC"/>
    <w:rsid w:val="00F412B2"/>
    <w:rsid w:val="00F42C76"/>
    <w:rsid w:val="00F42DCF"/>
    <w:rsid w:val="00F42DE0"/>
    <w:rsid w:val="00F4325C"/>
    <w:rsid w:val="00F434D9"/>
    <w:rsid w:val="00F44D35"/>
    <w:rsid w:val="00F5053F"/>
    <w:rsid w:val="00F50A12"/>
    <w:rsid w:val="00F50CDD"/>
    <w:rsid w:val="00F51289"/>
    <w:rsid w:val="00F51D44"/>
    <w:rsid w:val="00F520A8"/>
    <w:rsid w:val="00F52108"/>
    <w:rsid w:val="00F52808"/>
    <w:rsid w:val="00F528F9"/>
    <w:rsid w:val="00F52FA4"/>
    <w:rsid w:val="00F53A50"/>
    <w:rsid w:val="00F541BC"/>
    <w:rsid w:val="00F54947"/>
    <w:rsid w:val="00F55764"/>
    <w:rsid w:val="00F56EE7"/>
    <w:rsid w:val="00F57CCA"/>
    <w:rsid w:val="00F60CB3"/>
    <w:rsid w:val="00F618C8"/>
    <w:rsid w:val="00F61C99"/>
    <w:rsid w:val="00F61D46"/>
    <w:rsid w:val="00F64106"/>
    <w:rsid w:val="00F64D64"/>
    <w:rsid w:val="00F6503C"/>
    <w:rsid w:val="00F65D99"/>
    <w:rsid w:val="00F66714"/>
    <w:rsid w:val="00F66733"/>
    <w:rsid w:val="00F67034"/>
    <w:rsid w:val="00F67792"/>
    <w:rsid w:val="00F67E26"/>
    <w:rsid w:val="00F67EFC"/>
    <w:rsid w:val="00F70B9F"/>
    <w:rsid w:val="00F70DE8"/>
    <w:rsid w:val="00F7155F"/>
    <w:rsid w:val="00F7176C"/>
    <w:rsid w:val="00F71ACB"/>
    <w:rsid w:val="00F71C49"/>
    <w:rsid w:val="00F7225D"/>
    <w:rsid w:val="00F7271B"/>
    <w:rsid w:val="00F7379D"/>
    <w:rsid w:val="00F73B88"/>
    <w:rsid w:val="00F73C71"/>
    <w:rsid w:val="00F76297"/>
    <w:rsid w:val="00F763F1"/>
    <w:rsid w:val="00F77F76"/>
    <w:rsid w:val="00F81691"/>
    <w:rsid w:val="00F81B74"/>
    <w:rsid w:val="00F8256E"/>
    <w:rsid w:val="00F830FB"/>
    <w:rsid w:val="00F83BD6"/>
    <w:rsid w:val="00F846EB"/>
    <w:rsid w:val="00F85983"/>
    <w:rsid w:val="00F85C2B"/>
    <w:rsid w:val="00F85F4E"/>
    <w:rsid w:val="00F86057"/>
    <w:rsid w:val="00F878E0"/>
    <w:rsid w:val="00F90CC9"/>
    <w:rsid w:val="00F920BB"/>
    <w:rsid w:val="00F92272"/>
    <w:rsid w:val="00F924B9"/>
    <w:rsid w:val="00F9286E"/>
    <w:rsid w:val="00F92A91"/>
    <w:rsid w:val="00F92EA9"/>
    <w:rsid w:val="00F93782"/>
    <w:rsid w:val="00F93AAB"/>
    <w:rsid w:val="00F94695"/>
    <w:rsid w:val="00F94CD4"/>
    <w:rsid w:val="00F96402"/>
    <w:rsid w:val="00F9780B"/>
    <w:rsid w:val="00F97959"/>
    <w:rsid w:val="00FA094D"/>
    <w:rsid w:val="00FA13CD"/>
    <w:rsid w:val="00FA1957"/>
    <w:rsid w:val="00FA1DF3"/>
    <w:rsid w:val="00FA3BE1"/>
    <w:rsid w:val="00FA4496"/>
    <w:rsid w:val="00FA532C"/>
    <w:rsid w:val="00FA56C2"/>
    <w:rsid w:val="00FA5A9A"/>
    <w:rsid w:val="00FA675D"/>
    <w:rsid w:val="00FA715C"/>
    <w:rsid w:val="00FA7AA2"/>
    <w:rsid w:val="00FB03AB"/>
    <w:rsid w:val="00FB09C2"/>
    <w:rsid w:val="00FB1A34"/>
    <w:rsid w:val="00FB2B15"/>
    <w:rsid w:val="00FB2E06"/>
    <w:rsid w:val="00FB3A95"/>
    <w:rsid w:val="00FB3B27"/>
    <w:rsid w:val="00FB411C"/>
    <w:rsid w:val="00FB4129"/>
    <w:rsid w:val="00FB54B5"/>
    <w:rsid w:val="00FB556F"/>
    <w:rsid w:val="00FB583E"/>
    <w:rsid w:val="00FB5DF9"/>
    <w:rsid w:val="00FB7316"/>
    <w:rsid w:val="00FB797F"/>
    <w:rsid w:val="00FC05F4"/>
    <w:rsid w:val="00FC1BE5"/>
    <w:rsid w:val="00FC3067"/>
    <w:rsid w:val="00FC4460"/>
    <w:rsid w:val="00FC56CA"/>
    <w:rsid w:val="00FC57E4"/>
    <w:rsid w:val="00FC5A04"/>
    <w:rsid w:val="00FC5D51"/>
    <w:rsid w:val="00FC60E7"/>
    <w:rsid w:val="00FC72B6"/>
    <w:rsid w:val="00FC79E5"/>
    <w:rsid w:val="00FD0F5E"/>
    <w:rsid w:val="00FD2E2D"/>
    <w:rsid w:val="00FD402C"/>
    <w:rsid w:val="00FD4282"/>
    <w:rsid w:val="00FD4526"/>
    <w:rsid w:val="00FD5A99"/>
    <w:rsid w:val="00FD5D8D"/>
    <w:rsid w:val="00FD671A"/>
    <w:rsid w:val="00FD6AED"/>
    <w:rsid w:val="00FD7220"/>
    <w:rsid w:val="00FD72BE"/>
    <w:rsid w:val="00FD7C33"/>
    <w:rsid w:val="00FE131D"/>
    <w:rsid w:val="00FE170E"/>
    <w:rsid w:val="00FE2F10"/>
    <w:rsid w:val="00FE2F6A"/>
    <w:rsid w:val="00FE30EE"/>
    <w:rsid w:val="00FE35EE"/>
    <w:rsid w:val="00FE36BB"/>
    <w:rsid w:val="00FE3987"/>
    <w:rsid w:val="00FE3E1A"/>
    <w:rsid w:val="00FE498C"/>
    <w:rsid w:val="00FE55D2"/>
    <w:rsid w:val="00FE5E33"/>
    <w:rsid w:val="00FE5F91"/>
    <w:rsid w:val="00FE62D2"/>
    <w:rsid w:val="00FE754D"/>
    <w:rsid w:val="00FE75B5"/>
    <w:rsid w:val="00FE7A6D"/>
    <w:rsid w:val="00FE7A78"/>
    <w:rsid w:val="00FF0158"/>
    <w:rsid w:val="00FF136F"/>
    <w:rsid w:val="00FF1748"/>
    <w:rsid w:val="00FF1A6A"/>
    <w:rsid w:val="00FF2A42"/>
    <w:rsid w:val="00FF3127"/>
    <w:rsid w:val="00FF3178"/>
    <w:rsid w:val="00FF32EF"/>
    <w:rsid w:val="00FF3F4E"/>
    <w:rsid w:val="00FF4053"/>
    <w:rsid w:val="00FF4919"/>
    <w:rsid w:val="00FF4D97"/>
    <w:rsid w:val="00FF65E5"/>
    <w:rsid w:val="00FF703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C650"/>
  <w15:chartTrackingRefBased/>
  <w15:docId w15:val="{C7FF52B1-1229-4B10-807A-7BCDEF72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EUAlbertina"/>
        <w:color w:val="000000"/>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DA9"/>
    <w:pPr>
      <w:spacing w:after="0" w:line="360" w:lineRule="auto"/>
    </w:pPr>
    <w:rPr>
      <w:sz w:val="18"/>
    </w:rPr>
  </w:style>
  <w:style w:type="paragraph" w:styleId="Kop1">
    <w:name w:val="heading 1"/>
    <w:aliases w:val="Kop 1 BP24"/>
    <w:basedOn w:val="Standaard"/>
    <w:next w:val="Standaard"/>
    <w:link w:val="Kop1Char"/>
    <w:uiPriority w:val="9"/>
    <w:qFormat/>
    <w:rsid w:val="00DA24A9"/>
    <w:pPr>
      <w:keepNext/>
      <w:keepLines/>
      <w:spacing w:before="240"/>
      <w:outlineLvl w:val="0"/>
    </w:pPr>
    <w:rPr>
      <w:rFonts w:eastAsia="Calibri" w:cstheme="majorBidi"/>
      <w:b/>
      <w:color w:val="auto"/>
      <w:lang w:val="nl-NL"/>
    </w:rPr>
  </w:style>
  <w:style w:type="paragraph" w:styleId="Kop2">
    <w:name w:val="heading 2"/>
    <w:basedOn w:val="Standaard"/>
    <w:next w:val="Standaard"/>
    <w:link w:val="Kop2Char"/>
    <w:uiPriority w:val="9"/>
    <w:semiHidden/>
    <w:unhideWhenUsed/>
    <w:qFormat/>
    <w:rsid w:val="007E3A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94600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A5871"/>
    <w:rPr>
      <w:sz w:val="16"/>
      <w:szCs w:val="16"/>
    </w:rPr>
  </w:style>
  <w:style w:type="paragraph" w:styleId="Tekstopmerking">
    <w:name w:val="annotation text"/>
    <w:basedOn w:val="Standaard"/>
    <w:link w:val="TekstopmerkingChar"/>
    <w:uiPriority w:val="99"/>
    <w:unhideWhenUsed/>
    <w:rsid w:val="00CA5871"/>
    <w:pPr>
      <w:spacing w:line="240" w:lineRule="auto"/>
    </w:pPr>
    <w:rPr>
      <w:szCs w:val="20"/>
    </w:rPr>
  </w:style>
  <w:style w:type="character" w:customStyle="1" w:styleId="TekstopmerkingChar">
    <w:name w:val="Tekst opmerking Char"/>
    <w:basedOn w:val="Standaardalinea-lettertype"/>
    <w:link w:val="Tekstopmerking"/>
    <w:uiPriority w:val="99"/>
    <w:rsid w:val="00CA5871"/>
    <w:rPr>
      <w:szCs w:val="20"/>
    </w:rPr>
  </w:style>
  <w:style w:type="character" w:styleId="Hyperlink">
    <w:name w:val="Hyperlink"/>
    <w:basedOn w:val="Standaardalinea-lettertype"/>
    <w:uiPriority w:val="99"/>
    <w:unhideWhenUsed/>
    <w:rsid w:val="00CA5871"/>
    <w:rPr>
      <w:color w:val="0000FF"/>
      <w:u w:val="single"/>
    </w:rPr>
  </w:style>
  <w:style w:type="paragraph" w:styleId="Normaalweb">
    <w:name w:val="Normal (Web)"/>
    <w:basedOn w:val="Standaard"/>
    <w:uiPriority w:val="99"/>
    <w:semiHidden/>
    <w:unhideWhenUsed/>
    <w:rsid w:val="00D72442"/>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styleId="Lijstalinea">
    <w:name w:val="List Paragraph"/>
    <w:basedOn w:val="Standaard"/>
    <w:uiPriority w:val="34"/>
    <w:qFormat/>
    <w:rsid w:val="000152BC"/>
    <w:pPr>
      <w:ind w:left="720"/>
      <w:contextualSpacing/>
    </w:pPr>
  </w:style>
  <w:style w:type="paragraph" w:styleId="Voetnoottekst">
    <w:name w:val="footnote text"/>
    <w:basedOn w:val="Standaard"/>
    <w:link w:val="VoetnoottekstChar"/>
    <w:uiPriority w:val="99"/>
    <w:unhideWhenUsed/>
    <w:rsid w:val="00A51CE0"/>
    <w:pPr>
      <w:spacing w:line="240" w:lineRule="auto"/>
    </w:pPr>
    <w:rPr>
      <w:szCs w:val="20"/>
    </w:rPr>
  </w:style>
  <w:style w:type="character" w:customStyle="1" w:styleId="VoetnoottekstChar">
    <w:name w:val="Voetnoottekst Char"/>
    <w:basedOn w:val="Standaardalinea-lettertype"/>
    <w:link w:val="Voetnoottekst"/>
    <w:uiPriority w:val="99"/>
    <w:rsid w:val="00A51CE0"/>
    <w:rPr>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51CE0"/>
    <w:rPr>
      <w:vertAlign w:val="superscript"/>
    </w:rPr>
  </w:style>
  <w:style w:type="paragraph" w:styleId="Onderwerpvanopmerking">
    <w:name w:val="annotation subject"/>
    <w:basedOn w:val="Tekstopmerking"/>
    <w:next w:val="Tekstopmerking"/>
    <w:link w:val="OnderwerpvanopmerkingChar"/>
    <w:uiPriority w:val="99"/>
    <w:semiHidden/>
    <w:unhideWhenUsed/>
    <w:rsid w:val="00094174"/>
    <w:rPr>
      <w:b/>
      <w:bCs/>
    </w:rPr>
  </w:style>
  <w:style w:type="character" w:customStyle="1" w:styleId="OnderwerpvanopmerkingChar">
    <w:name w:val="Onderwerp van opmerking Char"/>
    <w:basedOn w:val="TekstopmerkingChar"/>
    <w:link w:val="Onderwerpvanopmerking"/>
    <w:uiPriority w:val="99"/>
    <w:semiHidden/>
    <w:rsid w:val="00094174"/>
    <w:rPr>
      <w:b/>
      <w:bCs/>
      <w:szCs w:val="20"/>
    </w:rPr>
  </w:style>
  <w:style w:type="paragraph" w:styleId="Revisie">
    <w:name w:val="Revision"/>
    <w:hidden/>
    <w:uiPriority w:val="99"/>
    <w:semiHidden/>
    <w:rsid w:val="00836C30"/>
    <w:pPr>
      <w:spacing w:after="0" w:line="240" w:lineRule="auto"/>
    </w:pPr>
  </w:style>
  <w:style w:type="paragraph" w:styleId="Koptekst">
    <w:name w:val="header"/>
    <w:basedOn w:val="Standaard"/>
    <w:link w:val="KoptekstChar"/>
    <w:uiPriority w:val="99"/>
    <w:unhideWhenUsed/>
    <w:rsid w:val="00E95B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5B5A"/>
  </w:style>
  <w:style w:type="paragraph" w:styleId="Voettekst">
    <w:name w:val="footer"/>
    <w:basedOn w:val="Standaard"/>
    <w:link w:val="VoettekstChar"/>
    <w:uiPriority w:val="99"/>
    <w:unhideWhenUsed/>
    <w:rsid w:val="00E95B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5B5A"/>
  </w:style>
  <w:style w:type="paragraph" w:styleId="Geenafstand">
    <w:name w:val="No Spacing"/>
    <w:uiPriority w:val="1"/>
    <w:qFormat/>
    <w:rsid w:val="00D42DF2"/>
    <w:pPr>
      <w:spacing w:after="0" w:line="240" w:lineRule="auto"/>
    </w:pPr>
    <w:rPr>
      <w:rFonts w:cstheme="minorBidi"/>
      <w:color w:val="auto"/>
      <w:sz w:val="18"/>
      <w:szCs w:val="22"/>
    </w:rPr>
  </w:style>
  <w:style w:type="character" w:styleId="Nadruk">
    <w:name w:val="Emphasis"/>
    <w:basedOn w:val="Standaardalinea-lettertype"/>
    <w:uiPriority w:val="20"/>
    <w:qFormat/>
    <w:rsid w:val="00287772"/>
    <w:rPr>
      <w:i/>
      <w:iCs/>
    </w:rPr>
  </w:style>
  <w:style w:type="character" w:styleId="GevolgdeHyperlink">
    <w:name w:val="FollowedHyperlink"/>
    <w:basedOn w:val="Standaardalinea-lettertype"/>
    <w:uiPriority w:val="99"/>
    <w:semiHidden/>
    <w:unhideWhenUsed/>
    <w:rsid w:val="00127D55"/>
    <w:rPr>
      <w:color w:val="954F72" w:themeColor="followedHyperlink"/>
      <w:u w:val="single"/>
    </w:rPr>
  </w:style>
  <w:style w:type="table" w:styleId="Onopgemaaktetabel1">
    <w:name w:val="Plain Table 1"/>
    <w:basedOn w:val="Standaardtabel"/>
    <w:uiPriority w:val="41"/>
    <w:rsid w:val="00FC1BE5"/>
    <w:pPr>
      <w:spacing w:after="0" w:line="240" w:lineRule="auto"/>
    </w:pPr>
    <w:rPr>
      <w:rFonts w:asciiTheme="minorHAnsi" w:hAnsiTheme="minorHAnsi" w:cstheme="minorBidi"/>
      <w:color w:val="auto"/>
      <w:sz w:val="22"/>
      <w:szCs w:val="22"/>
      <w:lang w:val="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A4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90A8C"/>
    <w:rPr>
      <w:color w:val="605E5C"/>
      <w:shd w:val="clear" w:color="auto" w:fill="E1DFDD"/>
    </w:rPr>
  </w:style>
  <w:style w:type="paragraph" w:customStyle="1" w:styleId="Kop1BP24">
    <w:name w:val="Kop 1 BP 24"/>
    <w:basedOn w:val="Standaard"/>
    <w:link w:val="Kop1BP24Char"/>
    <w:rsid w:val="007E3A8B"/>
    <w:rPr>
      <w:b/>
      <w:bCs/>
      <w:lang w:val="nl-NL"/>
    </w:rPr>
  </w:style>
  <w:style w:type="character" w:customStyle="1" w:styleId="Kop1BP24Char">
    <w:name w:val="Kop 1 BP 24 Char"/>
    <w:basedOn w:val="Standaardalinea-lettertype"/>
    <w:link w:val="Kop1BP24"/>
    <w:rsid w:val="007E3A8B"/>
    <w:rPr>
      <w:b/>
      <w:bCs/>
      <w:sz w:val="18"/>
      <w:lang w:val="nl-NL"/>
    </w:rPr>
  </w:style>
  <w:style w:type="character" w:customStyle="1" w:styleId="Kop1Char">
    <w:name w:val="Kop 1 Char"/>
    <w:aliases w:val="Kop 1 BP24 Char"/>
    <w:basedOn w:val="Standaardalinea-lettertype"/>
    <w:link w:val="Kop1"/>
    <w:uiPriority w:val="9"/>
    <w:rsid w:val="00DA24A9"/>
    <w:rPr>
      <w:rFonts w:eastAsia="Calibri" w:cstheme="majorBidi"/>
      <w:b/>
      <w:color w:val="auto"/>
      <w:sz w:val="18"/>
      <w:lang w:val="nl-NL"/>
    </w:rPr>
  </w:style>
  <w:style w:type="character" w:customStyle="1" w:styleId="Kop2Char">
    <w:name w:val="Kop 2 Char"/>
    <w:basedOn w:val="Standaardalinea-lettertype"/>
    <w:link w:val="Kop2"/>
    <w:uiPriority w:val="9"/>
    <w:semiHidden/>
    <w:rsid w:val="007E3A8B"/>
    <w:rPr>
      <w:rFonts w:asciiTheme="majorHAnsi" w:eastAsiaTheme="majorEastAsia" w:hAnsiTheme="majorHAnsi" w:cstheme="majorBidi"/>
      <w:color w:val="2E74B5" w:themeColor="accent1" w:themeShade="BF"/>
      <w:sz w:val="26"/>
      <w:szCs w:val="26"/>
    </w:rPr>
  </w:style>
  <w:style w:type="paragraph" w:customStyle="1" w:styleId="Kop2BP24">
    <w:name w:val="Kop 2 BP 24"/>
    <w:basedOn w:val="Standaard"/>
    <w:qFormat/>
    <w:rsid w:val="00DA24A9"/>
    <w:pPr>
      <w:keepNext/>
      <w:keepLines/>
      <w:numPr>
        <w:numId w:val="14"/>
      </w:numPr>
      <w:spacing w:before="40"/>
      <w:ind w:left="357" w:hanging="357"/>
      <w:outlineLvl w:val="1"/>
    </w:pPr>
    <w:rPr>
      <w:rFonts w:eastAsia="Times New Roman" w:cs="Times New Roman"/>
      <w:b/>
      <w:color w:val="auto"/>
      <w:lang w:val="nl-NL"/>
    </w:rPr>
  </w:style>
  <w:style w:type="character" w:customStyle="1" w:styleId="Kop3Char">
    <w:name w:val="Kop 3 Char"/>
    <w:basedOn w:val="Standaardalinea-lettertype"/>
    <w:link w:val="Kop3"/>
    <w:uiPriority w:val="9"/>
    <w:semiHidden/>
    <w:rsid w:val="0094600A"/>
    <w:rPr>
      <w:rFonts w:asciiTheme="majorHAnsi" w:eastAsiaTheme="majorEastAsia" w:hAnsiTheme="majorHAnsi" w:cstheme="majorBidi"/>
      <w:color w:val="1F4D78" w:themeColor="accent1" w:themeShade="7F"/>
      <w:sz w:val="24"/>
      <w:szCs w:val="24"/>
    </w:rPr>
  </w:style>
  <w:style w:type="paragraph" w:customStyle="1" w:styleId="Kop3BP24">
    <w:name w:val="Kop 3 BP 24"/>
    <w:basedOn w:val="Standaard"/>
    <w:next w:val="Standaard"/>
    <w:qFormat/>
    <w:rsid w:val="00EF4D51"/>
    <w:pPr>
      <w:keepNext/>
      <w:keepLines/>
      <w:widowControl w:val="0"/>
      <w:numPr>
        <w:numId w:val="19"/>
      </w:numPr>
      <w:autoSpaceDE w:val="0"/>
      <w:adjustRightInd w:val="0"/>
      <w:spacing w:before="40"/>
      <w:ind w:left="357" w:hanging="357"/>
    </w:pPr>
    <w:rPr>
      <w:lang w:val="nl-NL"/>
    </w:rPr>
  </w:style>
  <w:style w:type="paragraph" w:styleId="Kopvaninhoudsopgave">
    <w:name w:val="TOC Heading"/>
    <w:basedOn w:val="Kop1"/>
    <w:next w:val="Standaard"/>
    <w:uiPriority w:val="39"/>
    <w:unhideWhenUsed/>
    <w:qFormat/>
    <w:rsid w:val="00DA24A9"/>
    <w:pPr>
      <w:spacing w:line="259" w:lineRule="auto"/>
      <w:outlineLvl w:val="9"/>
    </w:pPr>
    <w:rPr>
      <w:rFonts w:asciiTheme="majorHAnsi" w:eastAsiaTheme="majorEastAsia"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DA24A9"/>
    <w:pPr>
      <w:spacing w:after="100"/>
    </w:pPr>
  </w:style>
  <w:style w:type="paragraph" w:styleId="Inhopg2">
    <w:name w:val="toc 2"/>
    <w:basedOn w:val="Standaard"/>
    <w:next w:val="Standaard"/>
    <w:autoRedefine/>
    <w:uiPriority w:val="39"/>
    <w:unhideWhenUsed/>
    <w:rsid w:val="00DA24A9"/>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37">
      <w:bodyDiv w:val="1"/>
      <w:marLeft w:val="0"/>
      <w:marRight w:val="0"/>
      <w:marTop w:val="0"/>
      <w:marBottom w:val="0"/>
      <w:divBdr>
        <w:top w:val="none" w:sz="0" w:space="0" w:color="auto"/>
        <w:left w:val="none" w:sz="0" w:space="0" w:color="auto"/>
        <w:bottom w:val="none" w:sz="0" w:space="0" w:color="auto"/>
        <w:right w:val="none" w:sz="0" w:space="0" w:color="auto"/>
      </w:divBdr>
    </w:div>
    <w:div w:id="40906914">
      <w:bodyDiv w:val="1"/>
      <w:marLeft w:val="0"/>
      <w:marRight w:val="0"/>
      <w:marTop w:val="0"/>
      <w:marBottom w:val="0"/>
      <w:divBdr>
        <w:top w:val="none" w:sz="0" w:space="0" w:color="auto"/>
        <w:left w:val="none" w:sz="0" w:space="0" w:color="auto"/>
        <w:bottom w:val="none" w:sz="0" w:space="0" w:color="auto"/>
        <w:right w:val="none" w:sz="0" w:space="0" w:color="auto"/>
      </w:divBdr>
    </w:div>
    <w:div w:id="63451961">
      <w:bodyDiv w:val="1"/>
      <w:marLeft w:val="0"/>
      <w:marRight w:val="0"/>
      <w:marTop w:val="0"/>
      <w:marBottom w:val="0"/>
      <w:divBdr>
        <w:top w:val="none" w:sz="0" w:space="0" w:color="auto"/>
        <w:left w:val="none" w:sz="0" w:space="0" w:color="auto"/>
        <w:bottom w:val="none" w:sz="0" w:space="0" w:color="auto"/>
        <w:right w:val="none" w:sz="0" w:space="0" w:color="auto"/>
      </w:divBdr>
    </w:div>
    <w:div w:id="94054514">
      <w:bodyDiv w:val="1"/>
      <w:marLeft w:val="0"/>
      <w:marRight w:val="0"/>
      <w:marTop w:val="0"/>
      <w:marBottom w:val="0"/>
      <w:divBdr>
        <w:top w:val="none" w:sz="0" w:space="0" w:color="auto"/>
        <w:left w:val="none" w:sz="0" w:space="0" w:color="auto"/>
        <w:bottom w:val="none" w:sz="0" w:space="0" w:color="auto"/>
        <w:right w:val="none" w:sz="0" w:space="0" w:color="auto"/>
      </w:divBdr>
    </w:div>
    <w:div w:id="284308659">
      <w:bodyDiv w:val="1"/>
      <w:marLeft w:val="0"/>
      <w:marRight w:val="0"/>
      <w:marTop w:val="0"/>
      <w:marBottom w:val="0"/>
      <w:divBdr>
        <w:top w:val="none" w:sz="0" w:space="0" w:color="auto"/>
        <w:left w:val="none" w:sz="0" w:space="0" w:color="auto"/>
        <w:bottom w:val="none" w:sz="0" w:space="0" w:color="auto"/>
        <w:right w:val="none" w:sz="0" w:space="0" w:color="auto"/>
      </w:divBdr>
    </w:div>
    <w:div w:id="295766000">
      <w:bodyDiv w:val="1"/>
      <w:marLeft w:val="0"/>
      <w:marRight w:val="0"/>
      <w:marTop w:val="0"/>
      <w:marBottom w:val="0"/>
      <w:divBdr>
        <w:top w:val="none" w:sz="0" w:space="0" w:color="auto"/>
        <w:left w:val="none" w:sz="0" w:space="0" w:color="auto"/>
        <w:bottom w:val="none" w:sz="0" w:space="0" w:color="auto"/>
        <w:right w:val="none" w:sz="0" w:space="0" w:color="auto"/>
      </w:divBdr>
    </w:div>
    <w:div w:id="297034738">
      <w:bodyDiv w:val="1"/>
      <w:marLeft w:val="0"/>
      <w:marRight w:val="0"/>
      <w:marTop w:val="0"/>
      <w:marBottom w:val="0"/>
      <w:divBdr>
        <w:top w:val="none" w:sz="0" w:space="0" w:color="auto"/>
        <w:left w:val="none" w:sz="0" w:space="0" w:color="auto"/>
        <w:bottom w:val="none" w:sz="0" w:space="0" w:color="auto"/>
        <w:right w:val="none" w:sz="0" w:space="0" w:color="auto"/>
      </w:divBdr>
    </w:div>
    <w:div w:id="322241057">
      <w:bodyDiv w:val="1"/>
      <w:marLeft w:val="0"/>
      <w:marRight w:val="0"/>
      <w:marTop w:val="0"/>
      <w:marBottom w:val="0"/>
      <w:divBdr>
        <w:top w:val="none" w:sz="0" w:space="0" w:color="auto"/>
        <w:left w:val="none" w:sz="0" w:space="0" w:color="auto"/>
        <w:bottom w:val="none" w:sz="0" w:space="0" w:color="auto"/>
        <w:right w:val="none" w:sz="0" w:space="0" w:color="auto"/>
      </w:divBdr>
    </w:div>
    <w:div w:id="414398229">
      <w:bodyDiv w:val="1"/>
      <w:marLeft w:val="0"/>
      <w:marRight w:val="0"/>
      <w:marTop w:val="0"/>
      <w:marBottom w:val="0"/>
      <w:divBdr>
        <w:top w:val="none" w:sz="0" w:space="0" w:color="auto"/>
        <w:left w:val="none" w:sz="0" w:space="0" w:color="auto"/>
        <w:bottom w:val="none" w:sz="0" w:space="0" w:color="auto"/>
        <w:right w:val="none" w:sz="0" w:space="0" w:color="auto"/>
      </w:divBdr>
    </w:div>
    <w:div w:id="496074594">
      <w:bodyDiv w:val="1"/>
      <w:marLeft w:val="0"/>
      <w:marRight w:val="0"/>
      <w:marTop w:val="0"/>
      <w:marBottom w:val="0"/>
      <w:divBdr>
        <w:top w:val="none" w:sz="0" w:space="0" w:color="auto"/>
        <w:left w:val="none" w:sz="0" w:space="0" w:color="auto"/>
        <w:bottom w:val="none" w:sz="0" w:space="0" w:color="auto"/>
        <w:right w:val="none" w:sz="0" w:space="0" w:color="auto"/>
      </w:divBdr>
    </w:div>
    <w:div w:id="501748934">
      <w:bodyDiv w:val="1"/>
      <w:marLeft w:val="0"/>
      <w:marRight w:val="0"/>
      <w:marTop w:val="0"/>
      <w:marBottom w:val="0"/>
      <w:divBdr>
        <w:top w:val="none" w:sz="0" w:space="0" w:color="auto"/>
        <w:left w:val="none" w:sz="0" w:space="0" w:color="auto"/>
        <w:bottom w:val="none" w:sz="0" w:space="0" w:color="auto"/>
        <w:right w:val="none" w:sz="0" w:space="0" w:color="auto"/>
      </w:divBdr>
      <w:divsChild>
        <w:div w:id="2118211056">
          <w:marLeft w:val="720"/>
          <w:marRight w:val="0"/>
          <w:marTop w:val="0"/>
          <w:marBottom w:val="0"/>
          <w:divBdr>
            <w:top w:val="none" w:sz="0" w:space="0" w:color="auto"/>
            <w:left w:val="none" w:sz="0" w:space="0" w:color="auto"/>
            <w:bottom w:val="none" w:sz="0" w:space="0" w:color="auto"/>
            <w:right w:val="none" w:sz="0" w:space="0" w:color="auto"/>
          </w:divBdr>
          <w:divsChild>
            <w:div w:id="8861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1714">
      <w:bodyDiv w:val="1"/>
      <w:marLeft w:val="0"/>
      <w:marRight w:val="0"/>
      <w:marTop w:val="0"/>
      <w:marBottom w:val="0"/>
      <w:divBdr>
        <w:top w:val="none" w:sz="0" w:space="0" w:color="auto"/>
        <w:left w:val="none" w:sz="0" w:space="0" w:color="auto"/>
        <w:bottom w:val="none" w:sz="0" w:space="0" w:color="auto"/>
        <w:right w:val="none" w:sz="0" w:space="0" w:color="auto"/>
      </w:divBdr>
    </w:div>
    <w:div w:id="555118093">
      <w:bodyDiv w:val="1"/>
      <w:marLeft w:val="0"/>
      <w:marRight w:val="0"/>
      <w:marTop w:val="0"/>
      <w:marBottom w:val="0"/>
      <w:divBdr>
        <w:top w:val="none" w:sz="0" w:space="0" w:color="auto"/>
        <w:left w:val="none" w:sz="0" w:space="0" w:color="auto"/>
        <w:bottom w:val="none" w:sz="0" w:space="0" w:color="auto"/>
        <w:right w:val="none" w:sz="0" w:space="0" w:color="auto"/>
      </w:divBdr>
    </w:div>
    <w:div w:id="610283783">
      <w:bodyDiv w:val="1"/>
      <w:marLeft w:val="0"/>
      <w:marRight w:val="0"/>
      <w:marTop w:val="0"/>
      <w:marBottom w:val="0"/>
      <w:divBdr>
        <w:top w:val="none" w:sz="0" w:space="0" w:color="auto"/>
        <w:left w:val="none" w:sz="0" w:space="0" w:color="auto"/>
        <w:bottom w:val="none" w:sz="0" w:space="0" w:color="auto"/>
        <w:right w:val="none" w:sz="0" w:space="0" w:color="auto"/>
      </w:divBdr>
    </w:div>
    <w:div w:id="614212002">
      <w:bodyDiv w:val="1"/>
      <w:marLeft w:val="0"/>
      <w:marRight w:val="0"/>
      <w:marTop w:val="0"/>
      <w:marBottom w:val="0"/>
      <w:divBdr>
        <w:top w:val="none" w:sz="0" w:space="0" w:color="auto"/>
        <w:left w:val="none" w:sz="0" w:space="0" w:color="auto"/>
        <w:bottom w:val="none" w:sz="0" w:space="0" w:color="auto"/>
        <w:right w:val="none" w:sz="0" w:space="0" w:color="auto"/>
      </w:divBdr>
    </w:div>
    <w:div w:id="641883544">
      <w:bodyDiv w:val="1"/>
      <w:marLeft w:val="0"/>
      <w:marRight w:val="0"/>
      <w:marTop w:val="0"/>
      <w:marBottom w:val="0"/>
      <w:divBdr>
        <w:top w:val="none" w:sz="0" w:space="0" w:color="auto"/>
        <w:left w:val="none" w:sz="0" w:space="0" w:color="auto"/>
        <w:bottom w:val="none" w:sz="0" w:space="0" w:color="auto"/>
        <w:right w:val="none" w:sz="0" w:space="0" w:color="auto"/>
      </w:divBdr>
      <w:divsChild>
        <w:div w:id="348800156">
          <w:marLeft w:val="720"/>
          <w:marRight w:val="0"/>
          <w:marTop w:val="0"/>
          <w:marBottom w:val="0"/>
          <w:divBdr>
            <w:top w:val="none" w:sz="0" w:space="0" w:color="auto"/>
            <w:left w:val="none" w:sz="0" w:space="0" w:color="auto"/>
            <w:bottom w:val="none" w:sz="0" w:space="0" w:color="auto"/>
            <w:right w:val="none" w:sz="0" w:space="0" w:color="auto"/>
          </w:divBdr>
          <w:divsChild>
            <w:div w:id="5725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418">
      <w:bodyDiv w:val="1"/>
      <w:marLeft w:val="0"/>
      <w:marRight w:val="0"/>
      <w:marTop w:val="0"/>
      <w:marBottom w:val="0"/>
      <w:divBdr>
        <w:top w:val="none" w:sz="0" w:space="0" w:color="auto"/>
        <w:left w:val="none" w:sz="0" w:space="0" w:color="auto"/>
        <w:bottom w:val="none" w:sz="0" w:space="0" w:color="auto"/>
        <w:right w:val="none" w:sz="0" w:space="0" w:color="auto"/>
      </w:divBdr>
    </w:div>
    <w:div w:id="666324008">
      <w:bodyDiv w:val="1"/>
      <w:marLeft w:val="0"/>
      <w:marRight w:val="0"/>
      <w:marTop w:val="0"/>
      <w:marBottom w:val="0"/>
      <w:divBdr>
        <w:top w:val="none" w:sz="0" w:space="0" w:color="auto"/>
        <w:left w:val="none" w:sz="0" w:space="0" w:color="auto"/>
        <w:bottom w:val="none" w:sz="0" w:space="0" w:color="auto"/>
        <w:right w:val="none" w:sz="0" w:space="0" w:color="auto"/>
      </w:divBdr>
    </w:div>
    <w:div w:id="670186473">
      <w:bodyDiv w:val="1"/>
      <w:marLeft w:val="0"/>
      <w:marRight w:val="0"/>
      <w:marTop w:val="0"/>
      <w:marBottom w:val="0"/>
      <w:divBdr>
        <w:top w:val="none" w:sz="0" w:space="0" w:color="auto"/>
        <w:left w:val="none" w:sz="0" w:space="0" w:color="auto"/>
        <w:bottom w:val="none" w:sz="0" w:space="0" w:color="auto"/>
        <w:right w:val="none" w:sz="0" w:space="0" w:color="auto"/>
      </w:divBdr>
    </w:div>
    <w:div w:id="680164243">
      <w:bodyDiv w:val="1"/>
      <w:marLeft w:val="0"/>
      <w:marRight w:val="0"/>
      <w:marTop w:val="0"/>
      <w:marBottom w:val="0"/>
      <w:divBdr>
        <w:top w:val="none" w:sz="0" w:space="0" w:color="auto"/>
        <w:left w:val="none" w:sz="0" w:space="0" w:color="auto"/>
        <w:bottom w:val="none" w:sz="0" w:space="0" w:color="auto"/>
        <w:right w:val="none" w:sz="0" w:space="0" w:color="auto"/>
      </w:divBdr>
    </w:div>
    <w:div w:id="712000195">
      <w:bodyDiv w:val="1"/>
      <w:marLeft w:val="0"/>
      <w:marRight w:val="0"/>
      <w:marTop w:val="0"/>
      <w:marBottom w:val="0"/>
      <w:divBdr>
        <w:top w:val="none" w:sz="0" w:space="0" w:color="auto"/>
        <w:left w:val="none" w:sz="0" w:space="0" w:color="auto"/>
        <w:bottom w:val="none" w:sz="0" w:space="0" w:color="auto"/>
        <w:right w:val="none" w:sz="0" w:space="0" w:color="auto"/>
      </w:divBdr>
    </w:div>
    <w:div w:id="715201754">
      <w:bodyDiv w:val="1"/>
      <w:marLeft w:val="0"/>
      <w:marRight w:val="0"/>
      <w:marTop w:val="0"/>
      <w:marBottom w:val="0"/>
      <w:divBdr>
        <w:top w:val="none" w:sz="0" w:space="0" w:color="auto"/>
        <w:left w:val="none" w:sz="0" w:space="0" w:color="auto"/>
        <w:bottom w:val="none" w:sz="0" w:space="0" w:color="auto"/>
        <w:right w:val="none" w:sz="0" w:space="0" w:color="auto"/>
      </w:divBdr>
    </w:div>
    <w:div w:id="756438089">
      <w:bodyDiv w:val="1"/>
      <w:marLeft w:val="0"/>
      <w:marRight w:val="0"/>
      <w:marTop w:val="0"/>
      <w:marBottom w:val="0"/>
      <w:divBdr>
        <w:top w:val="none" w:sz="0" w:space="0" w:color="auto"/>
        <w:left w:val="none" w:sz="0" w:space="0" w:color="auto"/>
        <w:bottom w:val="none" w:sz="0" w:space="0" w:color="auto"/>
        <w:right w:val="none" w:sz="0" w:space="0" w:color="auto"/>
      </w:divBdr>
    </w:div>
    <w:div w:id="786853161">
      <w:bodyDiv w:val="1"/>
      <w:marLeft w:val="0"/>
      <w:marRight w:val="0"/>
      <w:marTop w:val="0"/>
      <w:marBottom w:val="0"/>
      <w:divBdr>
        <w:top w:val="none" w:sz="0" w:space="0" w:color="auto"/>
        <w:left w:val="none" w:sz="0" w:space="0" w:color="auto"/>
        <w:bottom w:val="none" w:sz="0" w:space="0" w:color="auto"/>
        <w:right w:val="none" w:sz="0" w:space="0" w:color="auto"/>
      </w:divBdr>
    </w:div>
    <w:div w:id="814225122">
      <w:bodyDiv w:val="1"/>
      <w:marLeft w:val="0"/>
      <w:marRight w:val="0"/>
      <w:marTop w:val="0"/>
      <w:marBottom w:val="0"/>
      <w:divBdr>
        <w:top w:val="none" w:sz="0" w:space="0" w:color="auto"/>
        <w:left w:val="none" w:sz="0" w:space="0" w:color="auto"/>
        <w:bottom w:val="none" w:sz="0" w:space="0" w:color="auto"/>
        <w:right w:val="none" w:sz="0" w:space="0" w:color="auto"/>
      </w:divBdr>
    </w:div>
    <w:div w:id="841505153">
      <w:bodyDiv w:val="1"/>
      <w:marLeft w:val="0"/>
      <w:marRight w:val="0"/>
      <w:marTop w:val="0"/>
      <w:marBottom w:val="0"/>
      <w:divBdr>
        <w:top w:val="none" w:sz="0" w:space="0" w:color="auto"/>
        <w:left w:val="none" w:sz="0" w:space="0" w:color="auto"/>
        <w:bottom w:val="none" w:sz="0" w:space="0" w:color="auto"/>
        <w:right w:val="none" w:sz="0" w:space="0" w:color="auto"/>
      </w:divBdr>
    </w:div>
    <w:div w:id="926889893">
      <w:bodyDiv w:val="1"/>
      <w:marLeft w:val="0"/>
      <w:marRight w:val="0"/>
      <w:marTop w:val="0"/>
      <w:marBottom w:val="0"/>
      <w:divBdr>
        <w:top w:val="none" w:sz="0" w:space="0" w:color="auto"/>
        <w:left w:val="none" w:sz="0" w:space="0" w:color="auto"/>
        <w:bottom w:val="none" w:sz="0" w:space="0" w:color="auto"/>
        <w:right w:val="none" w:sz="0" w:space="0" w:color="auto"/>
      </w:divBdr>
    </w:div>
    <w:div w:id="937101446">
      <w:bodyDiv w:val="1"/>
      <w:marLeft w:val="0"/>
      <w:marRight w:val="0"/>
      <w:marTop w:val="0"/>
      <w:marBottom w:val="0"/>
      <w:divBdr>
        <w:top w:val="none" w:sz="0" w:space="0" w:color="auto"/>
        <w:left w:val="none" w:sz="0" w:space="0" w:color="auto"/>
        <w:bottom w:val="none" w:sz="0" w:space="0" w:color="auto"/>
        <w:right w:val="none" w:sz="0" w:space="0" w:color="auto"/>
      </w:divBdr>
    </w:div>
    <w:div w:id="955016838">
      <w:bodyDiv w:val="1"/>
      <w:marLeft w:val="0"/>
      <w:marRight w:val="0"/>
      <w:marTop w:val="0"/>
      <w:marBottom w:val="0"/>
      <w:divBdr>
        <w:top w:val="none" w:sz="0" w:space="0" w:color="auto"/>
        <w:left w:val="none" w:sz="0" w:space="0" w:color="auto"/>
        <w:bottom w:val="none" w:sz="0" w:space="0" w:color="auto"/>
        <w:right w:val="none" w:sz="0" w:space="0" w:color="auto"/>
      </w:divBdr>
    </w:div>
    <w:div w:id="1016730987">
      <w:bodyDiv w:val="1"/>
      <w:marLeft w:val="0"/>
      <w:marRight w:val="0"/>
      <w:marTop w:val="0"/>
      <w:marBottom w:val="0"/>
      <w:divBdr>
        <w:top w:val="none" w:sz="0" w:space="0" w:color="auto"/>
        <w:left w:val="none" w:sz="0" w:space="0" w:color="auto"/>
        <w:bottom w:val="none" w:sz="0" w:space="0" w:color="auto"/>
        <w:right w:val="none" w:sz="0" w:space="0" w:color="auto"/>
      </w:divBdr>
    </w:div>
    <w:div w:id="1070419858">
      <w:bodyDiv w:val="1"/>
      <w:marLeft w:val="0"/>
      <w:marRight w:val="0"/>
      <w:marTop w:val="0"/>
      <w:marBottom w:val="0"/>
      <w:divBdr>
        <w:top w:val="none" w:sz="0" w:space="0" w:color="auto"/>
        <w:left w:val="none" w:sz="0" w:space="0" w:color="auto"/>
        <w:bottom w:val="none" w:sz="0" w:space="0" w:color="auto"/>
        <w:right w:val="none" w:sz="0" w:space="0" w:color="auto"/>
      </w:divBdr>
    </w:div>
    <w:div w:id="1105342055">
      <w:bodyDiv w:val="1"/>
      <w:marLeft w:val="0"/>
      <w:marRight w:val="0"/>
      <w:marTop w:val="0"/>
      <w:marBottom w:val="0"/>
      <w:divBdr>
        <w:top w:val="none" w:sz="0" w:space="0" w:color="auto"/>
        <w:left w:val="none" w:sz="0" w:space="0" w:color="auto"/>
        <w:bottom w:val="none" w:sz="0" w:space="0" w:color="auto"/>
        <w:right w:val="none" w:sz="0" w:space="0" w:color="auto"/>
      </w:divBdr>
    </w:div>
    <w:div w:id="1118796270">
      <w:bodyDiv w:val="1"/>
      <w:marLeft w:val="0"/>
      <w:marRight w:val="0"/>
      <w:marTop w:val="0"/>
      <w:marBottom w:val="0"/>
      <w:divBdr>
        <w:top w:val="none" w:sz="0" w:space="0" w:color="auto"/>
        <w:left w:val="none" w:sz="0" w:space="0" w:color="auto"/>
        <w:bottom w:val="none" w:sz="0" w:space="0" w:color="auto"/>
        <w:right w:val="none" w:sz="0" w:space="0" w:color="auto"/>
      </w:divBdr>
    </w:div>
    <w:div w:id="1172909997">
      <w:bodyDiv w:val="1"/>
      <w:marLeft w:val="0"/>
      <w:marRight w:val="0"/>
      <w:marTop w:val="0"/>
      <w:marBottom w:val="0"/>
      <w:divBdr>
        <w:top w:val="none" w:sz="0" w:space="0" w:color="auto"/>
        <w:left w:val="none" w:sz="0" w:space="0" w:color="auto"/>
        <w:bottom w:val="none" w:sz="0" w:space="0" w:color="auto"/>
        <w:right w:val="none" w:sz="0" w:space="0" w:color="auto"/>
      </w:divBdr>
    </w:div>
    <w:div w:id="1218473969">
      <w:bodyDiv w:val="1"/>
      <w:marLeft w:val="0"/>
      <w:marRight w:val="0"/>
      <w:marTop w:val="0"/>
      <w:marBottom w:val="0"/>
      <w:divBdr>
        <w:top w:val="none" w:sz="0" w:space="0" w:color="auto"/>
        <w:left w:val="none" w:sz="0" w:space="0" w:color="auto"/>
        <w:bottom w:val="none" w:sz="0" w:space="0" w:color="auto"/>
        <w:right w:val="none" w:sz="0" w:space="0" w:color="auto"/>
      </w:divBdr>
    </w:div>
    <w:div w:id="1338195783">
      <w:bodyDiv w:val="1"/>
      <w:marLeft w:val="0"/>
      <w:marRight w:val="0"/>
      <w:marTop w:val="0"/>
      <w:marBottom w:val="0"/>
      <w:divBdr>
        <w:top w:val="none" w:sz="0" w:space="0" w:color="auto"/>
        <w:left w:val="none" w:sz="0" w:space="0" w:color="auto"/>
        <w:bottom w:val="none" w:sz="0" w:space="0" w:color="auto"/>
        <w:right w:val="none" w:sz="0" w:space="0" w:color="auto"/>
      </w:divBdr>
    </w:div>
    <w:div w:id="1359041992">
      <w:bodyDiv w:val="1"/>
      <w:marLeft w:val="0"/>
      <w:marRight w:val="0"/>
      <w:marTop w:val="0"/>
      <w:marBottom w:val="0"/>
      <w:divBdr>
        <w:top w:val="none" w:sz="0" w:space="0" w:color="auto"/>
        <w:left w:val="none" w:sz="0" w:space="0" w:color="auto"/>
        <w:bottom w:val="none" w:sz="0" w:space="0" w:color="auto"/>
        <w:right w:val="none" w:sz="0" w:space="0" w:color="auto"/>
      </w:divBdr>
    </w:div>
    <w:div w:id="1364135292">
      <w:bodyDiv w:val="1"/>
      <w:marLeft w:val="0"/>
      <w:marRight w:val="0"/>
      <w:marTop w:val="0"/>
      <w:marBottom w:val="0"/>
      <w:divBdr>
        <w:top w:val="none" w:sz="0" w:space="0" w:color="auto"/>
        <w:left w:val="none" w:sz="0" w:space="0" w:color="auto"/>
        <w:bottom w:val="none" w:sz="0" w:space="0" w:color="auto"/>
        <w:right w:val="none" w:sz="0" w:space="0" w:color="auto"/>
      </w:divBdr>
    </w:div>
    <w:div w:id="1368096361">
      <w:bodyDiv w:val="1"/>
      <w:marLeft w:val="0"/>
      <w:marRight w:val="0"/>
      <w:marTop w:val="0"/>
      <w:marBottom w:val="0"/>
      <w:divBdr>
        <w:top w:val="none" w:sz="0" w:space="0" w:color="auto"/>
        <w:left w:val="none" w:sz="0" w:space="0" w:color="auto"/>
        <w:bottom w:val="none" w:sz="0" w:space="0" w:color="auto"/>
        <w:right w:val="none" w:sz="0" w:space="0" w:color="auto"/>
      </w:divBdr>
    </w:div>
    <w:div w:id="1388990260">
      <w:bodyDiv w:val="1"/>
      <w:marLeft w:val="0"/>
      <w:marRight w:val="0"/>
      <w:marTop w:val="0"/>
      <w:marBottom w:val="0"/>
      <w:divBdr>
        <w:top w:val="none" w:sz="0" w:space="0" w:color="auto"/>
        <w:left w:val="none" w:sz="0" w:space="0" w:color="auto"/>
        <w:bottom w:val="none" w:sz="0" w:space="0" w:color="auto"/>
        <w:right w:val="none" w:sz="0" w:space="0" w:color="auto"/>
      </w:divBdr>
    </w:div>
    <w:div w:id="1428622832">
      <w:bodyDiv w:val="1"/>
      <w:marLeft w:val="0"/>
      <w:marRight w:val="0"/>
      <w:marTop w:val="0"/>
      <w:marBottom w:val="0"/>
      <w:divBdr>
        <w:top w:val="none" w:sz="0" w:space="0" w:color="auto"/>
        <w:left w:val="none" w:sz="0" w:space="0" w:color="auto"/>
        <w:bottom w:val="none" w:sz="0" w:space="0" w:color="auto"/>
        <w:right w:val="none" w:sz="0" w:space="0" w:color="auto"/>
      </w:divBdr>
    </w:div>
    <w:div w:id="1457719726">
      <w:bodyDiv w:val="1"/>
      <w:marLeft w:val="0"/>
      <w:marRight w:val="0"/>
      <w:marTop w:val="0"/>
      <w:marBottom w:val="0"/>
      <w:divBdr>
        <w:top w:val="none" w:sz="0" w:space="0" w:color="auto"/>
        <w:left w:val="none" w:sz="0" w:space="0" w:color="auto"/>
        <w:bottom w:val="none" w:sz="0" w:space="0" w:color="auto"/>
        <w:right w:val="none" w:sz="0" w:space="0" w:color="auto"/>
      </w:divBdr>
    </w:div>
    <w:div w:id="1474365587">
      <w:bodyDiv w:val="1"/>
      <w:marLeft w:val="0"/>
      <w:marRight w:val="0"/>
      <w:marTop w:val="0"/>
      <w:marBottom w:val="0"/>
      <w:divBdr>
        <w:top w:val="none" w:sz="0" w:space="0" w:color="auto"/>
        <w:left w:val="none" w:sz="0" w:space="0" w:color="auto"/>
        <w:bottom w:val="none" w:sz="0" w:space="0" w:color="auto"/>
        <w:right w:val="none" w:sz="0" w:space="0" w:color="auto"/>
      </w:divBdr>
      <w:divsChild>
        <w:div w:id="1000620121">
          <w:marLeft w:val="0"/>
          <w:marRight w:val="0"/>
          <w:marTop w:val="0"/>
          <w:marBottom w:val="0"/>
          <w:divBdr>
            <w:top w:val="none" w:sz="0" w:space="0" w:color="auto"/>
            <w:left w:val="none" w:sz="0" w:space="0" w:color="auto"/>
            <w:bottom w:val="none" w:sz="0" w:space="0" w:color="auto"/>
            <w:right w:val="none" w:sz="0" w:space="0" w:color="auto"/>
          </w:divBdr>
          <w:divsChild>
            <w:div w:id="144593500">
              <w:marLeft w:val="0"/>
              <w:marRight w:val="0"/>
              <w:marTop w:val="0"/>
              <w:marBottom w:val="0"/>
              <w:divBdr>
                <w:top w:val="none" w:sz="0" w:space="0" w:color="auto"/>
                <w:left w:val="none" w:sz="0" w:space="0" w:color="auto"/>
                <w:bottom w:val="none" w:sz="0" w:space="0" w:color="auto"/>
                <w:right w:val="none" w:sz="0" w:space="0" w:color="auto"/>
              </w:divBdr>
            </w:div>
          </w:divsChild>
        </w:div>
        <w:div w:id="1117795105">
          <w:marLeft w:val="0"/>
          <w:marRight w:val="0"/>
          <w:marTop w:val="0"/>
          <w:marBottom w:val="0"/>
          <w:divBdr>
            <w:top w:val="none" w:sz="0" w:space="0" w:color="auto"/>
            <w:left w:val="none" w:sz="0" w:space="0" w:color="auto"/>
            <w:bottom w:val="none" w:sz="0" w:space="0" w:color="auto"/>
            <w:right w:val="none" w:sz="0" w:space="0" w:color="auto"/>
          </w:divBdr>
          <w:divsChild>
            <w:div w:id="568269964">
              <w:marLeft w:val="0"/>
              <w:marRight w:val="0"/>
              <w:marTop w:val="0"/>
              <w:marBottom w:val="0"/>
              <w:divBdr>
                <w:top w:val="none" w:sz="0" w:space="0" w:color="auto"/>
                <w:left w:val="none" w:sz="0" w:space="0" w:color="auto"/>
                <w:bottom w:val="none" w:sz="0" w:space="0" w:color="auto"/>
                <w:right w:val="none" w:sz="0" w:space="0" w:color="auto"/>
              </w:divBdr>
            </w:div>
          </w:divsChild>
        </w:div>
        <w:div w:id="58284033">
          <w:marLeft w:val="0"/>
          <w:marRight w:val="0"/>
          <w:marTop w:val="0"/>
          <w:marBottom w:val="0"/>
          <w:divBdr>
            <w:top w:val="none" w:sz="0" w:space="0" w:color="auto"/>
            <w:left w:val="none" w:sz="0" w:space="0" w:color="auto"/>
            <w:bottom w:val="none" w:sz="0" w:space="0" w:color="auto"/>
            <w:right w:val="none" w:sz="0" w:space="0" w:color="auto"/>
          </w:divBdr>
          <w:divsChild>
            <w:div w:id="22874640">
              <w:marLeft w:val="0"/>
              <w:marRight w:val="0"/>
              <w:marTop w:val="0"/>
              <w:marBottom w:val="0"/>
              <w:divBdr>
                <w:top w:val="none" w:sz="0" w:space="0" w:color="auto"/>
                <w:left w:val="none" w:sz="0" w:space="0" w:color="auto"/>
                <w:bottom w:val="none" w:sz="0" w:space="0" w:color="auto"/>
                <w:right w:val="none" w:sz="0" w:space="0" w:color="auto"/>
              </w:divBdr>
            </w:div>
          </w:divsChild>
        </w:div>
        <w:div w:id="1513227396">
          <w:marLeft w:val="0"/>
          <w:marRight w:val="0"/>
          <w:marTop w:val="0"/>
          <w:marBottom w:val="0"/>
          <w:divBdr>
            <w:top w:val="none" w:sz="0" w:space="0" w:color="auto"/>
            <w:left w:val="none" w:sz="0" w:space="0" w:color="auto"/>
            <w:bottom w:val="none" w:sz="0" w:space="0" w:color="auto"/>
            <w:right w:val="none" w:sz="0" w:space="0" w:color="auto"/>
          </w:divBdr>
          <w:divsChild>
            <w:div w:id="1253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8962">
      <w:bodyDiv w:val="1"/>
      <w:marLeft w:val="0"/>
      <w:marRight w:val="0"/>
      <w:marTop w:val="0"/>
      <w:marBottom w:val="0"/>
      <w:divBdr>
        <w:top w:val="none" w:sz="0" w:space="0" w:color="auto"/>
        <w:left w:val="none" w:sz="0" w:space="0" w:color="auto"/>
        <w:bottom w:val="none" w:sz="0" w:space="0" w:color="auto"/>
        <w:right w:val="none" w:sz="0" w:space="0" w:color="auto"/>
      </w:divBdr>
    </w:div>
    <w:div w:id="1520000060">
      <w:bodyDiv w:val="1"/>
      <w:marLeft w:val="0"/>
      <w:marRight w:val="0"/>
      <w:marTop w:val="0"/>
      <w:marBottom w:val="0"/>
      <w:divBdr>
        <w:top w:val="none" w:sz="0" w:space="0" w:color="auto"/>
        <w:left w:val="none" w:sz="0" w:space="0" w:color="auto"/>
        <w:bottom w:val="none" w:sz="0" w:space="0" w:color="auto"/>
        <w:right w:val="none" w:sz="0" w:space="0" w:color="auto"/>
      </w:divBdr>
    </w:div>
    <w:div w:id="1566724977">
      <w:bodyDiv w:val="1"/>
      <w:marLeft w:val="0"/>
      <w:marRight w:val="0"/>
      <w:marTop w:val="0"/>
      <w:marBottom w:val="0"/>
      <w:divBdr>
        <w:top w:val="none" w:sz="0" w:space="0" w:color="auto"/>
        <w:left w:val="none" w:sz="0" w:space="0" w:color="auto"/>
        <w:bottom w:val="none" w:sz="0" w:space="0" w:color="auto"/>
        <w:right w:val="none" w:sz="0" w:space="0" w:color="auto"/>
      </w:divBdr>
    </w:div>
    <w:div w:id="1600331180">
      <w:bodyDiv w:val="1"/>
      <w:marLeft w:val="0"/>
      <w:marRight w:val="0"/>
      <w:marTop w:val="0"/>
      <w:marBottom w:val="0"/>
      <w:divBdr>
        <w:top w:val="none" w:sz="0" w:space="0" w:color="auto"/>
        <w:left w:val="none" w:sz="0" w:space="0" w:color="auto"/>
        <w:bottom w:val="none" w:sz="0" w:space="0" w:color="auto"/>
        <w:right w:val="none" w:sz="0" w:space="0" w:color="auto"/>
      </w:divBdr>
    </w:div>
    <w:div w:id="1606423800">
      <w:bodyDiv w:val="1"/>
      <w:marLeft w:val="0"/>
      <w:marRight w:val="0"/>
      <w:marTop w:val="0"/>
      <w:marBottom w:val="0"/>
      <w:divBdr>
        <w:top w:val="none" w:sz="0" w:space="0" w:color="auto"/>
        <w:left w:val="none" w:sz="0" w:space="0" w:color="auto"/>
        <w:bottom w:val="none" w:sz="0" w:space="0" w:color="auto"/>
        <w:right w:val="none" w:sz="0" w:space="0" w:color="auto"/>
      </w:divBdr>
    </w:div>
    <w:div w:id="1607688391">
      <w:bodyDiv w:val="1"/>
      <w:marLeft w:val="0"/>
      <w:marRight w:val="0"/>
      <w:marTop w:val="0"/>
      <w:marBottom w:val="0"/>
      <w:divBdr>
        <w:top w:val="none" w:sz="0" w:space="0" w:color="auto"/>
        <w:left w:val="none" w:sz="0" w:space="0" w:color="auto"/>
        <w:bottom w:val="none" w:sz="0" w:space="0" w:color="auto"/>
        <w:right w:val="none" w:sz="0" w:space="0" w:color="auto"/>
      </w:divBdr>
    </w:div>
    <w:div w:id="1619876282">
      <w:bodyDiv w:val="1"/>
      <w:marLeft w:val="0"/>
      <w:marRight w:val="0"/>
      <w:marTop w:val="0"/>
      <w:marBottom w:val="0"/>
      <w:divBdr>
        <w:top w:val="none" w:sz="0" w:space="0" w:color="auto"/>
        <w:left w:val="none" w:sz="0" w:space="0" w:color="auto"/>
        <w:bottom w:val="none" w:sz="0" w:space="0" w:color="auto"/>
        <w:right w:val="none" w:sz="0" w:space="0" w:color="auto"/>
      </w:divBdr>
    </w:div>
    <w:div w:id="1636059313">
      <w:bodyDiv w:val="1"/>
      <w:marLeft w:val="0"/>
      <w:marRight w:val="0"/>
      <w:marTop w:val="0"/>
      <w:marBottom w:val="0"/>
      <w:divBdr>
        <w:top w:val="none" w:sz="0" w:space="0" w:color="auto"/>
        <w:left w:val="none" w:sz="0" w:space="0" w:color="auto"/>
        <w:bottom w:val="none" w:sz="0" w:space="0" w:color="auto"/>
        <w:right w:val="none" w:sz="0" w:space="0" w:color="auto"/>
      </w:divBdr>
    </w:div>
    <w:div w:id="1648393447">
      <w:bodyDiv w:val="1"/>
      <w:marLeft w:val="0"/>
      <w:marRight w:val="0"/>
      <w:marTop w:val="0"/>
      <w:marBottom w:val="0"/>
      <w:divBdr>
        <w:top w:val="none" w:sz="0" w:space="0" w:color="auto"/>
        <w:left w:val="none" w:sz="0" w:space="0" w:color="auto"/>
        <w:bottom w:val="none" w:sz="0" w:space="0" w:color="auto"/>
        <w:right w:val="none" w:sz="0" w:space="0" w:color="auto"/>
      </w:divBdr>
    </w:div>
    <w:div w:id="1654527130">
      <w:bodyDiv w:val="1"/>
      <w:marLeft w:val="0"/>
      <w:marRight w:val="0"/>
      <w:marTop w:val="0"/>
      <w:marBottom w:val="0"/>
      <w:divBdr>
        <w:top w:val="none" w:sz="0" w:space="0" w:color="auto"/>
        <w:left w:val="none" w:sz="0" w:space="0" w:color="auto"/>
        <w:bottom w:val="none" w:sz="0" w:space="0" w:color="auto"/>
        <w:right w:val="none" w:sz="0" w:space="0" w:color="auto"/>
      </w:divBdr>
    </w:div>
    <w:div w:id="1665889365">
      <w:bodyDiv w:val="1"/>
      <w:marLeft w:val="0"/>
      <w:marRight w:val="0"/>
      <w:marTop w:val="0"/>
      <w:marBottom w:val="0"/>
      <w:divBdr>
        <w:top w:val="none" w:sz="0" w:space="0" w:color="auto"/>
        <w:left w:val="none" w:sz="0" w:space="0" w:color="auto"/>
        <w:bottom w:val="none" w:sz="0" w:space="0" w:color="auto"/>
        <w:right w:val="none" w:sz="0" w:space="0" w:color="auto"/>
      </w:divBdr>
    </w:div>
    <w:div w:id="1678460419">
      <w:bodyDiv w:val="1"/>
      <w:marLeft w:val="0"/>
      <w:marRight w:val="0"/>
      <w:marTop w:val="0"/>
      <w:marBottom w:val="0"/>
      <w:divBdr>
        <w:top w:val="none" w:sz="0" w:space="0" w:color="auto"/>
        <w:left w:val="none" w:sz="0" w:space="0" w:color="auto"/>
        <w:bottom w:val="none" w:sz="0" w:space="0" w:color="auto"/>
        <w:right w:val="none" w:sz="0" w:space="0" w:color="auto"/>
      </w:divBdr>
    </w:div>
    <w:div w:id="1684239007">
      <w:bodyDiv w:val="1"/>
      <w:marLeft w:val="0"/>
      <w:marRight w:val="0"/>
      <w:marTop w:val="0"/>
      <w:marBottom w:val="0"/>
      <w:divBdr>
        <w:top w:val="none" w:sz="0" w:space="0" w:color="auto"/>
        <w:left w:val="none" w:sz="0" w:space="0" w:color="auto"/>
        <w:bottom w:val="none" w:sz="0" w:space="0" w:color="auto"/>
        <w:right w:val="none" w:sz="0" w:space="0" w:color="auto"/>
      </w:divBdr>
    </w:div>
    <w:div w:id="1735002550">
      <w:bodyDiv w:val="1"/>
      <w:marLeft w:val="0"/>
      <w:marRight w:val="0"/>
      <w:marTop w:val="0"/>
      <w:marBottom w:val="0"/>
      <w:divBdr>
        <w:top w:val="none" w:sz="0" w:space="0" w:color="auto"/>
        <w:left w:val="none" w:sz="0" w:space="0" w:color="auto"/>
        <w:bottom w:val="none" w:sz="0" w:space="0" w:color="auto"/>
        <w:right w:val="none" w:sz="0" w:space="0" w:color="auto"/>
      </w:divBdr>
    </w:div>
    <w:div w:id="1738476614">
      <w:bodyDiv w:val="1"/>
      <w:marLeft w:val="0"/>
      <w:marRight w:val="0"/>
      <w:marTop w:val="0"/>
      <w:marBottom w:val="0"/>
      <w:divBdr>
        <w:top w:val="none" w:sz="0" w:space="0" w:color="auto"/>
        <w:left w:val="none" w:sz="0" w:space="0" w:color="auto"/>
        <w:bottom w:val="none" w:sz="0" w:space="0" w:color="auto"/>
        <w:right w:val="none" w:sz="0" w:space="0" w:color="auto"/>
      </w:divBdr>
    </w:div>
    <w:div w:id="1774669084">
      <w:bodyDiv w:val="1"/>
      <w:marLeft w:val="0"/>
      <w:marRight w:val="0"/>
      <w:marTop w:val="0"/>
      <w:marBottom w:val="0"/>
      <w:divBdr>
        <w:top w:val="none" w:sz="0" w:space="0" w:color="auto"/>
        <w:left w:val="none" w:sz="0" w:space="0" w:color="auto"/>
        <w:bottom w:val="none" w:sz="0" w:space="0" w:color="auto"/>
        <w:right w:val="none" w:sz="0" w:space="0" w:color="auto"/>
      </w:divBdr>
    </w:div>
    <w:div w:id="1780487887">
      <w:bodyDiv w:val="1"/>
      <w:marLeft w:val="0"/>
      <w:marRight w:val="0"/>
      <w:marTop w:val="0"/>
      <w:marBottom w:val="0"/>
      <w:divBdr>
        <w:top w:val="none" w:sz="0" w:space="0" w:color="auto"/>
        <w:left w:val="none" w:sz="0" w:space="0" w:color="auto"/>
        <w:bottom w:val="none" w:sz="0" w:space="0" w:color="auto"/>
        <w:right w:val="none" w:sz="0" w:space="0" w:color="auto"/>
      </w:divBdr>
    </w:div>
    <w:div w:id="1788230845">
      <w:bodyDiv w:val="1"/>
      <w:marLeft w:val="0"/>
      <w:marRight w:val="0"/>
      <w:marTop w:val="0"/>
      <w:marBottom w:val="0"/>
      <w:divBdr>
        <w:top w:val="none" w:sz="0" w:space="0" w:color="auto"/>
        <w:left w:val="none" w:sz="0" w:space="0" w:color="auto"/>
        <w:bottom w:val="none" w:sz="0" w:space="0" w:color="auto"/>
        <w:right w:val="none" w:sz="0" w:space="0" w:color="auto"/>
      </w:divBdr>
    </w:div>
    <w:div w:id="1791893223">
      <w:bodyDiv w:val="1"/>
      <w:marLeft w:val="0"/>
      <w:marRight w:val="0"/>
      <w:marTop w:val="0"/>
      <w:marBottom w:val="0"/>
      <w:divBdr>
        <w:top w:val="none" w:sz="0" w:space="0" w:color="auto"/>
        <w:left w:val="none" w:sz="0" w:space="0" w:color="auto"/>
        <w:bottom w:val="none" w:sz="0" w:space="0" w:color="auto"/>
        <w:right w:val="none" w:sz="0" w:space="0" w:color="auto"/>
      </w:divBdr>
    </w:div>
    <w:div w:id="1826698442">
      <w:bodyDiv w:val="1"/>
      <w:marLeft w:val="0"/>
      <w:marRight w:val="0"/>
      <w:marTop w:val="0"/>
      <w:marBottom w:val="0"/>
      <w:divBdr>
        <w:top w:val="none" w:sz="0" w:space="0" w:color="auto"/>
        <w:left w:val="none" w:sz="0" w:space="0" w:color="auto"/>
        <w:bottom w:val="none" w:sz="0" w:space="0" w:color="auto"/>
        <w:right w:val="none" w:sz="0" w:space="0" w:color="auto"/>
      </w:divBdr>
    </w:div>
    <w:div w:id="1876654652">
      <w:bodyDiv w:val="1"/>
      <w:marLeft w:val="0"/>
      <w:marRight w:val="0"/>
      <w:marTop w:val="0"/>
      <w:marBottom w:val="0"/>
      <w:divBdr>
        <w:top w:val="none" w:sz="0" w:space="0" w:color="auto"/>
        <w:left w:val="none" w:sz="0" w:space="0" w:color="auto"/>
        <w:bottom w:val="none" w:sz="0" w:space="0" w:color="auto"/>
        <w:right w:val="none" w:sz="0" w:space="0" w:color="auto"/>
      </w:divBdr>
    </w:div>
    <w:div w:id="1924606531">
      <w:bodyDiv w:val="1"/>
      <w:marLeft w:val="0"/>
      <w:marRight w:val="0"/>
      <w:marTop w:val="0"/>
      <w:marBottom w:val="0"/>
      <w:divBdr>
        <w:top w:val="none" w:sz="0" w:space="0" w:color="auto"/>
        <w:left w:val="none" w:sz="0" w:space="0" w:color="auto"/>
        <w:bottom w:val="none" w:sz="0" w:space="0" w:color="auto"/>
        <w:right w:val="none" w:sz="0" w:space="0" w:color="auto"/>
      </w:divBdr>
    </w:div>
    <w:div w:id="1944261187">
      <w:bodyDiv w:val="1"/>
      <w:marLeft w:val="0"/>
      <w:marRight w:val="0"/>
      <w:marTop w:val="0"/>
      <w:marBottom w:val="0"/>
      <w:divBdr>
        <w:top w:val="none" w:sz="0" w:space="0" w:color="auto"/>
        <w:left w:val="none" w:sz="0" w:space="0" w:color="auto"/>
        <w:bottom w:val="none" w:sz="0" w:space="0" w:color="auto"/>
        <w:right w:val="none" w:sz="0" w:space="0" w:color="auto"/>
      </w:divBdr>
    </w:div>
    <w:div w:id="1951281045">
      <w:bodyDiv w:val="1"/>
      <w:marLeft w:val="0"/>
      <w:marRight w:val="0"/>
      <w:marTop w:val="0"/>
      <w:marBottom w:val="0"/>
      <w:divBdr>
        <w:top w:val="none" w:sz="0" w:space="0" w:color="auto"/>
        <w:left w:val="none" w:sz="0" w:space="0" w:color="auto"/>
        <w:bottom w:val="none" w:sz="0" w:space="0" w:color="auto"/>
        <w:right w:val="none" w:sz="0" w:space="0" w:color="auto"/>
      </w:divBdr>
    </w:div>
    <w:div w:id="2015263245">
      <w:bodyDiv w:val="1"/>
      <w:marLeft w:val="0"/>
      <w:marRight w:val="0"/>
      <w:marTop w:val="0"/>
      <w:marBottom w:val="0"/>
      <w:divBdr>
        <w:top w:val="none" w:sz="0" w:space="0" w:color="auto"/>
        <w:left w:val="none" w:sz="0" w:space="0" w:color="auto"/>
        <w:bottom w:val="none" w:sz="0" w:space="0" w:color="auto"/>
        <w:right w:val="none" w:sz="0" w:space="0" w:color="auto"/>
      </w:divBdr>
    </w:div>
    <w:div w:id="2040618392">
      <w:bodyDiv w:val="1"/>
      <w:marLeft w:val="0"/>
      <w:marRight w:val="0"/>
      <w:marTop w:val="0"/>
      <w:marBottom w:val="0"/>
      <w:divBdr>
        <w:top w:val="none" w:sz="0" w:space="0" w:color="auto"/>
        <w:left w:val="none" w:sz="0" w:space="0" w:color="auto"/>
        <w:bottom w:val="none" w:sz="0" w:space="0" w:color="auto"/>
        <w:right w:val="none" w:sz="0" w:space="0" w:color="auto"/>
      </w:divBdr>
    </w:div>
    <w:div w:id="2080520059">
      <w:bodyDiv w:val="1"/>
      <w:marLeft w:val="0"/>
      <w:marRight w:val="0"/>
      <w:marTop w:val="0"/>
      <w:marBottom w:val="0"/>
      <w:divBdr>
        <w:top w:val="none" w:sz="0" w:space="0" w:color="auto"/>
        <w:left w:val="none" w:sz="0" w:space="0" w:color="auto"/>
        <w:bottom w:val="none" w:sz="0" w:space="0" w:color="auto"/>
        <w:right w:val="none" w:sz="0" w:space="0" w:color="auto"/>
      </w:divBdr>
    </w:div>
    <w:div w:id="2087341794">
      <w:bodyDiv w:val="1"/>
      <w:marLeft w:val="0"/>
      <w:marRight w:val="0"/>
      <w:marTop w:val="0"/>
      <w:marBottom w:val="0"/>
      <w:divBdr>
        <w:top w:val="none" w:sz="0" w:space="0" w:color="auto"/>
        <w:left w:val="none" w:sz="0" w:space="0" w:color="auto"/>
        <w:bottom w:val="none" w:sz="0" w:space="0" w:color="auto"/>
        <w:right w:val="none" w:sz="0" w:space="0" w:color="auto"/>
      </w:divBdr>
    </w:div>
    <w:div w:id="2089882665">
      <w:bodyDiv w:val="1"/>
      <w:marLeft w:val="0"/>
      <w:marRight w:val="0"/>
      <w:marTop w:val="0"/>
      <w:marBottom w:val="0"/>
      <w:divBdr>
        <w:top w:val="none" w:sz="0" w:space="0" w:color="auto"/>
        <w:left w:val="none" w:sz="0" w:space="0" w:color="auto"/>
        <w:bottom w:val="none" w:sz="0" w:space="0" w:color="auto"/>
        <w:right w:val="none" w:sz="0" w:space="0" w:color="auto"/>
      </w:divBdr>
    </w:div>
    <w:div w:id="2112776051">
      <w:bodyDiv w:val="1"/>
      <w:marLeft w:val="0"/>
      <w:marRight w:val="0"/>
      <w:marTop w:val="0"/>
      <w:marBottom w:val="0"/>
      <w:divBdr>
        <w:top w:val="none" w:sz="0" w:space="0" w:color="auto"/>
        <w:left w:val="none" w:sz="0" w:space="0" w:color="auto"/>
        <w:bottom w:val="none" w:sz="0" w:space="0" w:color="auto"/>
        <w:right w:val="none" w:sz="0" w:space="0" w:color="auto"/>
      </w:divBdr>
    </w:div>
    <w:div w:id="2135053944">
      <w:bodyDiv w:val="1"/>
      <w:marLeft w:val="0"/>
      <w:marRight w:val="0"/>
      <w:marTop w:val="0"/>
      <w:marBottom w:val="0"/>
      <w:divBdr>
        <w:top w:val="none" w:sz="0" w:space="0" w:color="auto"/>
        <w:left w:val="none" w:sz="0" w:space="0" w:color="auto"/>
        <w:bottom w:val="none" w:sz="0" w:space="0" w:color="auto"/>
        <w:right w:val="none" w:sz="0" w:space="0" w:color="auto"/>
      </w:divBdr>
    </w:div>
    <w:div w:id="21473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eindejaarsbesluit2025/b1" TargetMode="External"/><Relationship Id="rId2" Type="http://schemas.openxmlformats.org/officeDocument/2006/relationships/hyperlink" Target="https://www.rijksoverheid.nl/onderwerpen/basisvaardigheden/aanpak-basisvaardigheden-volwassenen" TargetMode="External"/><Relationship Id="rId1" Type="http://schemas.openxmlformats.org/officeDocument/2006/relationships/hyperlink" Target="http://www.over-ons.belastingdienst.nl/organisatie/organisatie-en-taken/belastingdienst-in-cijfers/belastingdienst-in-cijfers-bezwaren-beroepen-en-verzoe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9022</ap:Words>
  <ap:Characters>49624</ap:Characters>
  <ap:DocSecurity>4</ap:DocSecurity>
  <ap:Lines>413</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2025-07-24T09:29:00.0000000Z</lastPrinted>
  <dcterms:created xsi:type="dcterms:W3CDTF">2025-09-16T11:36:00.0000000Z</dcterms:created>
  <dcterms:modified xsi:type="dcterms:W3CDTF">2025-09-16T11:36:00.0000000Z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2025-04-16T05:51:51Z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57379756-37a5-4898-bf1f-35ac37a88e9e</vt:lpwstr>
  </property>
  <property fmtid="{D5CDD505-2E9C-101B-9397-08002B2CF9AE}" pid="8" name="MSIP_Label_f4b587cc-5349-4506-9b19-2242ab88a0ee_ContentBits">
    <vt:lpwstr>0</vt:lpwstr>
  </property>
</Properties>
</file>