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C9F" w:rsidP="00E47C9F" w:rsidRDefault="00E47C9F" w14:paraId="76502D7D" w14:textId="26806800">
      <w:bookmarkStart w:name="_Hlk208327419" w:id="0"/>
      <w:r>
        <w:t xml:space="preserve">Geachte Voorzitter, </w:t>
      </w:r>
    </w:p>
    <w:p w:rsidR="00E47C9F" w:rsidP="00E47C9F" w:rsidRDefault="00E47C9F" w14:paraId="7CEE1E93" w14:textId="77777777"/>
    <w:p w:rsidRPr="002822CA" w:rsidR="00E47C9F" w:rsidP="00E47C9F" w:rsidRDefault="00E47C9F" w14:paraId="5617EB81" w14:textId="77777777">
      <w:r>
        <w:t>Het Nationaal Groeifonds (NGF) investeert in 50 grootschalige projecten die bijdragen aan het duurzaam verdienvermogen van Nederland. Het betreft onder meer projecten op het gebied van groene waterstof, de verduurzaming van de landbouw, het bestrijden van laaggeletterdheid en de ontwikkeling van sleuteltechnologieën als kwantum en kunstmatige intelligentie. Hier is in totaal een bedrag van € 11,2 miljard mee gemoeid.</w:t>
      </w:r>
    </w:p>
    <w:p w:rsidR="00E47C9F" w:rsidP="00E47C9F" w:rsidRDefault="00E47C9F" w14:paraId="6EB2A8AD" w14:textId="77777777"/>
    <w:p w:rsidR="00E47C9F" w:rsidP="00E47C9F" w:rsidRDefault="00E47C9F" w14:paraId="56FDD581" w14:textId="77777777">
      <w:r w:rsidRPr="00BD3F98">
        <w:t>In deze brief wordt u</w:t>
      </w:r>
      <w:r>
        <w:t>, mede namens de minister van Financiën,</w:t>
      </w:r>
      <w:r w:rsidRPr="00BD3F98">
        <w:t xml:space="preserve"> geïnformeerd over additionele besluitvorming over het project </w:t>
      </w:r>
      <w:proofErr w:type="spellStart"/>
      <w:r w:rsidRPr="00BD3F98">
        <w:t>SolarNL</w:t>
      </w:r>
      <w:proofErr w:type="spellEnd"/>
      <w:r w:rsidRPr="00BD3F98">
        <w:t xml:space="preserve">, </w:t>
      </w:r>
      <w:r>
        <w:t>de inzet</w:t>
      </w:r>
      <w:r w:rsidRPr="00BD3F98">
        <w:t xml:space="preserve"> van middelen uit het NGF ten behoeve van IPCEI-AST, en de start van een onderzoek naar uitvoeringsvraagstukken binnen het NGF.</w:t>
      </w:r>
      <w:r>
        <w:br/>
      </w:r>
    </w:p>
    <w:p w:rsidR="00E47C9F" w:rsidP="00E940BF" w:rsidRDefault="00E47C9F" w14:paraId="62F49BFD" w14:textId="7B5C02AA">
      <w:pPr>
        <w:tabs>
          <w:tab w:val="center" w:pos="3764"/>
        </w:tabs>
        <w:rPr>
          <w:b/>
          <w:bCs/>
        </w:rPr>
      </w:pPr>
      <w:proofErr w:type="spellStart"/>
      <w:r w:rsidRPr="00193BF1">
        <w:rPr>
          <w:b/>
          <w:bCs/>
        </w:rPr>
        <w:t>SolarNL</w:t>
      </w:r>
      <w:proofErr w:type="spellEnd"/>
      <w:r w:rsidR="00E940BF">
        <w:rPr>
          <w:b/>
          <w:bCs/>
        </w:rPr>
        <w:tab/>
      </w:r>
    </w:p>
    <w:p w:rsidR="00E47C9F" w:rsidP="00E47C9F" w:rsidRDefault="00E47C9F" w14:paraId="5D1128DA" w14:textId="77777777">
      <w:r>
        <w:t xml:space="preserve">In juli van dit jaar bent u geïnformeerd over de additionele besluitvorming omtrent het NGF-project </w:t>
      </w:r>
      <w:proofErr w:type="spellStart"/>
      <w:r>
        <w:t>SolarNL</w:t>
      </w:r>
      <w:proofErr w:type="spellEnd"/>
      <w:r>
        <w:t>.</w:t>
      </w:r>
      <w:r>
        <w:rPr>
          <w:rStyle w:val="Voetnootmarkering"/>
        </w:rPr>
        <w:footnoteReference w:id="1"/>
      </w:r>
      <w:r>
        <w:t xml:space="preserve"> Het advies van de Adviescommissie Nationaal Groeifonds (hierna: adviescommissie) en de besluitvorming van het kabinet over dit project noopten tot het nader bezien van de gevolgen voor de bijdrage uit het NGF. Hierbij licht ik u de vervolgstappen en het besluit van het kabinet toe. Hieronder wordt eerst de context van het project en de advisering en het besluit van juli jl. geschetst. Daarna worden de additionele besluitvorming van het kabinet en de vervolgstappen toegelicht. </w:t>
      </w:r>
    </w:p>
    <w:p w:rsidRPr="00193BF1" w:rsidR="00E47C9F" w:rsidP="00E47C9F" w:rsidRDefault="00E47C9F" w14:paraId="76591B45" w14:textId="77777777">
      <w:pPr>
        <w:rPr>
          <w:b/>
          <w:bCs/>
        </w:rPr>
      </w:pPr>
    </w:p>
    <w:p w:rsidRPr="00193BF1" w:rsidR="00E47C9F" w:rsidP="00E47C9F" w:rsidRDefault="00E47C9F" w14:paraId="53780B5E" w14:textId="77777777">
      <w:pPr>
        <w:rPr>
          <w:u w:val="single"/>
        </w:rPr>
      </w:pPr>
      <w:r>
        <w:rPr>
          <w:u w:val="single"/>
        </w:rPr>
        <w:t>Achtergrond</w:t>
      </w:r>
    </w:p>
    <w:p w:rsidR="00E47C9F" w:rsidP="00E47C9F" w:rsidRDefault="00E47C9F" w14:paraId="3F59052B" w14:textId="77777777">
      <w:r w:rsidRPr="00750B47">
        <w:t xml:space="preserve">Het project </w:t>
      </w:r>
      <w:proofErr w:type="spellStart"/>
      <w:r w:rsidRPr="00750B47">
        <w:t>SolarNL</w:t>
      </w:r>
      <w:proofErr w:type="spellEnd"/>
      <w:r w:rsidRPr="00750B47">
        <w:t xml:space="preserve"> zet in op de creatie van een Nederlands ecosysteem</w:t>
      </w:r>
      <w:r>
        <w:t xml:space="preserve"> </w:t>
      </w:r>
      <w:r w:rsidRPr="00750B47">
        <w:t xml:space="preserve">voor de ontwikkeling en industrialisatie van nieuwe duurzame technologieën voor energie uit zonlicht (zon-pv). In </w:t>
      </w:r>
      <w:r>
        <w:t>2023</w:t>
      </w:r>
      <w:r w:rsidRPr="00750B47">
        <w:t xml:space="preserve"> is</w:t>
      </w:r>
      <w:r>
        <w:t xml:space="preserve"> </w:t>
      </w:r>
      <w:r w:rsidRPr="00750B47">
        <w:t xml:space="preserve">aan het project </w:t>
      </w:r>
      <w:proofErr w:type="spellStart"/>
      <w:r w:rsidRPr="00750B47">
        <w:t>SolarNL</w:t>
      </w:r>
      <w:proofErr w:type="spellEnd"/>
      <w:r w:rsidRPr="00750B47">
        <w:t xml:space="preserve"> € 135 miljoen toegekend voor de eerste fase en</w:t>
      </w:r>
      <w:r>
        <w:t xml:space="preserve"> </w:t>
      </w:r>
      <w:r w:rsidRPr="00750B47">
        <w:t>€ 277 miljoen voorwaardelijk toegekend voor de tweede en derde fase.</w:t>
      </w:r>
      <w:r>
        <w:rPr>
          <w:rStyle w:val="Voetnootmarkering"/>
        </w:rPr>
        <w:footnoteReference w:id="2"/>
      </w:r>
      <w:r>
        <w:t xml:space="preserve"> Dit voorjaar is een verzoek ingediend</w:t>
      </w:r>
      <w:r w:rsidRPr="00750B47">
        <w:t xml:space="preserve"> om voor </w:t>
      </w:r>
      <w:r>
        <w:t xml:space="preserve">de tweede </w:t>
      </w:r>
      <w:r w:rsidRPr="00750B47">
        <w:t>fase € 110,7 miljoen van het voorwaardelijke</w:t>
      </w:r>
      <w:r>
        <w:t xml:space="preserve"> </w:t>
      </w:r>
      <w:r w:rsidRPr="00750B47">
        <w:t xml:space="preserve">toegekende deel om te zetten naar een </w:t>
      </w:r>
      <w:r>
        <w:t xml:space="preserve">definitieve </w:t>
      </w:r>
      <w:r w:rsidRPr="00750B47">
        <w:t>toekenning.</w:t>
      </w:r>
      <w:r>
        <w:t xml:space="preserve"> </w:t>
      </w:r>
    </w:p>
    <w:p w:rsidR="00E47C9F" w:rsidP="00E47C9F" w:rsidRDefault="00E47C9F" w14:paraId="55280B4D" w14:textId="77777777"/>
    <w:p w:rsidR="00E47C9F" w:rsidP="00E47C9F" w:rsidRDefault="00E47C9F" w14:paraId="7C466A27" w14:textId="77777777">
      <w:r w:rsidRPr="00750B47">
        <w:t xml:space="preserve">De adviescommissie </w:t>
      </w:r>
      <w:r>
        <w:t>heeft</w:t>
      </w:r>
      <w:r w:rsidRPr="00750B47">
        <w:t xml:space="preserve"> naar aanleiding van het omzettingsverzoek</w:t>
      </w:r>
      <w:r>
        <w:t xml:space="preserve"> </w:t>
      </w:r>
      <w:r w:rsidRPr="00750B47">
        <w:t xml:space="preserve">negatief </w:t>
      </w:r>
      <w:r>
        <w:t xml:space="preserve">geadviseerd </w:t>
      </w:r>
      <w:r w:rsidRPr="00750B47">
        <w:t xml:space="preserve">over het omzetten van </w:t>
      </w:r>
      <w:r>
        <w:t xml:space="preserve">deze </w:t>
      </w:r>
      <w:r w:rsidRPr="00750B47">
        <w:t>voorwaardelijk toegekende NGF-middelen.</w:t>
      </w:r>
      <w:r>
        <w:rPr>
          <w:rStyle w:val="Voetnootmarkering"/>
        </w:rPr>
        <w:footnoteReference w:id="3"/>
      </w:r>
      <w:r>
        <w:t xml:space="preserve"> </w:t>
      </w:r>
      <w:r w:rsidRPr="00750B47">
        <w:t>Op basis van breed en diepgaand expertonderzoek</w:t>
      </w:r>
      <w:r>
        <w:t xml:space="preserve"> heeft</w:t>
      </w:r>
      <w:r w:rsidRPr="00750B47">
        <w:t xml:space="preserve"> de</w:t>
      </w:r>
      <w:r>
        <w:t xml:space="preserve"> </w:t>
      </w:r>
      <w:r w:rsidRPr="00750B47">
        <w:t xml:space="preserve">adviescommissie </w:t>
      </w:r>
      <w:r>
        <w:t xml:space="preserve">geconstateerd </w:t>
      </w:r>
      <w:r w:rsidRPr="00750B47">
        <w:t xml:space="preserve">dat de factoren die </w:t>
      </w:r>
      <w:proofErr w:type="spellStart"/>
      <w:r w:rsidRPr="00750B47">
        <w:t>SolarNL</w:t>
      </w:r>
      <w:proofErr w:type="spellEnd"/>
      <w:r w:rsidRPr="00750B47">
        <w:t xml:space="preserve"> tot een succes</w:t>
      </w:r>
      <w:r>
        <w:t xml:space="preserve"> </w:t>
      </w:r>
      <w:r w:rsidRPr="00750B47">
        <w:t>zouden moeten maken en een pv-ecosysteem met toekomstig verdienvermogen voor Nederland zouden moeten veiligstellen, helaas niet of slechts</w:t>
      </w:r>
      <w:r>
        <w:t xml:space="preserve"> </w:t>
      </w:r>
      <w:r w:rsidRPr="00750B47">
        <w:t>ten dele aanwezig zijn. Daarmee lijkt het opzetten van een nieuwe</w:t>
      </w:r>
      <w:r>
        <w:t xml:space="preserve"> </w:t>
      </w:r>
      <w:r w:rsidRPr="00750B47">
        <w:t>zon-pv-sector in Nederland met ook grootschalige productie niet langer</w:t>
      </w:r>
      <w:r>
        <w:t xml:space="preserve"> </w:t>
      </w:r>
      <w:r w:rsidRPr="00750B47">
        <w:t>realistisch</w:t>
      </w:r>
      <w:r>
        <w:t>. De</w:t>
      </w:r>
      <w:r w:rsidRPr="00750B47">
        <w:t xml:space="preserve"> adviescommissie </w:t>
      </w:r>
      <w:r>
        <w:t xml:space="preserve">adviseerde daarom </w:t>
      </w:r>
      <w:r w:rsidRPr="00750B47">
        <w:t xml:space="preserve">om de </w:t>
      </w:r>
      <w:r>
        <w:t>v</w:t>
      </w:r>
      <w:r w:rsidRPr="00750B47">
        <w:t>oorwaardelijke</w:t>
      </w:r>
      <w:r>
        <w:t xml:space="preserve"> t</w:t>
      </w:r>
      <w:r w:rsidRPr="00750B47">
        <w:t xml:space="preserve">oegekende NGF-bijdrage hiervoor niet meer te behouden. </w:t>
      </w:r>
    </w:p>
    <w:p w:rsidR="00E47C9F" w:rsidP="00E47C9F" w:rsidRDefault="00E47C9F" w14:paraId="34634A90" w14:textId="77777777"/>
    <w:p w:rsidR="00E47C9F" w:rsidP="00E47C9F" w:rsidRDefault="00E47C9F" w14:paraId="60303B78" w14:textId="77777777">
      <w:r>
        <w:t>Het kabinet heeft in juli</w:t>
      </w:r>
      <w:r>
        <w:rPr>
          <w:rStyle w:val="Voetnootmarkering"/>
        </w:rPr>
        <w:footnoteReference w:id="4"/>
      </w:r>
      <w:r>
        <w:t xml:space="preserve"> besloten om het gevraagde omzettingsverzoek niet te honoreren, de</w:t>
      </w:r>
      <w:r w:rsidRPr="00750B47">
        <w:t xml:space="preserve"> gevolgen</w:t>
      </w:r>
      <w:r>
        <w:t xml:space="preserve"> </w:t>
      </w:r>
      <w:r w:rsidRPr="00750B47">
        <w:t xml:space="preserve">van </w:t>
      </w:r>
      <w:r>
        <w:t xml:space="preserve">het advies van de adviescommissie </w:t>
      </w:r>
      <w:r w:rsidRPr="00750B47">
        <w:t xml:space="preserve">voor </w:t>
      </w:r>
      <w:proofErr w:type="spellStart"/>
      <w:r w:rsidRPr="00750B47">
        <w:t>SolarNL</w:t>
      </w:r>
      <w:proofErr w:type="spellEnd"/>
      <w:r w:rsidRPr="00750B47">
        <w:t xml:space="preserve"> </w:t>
      </w:r>
      <w:r>
        <w:t>te bezien en uw Kamer hier op een later moment over te informeren.</w:t>
      </w:r>
    </w:p>
    <w:p w:rsidR="00E47C9F" w:rsidP="00E47C9F" w:rsidRDefault="00E47C9F" w14:paraId="35665D89" w14:textId="77777777"/>
    <w:p w:rsidRPr="00192A0B" w:rsidR="00E47C9F" w:rsidP="00E47C9F" w:rsidRDefault="00E47C9F" w14:paraId="331F1CAC" w14:textId="77777777">
      <w:pPr>
        <w:rPr>
          <w:u w:val="single"/>
        </w:rPr>
      </w:pPr>
      <w:r w:rsidRPr="00192A0B">
        <w:rPr>
          <w:u w:val="single"/>
        </w:rPr>
        <w:t xml:space="preserve">Additionele </w:t>
      </w:r>
      <w:r>
        <w:rPr>
          <w:u w:val="single"/>
        </w:rPr>
        <w:t>b</w:t>
      </w:r>
      <w:r w:rsidRPr="00192A0B">
        <w:rPr>
          <w:u w:val="single"/>
        </w:rPr>
        <w:t>esluitvorming en vervolgstappen</w:t>
      </w:r>
    </w:p>
    <w:p w:rsidR="00E47C9F" w:rsidP="00E47C9F" w:rsidRDefault="00E47C9F" w14:paraId="4B9BCC66" w14:textId="77777777">
      <w:r>
        <w:t xml:space="preserve">De afgelopen periode heb ik samen met de minister van Financiën als medefondsbeheerder overleg gevoerd met de voor dit project verantwoordelijke minister van Klimaat en Groene Groei (KGG). Het kabinet heeft mede op basis hiervan besloten om het advies van de adviescommissie over te nemen en de voorwaardelijk toegekende middelen voor de tweede en derde fase ter hoogte van € 277 miljoen niet langer te behouden voor </w:t>
      </w:r>
      <w:proofErr w:type="spellStart"/>
      <w:r>
        <w:t>SolarNL</w:t>
      </w:r>
      <w:proofErr w:type="spellEnd"/>
      <w:r>
        <w:t>.</w:t>
      </w:r>
      <w:r w:rsidRPr="00E824CB">
        <w:t xml:space="preserve"> </w:t>
      </w:r>
      <w:r>
        <w:t>Hiermee wordt dit bedrag onderdeel van de onverdeelde middelen van het NGF.</w:t>
      </w:r>
    </w:p>
    <w:p w:rsidR="00E47C9F" w:rsidP="00E47C9F" w:rsidRDefault="00E47C9F" w14:paraId="32FD3DB2" w14:textId="77777777"/>
    <w:p w:rsidRPr="008C4F21" w:rsidR="00E47C9F" w:rsidP="00E47C9F" w:rsidRDefault="00E47C9F" w14:paraId="3834AAEF" w14:textId="77777777">
      <w:r w:rsidRPr="008C4F21">
        <w:t xml:space="preserve">Het ministerie van KGG zal de komende maanden in overleg met de betrokkenen bezien wat de gevolgen zijn van het vervallen van de middelen voor de tweede en derde fase voor </w:t>
      </w:r>
      <w:proofErr w:type="spellStart"/>
      <w:r w:rsidRPr="008C4F21">
        <w:t>SolarNL</w:t>
      </w:r>
      <w:proofErr w:type="spellEnd"/>
      <w:r w:rsidRPr="008C4F21">
        <w:t xml:space="preserve">. Een deel van de reeds toegekende middelen voor de eerste fase van het project zijn nog niet zijn besteed. </w:t>
      </w:r>
      <w:bookmarkStart w:name="_Hlk207281048" w:id="1"/>
      <w:r w:rsidRPr="008C4F21">
        <w:t xml:space="preserve">Het ministerie van KGG </w:t>
      </w:r>
      <w:r>
        <w:t>overweegt om voor deze fase van het project een gewijzigd plan in te dienen</w:t>
      </w:r>
      <w:r w:rsidRPr="008C4F21">
        <w:t xml:space="preserve">. Indien er een gewijzigd plan wordt ingediend, zal dit opnieuw ter advisering </w:t>
      </w:r>
      <w:r>
        <w:t xml:space="preserve">moeten </w:t>
      </w:r>
      <w:r w:rsidRPr="008C4F21">
        <w:t>worden voorgelegd aan de adviescommissie</w:t>
      </w:r>
      <w:r>
        <w:t xml:space="preserve"> en zult u </w:t>
      </w:r>
      <w:r w:rsidRPr="008C4F21">
        <w:t xml:space="preserve">op een later moment worden geïnformeerd over de besluitvorming van het kabinet hierover. </w:t>
      </w:r>
    </w:p>
    <w:bookmarkEnd w:id="1"/>
    <w:p w:rsidR="00E47C9F" w:rsidP="00E47C9F" w:rsidRDefault="00E47C9F" w14:paraId="578E616C" w14:textId="77777777"/>
    <w:p w:rsidRPr="00B46BA3" w:rsidR="00E47C9F" w:rsidP="00E47C9F" w:rsidRDefault="00E47C9F" w14:paraId="0C3C5AD5" w14:textId="77777777">
      <w:pPr>
        <w:rPr>
          <w:b/>
          <w:bCs/>
        </w:rPr>
      </w:pPr>
      <w:r w:rsidRPr="00B46BA3">
        <w:rPr>
          <w:b/>
          <w:bCs/>
        </w:rPr>
        <w:t>IPCEI AST</w:t>
      </w:r>
    </w:p>
    <w:p w:rsidRPr="00B46BA3" w:rsidR="00E47C9F" w:rsidP="00E47C9F" w:rsidRDefault="00E47C9F" w14:paraId="027554C1" w14:textId="77777777">
      <w:r w:rsidRPr="00B46BA3">
        <w:t xml:space="preserve">Na overleg met de adviescommissie NGF heeft het kabinet besloten om € 200 miljoen uit het NGF in te zetten ten behoeve van de deelname van Nederland aan de IPCEI Advanced Semiconductor Technologies (IPCEI-AST). De middelen hiervoor worden overgeheveld naar de EZ-begroting. </w:t>
      </w:r>
      <w:r w:rsidRPr="00B46BA3">
        <w:rPr>
          <w:szCs w:val="18"/>
        </w:rPr>
        <w:t xml:space="preserve">De IPCEI-AST heeft als doel om de Nederlandse en Europese positie in de wereldwijde halfgeleiderindustrie te versterken. Hiermee ondersteunen we onderzoek, ontwikkeling, en eerste toepassing in een productieomgeving van nieuwe generaties halfgeleiders, inclusief ontwerptechnieken, productietechnologieën en toepassingen. </w:t>
      </w:r>
      <w:r>
        <w:rPr>
          <w:szCs w:val="18"/>
        </w:rPr>
        <w:t xml:space="preserve">Daarmee </w:t>
      </w:r>
      <w:r w:rsidRPr="00B46BA3">
        <w:t xml:space="preserve">worden de middelen besteed aan doelen die in het verlengde liggen van het Nationaal Groeifonds: het versterken van het duurzaam verdienvermogen door middel van investeringen in kennisontwikkeling en onderzoek, ontwikkeling en innovatie. </w:t>
      </w:r>
      <w:r w:rsidRPr="00954992">
        <w:rPr>
          <w:szCs w:val="18"/>
        </w:rPr>
        <w:t>De overige onverdeelde middelen blijven behouden binnen het Nationaal Groeifonds zelf.</w:t>
      </w:r>
    </w:p>
    <w:p w:rsidR="00E47C9F" w:rsidP="00E47C9F" w:rsidRDefault="00E47C9F" w14:paraId="6A412C81" w14:textId="77777777">
      <w:pPr>
        <w:rPr>
          <w:b/>
          <w:bCs/>
        </w:rPr>
      </w:pPr>
    </w:p>
    <w:p w:rsidR="00E47C9F" w:rsidP="00E47C9F" w:rsidRDefault="00E47C9F" w14:paraId="61553A23" w14:textId="77777777">
      <w:pPr>
        <w:rPr>
          <w:b/>
          <w:bCs/>
        </w:rPr>
      </w:pPr>
      <w:r>
        <w:rPr>
          <w:b/>
          <w:bCs/>
        </w:rPr>
        <w:t>Onderzoek uitvoeringsvraagstukken NGF</w:t>
      </w:r>
    </w:p>
    <w:p w:rsidRPr="002E29BD" w:rsidR="00E47C9F" w:rsidP="00E47C9F" w:rsidRDefault="00E47C9F" w14:paraId="1DA4496D" w14:textId="77777777">
      <w:r w:rsidRPr="002E29BD">
        <w:t xml:space="preserve">De 50 </w:t>
      </w:r>
      <w:r>
        <w:t>NGF-</w:t>
      </w:r>
      <w:r w:rsidRPr="002E29BD">
        <w:t>projecten</w:t>
      </w:r>
      <w:r>
        <w:t xml:space="preserve"> met een toekenning bevinden zich in de uitvoeringsfase</w:t>
      </w:r>
      <w:r w:rsidRPr="002E29BD">
        <w:t xml:space="preserve">. </w:t>
      </w:r>
      <w:r>
        <w:t xml:space="preserve">Deze </w:t>
      </w:r>
      <w:r w:rsidRPr="00A607BE">
        <w:t xml:space="preserve">projecten zijn omvangrijk en complex. Om maximale impact te behalen, vind ik het belangrijk om de uitvoering van deze projecten te optimaliseren waar mogelijk. Om beter zicht te krijgen op knelpunten en complexiteit in de uitvoering die deze impact kunnen vertragen, voert ABD Topconsult </w:t>
      </w:r>
      <w:r>
        <w:t xml:space="preserve">in opdracht van de minister van Financiën en mij </w:t>
      </w:r>
      <w:r w:rsidRPr="00A607BE">
        <w:t xml:space="preserve">op dit moment een onderzoek uit naar deze knelpunten en mogelijke oplossingsrichtingen. Ook worden mogelijke best </w:t>
      </w:r>
      <w:proofErr w:type="spellStart"/>
      <w:r w:rsidRPr="00A607BE">
        <w:t>practices</w:t>
      </w:r>
      <w:proofErr w:type="spellEnd"/>
      <w:r w:rsidRPr="00A607BE">
        <w:t xml:space="preserve"> in beeld gebracht. Dit onderzoek zal naar verwachting aan het eind van dit jaar worden afgerond. De insteek van dit onderzoek is om hiermee de uitvoering van het NGF te verbeteren. Uw Kamer zal te zijner tijd over de resultaten worden geïnformeerd.</w:t>
      </w:r>
    </w:p>
    <w:p w:rsidRPr="00193BF1" w:rsidR="00E47C9F" w:rsidP="00E47C9F" w:rsidRDefault="00E47C9F" w14:paraId="42A1A5FA" w14:textId="77777777">
      <w:pPr>
        <w:rPr>
          <w:b/>
          <w:bCs/>
        </w:rPr>
      </w:pPr>
    </w:p>
    <w:p w:rsidR="00E47C9F" w:rsidP="00E47C9F" w:rsidRDefault="00E47C9F" w14:paraId="4E693752" w14:textId="77777777">
      <w:pPr>
        <w:rPr>
          <w:u w:val="single"/>
        </w:rPr>
      </w:pPr>
    </w:p>
    <w:p w:rsidR="00E47C9F" w:rsidP="00E47C9F" w:rsidRDefault="00E47C9F" w14:paraId="357C13EA" w14:textId="77777777"/>
    <w:p w:rsidR="00E47C9F" w:rsidP="00E47C9F" w:rsidRDefault="00E47C9F" w14:paraId="7414CAA7" w14:textId="77777777"/>
    <w:p w:rsidRPr="005C65B5" w:rsidR="00E47C9F" w:rsidP="00E47C9F" w:rsidRDefault="00E47C9F" w14:paraId="5CAF4FEB" w14:textId="77777777"/>
    <w:p w:rsidRPr="00591E4A" w:rsidR="00E47C9F" w:rsidP="00E47C9F" w:rsidRDefault="00E47C9F" w14:paraId="4C99CFE6" w14:textId="77777777">
      <w:pPr>
        <w:rPr>
          <w:szCs w:val="18"/>
        </w:rPr>
      </w:pPr>
      <w:r>
        <w:rPr>
          <w:szCs w:val="18"/>
        </w:rPr>
        <w:t>Vincent Karremans</w:t>
      </w:r>
    </w:p>
    <w:p w:rsidRPr="00012B4F" w:rsidR="00E47C9F" w:rsidP="00E47C9F" w:rsidRDefault="00E47C9F" w14:paraId="43C9891D" w14:textId="77777777">
      <w:r w:rsidRPr="005C65B5">
        <w:t>Minister van Economische Zaken</w:t>
      </w:r>
    </w:p>
    <w:bookmarkEnd w:id="0"/>
    <w:p w:rsidRPr="0093583D" w:rsidR="00E47C9F" w:rsidP="00E47C9F" w:rsidRDefault="00E47C9F" w14:paraId="259E0038" w14:textId="77777777"/>
    <w:p w:rsidRPr="00E47C9F" w:rsidR="004425CC" w:rsidP="00E47C9F" w:rsidRDefault="004425CC" w14:paraId="193BCEE1" w14:textId="77777777"/>
    <w:sectPr w:rsidRPr="00E47C9F"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DEA9" w14:textId="77777777" w:rsidR="000700B3" w:rsidRDefault="000700B3">
      <w:r>
        <w:separator/>
      </w:r>
    </w:p>
    <w:p w14:paraId="6FC3F7F2" w14:textId="77777777" w:rsidR="000700B3" w:rsidRDefault="000700B3"/>
  </w:endnote>
  <w:endnote w:type="continuationSeparator" w:id="0">
    <w:p w14:paraId="0216415C" w14:textId="77777777" w:rsidR="000700B3" w:rsidRDefault="000700B3">
      <w:r>
        <w:continuationSeparator/>
      </w:r>
    </w:p>
    <w:p w14:paraId="2AD608E4" w14:textId="77777777" w:rsidR="000700B3" w:rsidRDefault="00070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3D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5062" w14:paraId="5AE199F7" w14:textId="77777777" w:rsidTr="00CA6A25">
      <w:trPr>
        <w:trHeight w:hRule="exact" w:val="240"/>
      </w:trPr>
      <w:tc>
        <w:tcPr>
          <w:tcW w:w="7601" w:type="dxa"/>
          <w:shd w:val="clear" w:color="auto" w:fill="auto"/>
        </w:tcPr>
        <w:p w14:paraId="530389C9" w14:textId="77777777" w:rsidR="00527BD4" w:rsidRDefault="00527BD4" w:rsidP="003F1F6B">
          <w:pPr>
            <w:pStyle w:val="Huisstijl-Rubricering"/>
          </w:pPr>
        </w:p>
      </w:tc>
      <w:tc>
        <w:tcPr>
          <w:tcW w:w="2156" w:type="dxa"/>
        </w:tcPr>
        <w:p w14:paraId="49C9B996" w14:textId="43B49C93" w:rsidR="00527BD4" w:rsidRPr="00645414" w:rsidRDefault="009A3C3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C10A9">
            <w:t>3</w:t>
          </w:r>
          <w:r w:rsidR="004425CC">
            <w:fldChar w:fldCharType="end"/>
          </w:r>
        </w:p>
      </w:tc>
    </w:tr>
  </w:tbl>
  <w:p w14:paraId="1BDC76D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A5062" w14:paraId="60698886" w14:textId="77777777" w:rsidTr="00CA6A25">
      <w:trPr>
        <w:trHeight w:hRule="exact" w:val="240"/>
      </w:trPr>
      <w:tc>
        <w:tcPr>
          <w:tcW w:w="7601" w:type="dxa"/>
          <w:shd w:val="clear" w:color="auto" w:fill="auto"/>
        </w:tcPr>
        <w:p w14:paraId="2AED96F6" w14:textId="77777777" w:rsidR="00527BD4" w:rsidRDefault="00527BD4" w:rsidP="008C356D">
          <w:pPr>
            <w:pStyle w:val="Huisstijl-Rubricering"/>
          </w:pPr>
        </w:p>
      </w:tc>
      <w:tc>
        <w:tcPr>
          <w:tcW w:w="2170" w:type="dxa"/>
        </w:tcPr>
        <w:p w14:paraId="77C52000" w14:textId="7C45EEF1" w:rsidR="00527BD4" w:rsidRPr="00ED539E" w:rsidRDefault="009A3C3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9C10A9">
            <w:t>3</w:t>
          </w:r>
          <w:r w:rsidR="00643FAA">
            <w:fldChar w:fldCharType="end"/>
          </w:r>
        </w:p>
      </w:tc>
    </w:tr>
  </w:tbl>
  <w:p w14:paraId="4BA76581" w14:textId="77777777" w:rsidR="00527BD4" w:rsidRPr="00BC3B53" w:rsidRDefault="00527BD4" w:rsidP="008C356D">
    <w:pPr>
      <w:pStyle w:val="Voettekst"/>
      <w:spacing w:line="240" w:lineRule="auto"/>
      <w:rPr>
        <w:sz w:val="2"/>
        <w:szCs w:val="2"/>
      </w:rPr>
    </w:pPr>
  </w:p>
  <w:p w14:paraId="6FEDE4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8D06" w14:textId="77777777" w:rsidR="000700B3" w:rsidRDefault="000700B3">
      <w:r>
        <w:separator/>
      </w:r>
    </w:p>
    <w:p w14:paraId="49F61AAA" w14:textId="77777777" w:rsidR="000700B3" w:rsidRDefault="000700B3"/>
  </w:footnote>
  <w:footnote w:type="continuationSeparator" w:id="0">
    <w:p w14:paraId="4FC327CA" w14:textId="77777777" w:rsidR="000700B3" w:rsidRDefault="000700B3">
      <w:r>
        <w:continuationSeparator/>
      </w:r>
    </w:p>
    <w:p w14:paraId="0CDA5EE8" w14:textId="77777777" w:rsidR="000700B3" w:rsidRDefault="000700B3"/>
  </w:footnote>
  <w:footnote w:id="1">
    <w:p w14:paraId="397B204A" w14:textId="77777777" w:rsidR="00E47C9F" w:rsidRDefault="00E47C9F" w:rsidP="00E47C9F">
      <w:pPr>
        <w:pStyle w:val="Voetnoottekst"/>
      </w:pPr>
      <w:r>
        <w:rPr>
          <w:rStyle w:val="Voetnootmarkering"/>
        </w:rPr>
        <w:footnoteRef/>
      </w:r>
      <w:r>
        <w:t xml:space="preserve"> Kamerstuk 36 600-L-D</w:t>
      </w:r>
    </w:p>
  </w:footnote>
  <w:footnote w:id="2">
    <w:p w14:paraId="43927659" w14:textId="77777777" w:rsidR="00E47C9F" w:rsidRDefault="00E47C9F" w:rsidP="00E47C9F">
      <w:pPr>
        <w:pStyle w:val="Voetnoottekst"/>
      </w:pPr>
      <w:r>
        <w:rPr>
          <w:rStyle w:val="Voetnootmarkering"/>
        </w:rPr>
        <w:footnoteRef/>
      </w:r>
      <w:r>
        <w:t xml:space="preserve"> </w:t>
      </w:r>
      <w:r w:rsidRPr="00DC5947">
        <w:t>Kamerstuk 36 200, nr. 11.</w:t>
      </w:r>
    </w:p>
  </w:footnote>
  <w:footnote w:id="3">
    <w:p w14:paraId="64D30866" w14:textId="77777777" w:rsidR="00E47C9F" w:rsidRDefault="00E47C9F" w:rsidP="00E47C9F">
      <w:pPr>
        <w:pStyle w:val="Voetnoottekst"/>
      </w:pPr>
      <w:r>
        <w:rPr>
          <w:rStyle w:val="Voetnootmarkering"/>
        </w:rPr>
        <w:footnoteRef/>
      </w:r>
      <w:r>
        <w:t xml:space="preserve"> Kamerstuk 36 600-L-D</w:t>
      </w:r>
    </w:p>
  </w:footnote>
  <w:footnote w:id="4">
    <w:p w14:paraId="0EF6299E" w14:textId="77777777" w:rsidR="00E47C9F" w:rsidRDefault="00E47C9F" w:rsidP="00E47C9F">
      <w:pPr>
        <w:pStyle w:val="Voetnoottekst"/>
      </w:pPr>
      <w:r>
        <w:rPr>
          <w:rStyle w:val="Voetnootmarkering"/>
        </w:rPr>
        <w:footnoteRef/>
      </w:r>
      <w:r>
        <w:t xml:space="preserve"> Kamerstuk 36 300 L,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A5062" w14:paraId="4EC4C393" w14:textId="77777777" w:rsidTr="00A50CF6">
      <w:tc>
        <w:tcPr>
          <w:tcW w:w="2156" w:type="dxa"/>
          <w:shd w:val="clear" w:color="auto" w:fill="auto"/>
        </w:tcPr>
        <w:p w14:paraId="271AEB62" w14:textId="77777777" w:rsidR="00527BD4" w:rsidRPr="005819CE" w:rsidRDefault="009A3C34" w:rsidP="00A50CF6">
          <w:pPr>
            <w:pStyle w:val="Huisstijl-Adres"/>
            <w:rPr>
              <w:b/>
            </w:rPr>
          </w:pPr>
          <w:r>
            <w:rPr>
              <w:b/>
            </w:rPr>
            <w:t>Directoraat-generaal Economie en Digitalisering</w:t>
          </w:r>
          <w:r w:rsidRPr="005819CE">
            <w:rPr>
              <w:b/>
            </w:rPr>
            <w:br/>
          </w:r>
        </w:p>
      </w:tc>
    </w:tr>
    <w:tr w:rsidR="008A5062" w14:paraId="4005F864" w14:textId="77777777" w:rsidTr="00A50CF6">
      <w:trPr>
        <w:trHeight w:hRule="exact" w:val="200"/>
      </w:trPr>
      <w:tc>
        <w:tcPr>
          <w:tcW w:w="2156" w:type="dxa"/>
          <w:shd w:val="clear" w:color="auto" w:fill="auto"/>
        </w:tcPr>
        <w:p w14:paraId="6D8FC859" w14:textId="77777777" w:rsidR="00527BD4" w:rsidRPr="005819CE" w:rsidRDefault="00527BD4" w:rsidP="00A50CF6"/>
      </w:tc>
    </w:tr>
    <w:tr w:rsidR="008A5062" w14:paraId="5BE5F58A" w14:textId="77777777" w:rsidTr="00502512">
      <w:trPr>
        <w:trHeight w:hRule="exact" w:val="774"/>
      </w:trPr>
      <w:tc>
        <w:tcPr>
          <w:tcW w:w="2156" w:type="dxa"/>
          <w:shd w:val="clear" w:color="auto" w:fill="auto"/>
        </w:tcPr>
        <w:p w14:paraId="4016EA1F" w14:textId="77777777" w:rsidR="00527BD4" w:rsidRDefault="009A3C34" w:rsidP="003A5290">
          <w:pPr>
            <w:pStyle w:val="Huisstijl-Kopje"/>
          </w:pPr>
          <w:r>
            <w:t>Ons kenmerk</w:t>
          </w:r>
        </w:p>
        <w:p w14:paraId="4A208047" w14:textId="77777777" w:rsidR="00527BD4" w:rsidRPr="005819CE" w:rsidRDefault="009A3C34" w:rsidP="004425CC">
          <w:pPr>
            <w:pStyle w:val="Huisstijl-Kopje"/>
          </w:pPr>
          <w:r>
            <w:rPr>
              <w:b w:val="0"/>
            </w:rPr>
            <w:t>DGED</w:t>
          </w:r>
          <w:r w:rsidRPr="00502512">
            <w:rPr>
              <w:b w:val="0"/>
            </w:rPr>
            <w:t xml:space="preserve"> / </w:t>
          </w:r>
          <w:r>
            <w:rPr>
              <w:b w:val="0"/>
            </w:rPr>
            <w:t>100680174</w:t>
          </w:r>
        </w:p>
      </w:tc>
    </w:tr>
  </w:tbl>
  <w:p w14:paraId="20098F7E" w14:textId="77777777" w:rsidR="00527BD4" w:rsidRDefault="00527BD4" w:rsidP="008C356D">
    <w:pPr>
      <w:pStyle w:val="Koptekst"/>
      <w:rPr>
        <w:rFonts w:cs="Verdana-Bold"/>
        <w:b/>
        <w:bCs/>
        <w:smallCaps/>
        <w:szCs w:val="18"/>
      </w:rPr>
    </w:pPr>
  </w:p>
  <w:p w14:paraId="29D29EE1" w14:textId="77777777" w:rsidR="00527BD4" w:rsidRDefault="00527BD4" w:rsidP="008C356D"/>
  <w:p w14:paraId="1025E9DE" w14:textId="77777777" w:rsidR="00527BD4" w:rsidRPr="00740712" w:rsidRDefault="00527BD4" w:rsidP="008C356D"/>
  <w:p w14:paraId="1989B21B" w14:textId="77777777" w:rsidR="00527BD4" w:rsidRPr="00217880" w:rsidRDefault="00527BD4" w:rsidP="008C356D">
    <w:pPr>
      <w:spacing w:line="0" w:lineRule="atLeast"/>
      <w:rPr>
        <w:sz w:val="2"/>
        <w:szCs w:val="2"/>
      </w:rPr>
    </w:pPr>
  </w:p>
  <w:p w14:paraId="52828216" w14:textId="77777777" w:rsidR="00527BD4" w:rsidRDefault="00527BD4" w:rsidP="004F44C2">
    <w:pPr>
      <w:pStyle w:val="Koptekst"/>
      <w:rPr>
        <w:rFonts w:cs="Verdana-Bold"/>
        <w:b/>
        <w:bCs/>
        <w:smallCaps/>
        <w:szCs w:val="18"/>
      </w:rPr>
    </w:pPr>
  </w:p>
  <w:p w14:paraId="73C55C62" w14:textId="77777777" w:rsidR="00527BD4" w:rsidRDefault="00527BD4" w:rsidP="004F44C2"/>
  <w:p w14:paraId="757605FF" w14:textId="77777777" w:rsidR="00527BD4" w:rsidRPr="00740712" w:rsidRDefault="00527BD4" w:rsidP="004F44C2"/>
  <w:p w14:paraId="4BD105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5062" w14:paraId="7922F79D" w14:textId="77777777" w:rsidTr="00751A6A">
      <w:trPr>
        <w:trHeight w:val="2636"/>
      </w:trPr>
      <w:tc>
        <w:tcPr>
          <w:tcW w:w="737" w:type="dxa"/>
          <w:shd w:val="clear" w:color="auto" w:fill="auto"/>
        </w:tcPr>
        <w:p w14:paraId="591BDF4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D516429" w14:textId="77777777" w:rsidR="00527BD4" w:rsidRDefault="009A3C3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08C95F2" wp14:editId="5C61695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67C49AB" w14:textId="77777777" w:rsidR="007269E3" w:rsidRDefault="007269E3" w:rsidP="00651CEE">
          <w:pPr>
            <w:framePr w:w="6340" w:h="2750" w:hRule="exact" w:hSpace="180" w:wrap="around" w:vAnchor="page" w:hAnchor="text" w:x="3873" w:y="-140"/>
            <w:spacing w:line="240" w:lineRule="auto"/>
          </w:pPr>
        </w:p>
      </w:tc>
    </w:tr>
  </w:tbl>
  <w:p w14:paraId="4D8241B6" w14:textId="77777777" w:rsidR="00527BD4" w:rsidRDefault="00527BD4" w:rsidP="00D0609E">
    <w:pPr>
      <w:framePr w:w="6340" w:h="2750" w:hRule="exact" w:hSpace="180" w:wrap="around" w:vAnchor="page" w:hAnchor="text" w:x="3873" w:y="-140"/>
    </w:pPr>
  </w:p>
  <w:p w14:paraId="191FD0B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5062" w:rsidRPr="00E47C9F" w14:paraId="4D706768" w14:textId="77777777" w:rsidTr="00A50CF6">
      <w:tc>
        <w:tcPr>
          <w:tcW w:w="2160" w:type="dxa"/>
          <w:shd w:val="clear" w:color="auto" w:fill="auto"/>
        </w:tcPr>
        <w:p w14:paraId="7497B288" w14:textId="77777777" w:rsidR="00527BD4" w:rsidRPr="005819CE" w:rsidRDefault="009A3C34" w:rsidP="00A50CF6">
          <w:pPr>
            <w:pStyle w:val="Huisstijl-Adres"/>
            <w:rPr>
              <w:b/>
            </w:rPr>
          </w:pPr>
          <w:r>
            <w:rPr>
              <w:b/>
            </w:rPr>
            <w:t>Directoraat-generaal Economie en Digitalisering</w:t>
          </w:r>
          <w:r w:rsidRPr="005819CE">
            <w:rPr>
              <w:b/>
            </w:rPr>
            <w:br/>
          </w:r>
        </w:p>
        <w:p w14:paraId="7AA8FD5E" w14:textId="77777777" w:rsidR="00527BD4" w:rsidRPr="00BE5ED9" w:rsidRDefault="009A3C34" w:rsidP="00A50CF6">
          <w:pPr>
            <w:pStyle w:val="Huisstijl-Adres"/>
          </w:pPr>
          <w:r>
            <w:rPr>
              <w:b/>
            </w:rPr>
            <w:t>Bezoekadres</w:t>
          </w:r>
          <w:r>
            <w:rPr>
              <w:b/>
            </w:rPr>
            <w:br/>
          </w:r>
          <w:r>
            <w:t>Bezuidenhoutseweg 73</w:t>
          </w:r>
          <w:r w:rsidRPr="005819CE">
            <w:br/>
          </w:r>
          <w:r>
            <w:t>2594 AC Den Haag</w:t>
          </w:r>
        </w:p>
        <w:p w14:paraId="400D09FE" w14:textId="77777777" w:rsidR="00EF495B" w:rsidRDefault="009A3C34" w:rsidP="0098788A">
          <w:pPr>
            <w:pStyle w:val="Huisstijl-Adres"/>
          </w:pPr>
          <w:r>
            <w:rPr>
              <w:b/>
            </w:rPr>
            <w:t>Postadres</w:t>
          </w:r>
          <w:r>
            <w:rPr>
              <w:b/>
            </w:rPr>
            <w:br/>
          </w:r>
          <w:r>
            <w:t>Postbus 20401</w:t>
          </w:r>
          <w:r w:rsidRPr="005819CE">
            <w:br/>
            <w:t>2500 E</w:t>
          </w:r>
          <w:r>
            <w:t>K</w:t>
          </w:r>
          <w:r w:rsidRPr="005819CE">
            <w:t xml:space="preserve"> Den Haag</w:t>
          </w:r>
        </w:p>
        <w:p w14:paraId="4F451F14" w14:textId="77777777" w:rsidR="00EF495B" w:rsidRPr="005B3814" w:rsidRDefault="009A3C34" w:rsidP="0098788A">
          <w:pPr>
            <w:pStyle w:val="Huisstijl-Adres"/>
          </w:pPr>
          <w:r>
            <w:rPr>
              <w:b/>
            </w:rPr>
            <w:t>Overheidsidentificatienr</w:t>
          </w:r>
          <w:r>
            <w:rPr>
              <w:b/>
            </w:rPr>
            <w:br/>
          </w:r>
          <w:r w:rsidRPr="005B3814">
            <w:t>00000001003214369000</w:t>
          </w:r>
        </w:p>
        <w:p w14:paraId="5E71C3C6" w14:textId="325BE0CA" w:rsidR="00527BD4" w:rsidRPr="009A3C34" w:rsidRDefault="009A3C34"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8A5062" w:rsidRPr="00E47C9F" w14:paraId="52949106" w14:textId="77777777" w:rsidTr="00A50CF6">
      <w:trPr>
        <w:trHeight w:hRule="exact" w:val="200"/>
      </w:trPr>
      <w:tc>
        <w:tcPr>
          <w:tcW w:w="2160" w:type="dxa"/>
          <w:shd w:val="clear" w:color="auto" w:fill="auto"/>
        </w:tcPr>
        <w:p w14:paraId="6C3BF0DF" w14:textId="77777777" w:rsidR="00527BD4" w:rsidRPr="00DA1398" w:rsidRDefault="00527BD4" w:rsidP="00A50CF6">
          <w:pPr>
            <w:rPr>
              <w:lang w:val="fr-FR"/>
            </w:rPr>
          </w:pPr>
        </w:p>
      </w:tc>
    </w:tr>
    <w:tr w:rsidR="008A5062" w14:paraId="014AA47B" w14:textId="77777777" w:rsidTr="00A50CF6">
      <w:tc>
        <w:tcPr>
          <w:tcW w:w="2160" w:type="dxa"/>
          <w:shd w:val="clear" w:color="auto" w:fill="auto"/>
        </w:tcPr>
        <w:p w14:paraId="288C7051" w14:textId="77777777" w:rsidR="000C0163" w:rsidRPr="005819CE" w:rsidRDefault="009A3C34" w:rsidP="000C0163">
          <w:pPr>
            <w:pStyle w:val="Huisstijl-Kopje"/>
          </w:pPr>
          <w:r>
            <w:t>Ons kenmerk</w:t>
          </w:r>
          <w:r w:rsidRPr="005819CE">
            <w:t xml:space="preserve"> </w:t>
          </w:r>
        </w:p>
        <w:p w14:paraId="57660E97" w14:textId="57B3D6B2" w:rsidR="00527BD4" w:rsidRPr="005819CE" w:rsidRDefault="009A3C34" w:rsidP="009A3C34">
          <w:pPr>
            <w:pStyle w:val="Huisstijl-Gegeven"/>
          </w:pPr>
          <w:r>
            <w:t>DGED</w:t>
          </w:r>
          <w:r w:rsidR="00926AE2">
            <w:t xml:space="preserve"> / </w:t>
          </w:r>
          <w:r>
            <w:t>100680174</w:t>
          </w:r>
        </w:p>
      </w:tc>
    </w:tr>
  </w:tbl>
  <w:p w14:paraId="2794AC3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A5062" w14:paraId="1F15E01C" w14:textId="77777777" w:rsidTr="007610AA">
      <w:trPr>
        <w:trHeight w:val="400"/>
      </w:trPr>
      <w:tc>
        <w:tcPr>
          <w:tcW w:w="7520" w:type="dxa"/>
          <w:gridSpan w:val="2"/>
          <w:shd w:val="clear" w:color="auto" w:fill="auto"/>
        </w:tcPr>
        <w:p w14:paraId="0D9EC5C5" w14:textId="77777777" w:rsidR="00527BD4" w:rsidRPr="00BC3B53" w:rsidRDefault="009A3C34" w:rsidP="00A50CF6">
          <w:pPr>
            <w:pStyle w:val="Huisstijl-Retouradres"/>
          </w:pPr>
          <w:r>
            <w:t>&gt; Retouradres Postbus 20401 2500 EK Den Haag</w:t>
          </w:r>
        </w:p>
      </w:tc>
    </w:tr>
    <w:tr w:rsidR="008A5062" w14:paraId="25501F50" w14:textId="77777777" w:rsidTr="007610AA">
      <w:tc>
        <w:tcPr>
          <w:tcW w:w="7520" w:type="dxa"/>
          <w:gridSpan w:val="2"/>
          <w:shd w:val="clear" w:color="auto" w:fill="auto"/>
        </w:tcPr>
        <w:p w14:paraId="25436395" w14:textId="77777777" w:rsidR="00527BD4" w:rsidRPr="00983E8F" w:rsidRDefault="00527BD4" w:rsidP="00A50CF6">
          <w:pPr>
            <w:pStyle w:val="Huisstijl-Rubricering"/>
          </w:pPr>
        </w:p>
      </w:tc>
    </w:tr>
    <w:tr w:rsidR="008A5062" w14:paraId="345070D9" w14:textId="77777777" w:rsidTr="007610AA">
      <w:trPr>
        <w:trHeight w:hRule="exact" w:val="2440"/>
      </w:trPr>
      <w:tc>
        <w:tcPr>
          <w:tcW w:w="7520" w:type="dxa"/>
          <w:gridSpan w:val="2"/>
          <w:shd w:val="clear" w:color="auto" w:fill="auto"/>
        </w:tcPr>
        <w:p w14:paraId="1046A4F4" w14:textId="77777777" w:rsidR="009A3C34" w:rsidRPr="008F06CE" w:rsidRDefault="009A3C34" w:rsidP="009A3C34">
          <w:pPr>
            <w:tabs>
              <w:tab w:val="left" w:pos="5580"/>
            </w:tabs>
            <w:rPr>
              <w:szCs w:val="18"/>
            </w:rPr>
          </w:pPr>
          <w:r w:rsidRPr="008F06CE">
            <w:rPr>
              <w:szCs w:val="18"/>
            </w:rPr>
            <w:t>De Voorzitter van de Tweede Kamer</w:t>
          </w:r>
        </w:p>
        <w:p w14:paraId="0132DB1E" w14:textId="77777777" w:rsidR="009A3C34" w:rsidRPr="008F06CE" w:rsidRDefault="009A3C34" w:rsidP="009A3C34">
          <w:pPr>
            <w:tabs>
              <w:tab w:val="left" w:pos="5580"/>
            </w:tabs>
            <w:rPr>
              <w:szCs w:val="18"/>
            </w:rPr>
          </w:pPr>
          <w:r w:rsidRPr="008F06CE">
            <w:rPr>
              <w:szCs w:val="18"/>
            </w:rPr>
            <w:t>der Staten-Generaal</w:t>
          </w:r>
        </w:p>
        <w:p w14:paraId="170CC366" w14:textId="77777777" w:rsidR="009A3C34" w:rsidRPr="000F5C1D" w:rsidRDefault="009A3C34" w:rsidP="009A3C34">
          <w:pPr>
            <w:tabs>
              <w:tab w:val="left" w:pos="5580"/>
            </w:tabs>
            <w:rPr>
              <w:szCs w:val="18"/>
            </w:rPr>
          </w:pPr>
          <w:r w:rsidRPr="000F5C1D">
            <w:rPr>
              <w:szCs w:val="18"/>
            </w:rPr>
            <w:t>Prinses Irenestraat 6</w:t>
          </w:r>
        </w:p>
        <w:p w14:paraId="0DCE0988" w14:textId="5FB0EE0E" w:rsidR="00C445EB" w:rsidRDefault="009A3C34" w:rsidP="009A3C34">
          <w:pPr>
            <w:pStyle w:val="Huisstijl-NAW"/>
          </w:pPr>
          <w:r w:rsidRPr="000F5C1D">
            <w:t>2595 BD  DEN HAAG</w:t>
          </w:r>
        </w:p>
      </w:tc>
    </w:tr>
    <w:tr w:rsidR="008A5062" w14:paraId="3C32C0CF" w14:textId="77777777" w:rsidTr="007610AA">
      <w:trPr>
        <w:trHeight w:hRule="exact" w:val="400"/>
      </w:trPr>
      <w:tc>
        <w:tcPr>
          <w:tcW w:w="7520" w:type="dxa"/>
          <w:gridSpan w:val="2"/>
          <w:shd w:val="clear" w:color="auto" w:fill="auto"/>
        </w:tcPr>
        <w:p w14:paraId="0D060D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A5062" w14:paraId="75CDADFD" w14:textId="77777777" w:rsidTr="007610AA">
      <w:trPr>
        <w:trHeight w:val="240"/>
      </w:trPr>
      <w:tc>
        <w:tcPr>
          <w:tcW w:w="900" w:type="dxa"/>
          <w:shd w:val="clear" w:color="auto" w:fill="auto"/>
        </w:tcPr>
        <w:p w14:paraId="021B932B" w14:textId="77777777" w:rsidR="00527BD4" w:rsidRPr="007709EF" w:rsidRDefault="009A3C34" w:rsidP="00A50CF6">
          <w:pPr>
            <w:rPr>
              <w:szCs w:val="18"/>
            </w:rPr>
          </w:pPr>
          <w:r>
            <w:rPr>
              <w:szCs w:val="18"/>
            </w:rPr>
            <w:t>Datum</w:t>
          </w:r>
        </w:p>
      </w:tc>
      <w:tc>
        <w:tcPr>
          <w:tcW w:w="6620" w:type="dxa"/>
          <w:shd w:val="clear" w:color="auto" w:fill="auto"/>
        </w:tcPr>
        <w:p w14:paraId="76E978D6" w14:textId="472E7C39" w:rsidR="00527BD4" w:rsidRPr="007709EF" w:rsidRDefault="00E940BF" w:rsidP="00A50CF6">
          <w:r>
            <w:t>16 september 2025</w:t>
          </w:r>
        </w:p>
      </w:tc>
    </w:tr>
    <w:tr w:rsidR="008A5062" w14:paraId="2AF964A8" w14:textId="77777777" w:rsidTr="007610AA">
      <w:trPr>
        <w:trHeight w:val="240"/>
      </w:trPr>
      <w:tc>
        <w:tcPr>
          <w:tcW w:w="900" w:type="dxa"/>
          <w:shd w:val="clear" w:color="auto" w:fill="auto"/>
        </w:tcPr>
        <w:p w14:paraId="6E98CA9A" w14:textId="77777777" w:rsidR="00527BD4" w:rsidRPr="007709EF" w:rsidRDefault="009A3C34" w:rsidP="00A50CF6">
          <w:pPr>
            <w:rPr>
              <w:szCs w:val="18"/>
            </w:rPr>
          </w:pPr>
          <w:r>
            <w:rPr>
              <w:szCs w:val="18"/>
            </w:rPr>
            <w:t>Betreft</w:t>
          </w:r>
        </w:p>
      </w:tc>
      <w:tc>
        <w:tcPr>
          <w:tcW w:w="6620" w:type="dxa"/>
          <w:shd w:val="clear" w:color="auto" w:fill="auto"/>
        </w:tcPr>
        <w:p w14:paraId="76A17459" w14:textId="65488BB6" w:rsidR="00527BD4" w:rsidRPr="00400335" w:rsidRDefault="009A3C34" w:rsidP="00A50CF6">
          <w:pPr>
            <w:rPr>
              <w:highlight w:val="yellow"/>
            </w:rPr>
          </w:pPr>
          <w:r w:rsidRPr="009A1F91">
            <w:t>Additionele besluitvorming N</w:t>
          </w:r>
          <w:r w:rsidR="00DA1398" w:rsidRPr="009A1F91">
            <w:t xml:space="preserve">ationaal Groeifonds </w:t>
          </w:r>
          <w:r w:rsidRPr="009A1F91">
            <w:t xml:space="preserve">project </w:t>
          </w:r>
          <w:proofErr w:type="spellStart"/>
          <w:r w:rsidRPr="009A1F91">
            <w:t>SolarNL</w:t>
          </w:r>
          <w:proofErr w:type="spellEnd"/>
          <w:r w:rsidR="00DE6F15" w:rsidRPr="009A1F91">
            <w:t xml:space="preserve">, </w:t>
          </w:r>
          <w:r w:rsidR="00EF3C6A">
            <w:t>inzet</w:t>
          </w:r>
          <w:r w:rsidR="00DE6F15" w:rsidRPr="009A1F91">
            <w:t xml:space="preserve"> van middelen ten behoeve van IPCEI-AST en aankondiging onderzoek uitvoeringsvraagstukken </w:t>
          </w:r>
        </w:p>
      </w:tc>
    </w:tr>
  </w:tbl>
  <w:p w14:paraId="3C9751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568114">
      <w:start w:val="1"/>
      <w:numFmt w:val="bullet"/>
      <w:pStyle w:val="Lijstopsomteken"/>
      <w:lvlText w:val="•"/>
      <w:lvlJc w:val="left"/>
      <w:pPr>
        <w:tabs>
          <w:tab w:val="num" w:pos="227"/>
        </w:tabs>
        <w:ind w:left="227" w:hanging="227"/>
      </w:pPr>
      <w:rPr>
        <w:rFonts w:ascii="Verdana" w:hAnsi="Verdana" w:hint="default"/>
        <w:sz w:val="18"/>
        <w:szCs w:val="18"/>
      </w:rPr>
    </w:lvl>
    <w:lvl w:ilvl="1" w:tplc="7FC2BE0C" w:tentative="1">
      <w:start w:val="1"/>
      <w:numFmt w:val="bullet"/>
      <w:lvlText w:val="o"/>
      <w:lvlJc w:val="left"/>
      <w:pPr>
        <w:tabs>
          <w:tab w:val="num" w:pos="1440"/>
        </w:tabs>
        <w:ind w:left="1440" w:hanging="360"/>
      </w:pPr>
      <w:rPr>
        <w:rFonts w:ascii="Courier New" w:hAnsi="Courier New" w:cs="Courier New" w:hint="default"/>
      </w:rPr>
    </w:lvl>
    <w:lvl w:ilvl="2" w:tplc="4B4C08DE" w:tentative="1">
      <w:start w:val="1"/>
      <w:numFmt w:val="bullet"/>
      <w:lvlText w:val=""/>
      <w:lvlJc w:val="left"/>
      <w:pPr>
        <w:tabs>
          <w:tab w:val="num" w:pos="2160"/>
        </w:tabs>
        <w:ind w:left="2160" w:hanging="360"/>
      </w:pPr>
      <w:rPr>
        <w:rFonts w:ascii="Wingdings" w:hAnsi="Wingdings" w:hint="default"/>
      </w:rPr>
    </w:lvl>
    <w:lvl w:ilvl="3" w:tplc="A6FEDAC2" w:tentative="1">
      <w:start w:val="1"/>
      <w:numFmt w:val="bullet"/>
      <w:lvlText w:val=""/>
      <w:lvlJc w:val="left"/>
      <w:pPr>
        <w:tabs>
          <w:tab w:val="num" w:pos="2880"/>
        </w:tabs>
        <w:ind w:left="2880" w:hanging="360"/>
      </w:pPr>
      <w:rPr>
        <w:rFonts w:ascii="Symbol" w:hAnsi="Symbol" w:hint="default"/>
      </w:rPr>
    </w:lvl>
    <w:lvl w:ilvl="4" w:tplc="EA9CF6CE" w:tentative="1">
      <w:start w:val="1"/>
      <w:numFmt w:val="bullet"/>
      <w:lvlText w:val="o"/>
      <w:lvlJc w:val="left"/>
      <w:pPr>
        <w:tabs>
          <w:tab w:val="num" w:pos="3600"/>
        </w:tabs>
        <w:ind w:left="3600" w:hanging="360"/>
      </w:pPr>
      <w:rPr>
        <w:rFonts w:ascii="Courier New" w:hAnsi="Courier New" w:cs="Courier New" w:hint="default"/>
      </w:rPr>
    </w:lvl>
    <w:lvl w:ilvl="5" w:tplc="E416B512" w:tentative="1">
      <w:start w:val="1"/>
      <w:numFmt w:val="bullet"/>
      <w:lvlText w:val=""/>
      <w:lvlJc w:val="left"/>
      <w:pPr>
        <w:tabs>
          <w:tab w:val="num" w:pos="4320"/>
        </w:tabs>
        <w:ind w:left="4320" w:hanging="360"/>
      </w:pPr>
      <w:rPr>
        <w:rFonts w:ascii="Wingdings" w:hAnsi="Wingdings" w:hint="default"/>
      </w:rPr>
    </w:lvl>
    <w:lvl w:ilvl="6" w:tplc="272C4E8E" w:tentative="1">
      <w:start w:val="1"/>
      <w:numFmt w:val="bullet"/>
      <w:lvlText w:val=""/>
      <w:lvlJc w:val="left"/>
      <w:pPr>
        <w:tabs>
          <w:tab w:val="num" w:pos="5040"/>
        </w:tabs>
        <w:ind w:left="5040" w:hanging="360"/>
      </w:pPr>
      <w:rPr>
        <w:rFonts w:ascii="Symbol" w:hAnsi="Symbol" w:hint="default"/>
      </w:rPr>
    </w:lvl>
    <w:lvl w:ilvl="7" w:tplc="2BB64AB2" w:tentative="1">
      <w:start w:val="1"/>
      <w:numFmt w:val="bullet"/>
      <w:lvlText w:val="o"/>
      <w:lvlJc w:val="left"/>
      <w:pPr>
        <w:tabs>
          <w:tab w:val="num" w:pos="5760"/>
        </w:tabs>
        <w:ind w:left="5760" w:hanging="360"/>
      </w:pPr>
      <w:rPr>
        <w:rFonts w:ascii="Courier New" w:hAnsi="Courier New" w:cs="Courier New" w:hint="default"/>
      </w:rPr>
    </w:lvl>
    <w:lvl w:ilvl="8" w:tplc="251628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844544"/>
    <w:multiLevelType w:val="hybridMultilevel"/>
    <w:tmpl w:val="0BE8F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18ACA58">
      <w:start w:val="1"/>
      <w:numFmt w:val="bullet"/>
      <w:pStyle w:val="Lijstopsomteken2"/>
      <w:lvlText w:val="–"/>
      <w:lvlJc w:val="left"/>
      <w:pPr>
        <w:tabs>
          <w:tab w:val="num" w:pos="227"/>
        </w:tabs>
        <w:ind w:left="227" w:firstLine="0"/>
      </w:pPr>
      <w:rPr>
        <w:rFonts w:ascii="Verdana" w:hAnsi="Verdana" w:hint="default"/>
      </w:rPr>
    </w:lvl>
    <w:lvl w:ilvl="1" w:tplc="113C82BE" w:tentative="1">
      <w:start w:val="1"/>
      <w:numFmt w:val="bullet"/>
      <w:lvlText w:val="o"/>
      <w:lvlJc w:val="left"/>
      <w:pPr>
        <w:tabs>
          <w:tab w:val="num" w:pos="1440"/>
        </w:tabs>
        <w:ind w:left="1440" w:hanging="360"/>
      </w:pPr>
      <w:rPr>
        <w:rFonts w:ascii="Courier New" w:hAnsi="Courier New" w:cs="Courier New" w:hint="default"/>
      </w:rPr>
    </w:lvl>
    <w:lvl w:ilvl="2" w:tplc="382A2BAE" w:tentative="1">
      <w:start w:val="1"/>
      <w:numFmt w:val="bullet"/>
      <w:lvlText w:val=""/>
      <w:lvlJc w:val="left"/>
      <w:pPr>
        <w:tabs>
          <w:tab w:val="num" w:pos="2160"/>
        </w:tabs>
        <w:ind w:left="2160" w:hanging="360"/>
      </w:pPr>
      <w:rPr>
        <w:rFonts w:ascii="Wingdings" w:hAnsi="Wingdings" w:hint="default"/>
      </w:rPr>
    </w:lvl>
    <w:lvl w:ilvl="3" w:tplc="21308C7C" w:tentative="1">
      <w:start w:val="1"/>
      <w:numFmt w:val="bullet"/>
      <w:lvlText w:val=""/>
      <w:lvlJc w:val="left"/>
      <w:pPr>
        <w:tabs>
          <w:tab w:val="num" w:pos="2880"/>
        </w:tabs>
        <w:ind w:left="2880" w:hanging="360"/>
      </w:pPr>
      <w:rPr>
        <w:rFonts w:ascii="Symbol" w:hAnsi="Symbol" w:hint="default"/>
      </w:rPr>
    </w:lvl>
    <w:lvl w:ilvl="4" w:tplc="FB046EB8" w:tentative="1">
      <w:start w:val="1"/>
      <w:numFmt w:val="bullet"/>
      <w:lvlText w:val="o"/>
      <w:lvlJc w:val="left"/>
      <w:pPr>
        <w:tabs>
          <w:tab w:val="num" w:pos="3600"/>
        </w:tabs>
        <w:ind w:left="3600" w:hanging="360"/>
      </w:pPr>
      <w:rPr>
        <w:rFonts w:ascii="Courier New" w:hAnsi="Courier New" w:cs="Courier New" w:hint="default"/>
      </w:rPr>
    </w:lvl>
    <w:lvl w:ilvl="5" w:tplc="045EE1BE" w:tentative="1">
      <w:start w:val="1"/>
      <w:numFmt w:val="bullet"/>
      <w:lvlText w:val=""/>
      <w:lvlJc w:val="left"/>
      <w:pPr>
        <w:tabs>
          <w:tab w:val="num" w:pos="4320"/>
        </w:tabs>
        <w:ind w:left="4320" w:hanging="360"/>
      </w:pPr>
      <w:rPr>
        <w:rFonts w:ascii="Wingdings" w:hAnsi="Wingdings" w:hint="default"/>
      </w:rPr>
    </w:lvl>
    <w:lvl w:ilvl="6" w:tplc="EBDA8EBE" w:tentative="1">
      <w:start w:val="1"/>
      <w:numFmt w:val="bullet"/>
      <w:lvlText w:val=""/>
      <w:lvlJc w:val="left"/>
      <w:pPr>
        <w:tabs>
          <w:tab w:val="num" w:pos="5040"/>
        </w:tabs>
        <w:ind w:left="5040" w:hanging="360"/>
      </w:pPr>
      <w:rPr>
        <w:rFonts w:ascii="Symbol" w:hAnsi="Symbol" w:hint="default"/>
      </w:rPr>
    </w:lvl>
    <w:lvl w:ilvl="7" w:tplc="AFCCCDDA" w:tentative="1">
      <w:start w:val="1"/>
      <w:numFmt w:val="bullet"/>
      <w:lvlText w:val="o"/>
      <w:lvlJc w:val="left"/>
      <w:pPr>
        <w:tabs>
          <w:tab w:val="num" w:pos="5760"/>
        </w:tabs>
        <w:ind w:left="5760" w:hanging="360"/>
      </w:pPr>
      <w:rPr>
        <w:rFonts w:ascii="Courier New" w:hAnsi="Courier New" w:cs="Courier New" w:hint="default"/>
      </w:rPr>
    </w:lvl>
    <w:lvl w:ilvl="8" w:tplc="E3E8DB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0609785">
    <w:abstractNumId w:val="10"/>
  </w:num>
  <w:num w:numId="2" w16cid:durableId="1426876946">
    <w:abstractNumId w:val="7"/>
  </w:num>
  <w:num w:numId="3" w16cid:durableId="957222055">
    <w:abstractNumId w:val="6"/>
  </w:num>
  <w:num w:numId="4" w16cid:durableId="540938991">
    <w:abstractNumId w:val="5"/>
  </w:num>
  <w:num w:numId="5" w16cid:durableId="1360357050">
    <w:abstractNumId w:val="4"/>
  </w:num>
  <w:num w:numId="6" w16cid:durableId="592011967">
    <w:abstractNumId w:val="8"/>
  </w:num>
  <w:num w:numId="7" w16cid:durableId="1975602885">
    <w:abstractNumId w:val="3"/>
  </w:num>
  <w:num w:numId="8" w16cid:durableId="2014454111">
    <w:abstractNumId w:val="2"/>
  </w:num>
  <w:num w:numId="9" w16cid:durableId="884489646">
    <w:abstractNumId w:val="1"/>
  </w:num>
  <w:num w:numId="10" w16cid:durableId="1430811568">
    <w:abstractNumId w:val="0"/>
  </w:num>
  <w:num w:numId="11" w16cid:durableId="294989755">
    <w:abstractNumId w:val="9"/>
  </w:num>
  <w:num w:numId="12" w16cid:durableId="1649476969">
    <w:abstractNumId w:val="12"/>
  </w:num>
  <w:num w:numId="13" w16cid:durableId="2068792957">
    <w:abstractNumId w:val="14"/>
  </w:num>
  <w:num w:numId="14" w16cid:durableId="382409784">
    <w:abstractNumId w:val="13"/>
  </w:num>
  <w:num w:numId="15" w16cid:durableId="6139431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0BAB"/>
    <w:rsid w:val="00057D46"/>
    <w:rsid w:val="0006024D"/>
    <w:rsid w:val="000700B3"/>
    <w:rsid w:val="00071F28"/>
    <w:rsid w:val="00074079"/>
    <w:rsid w:val="00092799"/>
    <w:rsid w:val="00092C5F"/>
    <w:rsid w:val="00096680"/>
    <w:rsid w:val="000A0C7B"/>
    <w:rsid w:val="000A0F36"/>
    <w:rsid w:val="000A174A"/>
    <w:rsid w:val="000A3E0A"/>
    <w:rsid w:val="000A65AC"/>
    <w:rsid w:val="000A6EE6"/>
    <w:rsid w:val="000A7159"/>
    <w:rsid w:val="000B7281"/>
    <w:rsid w:val="000B7FAB"/>
    <w:rsid w:val="000C0163"/>
    <w:rsid w:val="000C1BA1"/>
    <w:rsid w:val="000C3EA9"/>
    <w:rsid w:val="000D0225"/>
    <w:rsid w:val="000E7895"/>
    <w:rsid w:val="000F161D"/>
    <w:rsid w:val="000F3CAA"/>
    <w:rsid w:val="000F45C8"/>
    <w:rsid w:val="00102ABB"/>
    <w:rsid w:val="00121BF0"/>
    <w:rsid w:val="00123704"/>
    <w:rsid w:val="001270C7"/>
    <w:rsid w:val="00130A42"/>
    <w:rsid w:val="00132540"/>
    <w:rsid w:val="00133F0F"/>
    <w:rsid w:val="00140AE2"/>
    <w:rsid w:val="0014786A"/>
    <w:rsid w:val="00147B9B"/>
    <w:rsid w:val="001516A4"/>
    <w:rsid w:val="00151E5F"/>
    <w:rsid w:val="00153E28"/>
    <w:rsid w:val="001569AB"/>
    <w:rsid w:val="00164D63"/>
    <w:rsid w:val="0016725C"/>
    <w:rsid w:val="001726F3"/>
    <w:rsid w:val="00173C51"/>
    <w:rsid w:val="00174CC2"/>
    <w:rsid w:val="00176CC6"/>
    <w:rsid w:val="00181BE4"/>
    <w:rsid w:val="00185576"/>
    <w:rsid w:val="00185951"/>
    <w:rsid w:val="00192A0B"/>
    <w:rsid w:val="00193BF1"/>
    <w:rsid w:val="00196B8B"/>
    <w:rsid w:val="001A2BEA"/>
    <w:rsid w:val="001A6D93"/>
    <w:rsid w:val="001C071E"/>
    <w:rsid w:val="001C32EC"/>
    <w:rsid w:val="001C38BD"/>
    <w:rsid w:val="001C3DC9"/>
    <w:rsid w:val="001C4D5A"/>
    <w:rsid w:val="001E265A"/>
    <w:rsid w:val="001E34C6"/>
    <w:rsid w:val="001E5581"/>
    <w:rsid w:val="001F3C70"/>
    <w:rsid w:val="00200D88"/>
    <w:rsid w:val="00201F68"/>
    <w:rsid w:val="002119E2"/>
    <w:rsid w:val="00212F2A"/>
    <w:rsid w:val="00214F2B"/>
    <w:rsid w:val="00217880"/>
    <w:rsid w:val="00222D66"/>
    <w:rsid w:val="00224A8A"/>
    <w:rsid w:val="0022556A"/>
    <w:rsid w:val="002309A8"/>
    <w:rsid w:val="002369BF"/>
    <w:rsid w:val="00236CFE"/>
    <w:rsid w:val="00240016"/>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001"/>
    <w:rsid w:val="002B153C"/>
    <w:rsid w:val="002B52FC"/>
    <w:rsid w:val="002C2830"/>
    <w:rsid w:val="002D001A"/>
    <w:rsid w:val="002D28E2"/>
    <w:rsid w:val="002D317B"/>
    <w:rsid w:val="002D3587"/>
    <w:rsid w:val="002D502D"/>
    <w:rsid w:val="002E0F69"/>
    <w:rsid w:val="002E29BD"/>
    <w:rsid w:val="002F06AD"/>
    <w:rsid w:val="002F5147"/>
    <w:rsid w:val="002F7ABD"/>
    <w:rsid w:val="0031093B"/>
    <w:rsid w:val="00312597"/>
    <w:rsid w:val="0031456F"/>
    <w:rsid w:val="00327BA5"/>
    <w:rsid w:val="0033326F"/>
    <w:rsid w:val="00334154"/>
    <w:rsid w:val="003372C4"/>
    <w:rsid w:val="00340ECA"/>
    <w:rsid w:val="00341FA0"/>
    <w:rsid w:val="00344F3D"/>
    <w:rsid w:val="00345299"/>
    <w:rsid w:val="0035116D"/>
    <w:rsid w:val="00351A8D"/>
    <w:rsid w:val="003526BB"/>
    <w:rsid w:val="00352BCF"/>
    <w:rsid w:val="00352DFB"/>
    <w:rsid w:val="00353932"/>
    <w:rsid w:val="00353B15"/>
    <w:rsid w:val="0035464B"/>
    <w:rsid w:val="00361A56"/>
    <w:rsid w:val="0036252A"/>
    <w:rsid w:val="00363472"/>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5290"/>
    <w:rsid w:val="003A6C41"/>
    <w:rsid w:val="003B0155"/>
    <w:rsid w:val="003B6119"/>
    <w:rsid w:val="003B7EE7"/>
    <w:rsid w:val="003C2CCB"/>
    <w:rsid w:val="003D39EC"/>
    <w:rsid w:val="003D5DED"/>
    <w:rsid w:val="003E3DD5"/>
    <w:rsid w:val="003E4650"/>
    <w:rsid w:val="003F07C6"/>
    <w:rsid w:val="003F1F6B"/>
    <w:rsid w:val="003F3757"/>
    <w:rsid w:val="003F38BD"/>
    <w:rsid w:val="003F44B7"/>
    <w:rsid w:val="00400335"/>
    <w:rsid w:val="004008E9"/>
    <w:rsid w:val="00413D48"/>
    <w:rsid w:val="00426495"/>
    <w:rsid w:val="00427EC6"/>
    <w:rsid w:val="00441AC2"/>
    <w:rsid w:val="0044249B"/>
    <w:rsid w:val="004425CC"/>
    <w:rsid w:val="0045023C"/>
    <w:rsid w:val="00451A5B"/>
    <w:rsid w:val="00452BCD"/>
    <w:rsid w:val="00452CEA"/>
    <w:rsid w:val="00465B52"/>
    <w:rsid w:val="0046708E"/>
    <w:rsid w:val="0047018E"/>
    <w:rsid w:val="00472A65"/>
    <w:rsid w:val="00474463"/>
    <w:rsid w:val="00474B75"/>
    <w:rsid w:val="00481697"/>
    <w:rsid w:val="00483F0B"/>
    <w:rsid w:val="00496319"/>
    <w:rsid w:val="00497279"/>
    <w:rsid w:val="004A163B"/>
    <w:rsid w:val="004A670A"/>
    <w:rsid w:val="004B5465"/>
    <w:rsid w:val="004B70F0"/>
    <w:rsid w:val="004C21A8"/>
    <w:rsid w:val="004D3D57"/>
    <w:rsid w:val="004D505E"/>
    <w:rsid w:val="004D72CA"/>
    <w:rsid w:val="004E2242"/>
    <w:rsid w:val="004E505E"/>
    <w:rsid w:val="004E63FB"/>
    <w:rsid w:val="004F42FF"/>
    <w:rsid w:val="004F44C2"/>
    <w:rsid w:val="00502512"/>
    <w:rsid w:val="00503FD2"/>
    <w:rsid w:val="00505262"/>
    <w:rsid w:val="00516022"/>
    <w:rsid w:val="00517BFA"/>
    <w:rsid w:val="00521CEE"/>
    <w:rsid w:val="00524FB4"/>
    <w:rsid w:val="00527BD4"/>
    <w:rsid w:val="00534A8D"/>
    <w:rsid w:val="00537095"/>
    <w:rsid w:val="005403C8"/>
    <w:rsid w:val="005429DC"/>
    <w:rsid w:val="005565F9"/>
    <w:rsid w:val="00573041"/>
    <w:rsid w:val="00575B80"/>
    <w:rsid w:val="0057620F"/>
    <w:rsid w:val="005819CE"/>
    <w:rsid w:val="0058298D"/>
    <w:rsid w:val="00584C1A"/>
    <w:rsid w:val="00591E4A"/>
    <w:rsid w:val="0059382E"/>
    <w:rsid w:val="00593C2B"/>
    <w:rsid w:val="00595231"/>
    <w:rsid w:val="00596166"/>
    <w:rsid w:val="00597F64"/>
    <w:rsid w:val="005A207F"/>
    <w:rsid w:val="005A2F35"/>
    <w:rsid w:val="005B3814"/>
    <w:rsid w:val="005B463E"/>
    <w:rsid w:val="005C3370"/>
    <w:rsid w:val="005C34E1"/>
    <w:rsid w:val="005C3FE0"/>
    <w:rsid w:val="005C65B5"/>
    <w:rsid w:val="005C740C"/>
    <w:rsid w:val="005D625B"/>
    <w:rsid w:val="005F27E0"/>
    <w:rsid w:val="005F62D3"/>
    <w:rsid w:val="005F6D11"/>
    <w:rsid w:val="00600CF0"/>
    <w:rsid w:val="006048F4"/>
    <w:rsid w:val="0060660A"/>
    <w:rsid w:val="00613B1D"/>
    <w:rsid w:val="00617A44"/>
    <w:rsid w:val="006202B6"/>
    <w:rsid w:val="00625CD0"/>
    <w:rsid w:val="0062627D"/>
    <w:rsid w:val="00626FC0"/>
    <w:rsid w:val="00627432"/>
    <w:rsid w:val="00630D8B"/>
    <w:rsid w:val="00642F53"/>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6137"/>
    <w:rsid w:val="006B775E"/>
    <w:rsid w:val="006B7BC7"/>
    <w:rsid w:val="006C2535"/>
    <w:rsid w:val="006C441E"/>
    <w:rsid w:val="006C4B90"/>
    <w:rsid w:val="006D1016"/>
    <w:rsid w:val="006D17F2"/>
    <w:rsid w:val="006D7F2A"/>
    <w:rsid w:val="006E3546"/>
    <w:rsid w:val="006E3FA9"/>
    <w:rsid w:val="006E7D82"/>
    <w:rsid w:val="006F038F"/>
    <w:rsid w:val="006F0F93"/>
    <w:rsid w:val="006F31F2"/>
    <w:rsid w:val="006F4E73"/>
    <w:rsid w:val="006F7494"/>
    <w:rsid w:val="006F751F"/>
    <w:rsid w:val="006F7F7E"/>
    <w:rsid w:val="00705433"/>
    <w:rsid w:val="00714DC5"/>
    <w:rsid w:val="00715237"/>
    <w:rsid w:val="007160FD"/>
    <w:rsid w:val="00721AE1"/>
    <w:rsid w:val="007254A5"/>
    <w:rsid w:val="00725748"/>
    <w:rsid w:val="007269E3"/>
    <w:rsid w:val="00735D88"/>
    <w:rsid w:val="0073720D"/>
    <w:rsid w:val="00737507"/>
    <w:rsid w:val="00740712"/>
    <w:rsid w:val="00742AB9"/>
    <w:rsid w:val="00746C31"/>
    <w:rsid w:val="00750B47"/>
    <w:rsid w:val="00751A6A"/>
    <w:rsid w:val="00754FBF"/>
    <w:rsid w:val="007610AA"/>
    <w:rsid w:val="0076607B"/>
    <w:rsid w:val="007709EF"/>
    <w:rsid w:val="00782701"/>
    <w:rsid w:val="00783559"/>
    <w:rsid w:val="00791F96"/>
    <w:rsid w:val="0079551B"/>
    <w:rsid w:val="00797AA5"/>
    <w:rsid w:val="007A26BD"/>
    <w:rsid w:val="007A4105"/>
    <w:rsid w:val="007B2F30"/>
    <w:rsid w:val="007B4503"/>
    <w:rsid w:val="007C406E"/>
    <w:rsid w:val="007C5183"/>
    <w:rsid w:val="007C6CF2"/>
    <w:rsid w:val="007C7573"/>
    <w:rsid w:val="007D3935"/>
    <w:rsid w:val="007D52A9"/>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400E"/>
    <w:rsid w:val="00825AB2"/>
    <w:rsid w:val="0083178B"/>
    <w:rsid w:val="00831EE4"/>
    <w:rsid w:val="00833695"/>
    <w:rsid w:val="008336B7"/>
    <w:rsid w:val="00833A8E"/>
    <w:rsid w:val="008344E0"/>
    <w:rsid w:val="00836ACA"/>
    <w:rsid w:val="00840BCA"/>
    <w:rsid w:val="00842CD8"/>
    <w:rsid w:val="008431FA"/>
    <w:rsid w:val="00847444"/>
    <w:rsid w:val="008517C6"/>
    <w:rsid w:val="00854311"/>
    <w:rsid w:val="008547BA"/>
    <w:rsid w:val="008553C7"/>
    <w:rsid w:val="00857FEB"/>
    <w:rsid w:val="008601AF"/>
    <w:rsid w:val="00872271"/>
    <w:rsid w:val="0088166A"/>
    <w:rsid w:val="00883137"/>
    <w:rsid w:val="00894A3B"/>
    <w:rsid w:val="008A1F5D"/>
    <w:rsid w:val="008A28F5"/>
    <w:rsid w:val="008A5062"/>
    <w:rsid w:val="008B1198"/>
    <w:rsid w:val="008B3471"/>
    <w:rsid w:val="008B3929"/>
    <w:rsid w:val="008B4125"/>
    <w:rsid w:val="008B4CB3"/>
    <w:rsid w:val="008B567B"/>
    <w:rsid w:val="008B7B24"/>
    <w:rsid w:val="008C356D"/>
    <w:rsid w:val="008C3BD9"/>
    <w:rsid w:val="008C4F21"/>
    <w:rsid w:val="008D4339"/>
    <w:rsid w:val="008D43B5"/>
    <w:rsid w:val="008E0398"/>
    <w:rsid w:val="008E0B3F"/>
    <w:rsid w:val="008E49AD"/>
    <w:rsid w:val="008E698E"/>
    <w:rsid w:val="008F2584"/>
    <w:rsid w:val="008F3246"/>
    <w:rsid w:val="008F3C1B"/>
    <w:rsid w:val="008F508C"/>
    <w:rsid w:val="00900A81"/>
    <w:rsid w:val="00901BE9"/>
    <w:rsid w:val="0090271B"/>
    <w:rsid w:val="00906C2E"/>
    <w:rsid w:val="00910642"/>
    <w:rsid w:val="00910DDF"/>
    <w:rsid w:val="009201F1"/>
    <w:rsid w:val="00922290"/>
    <w:rsid w:val="00926AE2"/>
    <w:rsid w:val="00930B13"/>
    <w:rsid w:val="009311C8"/>
    <w:rsid w:val="00933376"/>
    <w:rsid w:val="00933A2F"/>
    <w:rsid w:val="00966133"/>
    <w:rsid w:val="009716D8"/>
    <w:rsid w:val="009718F9"/>
    <w:rsid w:val="00971F42"/>
    <w:rsid w:val="00971FEF"/>
    <w:rsid w:val="00972FB9"/>
    <w:rsid w:val="00975112"/>
    <w:rsid w:val="00981768"/>
    <w:rsid w:val="00983E8F"/>
    <w:rsid w:val="0098788A"/>
    <w:rsid w:val="00994FDA"/>
    <w:rsid w:val="009A15D7"/>
    <w:rsid w:val="009A1F91"/>
    <w:rsid w:val="009A31BF"/>
    <w:rsid w:val="009A3B71"/>
    <w:rsid w:val="009A3C34"/>
    <w:rsid w:val="009A61BC"/>
    <w:rsid w:val="009B0138"/>
    <w:rsid w:val="009B0FE9"/>
    <w:rsid w:val="009B173A"/>
    <w:rsid w:val="009C10A9"/>
    <w:rsid w:val="009C14B6"/>
    <w:rsid w:val="009C3F20"/>
    <w:rsid w:val="009C574E"/>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07BE"/>
    <w:rsid w:val="00A6170E"/>
    <w:rsid w:val="00A63B8C"/>
    <w:rsid w:val="00A715F8"/>
    <w:rsid w:val="00A77F6F"/>
    <w:rsid w:val="00A81616"/>
    <w:rsid w:val="00A831FD"/>
    <w:rsid w:val="00A83352"/>
    <w:rsid w:val="00A850A2"/>
    <w:rsid w:val="00A91FA3"/>
    <w:rsid w:val="00A927D3"/>
    <w:rsid w:val="00AA7FC9"/>
    <w:rsid w:val="00AB237D"/>
    <w:rsid w:val="00AB39E2"/>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1C"/>
    <w:rsid w:val="00B259C8"/>
    <w:rsid w:val="00B26CCF"/>
    <w:rsid w:val="00B30FC2"/>
    <w:rsid w:val="00B331A2"/>
    <w:rsid w:val="00B36BC4"/>
    <w:rsid w:val="00B425F0"/>
    <w:rsid w:val="00B42DFA"/>
    <w:rsid w:val="00B46BA3"/>
    <w:rsid w:val="00B531DD"/>
    <w:rsid w:val="00B55014"/>
    <w:rsid w:val="00B6051D"/>
    <w:rsid w:val="00B62232"/>
    <w:rsid w:val="00B630F6"/>
    <w:rsid w:val="00B70BF3"/>
    <w:rsid w:val="00B70D46"/>
    <w:rsid w:val="00B71DC2"/>
    <w:rsid w:val="00B849F5"/>
    <w:rsid w:val="00B91CFC"/>
    <w:rsid w:val="00B93893"/>
    <w:rsid w:val="00BA01A6"/>
    <w:rsid w:val="00BA1397"/>
    <w:rsid w:val="00BA34D5"/>
    <w:rsid w:val="00BA7E0A"/>
    <w:rsid w:val="00BC2C00"/>
    <w:rsid w:val="00BC3B53"/>
    <w:rsid w:val="00BC3B96"/>
    <w:rsid w:val="00BC44A5"/>
    <w:rsid w:val="00BC4AE3"/>
    <w:rsid w:val="00BC5B28"/>
    <w:rsid w:val="00BD2370"/>
    <w:rsid w:val="00BD3F98"/>
    <w:rsid w:val="00BE3F88"/>
    <w:rsid w:val="00BE4756"/>
    <w:rsid w:val="00BE5ED9"/>
    <w:rsid w:val="00BE7B41"/>
    <w:rsid w:val="00C15A91"/>
    <w:rsid w:val="00C206F1"/>
    <w:rsid w:val="00C217E1"/>
    <w:rsid w:val="00C219B1"/>
    <w:rsid w:val="00C31A46"/>
    <w:rsid w:val="00C31EC5"/>
    <w:rsid w:val="00C4015B"/>
    <w:rsid w:val="00C40C60"/>
    <w:rsid w:val="00C43FE6"/>
    <w:rsid w:val="00C445EB"/>
    <w:rsid w:val="00C4535F"/>
    <w:rsid w:val="00C45AB5"/>
    <w:rsid w:val="00C5258E"/>
    <w:rsid w:val="00C530C9"/>
    <w:rsid w:val="00C606FB"/>
    <w:rsid w:val="00C619A7"/>
    <w:rsid w:val="00C72165"/>
    <w:rsid w:val="00C73D5F"/>
    <w:rsid w:val="00C82AFE"/>
    <w:rsid w:val="00C83DBC"/>
    <w:rsid w:val="00C90702"/>
    <w:rsid w:val="00C95C95"/>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5656"/>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1398"/>
    <w:rsid w:val="00DA241E"/>
    <w:rsid w:val="00DB2350"/>
    <w:rsid w:val="00DB36FE"/>
    <w:rsid w:val="00DB533A"/>
    <w:rsid w:val="00DB60AE"/>
    <w:rsid w:val="00DB6307"/>
    <w:rsid w:val="00DC5947"/>
    <w:rsid w:val="00DD1DCD"/>
    <w:rsid w:val="00DD338F"/>
    <w:rsid w:val="00DD66F2"/>
    <w:rsid w:val="00DE3FE0"/>
    <w:rsid w:val="00DE578A"/>
    <w:rsid w:val="00DE6F15"/>
    <w:rsid w:val="00DF1295"/>
    <w:rsid w:val="00DF2583"/>
    <w:rsid w:val="00DF328B"/>
    <w:rsid w:val="00DF54D9"/>
    <w:rsid w:val="00DF7283"/>
    <w:rsid w:val="00E01A59"/>
    <w:rsid w:val="00E10DC6"/>
    <w:rsid w:val="00E11F8E"/>
    <w:rsid w:val="00E15881"/>
    <w:rsid w:val="00E16A8F"/>
    <w:rsid w:val="00E21DE3"/>
    <w:rsid w:val="00E24DC8"/>
    <w:rsid w:val="00E2560D"/>
    <w:rsid w:val="00E273C5"/>
    <w:rsid w:val="00E307D1"/>
    <w:rsid w:val="00E3731D"/>
    <w:rsid w:val="00E47C9F"/>
    <w:rsid w:val="00E51469"/>
    <w:rsid w:val="00E634E3"/>
    <w:rsid w:val="00E717C4"/>
    <w:rsid w:val="00E77E18"/>
    <w:rsid w:val="00E77F89"/>
    <w:rsid w:val="00E80330"/>
    <w:rsid w:val="00E806C5"/>
    <w:rsid w:val="00E80E71"/>
    <w:rsid w:val="00E824CB"/>
    <w:rsid w:val="00E850D3"/>
    <w:rsid w:val="00E853D6"/>
    <w:rsid w:val="00E876B9"/>
    <w:rsid w:val="00E940BF"/>
    <w:rsid w:val="00EC049F"/>
    <w:rsid w:val="00EC0DFF"/>
    <w:rsid w:val="00EC237D"/>
    <w:rsid w:val="00EC2918"/>
    <w:rsid w:val="00EC4D0E"/>
    <w:rsid w:val="00EC4E2B"/>
    <w:rsid w:val="00ED072A"/>
    <w:rsid w:val="00ED539E"/>
    <w:rsid w:val="00EE217E"/>
    <w:rsid w:val="00EE2DB8"/>
    <w:rsid w:val="00EE4A1F"/>
    <w:rsid w:val="00EE4C2D"/>
    <w:rsid w:val="00EF1B5A"/>
    <w:rsid w:val="00EF24FB"/>
    <w:rsid w:val="00EF2CCA"/>
    <w:rsid w:val="00EF3C6A"/>
    <w:rsid w:val="00EF4857"/>
    <w:rsid w:val="00EF495B"/>
    <w:rsid w:val="00EF60DC"/>
    <w:rsid w:val="00F00F54"/>
    <w:rsid w:val="00F03963"/>
    <w:rsid w:val="00F11068"/>
    <w:rsid w:val="00F1256D"/>
    <w:rsid w:val="00F13A4E"/>
    <w:rsid w:val="00F172BB"/>
    <w:rsid w:val="00F17B10"/>
    <w:rsid w:val="00F20530"/>
    <w:rsid w:val="00F21BEF"/>
    <w:rsid w:val="00F2315B"/>
    <w:rsid w:val="00F34805"/>
    <w:rsid w:val="00F408FD"/>
    <w:rsid w:val="00F41A6F"/>
    <w:rsid w:val="00F45A25"/>
    <w:rsid w:val="00F47C2A"/>
    <w:rsid w:val="00F50F86"/>
    <w:rsid w:val="00F53F91"/>
    <w:rsid w:val="00F57966"/>
    <w:rsid w:val="00F61569"/>
    <w:rsid w:val="00F61A72"/>
    <w:rsid w:val="00F62B67"/>
    <w:rsid w:val="00F64821"/>
    <w:rsid w:val="00F66F13"/>
    <w:rsid w:val="00F74073"/>
    <w:rsid w:val="00F75603"/>
    <w:rsid w:val="00F845B4"/>
    <w:rsid w:val="00F8713B"/>
    <w:rsid w:val="00F90441"/>
    <w:rsid w:val="00F93F9E"/>
    <w:rsid w:val="00FA2CD7"/>
    <w:rsid w:val="00FB06ED"/>
    <w:rsid w:val="00FC2311"/>
    <w:rsid w:val="00FC3165"/>
    <w:rsid w:val="00FC36AB"/>
    <w:rsid w:val="00FC4300"/>
    <w:rsid w:val="00FC7F66"/>
    <w:rsid w:val="00FD4197"/>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0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50B47"/>
    <w:rPr>
      <w:vertAlign w:val="superscript"/>
    </w:rPr>
  </w:style>
  <w:style w:type="character" w:styleId="Verwijzingopmerking">
    <w:name w:val="annotation reference"/>
    <w:basedOn w:val="Standaardalinea-lettertype"/>
    <w:semiHidden/>
    <w:unhideWhenUsed/>
    <w:rsid w:val="00192A0B"/>
    <w:rPr>
      <w:sz w:val="16"/>
      <w:szCs w:val="16"/>
    </w:rPr>
  </w:style>
  <w:style w:type="paragraph" w:styleId="Tekstopmerking">
    <w:name w:val="annotation text"/>
    <w:basedOn w:val="Standaard"/>
    <w:link w:val="TekstopmerkingChar"/>
    <w:unhideWhenUsed/>
    <w:rsid w:val="00192A0B"/>
    <w:pPr>
      <w:spacing w:line="240" w:lineRule="auto"/>
    </w:pPr>
    <w:rPr>
      <w:sz w:val="20"/>
      <w:szCs w:val="20"/>
    </w:rPr>
  </w:style>
  <w:style w:type="character" w:customStyle="1" w:styleId="TekstopmerkingChar">
    <w:name w:val="Tekst opmerking Char"/>
    <w:basedOn w:val="Standaardalinea-lettertype"/>
    <w:link w:val="Tekstopmerking"/>
    <w:rsid w:val="00192A0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92A0B"/>
    <w:rPr>
      <w:b/>
      <w:bCs/>
    </w:rPr>
  </w:style>
  <w:style w:type="character" w:customStyle="1" w:styleId="OnderwerpvanopmerkingChar">
    <w:name w:val="Onderwerp van opmerking Char"/>
    <w:basedOn w:val="TekstopmerkingChar"/>
    <w:link w:val="Onderwerpvanopmerking"/>
    <w:semiHidden/>
    <w:rsid w:val="00192A0B"/>
    <w:rPr>
      <w:rFonts w:ascii="Verdana" w:hAnsi="Verdana"/>
      <w:b/>
      <w:bCs/>
      <w:lang w:val="nl-NL" w:eastAsia="nl-NL"/>
    </w:rPr>
  </w:style>
  <w:style w:type="paragraph" w:styleId="Lijstalinea">
    <w:name w:val="List Paragraph"/>
    <w:basedOn w:val="Standaard"/>
    <w:uiPriority w:val="34"/>
    <w:qFormat/>
    <w:rsid w:val="00193BF1"/>
    <w:pPr>
      <w:ind w:left="720"/>
      <w:contextualSpacing/>
    </w:pPr>
  </w:style>
  <w:style w:type="character" w:styleId="Onopgelostemelding">
    <w:name w:val="Unresolved Mention"/>
    <w:basedOn w:val="Standaardalinea-lettertype"/>
    <w:uiPriority w:val="99"/>
    <w:semiHidden/>
    <w:unhideWhenUsed/>
    <w:rsid w:val="00C445EB"/>
    <w:rPr>
      <w:color w:val="605E5C"/>
      <w:shd w:val="clear" w:color="auto" w:fill="E1DFDD"/>
    </w:rPr>
  </w:style>
  <w:style w:type="paragraph" w:styleId="Revisie">
    <w:name w:val="Revision"/>
    <w:hidden/>
    <w:uiPriority w:val="99"/>
    <w:semiHidden/>
    <w:rsid w:val="0047018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7436">
      <w:bodyDiv w:val="1"/>
      <w:marLeft w:val="0"/>
      <w:marRight w:val="0"/>
      <w:marTop w:val="0"/>
      <w:marBottom w:val="0"/>
      <w:divBdr>
        <w:top w:val="none" w:sz="0" w:space="0" w:color="auto"/>
        <w:left w:val="none" w:sz="0" w:space="0" w:color="auto"/>
        <w:bottom w:val="none" w:sz="0" w:space="0" w:color="auto"/>
        <w:right w:val="none" w:sz="0" w:space="0" w:color="auto"/>
      </w:divBdr>
    </w:div>
    <w:div w:id="202178849">
      <w:bodyDiv w:val="1"/>
      <w:marLeft w:val="0"/>
      <w:marRight w:val="0"/>
      <w:marTop w:val="0"/>
      <w:marBottom w:val="0"/>
      <w:divBdr>
        <w:top w:val="none" w:sz="0" w:space="0" w:color="auto"/>
        <w:left w:val="none" w:sz="0" w:space="0" w:color="auto"/>
        <w:bottom w:val="none" w:sz="0" w:space="0" w:color="auto"/>
        <w:right w:val="none" w:sz="0" w:space="0" w:color="auto"/>
      </w:divBdr>
    </w:div>
    <w:div w:id="415594749">
      <w:bodyDiv w:val="1"/>
      <w:marLeft w:val="0"/>
      <w:marRight w:val="0"/>
      <w:marTop w:val="0"/>
      <w:marBottom w:val="0"/>
      <w:divBdr>
        <w:top w:val="none" w:sz="0" w:space="0" w:color="auto"/>
        <w:left w:val="none" w:sz="0" w:space="0" w:color="auto"/>
        <w:bottom w:val="none" w:sz="0" w:space="0" w:color="auto"/>
        <w:right w:val="none" w:sz="0" w:space="0" w:color="auto"/>
      </w:divBdr>
    </w:div>
    <w:div w:id="734475050">
      <w:bodyDiv w:val="1"/>
      <w:marLeft w:val="0"/>
      <w:marRight w:val="0"/>
      <w:marTop w:val="0"/>
      <w:marBottom w:val="0"/>
      <w:divBdr>
        <w:top w:val="none" w:sz="0" w:space="0" w:color="auto"/>
        <w:left w:val="none" w:sz="0" w:space="0" w:color="auto"/>
        <w:bottom w:val="none" w:sz="0" w:space="0" w:color="auto"/>
        <w:right w:val="none" w:sz="0" w:space="0" w:color="auto"/>
      </w:divBdr>
    </w:div>
    <w:div w:id="1202521049">
      <w:bodyDiv w:val="1"/>
      <w:marLeft w:val="0"/>
      <w:marRight w:val="0"/>
      <w:marTop w:val="0"/>
      <w:marBottom w:val="0"/>
      <w:divBdr>
        <w:top w:val="none" w:sz="0" w:space="0" w:color="auto"/>
        <w:left w:val="none" w:sz="0" w:space="0" w:color="auto"/>
        <w:bottom w:val="none" w:sz="0" w:space="0" w:color="auto"/>
        <w:right w:val="none" w:sz="0" w:space="0" w:color="auto"/>
      </w:divBdr>
    </w:div>
    <w:div w:id="1639798383">
      <w:bodyDiv w:val="1"/>
      <w:marLeft w:val="0"/>
      <w:marRight w:val="0"/>
      <w:marTop w:val="0"/>
      <w:marBottom w:val="0"/>
      <w:divBdr>
        <w:top w:val="none" w:sz="0" w:space="0" w:color="auto"/>
        <w:left w:val="none" w:sz="0" w:space="0" w:color="auto"/>
        <w:bottom w:val="none" w:sz="0" w:space="0" w:color="auto"/>
        <w:right w:val="none" w:sz="0" w:space="0" w:color="auto"/>
      </w:divBdr>
    </w:div>
    <w:div w:id="20689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880</ap:Words>
  <ap:Characters>4845</ap:Characters>
  <ap:DocSecurity>0</ap:DocSecurity>
  <ap:Lines>40</ap:Lines>
  <ap:Paragraphs>11</ap:Paragraphs>
  <ap:ScaleCrop>false</ap:ScaleCrop>
  <ap:LinksUpToDate>false</ap:LinksUpToDate>
  <ap:CharactersWithSpaces>5714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2025-09-16T12:44:00.0000000Z</dcterms:created>
  <dcterms:modified xsi:type="dcterms:W3CDTF">2025-09-16T12:44:00.0000000Z</dcterms:modified>
  <dc:description>------------------------</dc:description>
  <dc:subject/>
  <keywords/>
  <version/>
  <category/>
</coreProperties>
</file>