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5877" w:rsidR="00EC5B91" w:rsidP="00785877" w:rsidRDefault="000E2ACE" w14:paraId="5AEA6207" w14:textId="5CCF7E80">
      <w:pPr>
        <w:ind w:left="1416" w:hanging="1416"/>
        <w:rPr>
          <w:rFonts w:ascii="Calibri" w:hAnsi="Calibri" w:cs="Calibri"/>
        </w:rPr>
      </w:pPr>
      <w:r w:rsidRPr="00785877">
        <w:rPr>
          <w:rFonts w:ascii="Calibri" w:hAnsi="Calibri" w:cs="Calibri"/>
        </w:rPr>
        <w:t>36</w:t>
      </w:r>
      <w:r w:rsidRPr="00785877" w:rsidR="00785877">
        <w:rPr>
          <w:rFonts w:ascii="Calibri" w:hAnsi="Calibri" w:cs="Calibri"/>
        </w:rPr>
        <w:t xml:space="preserve"> </w:t>
      </w:r>
      <w:r w:rsidRPr="00785877">
        <w:rPr>
          <w:rFonts w:ascii="Calibri" w:hAnsi="Calibri" w:cs="Calibri"/>
        </w:rPr>
        <w:t>800</w:t>
      </w:r>
      <w:r w:rsidRPr="00785877" w:rsidR="00785877">
        <w:rPr>
          <w:rFonts w:ascii="Calibri" w:hAnsi="Calibri" w:cs="Calibri"/>
        </w:rPr>
        <w:t xml:space="preserve"> </w:t>
      </w:r>
      <w:r w:rsidRPr="00785877">
        <w:rPr>
          <w:rFonts w:ascii="Calibri" w:hAnsi="Calibri" w:cs="Calibri"/>
        </w:rPr>
        <w:t>VI</w:t>
      </w:r>
      <w:r w:rsidRPr="00785877" w:rsidR="00EC5B91">
        <w:rPr>
          <w:rFonts w:ascii="Calibri" w:hAnsi="Calibri" w:cs="Calibri"/>
        </w:rPr>
        <w:tab/>
        <w:t>Vaststelling van de begrotingsstaten van het Ministerie van Justitie en Veiligheid (VI) voor het jaar 2026</w:t>
      </w:r>
    </w:p>
    <w:p w:rsidRPr="00785877" w:rsidR="00EC5B91" w:rsidP="004474D9" w:rsidRDefault="00EC5B91" w14:paraId="179F5451" w14:textId="77777777">
      <w:pPr>
        <w:rPr>
          <w:rFonts w:ascii="Calibri" w:hAnsi="Calibri" w:cs="Calibri"/>
          <w:color w:val="000000"/>
        </w:rPr>
      </w:pPr>
      <w:r w:rsidRPr="00785877">
        <w:rPr>
          <w:rFonts w:ascii="Calibri" w:hAnsi="Calibri" w:cs="Calibri"/>
        </w:rPr>
        <w:t xml:space="preserve">Nr. </w:t>
      </w:r>
      <w:r w:rsidRPr="00785877" w:rsidR="000E2ACE">
        <w:rPr>
          <w:rFonts w:ascii="Calibri" w:hAnsi="Calibri" w:cs="Calibri"/>
        </w:rPr>
        <w:t>5</w:t>
      </w:r>
      <w:r w:rsidRPr="00785877">
        <w:rPr>
          <w:rFonts w:ascii="Calibri" w:hAnsi="Calibri" w:cs="Calibri"/>
        </w:rPr>
        <w:tab/>
      </w:r>
      <w:r w:rsidRPr="00785877">
        <w:rPr>
          <w:rFonts w:ascii="Calibri" w:hAnsi="Calibri" w:cs="Calibri"/>
        </w:rPr>
        <w:tab/>
        <w:t>Brief van de minister van Justitie en Veiligheid</w:t>
      </w:r>
    </w:p>
    <w:p w:rsidRPr="00785877" w:rsidR="00EC5B91" w:rsidP="00785877" w:rsidRDefault="00EC5B91" w14:paraId="0A28B223" w14:textId="77777777">
      <w:pPr>
        <w:rPr>
          <w:rFonts w:ascii="Calibri" w:hAnsi="Calibri" w:cs="Calibri"/>
        </w:rPr>
      </w:pPr>
      <w:r w:rsidRPr="00785877">
        <w:rPr>
          <w:rFonts w:ascii="Calibri" w:hAnsi="Calibri" w:cs="Calibri"/>
        </w:rPr>
        <w:t>Aan de Voorzitter van de Tweede Kamer der Staten-Generaal</w:t>
      </w:r>
    </w:p>
    <w:p w:rsidRPr="00785877" w:rsidR="000E2ACE" w:rsidP="00785877" w:rsidRDefault="00EC5B91" w14:paraId="119D0ACF" w14:textId="55937BDC">
      <w:pPr>
        <w:rPr>
          <w:rFonts w:ascii="Calibri" w:hAnsi="Calibri" w:cs="Calibri"/>
        </w:rPr>
      </w:pPr>
      <w:r w:rsidRPr="00785877">
        <w:rPr>
          <w:rFonts w:ascii="Calibri" w:hAnsi="Calibri" w:cs="Calibri"/>
        </w:rPr>
        <w:t>Den Haag, 16 september 2025</w:t>
      </w:r>
      <w:r w:rsidRPr="00785877" w:rsidR="000E2ACE">
        <w:rPr>
          <w:rFonts w:ascii="Calibri" w:hAnsi="Calibri" w:cs="Calibri"/>
        </w:rPr>
        <w:br/>
      </w:r>
      <w:r w:rsidRPr="00785877" w:rsidR="000E2ACE">
        <w:rPr>
          <w:rFonts w:ascii="Calibri" w:hAnsi="Calibri" w:cs="Calibri"/>
        </w:rPr>
        <w:br/>
        <w:t xml:space="preserve">Hierbij bied ik uw Kamer een overzicht aan van de nieuwe beleidsuitgaven die zijn opgenomen in de Ontwerpbegroting 2026 van het ministerie van Justitie en Veiligheid (JenV). In het overzicht zijn alleen de uitgaven voor 2026 opgenomen, omdat alleen deze uitgaven en verplichtingen ingevolge artikel 105 van de Grondwet ter autorisatie aan het parlement worden voorgelegd. In de toelichting van de maatregelen is de meerjarige doorwerking opgenomen. </w:t>
      </w:r>
    </w:p>
    <w:p w:rsidRPr="00785877" w:rsidR="000E2ACE" w:rsidP="000E2ACE" w:rsidRDefault="000E2ACE" w14:paraId="50B4743A" w14:textId="77777777">
      <w:pPr>
        <w:spacing w:after="0"/>
        <w:rPr>
          <w:rFonts w:ascii="Calibri" w:hAnsi="Calibri" w:cs="Calibri"/>
        </w:rPr>
      </w:pPr>
    </w:p>
    <w:p w:rsidRPr="00785877" w:rsidR="000E2ACE" w:rsidP="000E2ACE" w:rsidRDefault="000E2ACE" w14:paraId="35DBA46C" w14:textId="77777777">
      <w:pPr>
        <w:spacing w:after="0"/>
        <w:rPr>
          <w:rFonts w:ascii="Calibri" w:hAnsi="Calibri" w:cs="Calibri"/>
        </w:rPr>
      </w:pPr>
      <w:r w:rsidRPr="00785877">
        <w:rPr>
          <w:rFonts w:ascii="Calibri" w:hAnsi="Calibri" w:cs="Calibri"/>
        </w:rPr>
        <w:t>Naast deze nieuwe beleidsuitgaven hebben er meerdere mutaties plaatsgevonden op de begroting van JenV als gevolg van onder andere nieuwe ramingen van het Prognosemodel Justitiële Ketens (PMJ) en nieuwe ramingen voor de asielketen, de Meerjaren Productie Prognose (MPP). Het PMJ raamt de capaciteitsbehoefte van de justitiële ketens. De grootste mutaties als gevolg van de PMJ-ramingen zĳn onder andere verwerkt bĳ de gesubsidieerde rechtsbijstand, de Raad voor de rechtspraak, de Dienst Justitiële Inrichtingen (DJI) (zie voor de herverdeling van de middelen ook de voortgangsrapportage DJI</w:t>
      </w:r>
      <w:r w:rsidRPr="00785877">
        <w:rPr>
          <w:rStyle w:val="Voetnootmarkering"/>
          <w:rFonts w:ascii="Calibri" w:hAnsi="Calibri" w:cs="Calibri"/>
        </w:rPr>
        <w:footnoteReference w:id="1"/>
      </w:r>
      <w:r w:rsidRPr="00785877">
        <w:rPr>
          <w:rFonts w:ascii="Calibri" w:hAnsi="Calibri" w:cs="Calibri"/>
        </w:rPr>
        <w:t xml:space="preserve">) en het OM. De raming van de MPP leidt tot een budgetverhoging bij de Raad voor de rechtspraak (12,7 miljoen euro in 2026). </w:t>
      </w:r>
    </w:p>
    <w:p w:rsidRPr="00785877" w:rsidR="000E2ACE" w:rsidP="000E2ACE" w:rsidRDefault="000E2ACE" w14:paraId="463F846C" w14:textId="77777777">
      <w:pPr>
        <w:spacing w:after="0"/>
        <w:rPr>
          <w:rFonts w:ascii="Calibri" w:hAnsi="Calibri" w:cs="Calibri"/>
        </w:rPr>
      </w:pPr>
    </w:p>
    <w:p w:rsidRPr="00785877" w:rsidR="000E2ACE" w:rsidP="000E2ACE" w:rsidRDefault="000E2ACE" w14:paraId="0DC7FE20" w14:textId="77777777">
      <w:pPr>
        <w:spacing w:after="0"/>
        <w:rPr>
          <w:rFonts w:ascii="Calibri" w:hAnsi="Calibri" w:cs="Calibri"/>
        </w:rPr>
      </w:pPr>
      <w:r w:rsidRPr="00785877">
        <w:rPr>
          <w:rFonts w:ascii="Calibri" w:hAnsi="Calibri" w:cs="Calibri"/>
        </w:rPr>
        <w:t>Ik vertrouw op spoedige behandeling van onze begroting, uiterlijk begin 2026, zodat we tijdig uitvoering kunnen geven aan de belangrijke beleidsvoornemens die zijn opgenomen in het overzicht.</w:t>
      </w:r>
    </w:p>
    <w:p w:rsidRPr="00785877" w:rsidR="000E2ACE" w:rsidP="000E2ACE" w:rsidRDefault="000E2ACE" w14:paraId="4C6CD1C3" w14:textId="77777777">
      <w:pPr>
        <w:pStyle w:val="WitregelW1bodytekst"/>
        <w:rPr>
          <w:rFonts w:ascii="Calibri" w:hAnsi="Calibri" w:cs="Calibri"/>
          <w:sz w:val="22"/>
          <w:szCs w:val="22"/>
        </w:rPr>
      </w:pPr>
    </w:p>
    <w:p w:rsidRPr="00785877" w:rsidR="000E2ACE" w:rsidP="000E2ACE" w:rsidRDefault="000E2ACE" w14:paraId="05B81244" w14:textId="77777777">
      <w:pPr>
        <w:spacing w:after="0"/>
        <w:rPr>
          <w:rFonts w:ascii="Calibri" w:hAnsi="Calibri" w:cs="Calibri"/>
        </w:rPr>
      </w:pPr>
    </w:p>
    <w:p w:rsidRPr="00785877" w:rsidR="000E2ACE" w:rsidP="000E2ACE" w:rsidRDefault="000E2ACE" w14:paraId="01A167D0" w14:textId="04F7472A">
      <w:pPr>
        <w:spacing w:after="0"/>
        <w:rPr>
          <w:rFonts w:ascii="Calibri" w:hAnsi="Calibri" w:cs="Calibri"/>
        </w:rPr>
      </w:pPr>
      <w:r w:rsidRPr="00785877">
        <w:rPr>
          <w:rFonts w:ascii="Calibri" w:hAnsi="Calibri" w:cs="Calibri"/>
        </w:rPr>
        <w:t>De</w:t>
      </w:r>
      <w:r w:rsidRPr="00785877" w:rsidR="00785877">
        <w:rPr>
          <w:rFonts w:ascii="Calibri" w:hAnsi="Calibri" w:cs="Calibri"/>
        </w:rPr>
        <w:t xml:space="preserve"> m</w:t>
      </w:r>
      <w:r w:rsidRPr="00785877">
        <w:rPr>
          <w:rFonts w:ascii="Calibri" w:hAnsi="Calibri" w:cs="Calibri"/>
        </w:rPr>
        <w:t>inister van Justitie en Veiligheid,</w:t>
      </w:r>
    </w:p>
    <w:p w:rsidRPr="00785877" w:rsidR="000E2ACE" w:rsidP="000E2ACE" w:rsidRDefault="000E2ACE" w14:paraId="134274B3" w14:textId="13D0B3A8">
      <w:pPr>
        <w:spacing w:after="0"/>
        <w:rPr>
          <w:rFonts w:ascii="Calibri" w:hAnsi="Calibri" w:cs="Calibri"/>
        </w:rPr>
      </w:pPr>
      <w:r w:rsidRPr="00785877">
        <w:rPr>
          <w:rFonts w:ascii="Calibri" w:hAnsi="Calibri" w:cs="Calibri"/>
        </w:rPr>
        <w:t>F</w:t>
      </w:r>
      <w:r w:rsidRPr="00785877" w:rsidR="00785877">
        <w:rPr>
          <w:rFonts w:ascii="Calibri" w:hAnsi="Calibri" w:cs="Calibri"/>
        </w:rPr>
        <w:t>.</w:t>
      </w:r>
      <w:r w:rsidRPr="00785877">
        <w:rPr>
          <w:rFonts w:ascii="Calibri" w:hAnsi="Calibri" w:cs="Calibri"/>
        </w:rPr>
        <w:t xml:space="preserve"> van Oosten</w:t>
      </w:r>
    </w:p>
    <w:p w:rsidRPr="00785877" w:rsidR="000E2ACE" w:rsidP="000E2ACE" w:rsidRDefault="000E2ACE" w14:paraId="7783A9AD" w14:textId="77777777">
      <w:pPr>
        <w:spacing w:after="0"/>
        <w:rPr>
          <w:rFonts w:ascii="Calibri" w:hAnsi="Calibri" w:cs="Calibri"/>
        </w:rPr>
      </w:pPr>
    </w:p>
    <w:p w:rsidRPr="00785877" w:rsidR="000E2ACE" w:rsidP="000E2ACE" w:rsidRDefault="000E2ACE" w14:paraId="111149F6" w14:textId="77777777">
      <w:pPr>
        <w:spacing w:after="0" w:line="240" w:lineRule="auto"/>
        <w:rPr>
          <w:rFonts w:ascii="Calibri" w:hAnsi="Calibri" w:cs="Calibri"/>
        </w:rPr>
      </w:pPr>
      <w:r w:rsidRPr="00785877">
        <w:rPr>
          <w:rFonts w:ascii="Calibri" w:hAnsi="Calibri" w:cs="Calibri"/>
        </w:rPr>
        <w:br w:type="page"/>
      </w:r>
    </w:p>
    <w:p w:rsidRPr="00785877" w:rsidR="000E2ACE" w:rsidP="000E2ACE" w:rsidRDefault="000E2ACE" w14:paraId="5F4F1C6F" w14:textId="77777777">
      <w:pPr>
        <w:spacing w:after="0"/>
        <w:rPr>
          <w:rFonts w:ascii="Calibri" w:hAnsi="Calibri" w:cs="Calibri"/>
        </w:rPr>
      </w:pPr>
      <w:bookmarkStart w:name="_Hlk207028558" w:id="0"/>
      <w:r w:rsidRPr="00785877">
        <w:rPr>
          <w:rFonts w:ascii="Calibri" w:hAnsi="Calibri" w:cs="Calibri"/>
          <w:noProof/>
        </w:rPr>
        <w:lastRenderedPageBreak/>
        <w:drawing>
          <wp:inline distT="0" distB="0" distL="0" distR="0" wp14:anchorId="3E94E520" wp14:editId="7126C78D">
            <wp:extent cx="3762375" cy="1009650"/>
            <wp:effectExtent l="0" t="0" r="9525" b="0"/>
            <wp:docPr id="71980986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1009650"/>
                    </a:xfrm>
                    <a:prstGeom prst="rect">
                      <a:avLst/>
                    </a:prstGeom>
                    <a:noFill/>
                    <a:ln>
                      <a:noFill/>
                    </a:ln>
                  </pic:spPr>
                </pic:pic>
              </a:graphicData>
            </a:graphic>
          </wp:inline>
        </w:drawing>
      </w:r>
      <w:r w:rsidRPr="00785877">
        <w:rPr>
          <w:rFonts w:ascii="Calibri" w:hAnsi="Calibri" w:cs="Calibri"/>
          <w:highlight w:val="yellow"/>
        </w:rPr>
        <w:t xml:space="preserve">  </w:t>
      </w:r>
      <w:r w:rsidRPr="00785877">
        <w:rPr>
          <w:rFonts w:ascii="Calibri" w:hAnsi="Calibri" w:cs="Calibri"/>
        </w:rPr>
        <w:t xml:space="preserve"> </w:t>
      </w:r>
    </w:p>
    <w:p w:rsidRPr="009A7A78" w:rsidR="000E2ACE" w:rsidP="000E2ACE" w:rsidRDefault="000E2ACE" w14:paraId="7902C5C2" w14:textId="77777777">
      <w:pPr>
        <w:spacing w:after="0"/>
        <w:rPr>
          <w:rFonts w:ascii="Calibri" w:hAnsi="Calibri" w:cs="Calibri"/>
          <w:sz w:val="20"/>
          <w:szCs w:val="20"/>
        </w:rPr>
      </w:pPr>
      <w:r w:rsidRPr="009A7A78">
        <w:rPr>
          <w:rFonts w:ascii="Calibri" w:hAnsi="Calibri" w:cs="Calibri"/>
          <w:sz w:val="20"/>
          <w:szCs w:val="20"/>
        </w:rPr>
        <w:t>*Voor de uitgaven vanaf 2027 staan de middelen op artikel 92. Voor 2026 komen de middelen uit de bestemmingsreserve van de raad voor rechtsbijstand.</w:t>
      </w:r>
    </w:p>
    <w:p w:rsidRPr="009A7A78" w:rsidR="000E2ACE" w:rsidP="000E2ACE" w:rsidRDefault="000E2ACE" w14:paraId="7A6991D8" w14:textId="77777777">
      <w:pPr>
        <w:spacing w:after="0"/>
        <w:rPr>
          <w:rFonts w:ascii="Calibri" w:hAnsi="Calibri" w:cs="Calibri"/>
          <w:sz w:val="20"/>
          <w:szCs w:val="20"/>
        </w:rPr>
      </w:pPr>
      <w:r w:rsidRPr="009A7A78">
        <w:rPr>
          <w:rFonts w:ascii="Calibri" w:hAnsi="Calibri" w:cs="Calibri"/>
          <w:sz w:val="20"/>
          <w:szCs w:val="20"/>
        </w:rPr>
        <w:t xml:space="preserve">**Hiervan betreft 3 miljoen euro minder ontvangsten. </w:t>
      </w:r>
    </w:p>
    <w:bookmarkEnd w:id="0"/>
    <w:p w:rsidRPr="00785877" w:rsidR="000E2ACE" w:rsidP="000E2ACE" w:rsidRDefault="000E2ACE" w14:paraId="3F0CFABD" w14:textId="77777777">
      <w:pPr>
        <w:spacing w:after="0"/>
        <w:rPr>
          <w:rFonts w:ascii="Calibri" w:hAnsi="Calibri" w:cs="Calibri"/>
        </w:rPr>
      </w:pPr>
    </w:p>
    <w:p w:rsidRPr="00785877" w:rsidR="000E2ACE" w:rsidP="000E2ACE" w:rsidRDefault="000E2ACE" w14:paraId="6FFBF475" w14:textId="77777777">
      <w:pPr>
        <w:pStyle w:val="Lijstalinea"/>
        <w:numPr>
          <w:ilvl w:val="0"/>
          <w:numId w:val="1"/>
        </w:numPr>
        <w:autoSpaceDN w:val="0"/>
        <w:spacing w:after="0" w:line="240" w:lineRule="atLeast"/>
        <w:textAlignment w:val="baseline"/>
        <w:rPr>
          <w:rFonts w:ascii="Calibri" w:hAnsi="Calibri" w:cs="Calibri"/>
          <w:i/>
          <w:iCs/>
        </w:rPr>
      </w:pPr>
      <w:r w:rsidRPr="00785877">
        <w:rPr>
          <w:rFonts w:ascii="Calibri" w:hAnsi="Calibri" w:cs="Calibri"/>
          <w:i/>
          <w:iCs/>
        </w:rPr>
        <w:t>Weerbaarheid</w:t>
      </w:r>
    </w:p>
    <w:p w:rsidRPr="00785877" w:rsidR="000E2ACE" w:rsidP="000E2ACE" w:rsidRDefault="000E2ACE" w14:paraId="2FDE1781" w14:textId="77777777">
      <w:pPr>
        <w:spacing w:after="0"/>
        <w:rPr>
          <w:rFonts w:ascii="Calibri" w:hAnsi="Calibri" w:cs="Calibri"/>
        </w:rPr>
      </w:pPr>
      <w:r w:rsidRPr="00785877">
        <w:rPr>
          <w:rFonts w:ascii="Calibri" w:hAnsi="Calibri" w:cs="Calibri"/>
        </w:rPr>
        <w:t>Bij de Voorjaarsnota zijn extra middelen beschikbaar gesteld om de weerbaarheid van Nederland tegen militaire en hybride dreigingen te versterken. Het kabinet heeft vanaf 2027 structureel 70 miljoen euro vrijgemaakt voor weerbaarheid, waarover uw Kamer per brief is geïnformeerd</w:t>
      </w:r>
      <w:r w:rsidRPr="00785877">
        <w:rPr>
          <w:rStyle w:val="Voetnootmarkering"/>
          <w:rFonts w:ascii="Calibri" w:hAnsi="Calibri" w:cs="Calibri"/>
        </w:rPr>
        <w:footnoteReference w:id="2"/>
      </w:r>
      <w:r w:rsidRPr="00785877">
        <w:rPr>
          <w:rFonts w:ascii="Calibri" w:hAnsi="Calibri" w:cs="Calibri"/>
        </w:rPr>
        <w:t xml:space="preserve">. Deze middelen worden aangewend voor de versterking van lokale en regionale weerbaarheid, waaronder lokale noodsteunpunten en communicatie-uitingen richting de samenleving, zoals de publiekscampagne en een huis-aan-huispublicatie. Aanvullend hierop heb ik 10 miljoen euro in 2025 en 20 miljoen euro in 2026 vrijgemaakt. Dit heb ik tijdens het commissiedebat over Nationale Veiligheid en Weerbaarheid op 15 mei 2025 aan uw Kamer gecommuniceerd. Daarnaast zijn via een kasschuif extra middelen beschikbaar gesteld in 2025 (2 miljoen euro) en in 2026 (5 miljoen euro). Deze middelen zijn doorgeschoven vanuit de jaren 2027 (- 2,5 miljoen euro), 2028 (- 3 miljoen euro) en 2029 (- 1,5 miljoen euro).  </w:t>
      </w:r>
    </w:p>
    <w:p w:rsidRPr="00785877" w:rsidR="000E2ACE" w:rsidP="000E2ACE" w:rsidRDefault="000E2ACE" w14:paraId="76387206" w14:textId="77777777">
      <w:pPr>
        <w:spacing w:after="0"/>
        <w:rPr>
          <w:rFonts w:ascii="Calibri" w:hAnsi="Calibri" w:cs="Calibri"/>
          <w:i/>
          <w:iCs/>
        </w:rPr>
      </w:pPr>
    </w:p>
    <w:p w:rsidRPr="00785877" w:rsidR="000E2ACE" w:rsidP="000E2ACE" w:rsidRDefault="000E2ACE" w14:paraId="6E7B38ED" w14:textId="77777777">
      <w:pPr>
        <w:spacing w:after="0"/>
        <w:rPr>
          <w:rFonts w:ascii="Calibri" w:hAnsi="Calibri" w:cs="Calibri"/>
          <w:i/>
          <w:iCs/>
        </w:rPr>
      </w:pPr>
      <w:r w:rsidRPr="00785877">
        <w:rPr>
          <w:rFonts w:ascii="Calibri" w:hAnsi="Calibri" w:cs="Calibri"/>
          <w:noProof/>
        </w:rPr>
        <w:drawing>
          <wp:inline distT="0" distB="0" distL="0" distR="0" wp14:anchorId="77C25EA3" wp14:editId="76B57B23">
            <wp:extent cx="4788535" cy="240030"/>
            <wp:effectExtent l="0" t="0" r="0" b="7620"/>
            <wp:docPr id="141551616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8535" cy="240030"/>
                    </a:xfrm>
                    <a:prstGeom prst="rect">
                      <a:avLst/>
                    </a:prstGeom>
                    <a:noFill/>
                    <a:ln>
                      <a:noFill/>
                    </a:ln>
                  </pic:spPr>
                </pic:pic>
              </a:graphicData>
            </a:graphic>
          </wp:inline>
        </w:drawing>
      </w:r>
    </w:p>
    <w:p w:rsidRPr="00785877" w:rsidR="000E2ACE" w:rsidP="000E2ACE" w:rsidRDefault="000E2ACE" w14:paraId="0843D9E8" w14:textId="77777777">
      <w:pPr>
        <w:spacing w:after="0"/>
        <w:rPr>
          <w:rFonts w:ascii="Calibri" w:hAnsi="Calibri" w:cs="Calibri"/>
          <w:i/>
          <w:iCs/>
        </w:rPr>
      </w:pPr>
    </w:p>
    <w:p w:rsidRPr="00785877" w:rsidR="000E2ACE" w:rsidP="000E2ACE" w:rsidRDefault="000E2ACE" w14:paraId="2E0B4BDC" w14:textId="77777777">
      <w:pPr>
        <w:pStyle w:val="Lijstalinea"/>
        <w:numPr>
          <w:ilvl w:val="0"/>
          <w:numId w:val="1"/>
        </w:numPr>
        <w:autoSpaceDN w:val="0"/>
        <w:spacing w:after="0" w:line="240" w:lineRule="atLeast"/>
        <w:textAlignment w:val="baseline"/>
        <w:rPr>
          <w:rFonts w:ascii="Calibri" w:hAnsi="Calibri" w:cs="Calibri"/>
          <w:i/>
          <w:iCs/>
        </w:rPr>
      </w:pPr>
      <w:r w:rsidRPr="00785877">
        <w:rPr>
          <w:rFonts w:ascii="Calibri" w:hAnsi="Calibri" w:cs="Calibri"/>
          <w:i/>
          <w:iCs/>
        </w:rPr>
        <w:t xml:space="preserve">Sociale advocatuur </w:t>
      </w:r>
    </w:p>
    <w:p w:rsidRPr="00785877" w:rsidR="000E2ACE" w:rsidP="000E2ACE" w:rsidRDefault="000E2ACE" w14:paraId="026A01B4" w14:textId="77777777">
      <w:pPr>
        <w:spacing w:after="0"/>
        <w:rPr>
          <w:rFonts w:ascii="Calibri" w:hAnsi="Calibri" w:cs="Calibri"/>
        </w:rPr>
      </w:pPr>
      <w:r w:rsidRPr="00785877">
        <w:rPr>
          <w:rFonts w:ascii="Calibri" w:hAnsi="Calibri" w:cs="Calibri"/>
        </w:rPr>
        <w:t>Er worden extra middelen beschikbaar gesteld om de sociale advocatuur te versterken. Het betreft 30 miljoen euro vanaf 2027. In 2026 wordt al gestart met het opvolgen van aanbevelingen van de Commissie van der Meer II, te weten puntenaantallen en toeslagen, punttarief en reiskostenvergoeding mediators. Hierover is uw Kamer met een brief op 26 juni 2025 geïnformeerd</w:t>
      </w:r>
      <w:r w:rsidRPr="00785877">
        <w:rPr>
          <w:rStyle w:val="Voetnootmarkering"/>
          <w:rFonts w:ascii="Calibri" w:hAnsi="Calibri" w:cs="Calibri"/>
        </w:rPr>
        <w:footnoteReference w:id="3"/>
      </w:r>
      <w:r w:rsidRPr="00785877">
        <w:rPr>
          <w:rFonts w:ascii="Calibri" w:hAnsi="Calibri" w:cs="Calibri"/>
        </w:rPr>
        <w:t xml:space="preserve">. Voor het in werking laten treden van deze aanbevelingen wordt voor 2026, afhankelijk van het exacte moment van de inwerkingtreding van regelgeving, 15 miljoen euro vrijgemaakt binnen de beschikbare middelen bij de raad voor rechtsbijstand.  </w:t>
      </w:r>
    </w:p>
    <w:p w:rsidRPr="00785877" w:rsidR="000E2ACE" w:rsidP="000E2ACE" w:rsidRDefault="000E2ACE" w14:paraId="37D01482" w14:textId="77777777">
      <w:pPr>
        <w:spacing w:after="0"/>
        <w:rPr>
          <w:rFonts w:ascii="Calibri" w:hAnsi="Calibri" w:cs="Calibri"/>
          <w:i/>
          <w:iCs/>
        </w:rPr>
      </w:pPr>
    </w:p>
    <w:p w:rsidRPr="00785877" w:rsidR="000E2ACE" w:rsidP="000E2ACE" w:rsidRDefault="000E2ACE" w14:paraId="44AF88F5" w14:textId="77777777">
      <w:pPr>
        <w:spacing w:after="0"/>
        <w:rPr>
          <w:rFonts w:ascii="Calibri" w:hAnsi="Calibri" w:cs="Calibri"/>
          <w:i/>
          <w:iCs/>
        </w:rPr>
      </w:pPr>
      <w:r w:rsidRPr="00785877">
        <w:rPr>
          <w:rFonts w:ascii="Calibri" w:hAnsi="Calibri" w:cs="Calibri"/>
          <w:noProof/>
        </w:rPr>
        <w:drawing>
          <wp:inline distT="0" distB="0" distL="0" distR="0" wp14:anchorId="2B41EB85" wp14:editId="1AF52642">
            <wp:extent cx="4788535" cy="240030"/>
            <wp:effectExtent l="0" t="0" r="0" b="7620"/>
            <wp:docPr id="4400668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8535" cy="240030"/>
                    </a:xfrm>
                    <a:prstGeom prst="rect">
                      <a:avLst/>
                    </a:prstGeom>
                    <a:noFill/>
                    <a:ln>
                      <a:noFill/>
                    </a:ln>
                  </pic:spPr>
                </pic:pic>
              </a:graphicData>
            </a:graphic>
          </wp:inline>
        </w:drawing>
      </w:r>
    </w:p>
    <w:p w:rsidRPr="00785877" w:rsidR="000E2ACE" w:rsidP="000E2ACE" w:rsidRDefault="000E2ACE" w14:paraId="1D2605A8" w14:textId="77777777">
      <w:pPr>
        <w:spacing w:after="0"/>
        <w:rPr>
          <w:rFonts w:ascii="Calibri" w:hAnsi="Calibri" w:cs="Calibri"/>
          <w:i/>
          <w:iCs/>
        </w:rPr>
      </w:pPr>
    </w:p>
    <w:p w:rsidRPr="00785877" w:rsidR="000E2ACE" w:rsidP="000E2ACE" w:rsidRDefault="000E2ACE" w14:paraId="56B3D206" w14:textId="77777777">
      <w:pPr>
        <w:pStyle w:val="Lijstalinea"/>
        <w:numPr>
          <w:ilvl w:val="0"/>
          <w:numId w:val="1"/>
        </w:numPr>
        <w:autoSpaceDN w:val="0"/>
        <w:spacing w:after="0" w:line="240" w:lineRule="atLeast"/>
        <w:textAlignment w:val="baseline"/>
        <w:rPr>
          <w:rFonts w:ascii="Calibri" w:hAnsi="Calibri" w:cs="Calibri"/>
          <w:i/>
          <w:iCs/>
        </w:rPr>
      </w:pPr>
      <w:r w:rsidRPr="00785877">
        <w:rPr>
          <w:rFonts w:ascii="Calibri" w:hAnsi="Calibri" w:cs="Calibri"/>
          <w:i/>
          <w:iCs/>
        </w:rPr>
        <w:t>Asielmaatregelen Regeerprogramma</w:t>
      </w:r>
    </w:p>
    <w:p w:rsidRPr="00785877" w:rsidR="000E2ACE" w:rsidP="000E2ACE" w:rsidRDefault="000E2ACE" w14:paraId="4B8D21C5" w14:textId="77777777">
      <w:pPr>
        <w:spacing w:after="0"/>
        <w:rPr>
          <w:rFonts w:ascii="Calibri" w:hAnsi="Calibri" w:cs="Calibri"/>
        </w:rPr>
      </w:pPr>
      <w:r w:rsidRPr="00785877">
        <w:rPr>
          <w:rFonts w:ascii="Calibri" w:hAnsi="Calibri" w:cs="Calibri"/>
        </w:rPr>
        <w:lastRenderedPageBreak/>
        <w:t xml:space="preserve">Bij de Voorjaarsnota is structureel 115 miljoen euro beschikbaar gesteld voor de uitvoering van asielmaatregelen uit het Regeerprogramma. Er worden middelen vanuit het ministerie van Asiel en Migratie overgeheveld naar JenV voor de Raad voor de rechtspraak, de rechtsbijstand en apparaat voor uitvoering van het Migratiepact, de asielnoodmaatregelenwet, het tweestatusstelsel en voor de meerkosten van het oprichten van een nieuw ministerie.  </w:t>
      </w:r>
    </w:p>
    <w:p w:rsidRPr="00785877" w:rsidR="000E2ACE" w:rsidP="000E2ACE" w:rsidRDefault="000E2ACE" w14:paraId="00556A7F" w14:textId="77777777">
      <w:pPr>
        <w:spacing w:after="0"/>
        <w:rPr>
          <w:rFonts w:ascii="Calibri" w:hAnsi="Calibri" w:cs="Calibri"/>
          <w:i/>
          <w:iCs/>
        </w:rPr>
      </w:pPr>
    </w:p>
    <w:p w:rsidRPr="00785877" w:rsidR="000E2ACE" w:rsidP="000E2ACE" w:rsidRDefault="000E2ACE" w14:paraId="67E33B23" w14:textId="77777777">
      <w:pPr>
        <w:spacing w:after="0"/>
        <w:rPr>
          <w:rFonts w:ascii="Calibri" w:hAnsi="Calibri" w:cs="Calibri"/>
          <w:i/>
          <w:iCs/>
        </w:rPr>
      </w:pPr>
      <w:r w:rsidRPr="00785877">
        <w:rPr>
          <w:rFonts w:ascii="Calibri" w:hAnsi="Calibri" w:cs="Calibri"/>
          <w:noProof/>
        </w:rPr>
        <w:drawing>
          <wp:inline distT="0" distB="0" distL="0" distR="0" wp14:anchorId="49C97CC1" wp14:editId="51C3DC97">
            <wp:extent cx="4788535" cy="246380"/>
            <wp:effectExtent l="0" t="0" r="0" b="1270"/>
            <wp:docPr id="92686485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8535" cy="246380"/>
                    </a:xfrm>
                    <a:prstGeom prst="rect">
                      <a:avLst/>
                    </a:prstGeom>
                    <a:noFill/>
                    <a:ln>
                      <a:noFill/>
                    </a:ln>
                  </pic:spPr>
                </pic:pic>
              </a:graphicData>
            </a:graphic>
          </wp:inline>
        </w:drawing>
      </w:r>
      <w:r w:rsidRPr="00785877">
        <w:rPr>
          <w:rFonts w:ascii="Calibri" w:hAnsi="Calibri" w:cs="Calibri"/>
        </w:rPr>
        <w:t xml:space="preserve"> </w:t>
      </w:r>
    </w:p>
    <w:p w:rsidRPr="00785877" w:rsidR="000E2ACE" w:rsidP="000E2ACE" w:rsidRDefault="000E2ACE" w14:paraId="1360A5FB" w14:textId="77777777">
      <w:pPr>
        <w:spacing w:after="0"/>
        <w:rPr>
          <w:rFonts w:ascii="Calibri" w:hAnsi="Calibri" w:cs="Calibri"/>
          <w:i/>
          <w:iCs/>
        </w:rPr>
      </w:pPr>
    </w:p>
    <w:p w:rsidRPr="00785877" w:rsidR="000E2ACE" w:rsidP="000E2ACE" w:rsidRDefault="000E2ACE" w14:paraId="7DCC3E22" w14:textId="77777777">
      <w:pPr>
        <w:pStyle w:val="Lijstalinea"/>
        <w:numPr>
          <w:ilvl w:val="0"/>
          <w:numId w:val="1"/>
        </w:numPr>
        <w:autoSpaceDN w:val="0"/>
        <w:spacing w:after="0" w:line="240" w:lineRule="atLeast"/>
        <w:textAlignment w:val="baseline"/>
        <w:rPr>
          <w:rFonts w:ascii="Calibri" w:hAnsi="Calibri" w:cs="Calibri"/>
          <w:i/>
          <w:iCs/>
        </w:rPr>
      </w:pPr>
      <w:r w:rsidRPr="00785877">
        <w:rPr>
          <w:rFonts w:ascii="Calibri" w:hAnsi="Calibri" w:cs="Calibri"/>
          <w:i/>
          <w:iCs/>
        </w:rPr>
        <w:t xml:space="preserve">Aanpak problematische schulden </w:t>
      </w:r>
    </w:p>
    <w:p w:rsidRPr="00785877" w:rsidR="000E2ACE" w:rsidP="000E2ACE" w:rsidRDefault="000E2ACE" w14:paraId="1F78A826" w14:textId="77777777">
      <w:pPr>
        <w:spacing w:after="0"/>
        <w:rPr>
          <w:rFonts w:ascii="Calibri" w:hAnsi="Calibri" w:cs="Calibri"/>
        </w:rPr>
      </w:pPr>
      <w:r w:rsidRPr="00785877">
        <w:rPr>
          <w:rFonts w:ascii="Calibri" w:hAnsi="Calibri" w:cs="Calibri"/>
        </w:rPr>
        <w:t xml:space="preserve">We voeren als kabinet een pakket aan maatregelen in om problematische schulden fundamenteel aan te pakken. Dit pakket is gebaseerd op het basispakket uit het IBO Problematische schulden. Wat betreft nieuw beleid wordt voor de invoering van de kosteloze betalingsherinnering, de invoering van een discretionaire bevoegdheid en implementatie van andere conclusies van het IBO 17,8 miljoen euro voor 2026 en 26,8 miljoen voor 2027 van de begroting van ministerie van Sociale Zaken en Werkgelegenheid (SZW) overgeboekt naar de begroting van JenV. </w:t>
      </w:r>
    </w:p>
    <w:p w:rsidRPr="00785877" w:rsidR="000E2ACE" w:rsidP="000E2ACE" w:rsidRDefault="000E2ACE" w14:paraId="72D76EC7" w14:textId="77777777">
      <w:pPr>
        <w:spacing w:after="0"/>
        <w:rPr>
          <w:rFonts w:ascii="Calibri" w:hAnsi="Calibri" w:cs="Calibri"/>
        </w:rPr>
      </w:pPr>
    </w:p>
    <w:p w:rsidRPr="00785877" w:rsidR="000E2ACE" w:rsidP="000E2ACE" w:rsidRDefault="000E2ACE" w14:paraId="4DC1B23E" w14:textId="77777777">
      <w:pPr>
        <w:spacing w:after="0"/>
        <w:rPr>
          <w:rFonts w:ascii="Calibri" w:hAnsi="Calibri" w:cs="Calibri"/>
        </w:rPr>
      </w:pPr>
      <w:r w:rsidRPr="00785877">
        <w:rPr>
          <w:rFonts w:ascii="Calibri" w:hAnsi="Calibri" w:cs="Calibri"/>
          <w:noProof/>
        </w:rPr>
        <w:drawing>
          <wp:inline distT="0" distB="0" distL="0" distR="0" wp14:anchorId="61F27CF2" wp14:editId="2EB045ED">
            <wp:extent cx="4788535" cy="353060"/>
            <wp:effectExtent l="0" t="0" r="0" b="8890"/>
            <wp:docPr id="2105709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8535" cy="353060"/>
                    </a:xfrm>
                    <a:prstGeom prst="rect">
                      <a:avLst/>
                    </a:prstGeom>
                    <a:noFill/>
                    <a:ln>
                      <a:noFill/>
                    </a:ln>
                  </pic:spPr>
                </pic:pic>
              </a:graphicData>
            </a:graphic>
          </wp:inline>
        </w:drawing>
      </w:r>
      <w:r w:rsidRPr="00785877">
        <w:rPr>
          <w:rFonts w:ascii="Calibri" w:hAnsi="Calibri" w:cs="Calibri"/>
        </w:rPr>
        <w:t xml:space="preserve"> </w:t>
      </w:r>
      <w:r w:rsidRPr="00785877" w:rsidDel="006F5368">
        <w:rPr>
          <w:rFonts w:ascii="Calibri" w:hAnsi="Calibri" w:cs="Calibri"/>
        </w:rPr>
        <w:t xml:space="preserve"> </w:t>
      </w:r>
    </w:p>
    <w:p w:rsidRPr="00785877" w:rsidR="00F80165" w:rsidP="000E2ACE" w:rsidRDefault="00F80165" w14:paraId="1ADFC85F" w14:textId="77777777">
      <w:pPr>
        <w:spacing w:after="0"/>
        <w:rPr>
          <w:rFonts w:ascii="Calibri" w:hAnsi="Calibri" w:cs="Calibri"/>
        </w:rPr>
      </w:pPr>
    </w:p>
    <w:sectPr w:rsidRPr="00785877" w:rsidR="00F80165" w:rsidSect="000E2ACE">
      <w:headerReference w:type="even" r:id="rId15"/>
      <w:headerReference w:type="default" r:id="rId16"/>
      <w:footerReference w:type="even" r:id="rId17"/>
      <w:footerReference w:type="default" r:id="rId18"/>
      <w:headerReference w:type="first" r:id="rId19"/>
      <w:footerReference w:type="first" r:id="rId2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2358" w14:textId="77777777" w:rsidR="000E2ACE" w:rsidRDefault="000E2ACE" w:rsidP="000E2ACE">
      <w:pPr>
        <w:spacing w:after="0" w:line="240" w:lineRule="auto"/>
      </w:pPr>
      <w:r>
        <w:separator/>
      </w:r>
    </w:p>
  </w:endnote>
  <w:endnote w:type="continuationSeparator" w:id="0">
    <w:p w14:paraId="385F1B87" w14:textId="77777777" w:rsidR="000E2ACE" w:rsidRDefault="000E2ACE" w:rsidP="000E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F80C" w14:textId="77777777" w:rsidR="000E2ACE" w:rsidRPr="000E2ACE" w:rsidRDefault="000E2ACE" w:rsidP="000E2A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7801" w14:textId="77777777" w:rsidR="000E2ACE" w:rsidRPr="000E2ACE" w:rsidRDefault="000E2ACE" w:rsidP="000E2A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4D56" w14:textId="77777777" w:rsidR="000E2ACE" w:rsidRPr="000E2ACE" w:rsidRDefault="000E2ACE" w:rsidP="000E2A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E150" w14:textId="77777777" w:rsidR="000E2ACE" w:rsidRDefault="000E2ACE" w:rsidP="000E2ACE">
      <w:pPr>
        <w:spacing w:after="0" w:line="240" w:lineRule="auto"/>
      </w:pPr>
      <w:r>
        <w:separator/>
      </w:r>
    </w:p>
  </w:footnote>
  <w:footnote w:type="continuationSeparator" w:id="0">
    <w:p w14:paraId="4B1480AE" w14:textId="77777777" w:rsidR="000E2ACE" w:rsidRDefault="000E2ACE" w:rsidP="000E2ACE">
      <w:pPr>
        <w:spacing w:after="0" w:line="240" w:lineRule="auto"/>
      </w:pPr>
      <w:r>
        <w:continuationSeparator/>
      </w:r>
    </w:p>
  </w:footnote>
  <w:footnote w:id="1">
    <w:p w14:paraId="47AAA13C" w14:textId="6E1A2C5E" w:rsidR="000E2ACE" w:rsidRPr="00785877" w:rsidRDefault="000E2ACE" w:rsidP="000E2ACE">
      <w:pPr>
        <w:pStyle w:val="Voetnoottekst"/>
        <w:rPr>
          <w:rFonts w:ascii="Calibri" w:hAnsi="Calibri" w:cs="Calibri"/>
          <w:sz w:val="20"/>
        </w:rPr>
      </w:pPr>
      <w:r w:rsidRPr="00785877">
        <w:rPr>
          <w:rStyle w:val="Voetnootmarkering"/>
          <w:rFonts w:ascii="Calibri" w:hAnsi="Calibri" w:cs="Calibri"/>
          <w:sz w:val="20"/>
        </w:rPr>
        <w:footnoteRef/>
      </w:r>
      <w:r w:rsidRPr="00785877">
        <w:rPr>
          <w:rFonts w:ascii="Calibri" w:hAnsi="Calibri" w:cs="Calibri"/>
          <w:sz w:val="20"/>
        </w:rPr>
        <w:t xml:space="preserve"> </w:t>
      </w:r>
      <w:hyperlink r:id="rId1" w:history="1">
        <w:r w:rsidRPr="00785877">
          <w:rPr>
            <w:rStyle w:val="Hyperlink"/>
            <w:rFonts w:ascii="Calibri" w:eastAsiaTheme="majorEastAsia" w:hAnsi="Calibri" w:cs="Calibri"/>
            <w:sz w:val="20"/>
          </w:rPr>
          <w:t>Voortgangsrapportage DJI</w:t>
        </w:r>
      </w:hyperlink>
    </w:p>
  </w:footnote>
  <w:footnote w:id="2">
    <w:p w14:paraId="77F86052" w14:textId="77777777" w:rsidR="000E2ACE" w:rsidRPr="00785877" w:rsidRDefault="000E2ACE" w:rsidP="000E2ACE">
      <w:pPr>
        <w:pStyle w:val="Voetnoottekst"/>
        <w:rPr>
          <w:rFonts w:ascii="Calibri" w:hAnsi="Calibri" w:cs="Calibri"/>
          <w:sz w:val="20"/>
        </w:rPr>
      </w:pPr>
      <w:r w:rsidRPr="00785877">
        <w:rPr>
          <w:rStyle w:val="Voetnootmarkering"/>
          <w:rFonts w:ascii="Calibri" w:hAnsi="Calibri" w:cs="Calibri"/>
          <w:sz w:val="20"/>
        </w:rPr>
        <w:footnoteRef/>
      </w:r>
      <w:r w:rsidRPr="00785877">
        <w:rPr>
          <w:rFonts w:ascii="Calibri" w:hAnsi="Calibri" w:cs="Calibri"/>
          <w:sz w:val="20"/>
        </w:rPr>
        <w:t xml:space="preserve"> Kamerstukken II, 2024-2025, 30 821, nr. 304 </w:t>
      </w:r>
    </w:p>
  </w:footnote>
  <w:footnote w:id="3">
    <w:p w14:paraId="0E942EB7" w14:textId="77777777" w:rsidR="000E2ACE" w:rsidRPr="00785877" w:rsidRDefault="000E2ACE" w:rsidP="000E2ACE">
      <w:pPr>
        <w:pStyle w:val="Voetnoottekst"/>
        <w:rPr>
          <w:rFonts w:ascii="Calibri" w:hAnsi="Calibri" w:cs="Calibri"/>
          <w:sz w:val="20"/>
          <w:lang w:val="en-US"/>
        </w:rPr>
      </w:pPr>
      <w:r w:rsidRPr="00785877">
        <w:rPr>
          <w:rStyle w:val="Voetnootmarkering"/>
          <w:rFonts w:ascii="Calibri" w:hAnsi="Calibri" w:cs="Calibri"/>
          <w:sz w:val="20"/>
        </w:rPr>
        <w:footnoteRef/>
      </w:r>
      <w:r w:rsidRPr="00785877">
        <w:rPr>
          <w:rFonts w:ascii="Calibri" w:hAnsi="Calibri" w:cs="Calibri"/>
          <w:sz w:val="20"/>
        </w:rPr>
        <w:t xml:space="preserve"> Kamerstukken II, 2024-2025, 31 753, nr. 312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7057" w14:textId="77777777" w:rsidR="000E2ACE" w:rsidRPr="000E2ACE" w:rsidRDefault="000E2ACE" w:rsidP="000E2A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1016" w14:textId="77777777" w:rsidR="000E2ACE" w:rsidRPr="000E2ACE" w:rsidRDefault="000E2ACE" w:rsidP="000E2A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6EFF" w14:textId="77777777" w:rsidR="000E2ACE" w:rsidRPr="000E2ACE" w:rsidRDefault="000E2ACE" w:rsidP="000E2A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763C"/>
    <w:multiLevelType w:val="hybridMultilevel"/>
    <w:tmpl w:val="2DC2F74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143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CE"/>
    <w:rsid w:val="00011ACC"/>
    <w:rsid w:val="000E2ACE"/>
    <w:rsid w:val="00785877"/>
    <w:rsid w:val="009A7A78"/>
    <w:rsid w:val="00DD573D"/>
    <w:rsid w:val="00EA20A8"/>
    <w:rsid w:val="00EC5B9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599B"/>
  <w15:chartTrackingRefBased/>
  <w15:docId w15:val="{A59DA87C-3D67-411C-9731-FE46ED96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2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2A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2A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2A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2A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2A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2A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2A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A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2A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2A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2A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2A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2A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2A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2A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2ACE"/>
    <w:rPr>
      <w:rFonts w:eastAsiaTheme="majorEastAsia" w:cstheme="majorBidi"/>
      <w:color w:val="272727" w:themeColor="text1" w:themeTint="D8"/>
    </w:rPr>
  </w:style>
  <w:style w:type="paragraph" w:styleId="Titel">
    <w:name w:val="Title"/>
    <w:basedOn w:val="Standaard"/>
    <w:next w:val="Standaard"/>
    <w:link w:val="TitelChar"/>
    <w:uiPriority w:val="10"/>
    <w:qFormat/>
    <w:rsid w:val="000E2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A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2A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2A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2A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2ACE"/>
    <w:rPr>
      <w:i/>
      <w:iCs/>
      <w:color w:val="404040" w:themeColor="text1" w:themeTint="BF"/>
    </w:rPr>
  </w:style>
  <w:style w:type="paragraph" w:styleId="Lijstalinea">
    <w:name w:val="List Paragraph"/>
    <w:basedOn w:val="Standaard"/>
    <w:uiPriority w:val="34"/>
    <w:qFormat/>
    <w:rsid w:val="000E2ACE"/>
    <w:pPr>
      <w:ind w:left="720"/>
      <w:contextualSpacing/>
    </w:pPr>
  </w:style>
  <w:style w:type="character" w:styleId="Intensievebenadrukking">
    <w:name w:val="Intense Emphasis"/>
    <w:basedOn w:val="Standaardalinea-lettertype"/>
    <w:uiPriority w:val="21"/>
    <w:qFormat/>
    <w:rsid w:val="000E2ACE"/>
    <w:rPr>
      <w:i/>
      <w:iCs/>
      <w:color w:val="0F4761" w:themeColor="accent1" w:themeShade="BF"/>
    </w:rPr>
  </w:style>
  <w:style w:type="paragraph" w:styleId="Duidelijkcitaat">
    <w:name w:val="Intense Quote"/>
    <w:basedOn w:val="Standaard"/>
    <w:next w:val="Standaard"/>
    <w:link w:val="DuidelijkcitaatChar"/>
    <w:uiPriority w:val="30"/>
    <w:qFormat/>
    <w:rsid w:val="000E2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2ACE"/>
    <w:rPr>
      <w:i/>
      <w:iCs/>
      <w:color w:val="0F4761" w:themeColor="accent1" w:themeShade="BF"/>
    </w:rPr>
  </w:style>
  <w:style w:type="character" w:styleId="Intensieveverwijzing">
    <w:name w:val="Intense Reference"/>
    <w:basedOn w:val="Standaardalinea-lettertype"/>
    <w:uiPriority w:val="32"/>
    <w:qFormat/>
    <w:rsid w:val="000E2ACE"/>
    <w:rPr>
      <w:b/>
      <w:bCs/>
      <w:smallCaps/>
      <w:color w:val="0F4761" w:themeColor="accent1" w:themeShade="BF"/>
      <w:spacing w:val="5"/>
    </w:rPr>
  </w:style>
  <w:style w:type="character" w:styleId="Hyperlink">
    <w:name w:val="Hyperlink"/>
    <w:basedOn w:val="Standaardalinea-lettertype"/>
    <w:uiPriority w:val="99"/>
    <w:unhideWhenUsed/>
    <w:rsid w:val="000E2ACE"/>
    <w:rPr>
      <w:color w:val="467886" w:themeColor="hyperlink"/>
      <w:u w:val="single"/>
    </w:rPr>
  </w:style>
  <w:style w:type="paragraph" w:styleId="Voettekst">
    <w:name w:val="footer"/>
    <w:basedOn w:val="Standaard"/>
    <w:next w:val="Standaard"/>
    <w:link w:val="VoettekstChar"/>
    <w:rsid w:val="000E2ACE"/>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E2ACE"/>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0E2AC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semiHidden/>
    <w:rsid w:val="000E2ACE"/>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0E2ACE"/>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0E2ACE"/>
    <w:rPr>
      <w:vertAlign w:val="superscript"/>
    </w:rPr>
  </w:style>
  <w:style w:type="paragraph" w:styleId="Koptekst">
    <w:name w:val="header"/>
    <w:basedOn w:val="Standaard"/>
    <w:link w:val="KoptekstChar"/>
    <w:uiPriority w:val="99"/>
    <w:unhideWhenUsed/>
    <w:rsid w:val="000E2A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2AC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emf"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emf"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ettings" Target="settings.xml" Id="rId6" /><Relationship Type="http://schemas.openxmlformats.org/officeDocument/2006/relationships/image" Target="media/image2.emf"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emf"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emf"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4587-105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705</ap:Words>
  <ap:Characters>3879</ap:Characters>
  <ap:DocSecurity>0</ap:DocSecurity>
  <ap:Lines>32</ap:Lines>
  <ap:Paragraphs>9</ap:Paragraphs>
  <ap:ScaleCrop>false</ap:ScaleCrop>
  <ap:LinksUpToDate>false</ap:LinksUpToDate>
  <ap:CharactersWithSpaces>4575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2025-09-17T12:05:00.0000000Z</dcterms:created>
  <dcterms:modified xsi:type="dcterms:W3CDTF">2025-09-17T12:05:00.0000000Z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