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5650C311" w14:textId="77777777">
        <w:tc>
          <w:tcPr>
            <w:tcW w:w="8717" w:type="dxa"/>
            <w:gridSpan w:val="2"/>
            <w:tcBorders>
              <w:top w:val="nil"/>
              <w:left w:val="nil"/>
              <w:bottom w:val="nil"/>
              <w:right w:val="nil"/>
            </w:tcBorders>
            <w:vAlign w:val="center"/>
          </w:tcPr>
          <w:p w:rsidR="00470846" w:rsidP="00FB349A" w:rsidRDefault="00470846" w14:paraId="32F9083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6BC713C"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1D8818D7" w14:textId="77777777">
        <w:trPr>
          <w:cantSplit/>
        </w:trPr>
        <w:tc>
          <w:tcPr>
            <w:tcW w:w="10348" w:type="dxa"/>
            <w:gridSpan w:val="3"/>
            <w:tcBorders>
              <w:top w:val="single" w:color="auto" w:sz="4" w:space="0"/>
              <w:left w:val="nil"/>
              <w:bottom w:val="nil"/>
              <w:right w:val="nil"/>
            </w:tcBorders>
          </w:tcPr>
          <w:p w:rsidR="00470846" w:rsidP="00F9022B" w:rsidRDefault="00833C90" w14:paraId="73584CD2" w14:textId="2A2F24F3">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D90ED9">
              <w:rPr>
                <w:rFonts w:ascii="Times New Roman" w:hAnsi="Times New Roman"/>
                <w:b w:val="0"/>
                <w:bCs/>
              </w:rPr>
              <w:t>5</w:t>
            </w:r>
            <w:r w:rsidRPr="00173380" w:rsidR="00173380">
              <w:rPr>
                <w:rFonts w:ascii="Times New Roman" w:hAnsi="Times New Roman"/>
                <w:b w:val="0"/>
                <w:bCs/>
              </w:rPr>
              <w:t>-202</w:t>
            </w:r>
            <w:r w:rsidR="00D90ED9">
              <w:rPr>
                <w:rFonts w:ascii="Times New Roman" w:hAnsi="Times New Roman"/>
                <w:b w:val="0"/>
                <w:bCs/>
              </w:rPr>
              <w:t>6</w:t>
            </w:r>
          </w:p>
        </w:tc>
      </w:tr>
      <w:tr w:rsidR="00470846" w:rsidTr="00FB349A" w14:paraId="38C68755" w14:textId="77777777">
        <w:trPr>
          <w:cantSplit/>
        </w:trPr>
        <w:tc>
          <w:tcPr>
            <w:tcW w:w="10348" w:type="dxa"/>
            <w:gridSpan w:val="3"/>
            <w:tcBorders>
              <w:top w:val="nil"/>
              <w:left w:val="nil"/>
              <w:bottom w:val="nil"/>
              <w:right w:val="nil"/>
            </w:tcBorders>
          </w:tcPr>
          <w:p w:rsidR="00470846" w:rsidP="00F8109A" w:rsidRDefault="00470846" w14:paraId="092DB006" w14:textId="77777777">
            <w:pPr>
              <w:pStyle w:val="Amendement"/>
              <w:tabs>
                <w:tab w:val="clear" w:pos="3310"/>
                <w:tab w:val="clear" w:pos="3600"/>
              </w:tabs>
              <w:rPr>
                <w:rFonts w:ascii="Times New Roman" w:hAnsi="Times New Roman"/>
                <w:b w:val="0"/>
              </w:rPr>
            </w:pPr>
          </w:p>
        </w:tc>
      </w:tr>
      <w:tr w:rsidR="00470846" w:rsidTr="00FB349A" w14:paraId="1F28D72C" w14:textId="77777777">
        <w:trPr>
          <w:cantSplit/>
        </w:trPr>
        <w:tc>
          <w:tcPr>
            <w:tcW w:w="10348" w:type="dxa"/>
            <w:gridSpan w:val="3"/>
            <w:tcBorders>
              <w:top w:val="nil"/>
              <w:left w:val="nil"/>
              <w:bottom w:val="single" w:color="auto" w:sz="4" w:space="0"/>
              <w:right w:val="nil"/>
            </w:tcBorders>
          </w:tcPr>
          <w:p w:rsidR="00470846" w:rsidP="00F8109A" w:rsidRDefault="00470846" w14:paraId="3342A7B7" w14:textId="77777777">
            <w:pPr>
              <w:pStyle w:val="Amendement"/>
              <w:tabs>
                <w:tab w:val="clear" w:pos="3310"/>
                <w:tab w:val="clear" w:pos="3600"/>
              </w:tabs>
              <w:rPr>
                <w:rFonts w:ascii="Times New Roman" w:hAnsi="Times New Roman"/>
              </w:rPr>
            </w:pPr>
          </w:p>
        </w:tc>
      </w:tr>
      <w:tr w:rsidR="00470846" w:rsidTr="00FB349A" w14:paraId="2E0EAB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CD3759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753346A" w14:textId="77777777">
            <w:pPr>
              <w:suppressAutoHyphens/>
              <w:rPr>
                <w:rFonts w:ascii="Times New Roman" w:hAnsi="Times New Roman"/>
                <w:b/>
              </w:rPr>
            </w:pPr>
          </w:p>
        </w:tc>
      </w:tr>
      <w:tr w:rsidR="00470846" w:rsidTr="00FB349A" w14:paraId="673543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063F86" w14:paraId="03D3B4DE" w14:textId="2419167A">
            <w:pPr>
              <w:pStyle w:val="Amendement"/>
              <w:tabs>
                <w:tab w:val="clear" w:pos="3310"/>
                <w:tab w:val="clear" w:pos="3600"/>
              </w:tabs>
              <w:rPr>
                <w:rFonts w:ascii="Times New Roman" w:hAnsi="Times New Roman"/>
              </w:rPr>
            </w:pPr>
            <w:r>
              <w:rPr>
                <w:rFonts w:ascii="Times New Roman" w:hAnsi="Times New Roman"/>
              </w:rPr>
              <w:t>36 800 VI</w:t>
            </w:r>
          </w:p>
        </w:tc>
        <w:tc>
          <w:tcPr>
            <w:tcW w:w="7654" w:type="dxa"/>
            <w:gridSpan w:val="2"/>
          </w:tcPr>
          <w:p w:rsidRPr="00063F86" w:rsidR="00470846" w:rsidP="00063F86" w:rsidRDefault="00063F86" w14:paraId="6BCE5F92" w14:textId="4474A77D">
            <w:pPr>
              <w:rPr>
                <w:b/>
                <w:bCs/>
              </w:rPr>
            </w:pPr>
            <w:r w:rsidRPr="00063F86">
              <w:rPr>
                <w:rFonts w:ascii="Times New Roman" w:hAnsi="Times New Roman"/>
                <w:b/>
                <w:bCs/>
                <w:szCs w:val="24"/>
              </w:rPr>
              <w:t>Vaststelling van de begrotingsstaten van het Ministerie van Justitie en Veiligheid (VI) voor het jaar 2026</w:t>
            </w:r>
          </w:p>
        </w:tc>
      </w:tr>
      <w:tr w:rsidR="00470846" w:rsidTr="00FB349A" w14:paraId="6FC517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16588F9"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F44718E" w14:textId="77777777">
            <w:pPr>
              <w:pStyle w:val="Amendement"/>
              <w:tabs>
                <w:tab w:val="clear" w:pos="3310"/>
                <w:tab w:val="clear" w:pos="3600"/>
              </w:tabs>
              <w:rPr>
                <w:rFonts w:ascii="Times New Roman" w:hAnsi="Times New Roman"/>
              </w:rPr>
            </w:pPr>
          </w:p>
        </w:tc>
      </w:tr>
      <w:tr w:rsidR="00470846" w:rsidTr="00FB349A" w14:paraId="2C569C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72ECFD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9E7CAA9" w14:textId="77777777">
            <w:pPr>
              <w:pStyle w:val="Amendement"/>
              <w:tabs>
                <w:tab w:val="clear" w:pos="3310"/>
                <w:tab w:val="clear" w:pos="3600"/>
              </w:tabs>
              <w:rPr>
                <w:rFonts w:ascii="Times New Roman" w:hAnsi="Times New Roman"/>
              </w:rPr>
            </w:pPr>
          </w:p>
        </w:tc>
      </w:tr>
      <w:tr w:rsidR="00470846" w:rsidTr="00FB349A" w14:paraId="03E14C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1C72B31" w14:textId="0D265A0D">
            <w:pPr>
              <w:pStyle w:val="Amendement"/>
              <w:tabs>
                <w:tab w:val="clear" w:pos="3310"/>
                <w:tab w:val="clear" w:pos="3600"/>
              </w:tabs>
              <w:rPr>
                <w:rFonts w:ascii="Times New Roman" w:hAnsi="Times New Roman"/>
              </w:rPr>
            </w:pPr>
            <w:r>
              <w:rPr>
                <w:rFonts w:ascii="Times New Roman" w:hAnsi="Times New Roman"/>
              </w:rPr>
              <w:t xml:space="preserve">Nr. </w:t>
            </w:r>
            <w:r w:rsidR="00D90ED9">
              <w:rPr>
                <w:rFonts w:ascii="Times New Roman" w:hAnsi="Times New Roman"/>
                <w:caps/>
              </w:rPr>
              <w:t>3</w:t>
            </w:r>
          </w:p>
        </w:tc>
        <w:tc>
          <w:tcPr>
            <w:tcW w:w="7654" w:type="dxa"/>
            <w:gridSpan w:val="2"/>
          </w:tcPr>
          <w:p w:rsidRPr="001A2A63" w:rsidR="00470846" w:rsidP="00FB349A" w:rsidRDefault="00470846" w14:paraId="20D0C34E" w14:textId="0321946D">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063F86">
              <w:rPr>
                <w:rFonts w:ascii="Times New Roman" w:hAnsi="Times New Roman"/>
                <w:caps/>
              </w:rPr>
              <w:t>mutluer</w:t>
            </w:r>
          </w:p>
        </w:tc>
      </w:tr>
      <w:tr w:rsidR="00470846" w:rsidTr="00FB349A" w14:paraId="196AE1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37D11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95DAAB5" w14:textId="587A797B">
            <w:pPr>
              <w:pStyle w:val="Amendement"/>
              <w:tabs>
                <w:tab w:val="clear" w:pos="3310"/>
                <w:tab w:val="clear" w:pos="3600"/>
              </w:tabs>
              <w:rPr>
                <w:rFonts w:ascii="Times New Roman" w:hAnsi="Times New Roman"/>
              </w:rPr>
            </w:pPr>
            <w:r>
              <w:rPr>
                <w:rFonts w:ascii="Times New Roman" w:hAnsi="Times New Roman"/>
                <w:b w:val="0"/>
              </w:rPr>
              <w:t xml:space="preserve">Ontvangen </w:t>
            </w:r>
            <w:r w:rsidR="00D90ED9">
              <w:rPr>
                <w:rFonts w:ascii="Times New Roman" w:hAnsi="Times New Roman"/>
                <w:b w:val="0"/>
              </w:rPr>
              <w:t>17 september 2025</w:t>
            </w:r>
          </w:p>
        </w:tc>
      </w:tr>
      <w:tr w:rsidR="00470846" w:rsidTr="00FB349A" w14:paraId="556CB4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448C74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712C06B" w14:textId="77777777">
            <w:pPr>
              <w:pStyle w:val="Amendement"/>
              <w:tabs>
                <w:tab w:val="clear" w:pos="3310"/>
                <w:tab w:val="clear" w:pos="3600"/>
              </w:tabs>
              <w:rPr>
                <w:rFonts w:ascii="Times New Roman" w:hAnsi="Times New Roman"/>
                <w:b w:val="0"/>
              </w:rPr>
            </w:pPr>
          </w:p>
        </w:tc>
      </w:tr>
      <w:tr w:rsidR="009E6185" w:rsidTr="00FB349A" w14:paraId="4E9AC5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662927E"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78CB7E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2906A3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947F695"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31CE7166" w14:textId="47AC67C9">
      <w:pPr>
        <w:ind w:firstLine="284"/>
        <w:rPr>
          <w:rFonts w:ascii="Times New Roman" w:hAnsi="Times New Roman"/>
        </w:rPr>
      </w:pPr>
      <w:r>
        <w:rPr>
          <w:rFonts w:ascii="Times New Roman" w:hAnsi="Times New Roman"/>
        </w:rPr>
        <w:t xml:space="preserve">De </w:t>
      </w:r>
      <w:r w:rsidR="002C650A">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57E127CD" w14:textId="77777777">
      <w:pPr>
        <w:rPr>
          <w:rFonts w:ascii="Times New Roman" w:hAnsi="Times New Roman"/>
        </w:rPr>
      </w:pPr>
    </w:p>
    <w:p w:rsidRPr="004D4BCF" w:rsidR="00470846" w:rsidP="00FB349A" w:rsidRDefault="00470846" w14:paraId="73C0C3D4" w14:textId="77777777">
      <w:pPr>
        <w:rPr>
          <w:rFonts w:ascii="Times New Roman" w:hAnsi="Times New Roman"/>
        </w:rPr>
      </w:pPr>
      <w:r w:rsidRPr="004D4BCF">
        <w:rPr>
          <w:rFonts w:ascii="Times New Roman" w:hAnsi="Times New Roman"/>
        </w:rPr>
        <w:t>I</w:t>
      </w:r>
    </w:p>
    <w:p w:rsidRPr="004D4BCF" w:rsidR="00470846" w:rsidP="00FB349A" w:rsidRDefault="00470846" w14:paraId="45258C7C" w14:textId="77777777">
      <w:pPr>
        <w:rPr>
          <w:rFonts w:ascii="Times New Roman" w:hAnsi="Times New Roman"/>
        </w:rPr>
      </w:pPr>
    </w:p>
    <w:p w:rsidRPr="004D4BCF" w:rsidR="00470846" w:rsidP="00FB349A" w:rsidRDefault="00470846" w14:paraId="4C8B3D40" w14:textId="0648C44E">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063F86">
        <w:rPr>
          <w:rFonts w:ascii="Times New Roman" w:hAnsi="Times New Roman"/>
          <w:b/>
        </w:rPr>
        <w:t xml:space="preserve">31 Politie </w:t>
      </w:r>
      <w:r w:rsidRPr="004D4BCF">
        <w:rPr>
          <w:rFonts w:ascii="Times New Roman" w:hAnsi="Times New Roman"/>
        </w:rPr>
        <w:t xml:space="preserve">worden het verplichtingenbedrag en het uitgavenbedrag </w:t>
      </w:r>
      <w:r w:rsidR="00836B3A">
        <w:rPr>
          <w:rFonts w:ascii="Times New Roman" w:hAnsi="Times New Roman"/>
          <w:b/>
        </w:rPr>
        <w:t>verhoogd</w:t>
      </w:r>
      <w:r w:rsidRPr="004D4BCF" w:rsidR="00836B3A">
        <w:rPr>
          <w:rFonts w:ascii="Times New Roman" w:hAnsi="Times New Roman"/>
        </w:rPr>
        <w:t xml:space="preserve"> </w:t>
      </w:r>
      <w:r w:rsidRPr="004D4BCF" w:rsidR="005E482A">
        <w:rPr>
          <w:rFonts w:ascii="Times New Roman" w:hAnsi="Times New Roman"/>
        </w:rPr>
        <w:t>met</w:t>
      </w:r>
      <w:r w:rsidRPr="004D4BCF">
        <w:rPr>
          <w:rFonts w:ascii="Times New Roman" w:hAnsi="Times New Roman"/>
          <w:b/>
        </w:rPr>
        <w:t> €</w:t>
      </w:r>
      <w:r w:rsidRPr="004D4BCF" w:rsidR="001A2A63">
        <w:rPr>
          <w:rFonts w:ascii="Times New Roman" w:hAnsi="Times New Roman"/>
          <w:b/>
        </w:rPr>
        <w:t> </w:t>
      </w:r>
      <w:r w:rsidR="00063F86">
        <w:rPr>
          <w:rFonts w:ascii="Times New Roman" w:hAnsi="Times New Roman"/>
          <w:b/>
        </w:rPr>
        <w:t>25.000</w:t>
      </w:r>
      <w:r w:rsidR="00063F86">
        <w:rPr>
          <w:rFonts w:ascii="Times New Roman" w:hAnsi="Times New Roman"/>
        </w:rPr>
        <w:t xml:space="preserve"> </w:t>
      </w:r>
      <w:r w:rsidR="004D4BCF">
        <w:rPr>
          <w:rFonts w:ascii="Times New Roman" w:hAnsi="Times New Roman"/>
        </w:rPr>
        <w:t>(x € 1.</w:t>
      </w:r>
      <w:r w:rsidRPr="004D4BCF">
        <w:rPr>
          <w:rFonts w:ascii="Times New Roman" w:hAnsi="Times New Roman"/>
        </w:rPr>
        <w:t>000).</w:t>
      </w:r>
    </w:p>
    <w:p w:rsidRPr="004D4BCF" w:rsidR="00470846" w:rsidP="00FB349A" w:rsidRDefault="00470846" w14:paraId="14B98FAD" w14:textId="77777777">
      <w:pPr>
        <w:rPr>
          <w:rFonts w:ascii="Times New Roman" w:hAnsi="Times New Roman"/>
        </w:rPr>
      </w:pPr>
    </w:p>
    <w:p w:rsidRPr="004D4BCF" w:rsidR="00470846" w:rsidP="00FB349A" w:rsidRDefault="00470846" w14:paraId="2DC9A801" w14:textId="77777777">
      <w:pPr>
        <w:rPr>
          <w:rFonts w:ascii="Times New Roman" w:hAnsi="Times New Roman"/>
        </w:rPr>
      </w:pPr>
      <w:r w:rsidRPr="004D4BCF">
        <w:rPr>
          <w:rFonts w:ascii="Times New Roman" w:hAnsi="Times New Roman"/>
        </w:rPr>
        <w:t>II</w:t>
      </w:r>
    </w:p>
    <w:p w:rsidRPr="004D4BCF" w:rsidR="00470846" w:rsidP="00FB349A" w:rsidRDefault="00470846" w14:paraId="2C3F0522" w14:textId="77777777">
      <w:pPr>
        <w:rPr>
          <w:rFonts w:ascii="Times New Roman" w:hAnsi="Times New Roman"/>
        </w:rPr>
      </w:pPr>
    </w:p>
    <w:p w:rsidRPr="004D4BCF" w:rsidR="00470846" w:rsidP="00FB349A" w:rsidRDefault="00470846" w14:paraId="08B4A9DE" w14:textId="7C7B61FF">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063F86">
        <w:rPr>
          <w:rFonts w:ascii="Times New Roman" w:hAnsi="Times New Roman"/>
          <w:b/>
        </w:rPr>
        <w:t xml:space="preserve">33 </w:t>
      </w:r>
      <w:r w:rsidRPr="1C9EC2D8" w:rsidR="00063F86">
        <w:rPr>
          <w:rFonts w:ascii="Times New Roman" w:hAnsi="Times New Roman"/>
          <w:b/>
          <w:bCs/>
        </w:rPr>
        <w:t>Veiligheid en criminaliteitsbestrijding</w:t>
      </w:r>
      <w:r w:rsidR="00063F86">
        <w:rPr>
          <w:rFonts w:ascii="Times New Roman" w:hAnsi="Times New Roman"/>
          <w:b/>
          <w:bCs/>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063F86">
        <w:rPr>
          <w:rFonts w:ascii="Times New Roman" w:hAnsi="Times New Roman"/>
          <w:b/>
        </w:rPr>
        <w:t>46.500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15E56C30" w14:textId="77777777">
      <w:pPr>
        <w:rPr>
          <w:rFonts w:ascii="Times New Roman" w:hAnsi="Times New Roman"/>
        </w:rPr>
      </w:pPr>
    </w:p>
    <w:p w:rsidRPr="004D4BCF" w:rsidR="00470846" w:rsidP="00FB349A" w:rsidRDefault="00470846" w14:paraId="1D742C4E" w14:textId="77777777">
      <w:pPr>
        <w:rPr>
          <w:rFonts w:ascii="Times New Roman" w:hAnsi="Times New Roman"/>
          <w:b/>
        </w:rPr>
      </w:pPr>
      <w:r w:rsidRPr="004D4BCF">
        <w:rPr>
          <w:rFonts w:ascii="Times New Roman" w:hAnsi="Times New Roman"/>
          <w:b/>
        </w:rPr>
        <w:t>Toelichting</w:t>
      </w:r>
    </w:p>
    <w:p w:rsidR="001A2A63" w:rsidP="00FB349A" w:rsidRDefault="001A2A63" w14:paraId="572133D3" w14:textId="4E8A640D">
      <w:pPr>
        <w:rPr>
          <w:rFonts w:ascii="Times New Roman" w:hAnsi="Times New Roman"/>
        </w:rPr>
      </w:pPr>
    </w:p>
    <w:p w:rsidRPr="006C1DB8" w:rsidR="00063F86" w:rsidP="00063F86" w:rsidRDefault="00063F86" w14:paraId="1F9509E7" w14:textId="77777777">
      <w:pPr>
        <w:rPr>
          <w:rFonts w:ascii="Times New Roman" w:hAnsi="Times New Roman"/>
        </w:rPr>
      </w:pPr>
      <w:r w:rsidRPr="1C9EC2D8">
        <w:rPr>
          <w:rFonts w:ascii="Times New Roman" w:hAnsi="Times New Roman"/>
        </w:rPr>
        <w:t xml:space="preserve">In Nederland worden jaarlijks gemiddeld 43 vrouwen vermoord. Vrouwen zijn nog te vaak onveilig, zowel </w:t>
      </w:r>
      <w:proofErr w:type="spellStart"/>
      <w:r w:rsidRPr="1C9EC2D8">
        <w:rPr>
          <w:rFonts w:ascii="Times New Roman" w:hAnsi="Times New Roman"/>
        </w:rPr>
        <w:t>binnens</w:t>
      </w:r>
      <w:proofErr w:type="spellEnd"/>
      <w:r w:rsidRPr="1C9EC2D8">
        <w:rPr>
          <w:rFonts w:ascii="Times New Roman" w:hAnsi="Times New Roman"/>
        </w:rPr>
        <w:t xml:space="preserve">- als buitenshuis. Maar liefst 45% van alle Nederlandse vrouwen is ooit slachtoffer geweest van lichamelijk of seksueel geweld.  Een overgroot deel van de vermoorde vrouwen wordt binnenshuis vermoord. En wanneer een vrouw wordt vermoord, is de dader vaak een (ex-)partner. Gendergerelateerd geweld is een groot probleem in onze samenleving. In het extreemste geval wordt de vrouw zelfs vermoord: femicide. Het probleem raakt alle facetten van onze samenleving en behoeft daarmee ook een brede aanpak: van bewustwording tot het voorkomen tot het bestrijden van geweld en het verlenen van hulp en opvang. Dit amendement regelt de middelen om een eerste stap te zetten en dit zorgwekkende probleem aan te pakken. </w:t>
      </w:r>
    </w:p>
    <w:p w:rsidR="00063F86" w:rsidP="00063F86" w:rsidRDefault="00063F86" w14:paraId="33A9A0CF" w14:textId="77777777">
      <w:pPr>
        <w:rPr>
          <w:rFonts w:ascii="Times New Roman" w:hAnsi="Times New Roman"/>
        </w:rPr>
      </w:pPr>
    </w:p>
    <w:p w:rsidRPr="006C1DB8" w:rsidR="00063F86" w:rsidP="00063F86" w:rsidRDefault="00063F86" w14:paraId="0D8B0064" w14:textId="77777777">
      <w:pPr>
        <w:rPr>
          <w:rFonts w:ascii="Times New Roman" w:hAnsi="Times New Roman"/>
        </w:rPr>
      </w:pPr>
      <w:r w:rsidRPr="1C9EC2D8">
        <w:rPr>
          <w:rFonts w:ascii="Times New Roman" w:hAnsi="Times New Roman"/>
        </w:rPr>
        <w:t>Er is nog steeds onvoldoende bewustzijn en kennis van de rode vlaggen van gendergerelateerd geweld en femicide, zoals bijvoorbeeld stalking, dwingende controle, psychisch en seksueel geweld. Hierdoor kan er vaak niet op tijd ingegrepen worden. Vrouwen horen veilig te zijn: op straat en thuis. Grensoverschrijdend gedrag en geweld is immers niet normaal. Er wordt daarom EUR 5 miljoen vrijgemaakt voor twee brede publiekscampagnes. Eén campagne die duidelijk maakt dat grensoverschrijdend gedrag naar vrouwen niet normaal is en dat vrouwen veilig horen te zijn. En een nationale bewustwordingscampagne om ervoor te zorgen dat de signalen van femicide en gendergerelateerd geweld tijdig worden herkend.</w:t>
      </w:r>
      <w:r>
        <w:br/>
      </w:r>
    </w:p>
    <w:p w:rsidRPr="006C1DB8" w:rsidR="00063F86" w:rsidP="00063F86" w:rsidRDefault="00063F86" w14:paraId="289AB1FB" w14:textId="77777777">
      <w:pPr>
        <w:rPr>
          <w:rFonts w:ascii="Times New Roman" w:hAnsi="Times New Roman"/>
        </w:rPr>
      </w:pPr>
      <w:r w:rsidRPr="2A6B5441">
        <w:rPr>
          <w:rFonts w:ascii="Times New Roman" w:hAnsi="Times New Roman"/>
        </w:rPr>
        <w:t xml:space="preserve">Daarnaast is het ook van belang dat hulpverleners voldoende geïnformeerd zijn over het herkennen en aanpakken van gendergerelateerd geweld. Om dat te bevorderen wordt er EUR 1 miljoen vrijgemaakt om lopende opleidingen te voorzien van extra kennis en expertise op dit punt. </w:t>
      </w:r>
    </w:p>
    <w:p w:rsidR="00063F86" w:rsidP="00063F86" w:rsidRDefault="00063F86" w14:paraId="51AA9FC2" w14:textId="77777777">
      <w:pPr>
        <w:rPr>
          <w:rFonts w:ascii="Times New Roman" w:hAnsi="Times New Roman"/>
        </w:rPr>
      </w:pPr>
    </w:p>
    <w:p w:rsidRPr="006C1DB8" w:rsidR="00063F86" w:rsidP="00063F86" w:rsidRDefault="00063F86" w14:paraId="19BFAA73" w14:textId="799A9154">
      <w:pPr>
        <w:rPr>
          <w:rFonts w:ascii="Times New Roman" w:hAnsi="Times New Roman"/>
        </w:rPr>
      </w:pPr>
      <w:r w:rsidRPr="69C71B9E" w:rsidR="00063F86">
        <w:rPr>
          <w:rFonts w:ascii="Times New Roman" w:hAnsi="Times New Roman"/>
        </w:rPr>
        <w:t xml:space="preserve">Voor herkenning en bewustzijn is het </w:t>
      </w:r>
      <w:r w:rsidRPr="69C71B9E" w:rsidR="00063F86">
        <w:rPr>
          <w:rFonts w:ascii="Times New Roman" w:hAnsi="Times New Roman"/>
        </w:rPr>
        <w:t>tevens</w:t>
      </w:r>
      <w:r w:rsidRPr="69C71B9E" w:rsidR="00063F86">
        <w:rPr>
          <w:rFonts w:ascii="Times New Roman" w:hAnsi="Times New Roman"/>
        </w:rPr>
        <w:t xml:space="preserve"> van groot belang dat er zicht is op de aard van het probleem </w:t>
      </w:r>
      <w:r w:rsidRPr="69C71B9E" w:rsidR="00063F86">
        <w:rPr>
          <w:rFonts w:ascii="Times New Roman" w:hAnsi="Times New Roman"/>
        </w:rPr>
        <w:t>en er voldoende kennis bestaat over de aanpak. Daarom moet het Landelijk Expertisecentrum Eergerelateerd Geweld (LEC EEG) versterkt worden en uitgebreid worden tot een Expertisecentrum Femicide. Het budget voor het LEC EEG wordt daarom verhoog</w:t>
      </w:r>
      <w:r w:rsidRPr="69C71B9E" w:rsidR="73784942">
        <w:rPr>
          <w:rFonts w:ascii="Times New Roman" w:hAnsi="Times New Roman"/>
        </w:rPr>
        <w:t>d</w:t>
      </w:r>
      <w:r w:rsidRPr="69C71B9E" w:rsidR="00063F86">
        <w:rPr>
          <w:rFonts w:ascii="Times New Roman" w:hAnsi="Times New Roman"/>
        </w:rPr>
        <w:t xml:space="preserve"> met EUR 500.000. </w:t>
      </w:r>
    </w:p>
    <w:p w:rsidRPr="006C1DB8" w:rsidR="00063F86" w:rsidP="00063F86" w:rsidRDefault="00063F86" w14:paraId="68FAB080" w14:textId="77777777">
      <w:pPr>
        <w:rPr>
          <w:rFonts w:ascii="Times New Roman" w:hAnsi="Times New Roman"/>
        </w:rPr>
      </w:pPr>
    </w:p>
    <w:p w:rsidRPr="006C1DB8" w:rsidR="00063F86" w:rsidP="00063F86" w:rsidRDefault="00063F86" w14:paraId="74521D93" w14:textId="77777777">
      <w:pPr>
        <w:rPr>
          <w:rFonts w:ascii="Times New Roman" w:hAnsi="Times New Roman"/>
        </w:rPr>
      </w:pPr>
      <w:r w:rsidRPr="00137333">
        <w:rPr>
          <w:rFonts w:ascii="Times New Roman" w:hAnsi="Times New Roman"/>
        </w:rPr>
        <w:t>Voor vrouwen die slachtoffer zijn of slachtoffer dreigen te worden van geweld moeten er voldoende opvangplekken en nazorg zijn. Er is momenteel een nijpend tekort aan opvangplekken en de juiste zorg. Gemeenten vragen om een eerste stap te zetten bij het uitbreiden van opvangplekken. Hiervoor wordt EUR 15 miljoen vrijgemaakt.</w:t>
      </w:r>
    </w:p>
    <w:p w:rsidR="00063F86" w:rsidP="00063F86" w:rsidRDefault="00063F86" w14:paraId="0D459301" w14:textId="77777777">
      <w:pPr>
        <w:rPr>
          <w:rFonts w:ascii="Times New Roman" w:hAnsi="Times New Roman"/>
        </w:rPr>
      </w:pPr>
    </w:p>
    <w:p w:rsidR="00063F86" w:rsidP="00063F86" w:rsidRDefault="00063F86" w14:paraId="412557EB" w14:textId="012B6C3B">
      <w:pPr>
        <w:rPr>
          <w:rFonts w:ascii="Times New Roman" w:hAnsi="Times New Roman"/>
        </w:rPr>
      </w:pPr>
      <w:r w:rsidRPr="580E4EDF">
        <w:rPr>
          <w:rFonts w:ascii="Times New Roman" w:hAnsi="Times New Roman"/>
        </w:rPr>
        <w:t>Vrouwen in nood moeten snel hulp kunnen krijgen. Een 24/7 hulplijn (116) helpt daarbij, vergelijkbaar met hulplijn 113. Om de hulplijn op te zetten en verder te professionaliseren komt er EUR 5 miljoen euro beschikbaar. Er mag geen (financiële) drempel zijn om elektronische beschermingsmiddelen, zoals een slachtofferdevice of het alarmsysteem waarmee een vrouw in acute nood de politie kan bereiken (AWARE), in te zetten. Daarmee kunnen vrouwen onmiddellijk hulp inroepen als de man die veroordeeld is voor stalking of geweld bij hen in de buurt komt. Per jaar kunnen 10.000 vrouwen extra en beroep doen op AWARE. Daarvoor wordt het budget met EUR 20 miljoen verhoog</w:t>
      </w:r>
      <w:r>
        <w:rPr>
          <w:rFonts w:ascii="Times New Roman" w:hAnsi="Times New Roman"/>
        </w:rPr>
        <w:t>d</w:t>
      </w:r>
      <w:r w:rsidRPr="580E4EDF">
        <w:rPr>
          <w:rFonts w:ascii="Times New Roman" w:hAnsi="Times New Roman"/>
        </w:rPr>
        <w:t xml:space="preserve">. </w:t>
      </w:r>
    </w:p>
    <w:p w:rsidR="00063F86" w:rsidP="00063F86" w:rsidRDefault="00063F86" w14:paraId="50AAA1F2" w14:textId="77777777">
      <w:pPr>
        <w:rPr>
          <w:rFonts w:ascii="Times New Roman" w:hAnsi="Times New Roman"/>
        </w:rPr>
      </w:pPr>
    </w:p>
    <w:p w:rsidR="00063F86" w:rsidP="00063F86" w:rsidRDefault="00063F86" w14:paraId="3D139702" w14:textId="32682AE9">
      <w:pPr>
        <w:rPr>
          <w:rFonts w:ascii="Times New Roman" w:hAnsi="Times New Roman"/>
        </w:rPr>
      </w:pPr>
      <w:r w:rsidRPr="580E4EDF">
        <w:rPr>
          <w:rFonts w:ascii="Times New Roman" w:hAnsi="Times New Roman"/>
        </w:rPr>
        <w:t xml:space="preserve">Ten slotte, de handhaving van het verbod op straatintimidatie moet worden versterkt. Daarom komt er EUR 25 miljoen beschikbaar voor het uitbreiden van de landelijke en gemeentelijke </w:t>
      </w:r>
      <w:r>
        <w:rPr>
          <w:rFonts w:ascii="Times New Roman" w:hAnsi="Times New Roman"/>
        </w:rPr>
        <w:t>politie</w:t>
      </w:r>
      <w:r w:rsidRPr="580E4EDF">
        <w:rPr>
          <w:rFonts w:ascii="Times New Roman" w:hAnsi="Times New Roman"/>
        </w:rPr>
        <w:t>capaciteit.</w:t>
      </w:r>
    </w:p>
    <w:p w:rsidR="00063F86" w:rsidP="00063F86" w:rsidRDefault="00063F86" w14:paraId="3394F641" w14:textId="77777777">
      <w:pPr>
        <w:rPr>
          <w:rFonts w:ascii="Times New Roman" w:hAnsi="Times New Roman"/>
        </w:rPr>
      </w:pPr>
    </w:p>
    <w:p w:rsidRPr="008C2D85" w:rsidR="00063F86" w:rsidP="00063F86" w:rsidRDefault="00063F86" w14:paraId="74B7DCDF" w14:textId="6CF84AD3">
      <w:pPr>
        <w:rPr>
          <w:rFonts w:ascii="Times New Roman" w:hAnsi="Times New Roman"/>
        </w:rPr>
      </w:pPr>
      <w:r w:rsidRPr="00137333">
        <w:rPr>
          <w:rFonts w:ascii="Times New Roman" w:hAnsi="Times New Roman"/>
        </w:rPr>
        <w:t xml:space="preserve">Dekking voor het amendement wordt gevonden op de aanvullende post. Omdat het een </w:t>
      </w:r>
      <w:r w:rsidRPr="00137333" w:rsidR="00554751">
        <w:rPr>
          <w:rFonts w:ascii="Times New Roman" w:hAnsi="Times New Roman"/>
        </w:rPr>
        <w:t>domein overstijgend</w:t>
      </w:r>
      <w:r w:rsidRPr="00137333">
        <w:rPr>
          <w:rFonts w:ascii="Times New Roman" w:hAnsi="Times New Roman"/>
        </w:rPr>
        <w:t xml:space="preserve"> probleem is, wordt van de ministeries van J&amp;V, VWS, OCW en SZW een bijdrage gevraagd van EU</w:t>
      </w:r>
      <w:r>
        <w:rPr>
          <w:rFonts w:ascii="Times New Roman" w:hAnsi="Times New Roman"/>
        </w:rPr>
        <w:t>R</w:t>
      </w:r>
      <w:r w:rsidRPr="00137333">
        <w:rPr>
          <w:rFonts w:ascii="Times New Roman" w:hAnsi="Times New Roman"/>
        </w:rPr>
        <w:t xml:space="preserve"> 18 miljoen per stuk. </w:t>
      </w:r>
    </w:p>
    <w:p w:rsidR="00063F86" w:rsidP="00063F86" w:rsidRDefault="00063F86" w14:paraId="4CA15F3B" w14:textId="77777777">
      <w:pPr>
        <w:rPr>
          <w:rFonts w:ascii="Times New Roman" w:hAnsi="Times New Roman"/>
        </w:rPr>
      </w:pPr>
    </w:p>
    <w:p w:rsidRPr="008C2D85" w:rsidR="00063F86" w:rsidP="00FB349A" w:rsidRDefault="00063F86" w14:paraId="12A358DE" w14:textId="647D12F4">
      <w:pPr>
        <w:rPr>
          <w:rFonts w:ascii="Times New Roman" w:hAnsi="Times New Roman"/>
        </w:rPr>
      </w:pPr>
      <w:r>
        <w:rPr>
          <w:rFonts w:ascii="Times New Roman" w:hAnsi="Times New Roman"/>
        </w:rPr>
        <w:t>Mutluer</w:t>
      </w:r>
    </w:p>
    <w:sectPr w:rsidRPr="008C2D85" w:rsidR="00063F86" w:rsidSect="00FB349A">
      <w:endnotePr>
        <w:numFmt w:val="decimal"/>
      </w:endnotePr>
      <w:pgSz w:w="11906" w:h="16838" w:orient="portrait"/>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02E6" w:rsidRDefault="008A02E6" w14:paraId="3542507B" w14:textId="77777777">
      <w:pPr>
        <w:spacing w:line="20" w:lineRule="exact"/>
      </w:pPr>
    </w:p>
  </w:endnote>
  <w:endnote w:type="continuationSeparator" w:id="0">
    <w:p w:rsidR="008A02E6" w:rsidRDefault="008A02E6" w14:paraId="1190CFDF" w14:textId="77777777">
      <w:pPr>
        <w:pStyle w:val="Amendement"/>
      </w:pPr>
      <w:r>
        <w:rPr>
          <w:b w:val="0"/>
        </w:rPr>
        <w:t xml:space="preserve"> </w:t>
      </w:r>
    </w:p>
  </w:endnote>
  <w:endnote w:type="continuationNotice" w:id="1">
    <w:p w:rsidR="008A02E6" w:rsidRDefault="008A02E6" w14:paraId="779ABCED" w14:textId="7777777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02E6" w:rsidRDefault="008A02E6" w14:paraId="53411D4A" w14:textId="77777777">
      <w:pPr>
        <w:pStyle w:val="Amendement"/>
      </w:pPr>
      <w:r>
        <w:rPr>
          <w:b w:val="0"/>
        </w:rPr>
        <w:separator/>
      </w:r>
    </w:p>
  </w:footnote>
  <w:footnote w:type="continuationSeparator" w:id="0">
    <w:p w:rsidR="008A02E6" w:rsidRDefault="008A02E6" w14:paraId="15C6E295"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F86"/>
    <w:rsid w:val="0003016F"/>
    <w:rsid w:val="00063F86"/>
    <w:rsid w:val="000C6F39"/>
    <w:rsid w:val="0011770C"/>
    <w:rsid w:val="00120827"/>
    <w:rsid w:val="00146E70"/>
    <w:rsid w:val="00173380"/>
    <w:rsid w:val="001A2A63"/>
    <w:rsid w:val="001A5AFF"/>
    <w:rsid w:val="001A6B5A"/>
    <w:rsid w:val="001C562D"/>
    <w:rsid w:val="001E2226"/>
    <w:rsid w:val="001F7334"/>
    <w:rsid w:val="002569BB"/>
    <w:rsid w:val="002C650A"/>
    <w:rsid w:val="003050FF"/>
    <w:rsid w:val="00360D9F"/>
    <w:rsid w:val="003D4FB9"/>
    <w:rsid w:val="003E5927"/>
    <w:rsid w:val="00417365"/>
    <w:rsid w:val="00470846"/>
    <w:rsid w:val="0047650D"/>
    <w:rsid w:val="004B2AE2"/>
    <w:rsid w:val="004C2A57"/>
    <w:rsid w:val="004D4BCF"/>
    <w:rsid w:val="00554751"/>
    <w:rsid w:val="005820C5"/>
    <w:rsid w:val="005C554B"/>
    <w:rsid w:val="005E482A"/>
    <w:rsid w:val="00646211"/>
    <w:rsid w:val="00736284"/>
    <w:rsid w:val="00741EB2"/>
    <w:rsid w:val="007958E0"/>
    <w:rsid w:val="00833C90"/>
    <w:rsid w:val="00836B3A"/>
    <w:rsid w:val="008467BE"/>
    <w:rsid w:val="00854DAE"/>
    <w:rsid w:val="00867688"/>
    <w:rsid w:val="008819B7"/>
    <w:rsid w:val="008A02E6"/>
    <w:rsid w:val="008C2D85"/>
    <w:rsid w:val="008D5908"/>
    <w:rsid w:val="009046DA"/>
    <w:rsid w:val="00926C70"/>
    <w:rsid w:val="009347C2"/>
    <w:rsid w:val="009E6185"/>
    <w:rsid w:val="00A1221C"/>
    <w:rsid w:val="00AE7892"/>
    <w:rsid w:val="00B24FC7"/>
    <w:rsid w:val="00B37F45"/>
    <w:rsid w:val="00B6508A"/>
    <w:rsid w:val="00BD6436"/>
    <w:rsid w:val="00BE1B3C"/>
    <w:rsid w:val="00C26FAB"/>
    <w:rsid w:val="00C370AE"/>
    <w:rsid w:val="00C5415C"/>
    <w:rsid w:val="00C74FE3"/>
    <w:rsid w:val="00C850D6"/>
    <w:rsid w:val="00CC0433"/>
    <w:rsid w:val="00D43ADE"/>
    <w:rsid w:val="00D733D3"/>
    <w:rsid w:val="00D818D9"/>
    <w:rsid w:val="00D90ED9"/>
    <w:rsid w:val="00D961CF"/>
    <w:rsid w:val="00DB5D3B"/>
    <w:rsid w:val="00DD08D8"/>
    <w:rsid w:val="00E47054"/>
    <w:rsid w:val="00E96167"/>
    <w:rsid w:val="00F06146"/>
    <w:rsid w:val="00F2239C"/>
    <w:rsid w:val="00F304D4"/>
    <w:rsid w:val="00F37F6D"/>
    <w:rsid w:val="00F410B4"/>
    <w:rsid w:val="00F8109A"/>
    <w:rsid w:val="00F9022B"/>
    <w:rsid w:val="00FA10B5"/>
    <w:rsid w:val="00FB349A"/>
    <w:rsid w:val="00FD6C76"/>
    <w:rsid w:val="69C71B9E"/>
    <w:rsid w:val="737849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1B0DC"/>
  <w15:docId w15:val="{F3D6B309-4394-4003-98BC-862BD5CB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pPr>
      <w:widowControl w:val="0"/>
    </w:pPr>
    <w:rPr>
      <w:rFonts w:ascii="Courier New" w:hAnsi="Courier New"/>
      <w:sz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styleId="Voetnootverwijzing" w:customStyle="1">
    <w:name w:val="Voetnootverwijzing"/>
    <w:rPr>
      <w:sz w:val="20"/>
      <w:vertAlign w:val="superscript"/>
    </w:rPr>
  </w:style>
  <w:style w:type="paragraph" w:styleId="wetsvoorstel" w:customStyle="1">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styleId="Alineanummer1" w:customStyle="1">
    <w:name w:val="Alineanummer 1"/>
    <w:rPr>
      <w:sz w:val="20"/>
    </w:rPr>
  </w:style>
  <w:style w:type="character" w:styleId="Bibliografie1" w:customStyle="1">
    <w:name w:val="Bibliografie1"/>
    <w:rPr>
      <w:sz w:val="20"/>
    </w:rPr>
  </w:style>
  <w:style w:type="character" w:styleId="Dokument5" w:customStyle="1">
    <w:name w:val="Dokument 5"/>
    <w:rPr>
      <w:sz w:val="20"/>
    </w:rPr>
  </w:style>
  <w:style w:type="character" w:styleId="Dokument6" w:customStyle="1">
    <w:name w:val="Dokument 6"/>
    <w:rPr>
      <w:sz w:val="20"/>
    </w:rPr>
  </w:style>
  <w:style w:type="character" w:styleId="Dokument4" w:customStyle="1">
    <w:name w:val="Dokument 4"/>
    <w:rPr>
      <w:b/>
      <w:i/>
    </w:rPr>
  </w:style>
  <w:style w:type="character" w:styleId="Alineanummer2" w:customStyle="1">
    <w:name w:val="Alineanummer 2"/>
    <w:rPr>
      <w:sz w:val="20"/>
    </w:rPr>
  </w:style>
  <w:style w:type="paragraph" w:styleId="Dokument1" w:customStyle="1">
    <w:name w:val="Dokument 1"/>
    <w:pPr>
      <w:keepNext/>
      <w:keepLines/>
      <w:widowControl w:val="0"/>
      <w:tabs>
        <w:tab w:val="left" w:pos="-720"/>
      </w:tabs>
      <w:suppressAutoHyphens/>
    </w:pPr>
    <w:rPr>
      <w:rFonts w:ascii="Courier New" w:hAnsi="Courier New"/>
      <w:sz w:val="24"/>
    </w:rPr>
  </w:style>
  <w:style w:type="character" w:styleId="Alineanummer3" w:customStyle="1">
    <w:name w:val="Alineanummer 3"/>
    <w:rPr>
      <w:sz w:val="20"/>
    </w:rPr>
  </w:style>
  <w:style w:type="character" w:styleId="Alineanummer4" w:customStyle="1">
    <w:name w:val="Alineanummer 4"/>
    <w:rPr>
      <w:sz w:val="20"/>
    </w:rPr>
  </w:style>
  <w:style w:type="character" w:styleId="Alineanummer5" w:customStyle="1">
    <w:name w:val="Alineanummer 5"/>
    <w:rPr>
      <w:sz w:val="20"/>
    </w:rPr>
  </w:style>
  <w:style w:type="character" w:styleId="Alineanummer6" w:customStyle="1">
    <w:name w:val="Alineanummer 6"/>
    <w:rPr>
      <w:sz w:val="20"/>
    </w:rPr>
  </w:style>
  <w:style w:type="character" w:styleId="Dokument2" w:customStyle="1">
    <w:name w:val="Dokument 2"/>
    <w:rPr>
      <w:rFonts w:ascii="Courier New" w:hAnsi="Courier New"/>
    </w:rPr>
  </w:style>
  <w:style w:type="character" w:styleId="Alineanummer7" w:customStyle="1">
    <w:name w:val="Alineanummer 7"/>
    <w:rPr>
      <w:sz w:val="20"/>
    </w:rPr>
  </w:style>
  <w:style w:type="character" w:styleId="Alineanummer8" w:customStyle="1">
    <w:name w:val="Alineanummer 8"/>
    <w:rPr>
      <w:sz w:val="20"/>
    </w:rPr>
  </w:style>
  <w:style w:type="character" w:styleId="Techninit" w:customStyle="1">
    <w:name w:val="Techn init"/>
    <w:rPr>
      <w:rFonts w:ascii="Courier New" w:hAnsi="Courier New"/>
    </w:rPr>
  </w:style>
  <w:style w:type="character" w:styleId="Dokuinit" w:customStyle="1">
    <w:name w:val="Doku init"/>
    <w:rPr>
      <w:sz w:val="20"/>
    </w:rPr>
  </w:style>
  <w:style w:type="character" w:styleId="Dokument3" w:customStyle="1">
    <w:name w:val="Dokument 3"/>
    <w:rPr>
      <w:rFonts w:ascii="Courier New" w:hAnsi="Courier New"/>
    </w:rPr>
  </w:style>
  <w:style w:type="character" w:styleId="Dokument7" w:customStyle="1">
    <w:name w:val="Dokument 7"/>
    <w:rPr>
      <w:sz w:val="20"/>
    </w:rPr>
  </w:style>
  <w:style w:type="character" w:styleId="Dokument8" w:customStyle="1">
    <w:name w:val="Dokument 8"/>
    <w:rPr>
      <w:sz w:val="20"/>
    </w:rPr>
  </w:style>
  <w:style w:type="character" w:styleId="Technisch1" w:customStyle="1">
    <w:name w:val="Technisch 1"/>
    <w:rPr>
      <w:rFonts w:ascii="Courier New" w:hAnsi="Courier New"/>
    </w:rPr>
  </w:style>
  <w:style w:type="character" w:styleId="Technisch2" w:customStyle="1">
    <w:name w:val="Technisch 2"/>
    <w:rPr>
      <w:rFonts w:ascii="Courier New" w:hAnsi="Courier New"/>
    </w:rPr>
  </w:style>
  <w:style w:type="character" w:styleId="Technisch3" w:customStyle="1">
    <w:name w:val="Technisch 3"/>
    <w:rPr>
      <w:rFonts w:ascii="Courier New" w:hAnsi="Courier New"/>
    </w:rPr>
  </w:style>
  <w:style w:type="character" w:styleId="Technisch5" w:customStyle="1">
    <w:name w:val="Technisch 5"/>
    <w:rPr>
      <w:sz w:val="20"/>
    </w:rPr>
  </w:style>
  <w:style w:type="character" w:styleId="Technisch6" w:customStyle="1">
    <w:name w:val="Technisch 6"/>
    <w:rPr>
      <w:sz w:val="20"/>
    </w:rPr>
  </w:style>
  <w:style w:type="character" w:styleId="Technisch7" w:customStyle="1">
    <w:name w:val="Technisch 7"/>
    <w:rPr>
      <w:sz w:val="20"/>
    </w:rPr>
  </w:style>
  <w:style w:type="character" w:styleId="Technisch4" w:customStyle="1">
    <w:name w:val="Technisch 4"/>
    <w:rPr>
      <w:sz w:val="20"/>
    </w:rPr>
  </w:style>
  <w:style w:type="character" w:styleId="Technisch8" w:customStyle="1">
    <w:name w:val="Technisch 8"/>
    <w:rPr>
      <w:sz w:val="20"/>
    </w:rPr>
  </w:style>
  <w:style w:type="paragraph" w:styleId="Amendement" w:customStyle="1">
    <w:name w:val="Amendement"/>
    <w:pPr>
      <w:widowControl w:val="0"/>
      <w:tabs>
        <w:tab w:val="left" w:pos="3310"/>
        <w:tab w:val="left" w:pos="3600"/>
      </w:tabs>
      <w:suppressAutoHyphens/>
    </w:pPr>
    <w:rPr>
      <w:rFonts w:ascii="Courier New" w:hAnsi="Courier New"/>
      <w:b/>
      <w:sz w:val="24"/>
    </w:rPr>
  </w:style>
  <w:style w:type="paragraph" w:styleId="inhopg1" w:customStyle="1">
    <w:name w:val="inhopg 1"/>
    <w:basedOn w:val="Standaard"/>
    <w:pPr>
      <w:tabs>
        <w:tab w:val="right" w:leader="dot" w:pos="9360"/>
      </w:tabs>
      <w:suppressAutoHyphens/>
      <w:spacing w:before="480"/>
      <w:ind w:left="720" w:right="720" w:hanging="720"/>
    </w:pPr>
  </w:style>
  <w:style w:type="paragraph" w:styleId="inhopg2" w:customStyle="1">
    <w:name w:val="inhopg 2"/>
    <w:basedOn w:val="Standaard"/>
    <w:pPr>
      <w:tabs>
        <w:tab w:val="right" w:leader="dot" w:pos="9360"/>
      </w:tabs>
      <w:suppressAutoHyphens/>
      <w:ind w:left="1440" w:right="720" w:hanging="720"/>
    </w:pPr>
  </w:style>
  <w:style w:type="paragraph" w:styleId="inhopg3" w:customStyle="1">
    <w:name w:val="inhopg 3"/>
    <w:basedOn w:val="Standaard"/>
    <w:pPr>
      <w:tabs>
        <w:tab w:val="right" w:leader="dot" w:pos="9360"/>
      </w:tabs>
      <w:suppressAutoHyphens/>
      <w:ind w:left="2160" w:right="720" w:hanging="720"/>
    </w:pPr>
  </w:style>
  <w:style w:type="paragraph" w:styleId="inhopg4" w:customStyle="1">
    <w:name w:val="inhopg 4"/>
    <w:basedOn w:val="Standaard"/>
    <w:pPr>
      <w:tabs>
        <w:tab w:val="right" w:leader="dot" w:pos="9360"/>
      </w:tabs>
      <w:suppressAutoHyphens/>
      <w:ind w:left="2880" w:right="720" w:hanging="720"/>
    </w:pPr>
  </w:style>
  <w:style w:type="paragraph" w:styleId="inhopg5" w:customStyle="1">
    <w:name w:val="inhopg 5"/>
    <w:basedOn w:val="Standaard"/>
    <w:pPr>
      <w:tabs>
        <w:tab w:val="right" w:leader="dot" w:pos="9360"/>
      </w:tabs>
      <w:suppressAutoHyphens/>
      <w:ind w:left="3600" w:right="720" w:hanging="720"/>
    </w:pPr>
  </w:style>
  <w:style w:type="paragraph" w:styleId="inhopg6" w:customStyle="1">
    <w:name w:val="inhopg 6"/>
    <w:basedOn w:val="Standaard"/>
    <w:pPr>
      <w:tabs>
        <w:tab w:val="right" w:pos="9360"/>
      </w:tabs>
      <w:suppressAutoHyphens/>
      <w:ind w:left="720" w:hanging="720"/>
    </w:pPr>
  </w:style>
  <w:style w:type="paragraph" w:styleId="inhopg7" w:customStyle="1">
    <w:name w:val="inhopg 7"/>
    <w:basedOn w:val="Standaard"/>
    <w:pPr>
      <w:suppressAutoHyphens/>
      <w:ind w:left="720" w:hanging="720"/>
    </w:pPr>
  </w:style>
  <w:style w:type="paragraph" w:styleId="inhopg8" w:customStyle="1">
    <w:name w:val="inhopg 8"/>
    <w:basedOn w:val="Standaard"/>
    <w:pPr>
      <w:tabs>
        <w:tab w:val="right" w:pos="9360"/>
      </w:tabs>
      <w:suppressAutoHyphens/>
      <w:ind w:left="720" w:hanging="720"/>
    </w:pPr>
  </w:style>
  <w:style w:type="paragraph" w:styleId="inhopg9" w:customStyle="1">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styleId="bronvermelding" w:customStyle="1">
    <w:name w:val="bronvermelding"/>
    <w:basedOn w:val="Standaard"/>
    <w:pPr>
      <w:tabs>
        <w:tab w:val="right" w:pos="9360"/>
      </w:tabs>
      <w:suppressAutoHyphens/>
    </w:pPr>
  </w:style>
  <w:style w:type="paragraph" w:styleId="bijschrift" w:customStyle="1">
    <w:name w:val="bijschrift"/>
    <w:basedOn w:val="Standaard"/>
  </w:style>
  <w:style w:type="character" w:styleId="EquationCaption" w:customStyle="1">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063F86"/>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2025-09-17T08:19:00.0000000Z</dcterms:created>
  <dcterms:modified xsi:type="dcterms:W3CDTF">2025-09-17T08:23:52.4975649Z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