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184D" w:rsidR="00F8184D" w:rsidRDefault="00F8184D" w14:paraId="2AE90072" w14:textId="47C2EF67">
      <w:pPr>
        <w:rPr>
          <w:rFonts w:ascii="Verdana" w:hAnsi="Verdana"/>
          <w:b/>
          <w:bCs/>
          <w:sz w:val="18"/>
          <w:szCs w:val="18"/>
        </w:rPr>
      </w:pPr>
      <w:r>
        <w:rPr>
          <w:rFonts w:ascii="Verdana" w:hAnsi="Verdana"/>
          <w:b/>
          <w:bCs/>
          <w:sz w:val="18"/>
          <w:szCs w:val="18"/>
        </w:rPr>
        <w:t>Beantwoording van f</w:t>
      </w:r>
      <w:r w:rsidRPr="00F8184D">
        <w:rPr>
          <w:rFonts w:ascii="Verdana" w:hAnsi="Verdana"/>
          <w:b/>
          <w:bCs/>
          <w:sz w:val="18"/>
          <w:szCs w:val="18"/>
        </w:rPr>
        <w:t xml:space="preserve">eitelijke vragen, ingediend bij Voortgangsrapportage hersteloperatie toeslagen, periode januari – april 2025. </w:t>
      </w:r>
    </w:p>
    <w:p w:rsidR="00F8184D" w:rsidRDefault="00F8184D" w14:paraId="2C2DBF21" w14:textId="77777777"/>
    <w:tbl>
      <w:tblPr>
        <w:tblW w:w="5000" w:type="pct"/>
        <w:tblCellMar>
          <w:left w:w="0" w:type="dxa"/>
          <w:right w:w="0" w:type="dxa"/>
        </w:tblCellMar>
        <w:tblLook w:val="04A0" w:firstRow="1" w:lastRow="0" w:firstColumn="1" w:lastColumn="0" w:noHBand="0" w:noVBand="1"/>
      </w:tblPr>
      <w:tblGrid>
        <w:gridCol w:w="958"/>
        <w:gridCol w:w="5847"/>
        <w:gridCol w:w="991"/>
        <w:gridCol w:w="6206"/>
      </w:tblGrid>
      <w:tr w:rsidRPr="00B81EFA" w:rsidR="00135E4E" w:rsidTr="00DD4E03" w14:paraId="1176AB05" w14:textId="72B382DF">
        <w:trPr>
          <w:cantSplit/>
        </w:trPr>
        <w:tc>
          <w:tcPr>
            <w:tcW w:w="342" w:type="pct"/>
            <w:hideMark/>
          </w:tcPr>
          <w:p w:rsidRPr="00B81EFA" w:rsidR="00135E4E" w:rsidP="00B81EFA" w:rsidRDefault="00135E4E" w14:paraId="5BA132CA" w14:textId="77777777">
            <w:pPr>
              <w:spacing w:line="280" w:lineRule="atLeast"/>
              <w:rPr>
                <w:rFonts w:ascii="Verdana" w:hAnsi="Verdana"/>
                <w:b/>
                <w:bCs/>
                <w:sz w:val="18"/>
                <w:szCs w:val="18"/>
                <w:lang w:val="en-US" w:eastAsia="en-US"/>
              </w:rPr>
            </w:pPr>
            <w:r w:rsidRPr="00B81EFA">
              <w:rPr>
                <w:rFonts w:ascii="Verdana" w:hAnsi="Verdana"/>
                <w:b/>
                <w:bCs/>
                <w:sz w:val="18"/>
                <w:szCs w:val="18"/>
                <w:lang w:val="en-US" w:eastAsia="en-US"/>
              </w:rPr>
              <w:t>Nr</w:t>
            </w:r>
          </w:p>
          <w:p w:rsidRPr="00B81EFA" w:rsidR="00135E4E" w:rsidP="00B81EFA" w:rsidRDefault="00135E4E" w14:paraId="320E2CA6" w14:textId="77777777">
            <w:pPr>
              <w:spacing w:line="280" w:lineRule="atLeast"/>
              <w:rPr>
                <w:rFonts w:ascii="Verdana" w:hAnsi="Verdana"/>
                <w:b/>
                <w:bCs/>
                <w:sz w:val="18"/>
                <w:szCs w:val="18"/>
                <w:lang w:val="en-US" w:eastAsia="en-US"/>
              </w:rPr>
            </w:pPr>
          </w:p>
        </w:tc>
        <w:tc>
          <w:tcPr>
            <w:tcW w:w="2088" w:type="pct"/>
            <w:hideMark/>
          </w:tcPr>
          <w:p w:rsidRPr="00B81EFA" w:rsidR="00135E4E" w:rsidP="00B81EFA" w:rsidRDefault="00135E4E" w14:paraId="64D39B2B" w14:textId="6140877E">
            <w:pPr>
              <w:spacing w:line="280" w:lineRule="atLeast"/>
              <w:rPr>
                <w:rFonts w:ascii="Verdana" w:hAnsi="Verdana"/>
                <w:b/>
                <w:bCs/>
                <w:sz w:val="18"/>
                <w:szCs w:val="18"/>
                <w:lang w:val="en-US" w:eastAsia="en-US"/>
              </w:rPr>
            </w:pPr>
            <w:proofErr w:type="spellStart"/>
            <w:r w:rsidRPr="00B81EFA">
              <w:rPr>
                <w:rFonts w:ascii="Verdana" w:hAnsi="Verdana"/>
                <w:b/>
                <w:bCs/>
                <w:sz w:val="18"/>
                <w:szCs w:val="18"/>
                <w:lang w:val="en-US" w:eastAsia="en-US"/>
              </w:rPr>
              <w:t>Vra</w:t>
            </w:r>
            <w:r w:rsidR="00B81EFA">
              <w:rPr>
                <w:rFonts w:ascii="Verdana" w:hAnsi="Verdana"/>
                <w:b/>
                <w:bCs/>
                <w:sz w:val="18"/>
                <w:szCs w:val="18"/>
                <w:lang w:val="en-US" w:eastAsia="en-US"/>
              </w:rPr>
              <w:t>ag</w:t>
            </w:r>
            <w:proofErr w:type="spellEnd"/>
            <w:r w:rsidR="00B81EFA">
              <w:rPr>
                <w:rFonts w:ascii="Verdana" w:hAnsi="Verdana"/>
                <w:b/>
                <w:bCs/>
                <w:sz w:val="18"/>
                <w:szCs w:val="18"/>
                <w:lang w:val="en-US" w:eastAsia="en-US"/>
              </w:rPr>
              <w:t xml:space="preserve"> </w:t>
            </w:r>
          </w:p>
          <w:p w:rsidRPr="00B81EFA" w:rsidR="00135E4E" w:rsidP="00B81EFA" w:rsidRDefault="00135E4E" w14:paraId="3C5E170E" w14:textId="77777777">
            <w:pPr>
              <w:spacing w:line="280" w:lineRule="atLeast"/>
              <w:rPr>
                <w:rFonts w:ascii="Verdana" w:hAnsi="Verdana"/>
                <w:b/>
                <w:bCs/>
                <w:sz w:val="18"/>
                <w:szCs w:val="18"/>
                <w:lang w:val="en-US" w:eastAsia="en-US"/>
              </w:rPr>
            </w:pPr>
          </w:p>
          <w:p w:rsidRPr="00B81EFA" w:rsidR="00135E4E" w:rsidP="00B81EFA" w:rsidRDefault="00135E4E" w14:paraId="24F4A9AC" w14:textId="77777777">
            <w:pPr>
              <w:spacing w:line="280" w:lineRule="atLeast"/>
              <w:rPr>
                <w:rFonts w:ascii="Verdana" w:hAnsi="Verdana"/>
                <w:b/>
                <w:bCs/>
                <w:sz w:val="18"/>
                <w:szCs w:val="18"/>
                <w:lang w:val="en-US" w:eastAsia="en-US"/>
              </w:rPr>
            </w:pPr>
          </w:p>
        </w:tc>
        <w:tc>
          <w:tcPr>
            <w:tcW w:w="354" w:type="pct"/>
            <w:hideMark/>
          </w:tcPr>
          <w:p w:rsidRPr="00B81EFA" w:rsidR="00135E4E" w:rsidP="00B81EFA" w:rsidRDefault="00135E4E" w14:paraId="6DCAE953" w14:textId="467D3082">
            <w:pPr>
              <w:spacing w:line="280" w:lineRule="atLeast"/>
              <w:jc w:val="center"/>
              <w:rPr>
                <w:rFonts w:ascii="Verdana" w:hAnsi="Verdana"/>
                <w:b/>
                <w:bCs/>
                <w:sz w:val="18"/>
                <w:szCs w:val="18"/>
                <w:lang w:val="en-US" w:eastAsia="en-US"/>
              </w:rPr>
            </w:pPr>
            <w:proofErr w:type="spellStart"/>
            <w:r w:rsidRPr="00B81EFA">
              <w:rPr>
                <w:rFonts w:ascii="Verdana" w:hAnsi="Verdana"/>
                <w:b/>
                <w:bCs/>
                <w:sz w:val="18"/>
                <w:szCs w:val="18"/>
                <w:lang w:val="en-US" w:eastAsia="en-US"/>
              </w:rPr>
              <w:t>Blz</w:t>
            </w:r>
            <w:proofErr w:type="spellEnd"/>
            <w:r w:rsidRPr="00B81EFA">
              <w:rPr>
                <w:rFonts w:ascii="Verdana" w:hAnsi="Verdana"/>
                <w:b/>
                <w:bCs/>
                <w:sz w:val="18"/>
                <w:szCs w:val="18"/>
                <w:lang w:val="en-US" w:eastAsia="en-US"/>
              </w:rPr>
              <w:t>.</w:t>
            </w:r>
          </w:p>
        </w:tc>
        <w:tc>
          <w:tcPr>
            <w:tcW w:w="2216" w:type="pct"/>
          </w:tcPr>
          <w:p w:rsidRPr="00B81EFA" w:rsidR="00135E4E" w:rsidP="00B81EFA" w:rsidRDefault="00B81EFA" w14:paraId="6BB09075" w14:textId="1D323B56">
            <w:pPr>
              <w:spacing w:line="280" w:lineRule="atLeast"/>
              <w:rPr>
                <w:rFonts w:ascii="Verdana" w:hAnsi="Verdana"/>
                <w:b/>
                <w:bCs/>
                <w:sz w:val="18"/>
                <w:szCs w:val="18"/>
                <w:lang w:val="en-US" w:eastAsia="en-US"/>
              </w:rPr>
            </w:pPr>
            <w:r w:rsidRPr="00B81EFA">
              <w:rPr>
                <w:rFonts w:ascii="Verdana" w:hAnsi="Verdana"/>
                <w:b/>
                <w:bCs/>
                <w:sz w:val="18"/>
                <w:szCs w:val="18"/>
                <w:lang w:val="en-US" w:eastAsia="en-US"/>
              </w:rPr>
              <w:t>Antwoord</w:t>
            </w:r>
          </w:p>
        </w:tc>
      </w:tr>
      <w:tr w:rsidRPr="00B81EFA" w:rsidR="00135E4E" w:rsidTr="00DD4E03" w14:paraId="5470FBA3" w14:textId="6FA2C49F">
        <w:tc>
          <w:tcPr>
            <w:tcW w:w="342" w:type="pct"/>
            <w:hideMark/>
          </w:tcPr>
          <w:p w:rsidRPr="00B81EFA" w:rsidR="00135E4E" w:rsidP="00B81EFA" w:rsidRDefault="00135E4E" w14:paraId="108B8A21"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1</w:t>
            </w:r>
          </w:p>
        </w:tc>
        <w:tc>
          <w:tcPr>
            <w:tcW w:w="2088" w:type="pct"/>
            <w:hideMark/>
          </w:tcPr>
          <w:p w:rsidRPr="00B81EFA" w:rsidR="00135E4E" w:rsidP="00B81EFA" w:rsidRDefault="00135E4E" w14:paraId="543EC703" w14:textId="77777777">
            <w:pPr>
              <w:spacing w:line="280" w:lineRule="atLeast"/>
              <w:rPr>
                <w:rFonts w:ascii="Verdana" w:hAnsi="Verdana"/>
                <w:sz w:val="18"/>
                <w:szCs w:val="18"/>
                <w:lang w:eastAsia="en-US"/>
              </w:rPr>
            </w:pPr>
            <w:r w:rsidRPr="00B81EFA">
              <w:rPr>
                <w:rFonts w:ascii="Verdana" w:hAnsi="Verdana"/>
                <w:sz w:val="18"/>
                <w:szCs w:val="18"/>
                <w:lang w:eastAsia="en-US"/>
              </w:rPr>
              <w:t>Welke criteria worden gehanteerd om te bepalen of een gezin behoort tot de groep van 2.000–3.000 gezinnen die de regie kwijt is?</w:t>
            </w:r>
          </w:p>
        </w:tc>
        <w:tc>
          <w:tcPr>
            <w:tcW w:w="354" w:type="pct"/>
          </w:tcPr>
          <w:p w:rsidRPr="00B81EFA" w:rsidR="00135E4E" w:rsidP="00B81EFA" w:rsidRDefault="00135E4E" w14:paraId="638488F6" w14:textId="77777777">
            <w:pPr>
              <w:spacing w:line="280" w:lineRule="atLeast"/>
              <w:jc w:val="center"/>
              <w:rPr>
                <w:rFonts w:ascii="Verdana" w:hAnsi="Verdana"/>
                <w:sz w:val="18"/>
                <w:szCs w:val="18"/>
                <w:lang w:eastAsia="en-US"/>
              </w:rPr>
            </w:pPr>
          </w:p>
        </w:tc>
        <w:tc>
          <w:tcPr>
            <w:tcW w:w="2216" w:type="pct"/>
          </w:tcPr>
          <w:p w:rsidRPr="00B81EFA" w:rsidR="00135E4E" w:rsidP="00B81EFA" w:rsidRDefault="003766BB" w14:paraId="01B2BCCD" w14:textId="5B355A88">
            <w:pPr>
              <w:spacing w:line="280" w:lineRule="atLeast"/>
              <w:rPr>
                <w:rFonts w:ascii="Verdana" w:hAnsi="Verdana" w:eastAsia="Aptos"/>
                <w:sz w:val="18"/>
                <w:szCs w:val="18"/>
              </w:rPr>
            </w:pPr>
            <w:r w:rsidRPr="00B81EFA">
              <w:rPr>
                <w:rFonts w:ascii="Verdana" w:hAnsi="Verdana" w:eastAsia="Aptos"/>
                <w:sz w:val="18"/>
                <w:szCs w:val="18"/>
              </w:rPr>
              <w:t xml:space="preserve">In navolging van de aanbeveling van de Commissie </w:t>
            </w:r>
            <w:r w:rsidR="00B81EFA">
              <w:rPr>
                <w:rFonts w:ascii="Verdana" w:hAnsi="Verdana" w:eastAsia="Aptos"/>
                <w:sz w:val="18"/>
                <w:szCs w:val="18"/>
              </w:rPr>
              <w:t>V</w:t>
            </w:r>
            <w:r w:rsidRPr="00B81EFA">
              <w:rPr>
                <w:rFonts w:ascii="Verdana" w:hAnsi="Verdana" w:eastAsia="Aptos"/>
                <w:sz w:val="18"/>
                <w:szCs w:val="18"/>
              </w:rPr>
              <w:t>an Dam worden geen harde criteria gesteld aan de casussen. De</w:t>
            </w:r>
            <w:r w:rsidR="009865F3">
              <w:rPr>
                <w:rFonts w:ascii="Verdana" w:hAnsi="Verdana" w:eastAsia="Aptos"/>
                <w:sz w:val="18"/>
                <w:szCs w:val="18"/>
              </w:rPr>
              <w:t xml:space="preserve"> professionals van maatschappelijk</w:t>
            </w:r>
            <w:r w:rsidR="001A500D">
              <w:rPr>
                <w:rFonts w:ascii="Verdana" w:hAnsi="Verdana" w:eastAsia="Aptos"/>
                <w:sz w:val="18"/>
                <w:szCs w:val="18"/>
              </w:rPr>
              <w:t xml:space="preserve"> </w:t>
            </w:r>
            <w:r w:rsidR="009865F3">
              <w:rPr>
                <w:rFonts w:ascii="Verdana" w:hAnsi="Verdana" w:eastAsia="Aptos"/>
                <w:sz w:val="18"/>
                <w:szCs w:val="18"/>
              </w:rPr>
              <w:t>partners (zo</w:t>
            </w:r>
            <w:r w:rsidR="00866E1A">
              <w:rPr>
                <w:rFonts w:ascii="Verdana" w:hAnsi="Verdana" w:eastAsia="Aptos"/>
                <w:sz w:val="18"/>
                <w:szCs w:val="18"/>
              </w:rPr>
              <w:t xml:space="preserve">als </w:t>
            </w:r>
            <w:r w:rsidR="009865F3">
              <w:rPr>
                <w:rFonts w:ascii="Verdana" w:hAnsi="Verdana" w:eastAsia="Aptos"/>
                <w:sz w:val="18"/>
                <w:szCs w:val="18"/>
              </w:rPr>
              <w:t>oudernetwerken en lotgenotencontact als</w:t>
            </w:r>
            <w:r w:rsidR="001A500D">
              <w:rPr>
                <w:rFonts w:ascii="Verdana" w:hAnsi="Verdana" w:eastAsia="Aptos"/>
                <w:sz w:val="18"/>
                <w:szCs w:val="18"/>
              </w:rPr>
              <w:t xml:space="preserve"> gemeenten en</w:t>
            </w:r>
            <w:r w:rsidR="009865F3">
              <w:rPr>
                <w:rFonts w:ascii="Verdana" w:hAnsi="Verdana" w:eastAsia="Aptos"/>
                <w:sz w:val="18"/>
                <w:szCs w:val="18"/>
              </w:rPr>
              <w:t xml:space="preserve"> uitvoerders in de hersteloperatie) kunnen </w:t>
            </w:r>
            <w:r w:rsidR="001A500D">
              <w:rPr>
                <w:rFonts w:ascii="Verdana" w:hAnsi="Verdana" w:eastAsia="Aptos"/>
                <w:sz w:val="18"/>
                <w:szCs w:val="18"/>
              </w:rPr>
              <w:t>gezinnen</w:t>
            </w:r>
            <w:r w:rsidR="009865F3">
              <w:rPr>
                <w:rFonts w:ascii="Verdana" w:hAnsi="Verdana" w:eastAsia="Aptos"/>
                <w:sz w:val="18"/>
                <w:szCs w:val="18"/>
              </w:rPr>
              <w:t xml:space="preserve"> aandragen. Op de triage-</w:t>
            </w:r>
            <w:r w:rsidRPr="00B81EFA">
              <w:rPr>
                <w:rFonts w:ascii="Verdana" w:hAnsi="Verdana" w:eastAsia="Aptos"/>
                <w:sz w:val="18"/>
                <w:szCs w:val="18"/>
              </w:rPr>
              <w:t xml:space="preserve">tafel </w:t>
            </w:r>
            <w:r w:rsidR="009865F3">
              <w:rPr>
                <w:rFonts w:ascii="Verdana" w:hAnsi="Verdana" w:eastAsia="Aptos"/>
                <w:sz w:val="18"/>
                <w:szCs w:val="18"/>
              </w:rPr>
              <w:t xml:space="preserve">waar betrokken partijen aan deelnemen vindt nadere beoordeling plaats. </w:t>
            </w:r>
          </w:p>
          <w:p w:rsidRPr="00B81EFA" w:rsidR="001D5C5A" w:rsidP="00B81EFA" w:rsidRDefault="001D5C5A" w14:paraId="525E0C29" w14:textId="0923E312">
            <w:pPr>
              <w:spacing w:line="280" w:lineRule="atLeast"/>
              <w:rPr>
                <w:rFonts w:ascii="Verdana" w:hAnsi="Verdana"/>
                <w:sz w:val="18"/>
                <w:szCs w:val="18"/>
                <w:lang w:eastAsia="en-US"/>
              </w:rPr>
            </w:pPr>
          </w:p>
        </w:tc>
      </w:tr>
      <w:tr w:rsidRPr="00B81EFA" w:rsidR="00135E4E" w:rsidTr="00DD4E03" w14:paraId="4CD9A668" w14:textId="7D05593B">
        <w:tc>
          <w:tcPr>
            <w:tcW w:w="342" w:type="pct"/>
            <w:hideMark/>
          </w:tcPr>
          <w:p w:rsidRPr="00B81EFA" w:rsidR="00135E4E" w:rsidP="00B81EFA" w:rsidRDefault="00135E4E" w14:paraId="0D7270D0"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2</w:t>
            </w:r>
          </w:p>
        </w:tc>
        <w:tc>
          <w:tcPr>
            <w:tcW w:w="2088" w:type="pct"/>
            <w:hideMark/>
          </w:tcPr>
          <w:p w:rsidRPr="00B81EFA" w:rsidR="00135E4E" w:rsidP="00B81EFA" w:rsidRDefault="00135E4E" w14:paraId="7A5E91CF" w14:textId="77777777">
            <w:pPr>
              <w:spacing w:line="280" w:lineRule="atLeast"/>
              <w:rPr>
                <w:rFonts w:ascii="Verdana" w:hAnsi="Verdana"/>
                <w:sz w:val="18"/>
                <w:szCs w:val="18"/>
                <w:lang w:eastAsia="en-US"/>
              </w:rPr>
            </w:pPr>
            <w:r w:rsidRPr="00B81EFA">
              <w:rPr>
                <w:rFonts w:ascii="Verdana" w:hAnsi="Verdana"/>
                <w:sz w:val="18"/>
                <w:szCs w:val="18"/>
                <w:lang w:eastAsia="en-US"/>
              </w:rPr>
              <w:t>Hoeveel gezinnen uit deze doelgroep zijn inmiddels in beeld gebracht en hoeveel van hen ontvangen al integrale begeleiding?</w:t>
            </w:r>
          </w:p>
        </w:tc>
        <w:tc>
          <w:tcPr>
            <w:tcW w:w="354" w:type="pct"/>
          </w:tcPr>
          <w:p w:rsidRPr="00B81EFA" w:rsidR="00135E4E" w:rsidP="00B81EFA" w:rsidRDefault="00135E4E" w14:paraId="14508BC2" w14:textId="77777777">
            <w:pPr>
              <w:spacing w:line="280" w:lineRule="atLeast"/>
              <w:jc w:val="center"/>
              <w:rPr>
                <w:rFonts w:ascii="Verdana" w:hAnsi="Verdana"/>
                <w:sz w:val="18"/>
                <w:szCs w:val="18"/>
                <w:lang w:eastAsia="en-US"/>
              </w:rPr>
            </w:pPr>
          </w:p>
        </w:tc>
        <w:tc>
          <w:tcPr>
            <w:tcW w:w="2216" w:type="pct"/>
          </w:tcPr>
          <w:p w:rsidR="00866E1A" w:rsidP="00866E1A" w:rsidRDefault="009865F3" w14:paraId="62F2274C" w14:textId="69DC01A6">
            <w:pPr>
              <w:spacing w:line="280" w:lineRule="atLeast"/>
              <w:rPr>
                <w:rFonts w:ascii="Verdana" w:hAnsi="Verdana"/>
                <w:sz w:val="18"/>
                <w:szCs w:val="18"/>
                <w:lang w:eastAsia="en-US"/>
              </w:rPr>
            </w:pPr>
            <w:r>
              <w:rPr>
                <w:rFonts w:ascii="Verdana" w:hAnsi="Verdana"/>
                <w:sz w:val="18"/>
                <w:szCs w:val="18"/>
                <w:lang w:eastAsia="en-US"/>
              </w:rPr>
              <w:t xml:space="preserve">De commissie </w:t>
            </w:r>
            <w:r w:rsidR="00C0431A">
              <w:rPr>
                <w:rFonts w:ascii="Verdana" w:hAnsi="Verdana"/>
                <w:sz w:val="18"/>
                <w:szCs w:val="18"/>
                <w:lang w:eastAsia="en-US"/>
              </w:rPr>
              <w:t>V</w:t>
            </w:r>
            <w:r>
              <w:rPr>
                <w:rFonts w:ascii="Verdana" w:hAnsi="Verdana"/>
                <w:sz w:val="18"/>
                <w:szCs w:val="18"/>
                <w:lang w:eastAsia="en-US"/>
              </w:rPr>
              <w:t xml:space="preserve">an Dam heeft een ruwe inschatting van de doelgroep gemaakt. De totale omvang van de doelgroep moet blijken na een langere periode van </w:t>
            </w:r>
            <w:r w:rsidR="001A500D">
              <w:rPr>
                <w:rFonts w:ascii="Verdana" w:hAnsi="Verdana"/>
                <w:sz w:val="18"/>
                <w:szCs w:val="18"/>
                <w:lang w:eastAsia="en-US"/>
              </w:rPr>
              <w:t>het ondersteunen van gezinnen die door de verschillende maatschappelijke partners worden aangereikt</w:t>
            </w:r>
            <w:r>
              <w:rPr>
                <w:rFonts w:ascii="Verdana" w:hAnsi="Verdana"/>
                <w:sz w:val="18"/>
                <w:szCs w:val="18"/>
                <w:lang w:eastAsia="en-US"/>
              </w:rPr>
              <w:t>.</w:t>
            </w:r>
            <w:r w:rsidR="00866E1A">
              <w:rPr>
                <w:rFonts w:ascii="Verdana" w:hAnsi="Verdana"/>
                <w:sz w:val="18"/>
                <w:szCs w:val="18"/>
                <w:lang w:eastAsia="en-US"/>
              </w:rPr>
              <w:t xml:space="preserve"> Er zijn tot nu toe 40 </w:t>
            </w:r>
            <w:r w:rsidR="002B5ED8">
              <w:rPr>
                <w:rFonts w:ascii="Verdana" w:hAnsi="Verdana"/>
                <w:sz w:val="18"/>
                <w:szCs w:val="18"/>
                <w:lang w:eastAsia="en-US"/>
              </w:rPr>
              <w:t>casussen</w:t>
            </w:r>
            <w:r w:rsidR="00866E1A">
              <w:rPr>
                <w:rFonts w:ascii="Verdana" w:hAnsi="Verdana"/>
                <w:sz w:val="18"/>
                <w:szCs w:val="18"/>
                <w:lang w:eastAsia="en-US"/>
              </w:rPr>
              <w:t xml:space="preserve"> </w:t>
            </w:r>
            <w:proofErr w:type="gramStart"/>
            <w:r w:rsidR="00866E1A">
              <w:rPr>
                <w:rFonts w:ascii="Verdana" w:hAnsi="Verdana"/>
                <w:sz w:val="18"/>
                <w:szCs w:val="18"/>
                <w:lang w:eastAsia="en-US"/>
              </w:rPr>
              <w:t xml:space="preserve">aangedragen, </w:t>
            </w:r>
            <w:r w:rsidR="002E02ED">
              <w:rPr>
                <w:rFonts w:ascii="Verdana" w:hAnsi="Verdana"/>
                <w:sz w:val="18"/>
                <w:szCs w:val="18"/>
                <w:lang w:eastAsia="en-US"/>
              </w:rPr>
              <w:t xml:space="preserve"> </w:t>
            </w:r>
            <w:r w:rsidR="00866E1A">
              <w:rPr>
                <w:rFonts w:ascii="Verdana" w:hAnsi="Verdana"/>
                <w:sz w:val="18"/>
                <w:szCs w:val="18"/>
                <w:lang w:eastAsia="en-US"/>
              </w:rPr>
              <w:t>9</w:t>
            </w:r>
            <w:proofErr w:type="gramEnd"/>
            <w:r w:rsidR="00866E1A">
              <w:rPr>
                <w:rFonts w:ascii="Verdana" w:hAnsi="Verdana"/>
                <w:sz w:val="18"/>
                <w:szCs w:val="18"/>
                <w:lang w:eastAsia="en-US"/>
              </w:rPr>
              <w:t xml:space="preserve"> zijn er afgevallen vanwege </w:t>
            </w:r>
            <w:proofErr w:type="spellStart"/>
            <w:r w:rsidR="00866E1A">
              <w:rPr>
                <w:rFonts w:ascii="Verdana" w:hAnsi="Verdana"/>
                <w:sz w:val="18"/>
                <w:szCs w:val="18"/>
                <w:lang w:eastAsia="en-US"/>
              </w:rPr>
              <w:t>dubbeling</w:t>
            </w:r>
            <w:proofErr w:type="spellEnd"/>
            <w:r w:rsidR="00866E1A">
              <w:rPr>
                <w:rFonts w:ascii="Verdana" w:hAnsi="Verdana"/>
                <w:sz w:val="18"/>
                <w:szCs w:val="18"/>
                <w:lang w:eastAsia="en-US"/>
              </w:rPr>
              <w:t xml:space="preserve"> en 31 besproken op de tafel. Tot nu toe zijn er 6 opgelost en is de rest in behandeling.</w:t>
            </w:r>
          </w:p>
          <w:p w:rsidRPr="00B81EFA" w:rsidR="001D5C5A" w:rsidP="00866E1A" w:rsidRDefault="009865F3" w14:paraId="513D328E" w14:textId="2E04BBFF">
            <w:pPr>
              <w:spacing w:line="280" w:lineRule="atLeast"/>
              <w:rPr>
                <w:rFonts w:ascii="Verdana" w:hAnsi="Verdana"/>
                <w:sz w:val="18"/>
                <w:szCs w:val="18"/>
                <w:lang w:eastAsia="en-US"/>
              </w:rPr>
            </w:pPr>
            <w:r>
              <w:rPr>
                <w:rFonts w:ascii="Verdana" w:hAnsi="Verdana"/>
                <w:sz w:val="18"/>
                <w:szCs w:val="18"/>
                <w:lang w:eastAsia="en-US"/>
              </w:rPr>
              <w:t xml:space="preserve"> </w:t>
            </w:r>
          </w:p>
        </w:tc>
      </w:tr>
      <w:tr w:rsidRPr="00B81EFA" w:rsidR="001D5C5A" w:rsidTr="00DD4E03" w14:paraId="6E5179DE" w14:textId="33C950D2">
        <w:tc>
          <w:tcPr>
            <w:tcW w:w="342" w:type="pct"/>
            <w:hideMark/>
          </w:tcPr>
          <w:p w:rsidRPr="00B81EFA" w:rsidR="001D5C5A" w:rsidP="00B81EFA" w:rsidRDefault="001D5C5A" w14:paraId="54D1B514"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3</w:t>
            </w:r>
          </w:p>
        </w:tc>
        <w:tc>
          <w:tcPr>
            <w:tcW w:w="2088" w:type="pct"/>
            <w:hideMark/>
          </w:tcPr>
          <w:p w:rsidRPr="00B81EFA" w:rsidR="001D5C5A" w:rsidP="00B81EFA" w:rsidRDefault="001D5C5A" w14:paraId="0C1C9D2E" w14:textId="77777777">
            <w:pPr>
              <w:spacing w:line="280" w:lineRule="atLeast"/>
              <w:rPr>
                <w:rFonts w:ascii="Verdana" w:hAnsi="Verdana"/>
                <w:sz w:val="18"/>
                <w:szCs w:val="18"/>
                <w:lang w:eastAsia="en-US"/>
              </w:rPr>
            </w:pPr>
            <w:r w:rsidRPr="00B81EFA">
              <w:rPr>
                <w:rFonts w:ascii="Verdana" w:hAnsi="Verdana"/>
                <w:sz w:val="18"/>
                <w:szCs w:val="18"/>
                <w:lang w:eastAsia="en-US"/>
              </w:rPr>
              <w:t>Welke knelpunten zijn in de eerste 40 casusbesprekingen naar voren gekomen en welke oplossingsrichtingen zijn sindsdien geïmplementeerd?</w:t>
            </w:r>
          </w:p>
        </w:tc>
        <w:tc>
          <w:tcPr>
            <w:tcW w:w="354" w:type="pct"/>
          </w:tcPr>
          <w:p w:rsidRPr="00B81EFA" w:rsidR="001D5C5A" w:rsidP="00B81EFA" w:rsidRDefault="001D5C5A" w14:paraId="207B7098" w14:textId="77777777">
            <w:pPr>
              <w:spacing w:line="280" w:lineRule="atLeast"/>
              <w:jc w:val="center"/>
              <w:rPr>
                <w:rFonts w:ascii="Verdana" w:hAnsi="Verdana"/>
                <w:sz w:val="18"/>
                <w:szCs w:val="18"/>
                <w:lang w:eastAsia="en-US"/>
              </w:rPr>
            </w:pPr>
          </w:p>
        </w:tc>
        <w:tc>
          <w:tcPr>
            <w:tcW w:w="2216" w:type="pct"/>
          </w:tcPr>
          <w:p w:rsidR="007F7329" w:rsidP="007F7329" w:rsidRDefault="007F7329" w14:paraId="0B79D7CF" w14:textId="77777777">
            <w:pPr>
              <w:spacing w:line="280" w:lineRule="atLeast"/>
              <w:rPr>
                <w:rFonts w:ascii="Verdana" w:hAnsi="Verdana"/>
                <w:sz w:val="18"/>
                <w:szCs w:val="18"/>
                <w:lang w:eastAsia="en-US"/>
              </w:rPr>
            </w:pPr>
            <w:r w:rsidRPr="00A21635">
              <w:rPr>
                <w:rFonts w:ascii="Verdana" w:hAnsi="Verdana"/>
                <w:sz w:val="18"/>
                <w:szCs w:val="18"/>
                <w:lang w:eastAsia="en-US"/>
              </w:rPr>
              <w:t>Uit de eerste casussen valt op</w:t>
            </w:r>
            <w:r>
              <w:rPr>
                <w:rFonts w:ascii="Verdana" w:hAnsi="Verdana"/>
                <w:sz w:val="18"/>
                <w:szCs w:val="18"/>
                <w:lang w:eastAsia="en-US"/>
              </w:rPr>
              <w:t xml:space="preserve"> het volgende op:</w:t>
            </w:r>
          </w:p>
          <w:p w:rsidR="007F7329" w:rsidP="007F7329" w:rsidRDefault="007F7329" w14:paraId="5C58DC84" w14:textId="77777777">
            <w:pPr>
              <w:spacing w:line="280" w:lineRule="atLeast"/>
              <w:rPr>
                <w:rFonts w:ascii="Verdana" w:hAnsi="Verdana"/>
                <w:sz w:val="18"/>
                <w:szCs w:val="18"/>
                <w:lang w:eastAsia="en-US"/>
              </w:rPr>
            </w:pPr>
            <w:r w:rsidRPr="00A21635">
              <w:rPr>
                <w:rFonts w:ascii="Verdana" w:hAnsi="Verdana"/>
                <w:sz w:val="18"/>
                <w:szCs w:val="18"/>
                <w:lang w:eastAsia="en-US"/>
              </w:rPr>
              <w:t xml:space="preserve">1. veel betrokken partijen (in sommige gevallen meer dan 30) kan leiden tot verlies van regie. Het aanstellen van een regisseur in overleg met de ouder is dan de oplossing. </w:t>
            </w:r>
          </w:p>
          <w:p w:rsidR="007F7329" w:rsidP="007F7329" w:rsidRDefault="007F7329" w14:paraId="58109642" w14:textId="77777777">
            <w:pPr>
              <w:spacing w:line="280" w:lineRule="atLeast"/>
              <w:rPr>
                <w:rFonts w:ascii="Verdana" w:hAnsi="Verdana"/>
                <w:sz w:val="18"/>
                <w:szCs w:val="18"/>
                <w:lang w:eastAsia="en-US"/>
              </w:rPr>
            </w:pPr>
            <w:r w:rsidRPr="00A21635">
              <w:rPr>
                <w:rFonts w:ascii="Verdana" w:hAnsi="Verdana"/>
                <w:sz w:val="18"/>
                <w:szCs w:val="18"/>
                <w:lang w:eastAsia="en-US"/>
              </w:rPr>
              <w:t xml:space="preserve">2. gedupeerden en betrokken partijen wachten op duidelijkheid uit aanvullende schade om gerichte hulp in te zetten. Voorrang voor deze groep in de schaderoutes kan een oplossing zijn. </w:t>
            </w:r>
          </w:p>
          <w:p w:rsidR="007F7329" w:rsidP="007F7329" w:rsidRDefault="007F7329" w14:paraId="0F6147CF" w14:textId="2ACD349B">
            <w:pPr>
              <w:spacing w:line="280" w:lineRule="atLeast"/>
              <w:rPr>
                <w:rFonts w:ascii="Verdana" w:hAnsi="Verdana"/>
                <w:sz w:val="18"/>
                <w:szCs w:val="18"/>
                <w:lang w:eastAsia="en-US"/>
              </w:rPr>
            </w:pPr>
            <w:r w:rsidRPr="00A21635">
              <w:rPr>
                <w:rFonts w:ascii="Verdana" w:hAnsi="Verdana"/>
                <w:sz w:val="18"/>
                <w:szCs w:val="18"/>
                <w:lang w:eastAsia="en-US"/>
              </w:rPr>
              <w:t xml:space="preserve">3. </w:t>
            </w:r>
            <w:r>
              <w:rPr>
                <w:rFonts w:ascii="Verdana" w:hAnsi="Verdana"/>
                <w:sz w:val="18"/>
                <w:szCs w:val="18"/>
                <w:lang w:eastAsia="en-US"/>
              </w:rPr>
              <w:t>bij sommige gezinnen speelt a</w:t>
            </w:r>
            <w:r w:rsidRPr="00A21635">
              <w:rPr>
                <w:rFonts w:ascii="Verdana" w:hAnsi="Verdana"/>
                <w:sz w:val="18"/>
                <w:szCs w:val="18"/>
                <w:lang w:eastAsia="en-US"/>
              </w:rPr>
              <w:t>anhoudende</w:t>
            </w:r>
            <w:r>
              <w:rPr>
                <w:rFonts w:ascii="Verdana" w:hAnsi="Verdana"/>
                <w:sz w:val="18"/>
                <w:szCs w:val="18"/>
                <w:lang w:eastAsia="en-US"/>
              </w:rPr>
              <w:t xml:space="preserve"> meerjarige</w:t>
            </w:r>
            <w:r w:rsidRPr="00A21635">
              <w:rPr>
                <w:rFonts w:ascii="Verdana" w:hAnsi="Verdana"/>
                <w:sz w:val="18"/>
                <w:szCs w:val="18"/>
                <w:lang w:eastAsia="en-US"/>
              </w:rPr>
              <w:t xml:space="preserve"> </w:t>
            </w:r>
            <w:proofErr w:type="spellStart"/>
            <w:r w:rsidRPr="00A21635">
              <w:rPr>
                <w:rFonts w:ascii="Verdana" w:hAnsi="Verdana"/>
                <w:sz w:val="18"/>
                <w:szCs w:val="18"/>
                <w:lang w:eastAsia="en-US"/>
              </w:rPr>
              <w:t>multi</w:t>
            </w:r>
            <w:proofErr w:type="spellEnd"/>
            <w:r w:rsidRPr="00A21635">
              <w:rPr>
                <w:rFonts w:ascii="Verdana" w:hAnsi="Verdana"/>
                <w:sz w:val="18"/>
                <w:szCs w:val="18"/>
                <w:lang w:eastAsia="en-US"/>
              </w:rPr>
              <w:t>-problematiek</w:t>
            </w:r>
            <w:r>
              <w:rPr>
                <w:rFonts w:ascii="Verdana" w:hAnsi="Verdana"/>
                <w:sz w:val="18"/>
                <w:szCs w:val="18"/>
                <w:lang w:eastAsia="en-US"/>
              </w:rPr>
              <w:t>.</w:t>
            </w:r>
            <w:r w:rsidRPr="00A21635">
              <w:rPr>
                <w:rFonts w:ascii="Verdana" w:hAnsi="Verdana"/>
                <w:sz w:val="18"/>
                <w:szCs w:val="18"/>
                <w:lang w:eastAsia="en-US"/>
              </w:rPr>
              <w:t xml:space="preserve"> </w:t>
            </w:r>
            <w:r>
              <w:rPr>
                <w:rFonts w:ascii="Verdana" w:hAnsi="Verdana"/>
                <w:sz w:val="18"/>
                <w:szCs w:val="18"/>
                <w:lang w:eastAsia="en-US"/>
              </w:rPr>
              <w:t>E</w:t>
            </w:r>
            <w:r w:rsidRPr="00A21635">
              <w:rPr>
                <w:rFonts w:ascii="Verdana" w:hAnsi="Verdana"/>
                <w:sz w:val="18"/>
                <w:szCs w:val="18"/>
                <w:lang w:eastAsia="en-US"/>
              </w:rPr>
              <w:t xml:space="preserve">en vertrouwenspersoon in combinatie met hulp vanuit het reguliere domein kan hier een oplossing zijn. </w:t>
            </w:r>
          </w:p>
          <w:p w:rsidR="007F7329" w:rsidP="007F7329" w:rsidRDefault="007F7329" w14:paraId="220C7DE8" w14:textId="77777777">
            <w:pPr>
              <w:spacing w:line="280" w:lineRule="atLeast"/>
              <w:rPr>
                <w:rFonts w:ascii="Verdana" w:hAnsi="Verdana"/>
                <w:sz w:val="18"/>
                <w:szCs w:val="18"/>
                <w:lang w:eastAsia="en-US"/>
              </w:rPr>
            </w:pPr>
            <w:r w:rsidRPr="00A21635">
              <w:rPr>
                <w:rFonts w:ascii="Verdana" w:hAnsi="Verdana"/>
                <w:sz w:val="18"/>
                <w:szCs w:val="18"/>
                <w:lang w:eastAsia="en-US"/>
              </w:rPr>
              <w:t xml:space="preserve">4. huisvesting als landelijk probleem </w:t>
            </w:r>
            <w:r>
              <w:rPr>
                <w:rFonts w:ascii="Verdana" w:hAnsi="Verdana"/>
                <w:sz w:val="18"/>
                <w:szCs w:val="18"/>
                <w:lang w:eastAsia="en-US"/>
              </w:rPr>
              <w:t xml:space="preserve">heeft </w:t>
            </w:r>
            <w:r w:rsidRPr="00A21635">
              <w:rPr>
                <w:rFonts w:ascii="Verdana" w:hAnsi="Verdana"/>
                <w:sz w:val="18"/>
                <w:szCs w:val="18"/>
                <w:lang w:eastAsia="en-US"/>
              </w:rPr>
              <w:t>ook zijn impact op deze groep.</w:t>
            </w:r>
          </w:p>
          <w:p w:rsidRPr="00B81EFA" w:rsidR="001D5C5A" w:rsidP="00B81EFA" w:rsidRDefault="001D5C5A" w14:paraId="4D2E5CF5" w14:textId="2CA9B487">
            <w:pPr>
              <w:spacing w:line="280" w:lineRule="atLeast"/>
              <w:rPr>
                <w:rFonts w:ascii="Verdana" w:hAnsi="Verdana"/>
                <w:sz w:val="18"/>
                <w:szCs w:val="18"/>
                <w:lang w:eastAsia="en-US"/>
              </w:rPr>
            </w:pPr>
          </w:p>
        </w:tc>
      </w:tr>
      <w:tr w:rsidRPr="00B81EFA" w:rsidR="001D5C5A" w:rsidTr="00DD4E03" w14:paraId="15883989" w14:textId="06B10696">
        <w:tc>
          <w:tcPr>
            <w:tcW w:w="342" w:type="pct"/>
            <w:hideMark/>
          </w:tcPr>
          <w:p w:rsidRPr="00C367D2" w:rsidR="001D5C5A" w:rsidP="00B81EFA" w:rsidRDefault="001D5C5A" w14:paraId="46BD2B2A" w14:textId="77777777">
            <w:pPr>
              <w:spacing w:line="280" w:lineRule="atLeast"/>
              <w:rPr>
                <w:rFonts w:ascii="Verdana" w:hAnsi="Verdana"/>
                <w:sz w:val="18"/>
                <w:szCs w:val="18"/>
                <w:lang w:val="en-US" w:eastAsia="en-US"/>
              </w:rPr>
            </w:pPr>
            <w:bookmarkStart w:name="_Hlk208827767" w:id="0"/>
            <w:r w:rsidRPr="00C367D2">
              <w:rPr>
                <w:rFonts w:ascii="Verdana" w:hAnsi="Verdana"/>
                <w:sz w:val="18"/>
                <w:szCs w:val="18"/>
                <w:lang w:val="en-US" w:eastAsia="en-US"/>
              </w:rPr>
              <w:lastRenderedPageBreak/>
              <w:t>4</w:t>
            </w:r>
          </w:p>
        </w:tc>
        <w:tc>
          <w:tcPr>
            <w:tcW w:w="2088" w:type="pct"/>
            <w:hideMark/>
          </w:tcPr>
          <w:p w:rsidRPr="00C367D2" w:rsidR="001D5C5A" w:rsidP="00B81EFA" w:rsidRDefault="001D5C5A" w14:paraId="622DCB4A" w14:textId="77777777">
            <w:pPr>
              <w:spacing w:line="280" w:lineRule="atLeast"/>
              <w:rPr>
                <w:rFonts w:ascii="Verdana" w:hAnsi="Verdana"/>
                <w:sz w:val="18"/>
                <w:szCs w:val="18"/>
                <w:lang w:eastAsia="en-US"/>
              </w:rPr>
            </w:pPr>
            <w:r w:rsidRPr="00C367D2">
              <w:rPr>
                <w:rFonts w:ascii="Verdana" w:hAnsi="Verdana"/>
                <w:sz w:val="18"/>
                <w:szCs w:val="18"/>
                <w:lang w:eastAsia="en-US"/>
              </w:rPr>
              <w:t>Op welke wijze wordt de opschaling van de aanpak voor deze gezinnen vormgegeven en op welke termijn verwacht het kabinet dat de volledige doelgroep is bereikt?</w:t>
            </w:r>
          </w:p>
        </w:tc>
        <w:tc>
          <w:tcPr>
            <w:tcW w:w="354" w:type="pct"/>
          </w:tcPr>
          <w:p w:rsidRPr="00C367D2" w:rsidR="001D5C5A" w:rsidP="00B81EFA" w:rsidRDefault="001D5C5A" w14:paraId="5B98AF01" w14:textId="77777777">
            <w:pPr>
              <w:spacing w:line="280" w:lineRule="atLeast"/>
              <w:jc w:val="center"/>
              <w:rPr>
                <w:rFonts w:ascii="Verdana" w:hAnsi="Verdana"/>
                <w:sz w:val="18"/>
                <w:szCs w:val="18"/>
                <w:lang w:eastAsia="en-US"/>
              </w:rPr>
            </w:pPr>
          </w:p>
        </w:tc>
        <w:tc>
          <w:tcPr>
            <w:tcW w:w="2216" w:type="pct"/>
          </w:tcPr>
          <w:p w:rsidR="007F7329" w:rsidP="007F7329" w:rsidRDefault="007F7329" w14:paraId="524142DA" w14:textId="2742FF70">
            <w:pPr>
              <w:spacing w:line="280" w:lineRule="atLeast"/>
              <w:rPr>
                <w:rFonts w:ascii="Verdana" w:hAnsi="Verdana"/>
                <w:sz w:val="18"/>
                <w:szCs w:val="18"/>
                <w:lang w:eastAsia="en-US"/>
              </w:rPr>
            </w:pPr>
            <w:bookmarkStart w:name="_Hlk208844865" w:id="1"/>
            <w:r w:rsidRPr="00C367D2">
              <w:rPr>
                <w:rFonts w:ascii="Verdana" w:hAnsi="Verdana"/>
                <w:sz w:val="18"/>
                <w:szCs w:val="18"/>
                <w:lang w:eastAsia="en-US"/>
              </w:rPr>
              <w:t>Op dit moment worden de lessen uit de eerste fase</w:t>
            </w:r>
            <w:r w:rsidR="00C367D2">
              <w:rPr>
                <w:rFonts w:ascii="Verdana" w:hAnsi="Verdana"/>
                <w:sz w:val="18"/>
                <w:szCs w:val="18"/>
                <w:lang w:eastAsia="en-US"/>
              </w:rPr>
              <w:t xml:space="preserve"> </w:t>
            </w:r>
            <w:r w:rsidR="002D5EFD">
              <w:rPr>
                <w:rFonts w:ascii="Verdana" w:hAnsi="Verdana"/>
                <w:sz w:val="18"/>
                <w:szCs w:val="18"/>
                <w:lang w:eastAsia="en-US"/>
              </w:rPr>
              <w:t xml:space="preserve">in de aanpak </w:t>
            </w:r>
            <w:r w:rsidR="00C367D2">
              <w:rPr>
                <w:rFonts w:ascii="Verdana" w:hAnsi="Verdana"/>
                <w:sz w:val="18"/>
                <w:szCs w:val="18"/>
                <w:lang w:eastAsia="en-US"/>
              </w:rPr>
              <w:t>verwerkt</w:t>
            </w:r>
            <w:r w:rsidR="002D5EFD">
              <w:rPr>
                <w:rFonts w:ascii="Verdana" w:hAnsi="Verdana"/>
                <w:sz w:val="18"/>
                <w:szCs w:val="18"/>
                <w:lang w:eastAsia="en-US"/>
              </w:rPr>
              <w:t xml:space="preserve">. </w:t>
            </w:r>
            <w:r w:rsidRPr="001459EB" w:rsidR="00F65FA1">
              <w:rPr>
                <w:rFonts w:ascii="Verdana" w:hAnsi="Verdana"/>
                <w:sz w:val="18"/>
                <w:szCs w:val="18"/>
                <w:lang w:eastAsia="en-US"/>
              </w:rPr>
              <w:t>In de aankomende periode wordt deze aanpak opgeschaald</w:t>
            </w:r>
            <w:r w:rsidR="00F65FA1">
              <w:rPr>
                <w:rFonts w:ascii="Verdana" w:hAnsi="Verdana"/>
                <w:sz w:val="18"/>
                <w:szCs w:val="18"/>
                <w:lang w:eastAsia="en-US"/>
              </w:rPr>
              <w:t xml:space="preserve">. Daarbij wordt lerend te werk gegaan, </w:t>
            </w:r>
            <w:r w:rsidRPr="001459EB" w:rsidR="00F65FA1">
              <w:rPr>
                <w:rFonts w:ascii="Verdana" w:hAnsi="Verdana"/>
                <w:sz w:val="18"/>
                <w:szCs w:val="18"/>
                <w:lang w:eastAsia="en-US"/>
              </w:rPr>
              <w:t xml:space="preserve">d.w.z. de </w:t>
            </w:r>
            <w:r w:rsidR="00F65FA1">
              <w:rPr>
                <w:rFonts w:ascii="Verdana" w:hAnsi="Verdana"/>
                <w:sz w:val="18"/>
                <w:szCs w:val="18"/>
                <w:lang w:eastAsia="en-US"/>
              </w:rPr>
              <w:t xml:space="preserve">mogelijkheid om de </w:t>
            </w:r>
            <w:r w:rsidRPr="001459EB" w:rsidR="00F65FA1">
              <w:rPr>
                <w:rFonts w:ascii="Verdana" w:hAnsi="Verdana"/>
                <w:sz w:val="18"/>
                <w:szCs w:val="18"/>
                <w:lang w:eastAsia="en-US"/>
              </w:rPr>
              <w:t xml:space="preserve">aanpak telkens </w:t>
            </w:r>
            <w:r w:rsidR="00F65FA1">
              <w:rPr>
                <w:rFonts w:ascii="Verdana" w:hAnsi="Verdana"/>
                <w:sz w:val="18"/>
                <w:szCs w:val="18"/>
                <w:lang w:eastAsia="en-US"/>
              </w:rPr>
              <w:t xml:space="preserve">aan te </w:t>
            </w:r>
            <w:r w:rsidRPr="001459EB" w:rsidR="00F65FA1">
              <w:rPr>
                <w:rFonts w:ascii="Verdana" w:hAnsi="Verdana"/>
                <w:sz w:val="18"/>
                <w:szCs w:val="18"/>
                <w:lang w:eastAsia="en-US"/>
              </w:rPr>
              <w:t>passen aan de casuïstiek die wordt aangeleverd.</w:t>
            </w:r>
            <w:r w:rsidR="00670418">
              <w:rPr>
                <w:rFonts w:ascii="Verdana" w:hAnsi="Verdana"/>
                <w:sz w:val="18"/>
                <w:szCs w:val="18"/>
                <w:lang w:eastAsia="en-US"/>
              </w:rPr>
              <w:t xml:space="preserve"> </w:t>
            </w:r>
            <w:r w:rsidRPr="00C367D2">
              <w:rPr>
                <w:rFonts w:ascii="Verdana" w:hAnsi="Verdana"/>
                <w:sz w:val="18"/>
                <w:szCs w:val="18"/>
                <w:lang w:eastAsia="en-US"/>
              </w:rPr>
              <w:t xml:space="preserve">De verwachting is om </w:t>
            </w:r>
            <w:r w:rsidR="00C367D2">
              <w:rPr>
                <w:rFonts w:ascii="Verdana" w:hAnsi="Verdana"/>
                <w:sz w:val="18"/>
                <w:szCs w:val="18"/>
                <w:lang w:eastAsia="en-US"/>
              </w:rPr>
              <w:t>i</w:t>
            </w:r>
            <w:r w:rsidR="0024228E">
              <w:rPr>
                <w:rFonts w:ascii="Verdana" w:hAnsi="Verdana"/>
                <w:sz w:val="18"/>
                <w:szCs w:val="18"/>
                <w:lang w:eastAsia="en-US"/>
              </w:rPr>
              <w:t>n Q2</w:t>
            </w:r>
            <w:r w:rsidRPr="00C367D2">
              <w:rPr>
                <w:rFonts w:ascii="Verdana" w:hAnsi="Verdana"/>
                <w:sz w:val="18"/>
                <w:szCs w:val="18"/>
                <w:lang w:eastAsia="en-US"/>
              </w:rPr>
              <w:t xml:space="preserve"> 2026 30 casussen per week op </w:t>
            </w:r>
            <w:r w:rsidR="00670418">
              <w:rPr>
                <w:rFonts w:ascii="Verdana" w:hAnsi="Verdana"/>
                <w:sz w:val="18"/>
                <w:szCs w:val="18"/>
                <w:lang w:eastAsia="en-US"/>
              </w:rPr>
              <w:t xml:space="preserve">te </w:t>
            </w:r>
            <w:r w:rsidRPr="00C367D2">
              <w:rPr>
                <w:rFonts w:ascii="Verdana" w:hAnsi="Verdana"/>
                <w:sz w:val="18"/>
                <w:szCs w:val="18"/>
                <w:lang w:eastAsia="en-US"/>
              </w:rPr>
              <w:t xml:space="preserve">pakken. Het streven is </w:t>
            </w:r>
            <w:r w:rsidRPr="00C367D2" w:rsidR="006D36AD">
              <w:rPr>
                <w:rFonts w:ascii="Verdana" w:hAnsi="Verdana"/>
                <w:sz w:val="18"/>
                <w:szCs w:val="18"/>
                <w:lang w:eastAsia="en-US"/>
              </w:rPr>
              <w:t>dat</w:t>
            </w:r>
            <w:r w:rsidRPr="00C367D2">
              <w:rPr>
                <w:rFonts w:ascii="Verdana" w:hAnsi="Verdana"/>
                <w:sz w:val="18"/>
                <w:szCs w:val="18"/>
                <w:lang w:eastAsia="en-US"/>
              </w:rPr>
              <w:t xml:space="preserve"> voor het einde van 2027 </w:t>
            </w:r>
            <w:r w:rsidRPr="00C367D2" w:rsidR="006D36AD">
              <w:rPr>
                <w:rFonts w:ascii="Verdana" w:hAnsi="Verdana"/>
                <w:sz w:val="18"/>
                <w:szCs w:val="18"/>
                <w:lang w:eastAsia="en-US"/>
              </w:rPr>
              <w:t>a</w:t>
            </w:r>
            <w:r w:rsidRPr="00C367D2">
              <w:rPr>
                <w:rFonts w:ascii="Verdana" w:hAnsi="Verdana"/>
                <w:sz w:val="18"/>
                <w:szCs w:val="18"/>
                <w:lang w:eastAsia="en-US"/>
              </w:rPr>
              <w:t xml:space="preserve">lle gezinnen in elk geval een geaccordeerd én opgestart plan van aanpak hebben met een realistisch perspectief op het terug kunnen nemen van de eigen regie en/of een zachte landing in het reguliere sociaal domein. </w:t>
            </w:r>
          </w:p>
          <w:bookmarkEnd w:id="1"/>
          <w:p w:rsidRPr="00B81EFA" w:rsidR="001D5C5A" w:rsidP="00B81EFA" w:rsidRDefault="001D5C5A" w14:paraId="50566B54" w14:textId="6D39FE72">
            <w:pPr>
              <w:spacing w:line="280" w:lineRule="atLeast"/>
              <w:rPr>
                <w:rFonts w:ascii="Verdana" w:hAnsi="Verdana"/>
                <w:sz w:val="18"/>
                <w:szCs w:val="18"/>
                <w:lang w:eastAsia="en-US"/>
              </w:rPr>
            </w:pPr>
          </w:p>
        </w:tc>
      </w:tr>
      <w:bookmarkEnd w:id="0"/>
      <w:tr w:rsidRPr="00B81EFA" w:rsidR="001D5C5A" w:rsidTr="00DD4E03" w14:paraId="13A5D4AF" w14:textId="1E605042">
        <w:tc>
          <w:tcPr>
            <w:tcW w:w="342" w:type="pct"/>
            <w:hideMark/>
          </w:tcPr>
          <w:p w:rsidRPr="00B81EFA" w:rsidR="001D5C5A" w:rsidP="00B81EFA" w:rsidRDefault="001D5C5A" w14:paraId="2613F32B"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5</w:t>
            </w:r>
          </w:p>
        </w:tc>
        <w:tc>
          <w:tcPr>
            <w:tcW w:w="2088" w:type="pct"/>
            <w:hideMark/>
          </w:tcPr>
          <w:p w:rsidRPr="00B81EFA" w:rsidR="001D5C5A" w:rsidP="00B81EFA" w:rsidRDefault="001D5C5A" w14:paraId="66648D83" w14:textId="77777777">
            <w:pPr>
              <w:spacing w:line="280" w:lineRule="atLeast"/>
              <w:rPr>
                <w:rFonts w:ascii="Verdana" w:hAnsi="Verdana"/>
                <w:sz w:val="18"/>
                <w:szCs w:val="18"/>
                <w:lang w:eastAsia="en-US"/>
              </w:rPr>
            </w:pPr>
            <w:r w:rsidRPr="00B81EFA">
              <w:rPr>
                <w:rFonts w:ascii="Verdana" w:hAnsi="Verdana"/>
                <w:sz w:val="18"/>
                <w:szCs w:val="18"/>
                <w:lang w:eastAsia="en-US"/>
              </w:rPr>
              <w:t>De MijnHerstel-route zou in september 2025 live gaan: wordt deze planning gehaald?</w:t>
            </w:r>
          </w:p>
        </w:tc>
        <w:tc>
          <w:tcPr>
            <w:tcW w:w="354" w:type="pct"/>
          </w:tcPr>
          <w:p w:rsidRPr="00B81EFA" w:rsidR="001D5C5A" w:rsidP="00B81EFA" w:rsidRDefault="001D5C5A" w14:paraId="20CF5CBE" w14:textId="77777777">
            <w:pPr>
              <w:spacing w:line="280" w:lineRule="atLeast"/>
              <w:jc w:val="center"/>
              <w:rPr>
                <w:rFonts w:ascii="Verdana" w:hAnsi="Verdana"/>
                <w:sz w:val="18"/>
                <w:szCs w:val="18"/>
                <w:lang w:eastAsia="en-US"/>
              </w:rPr>
            </w:pPr>
          </w:p>
        </w:tc>
        <w:tc>
          <w:tcPr>
            <w:tcW w:w="2216" w:type="pct"/>
          </w:tcPr>
          <w:p w:rsidRPr="00B81EFA" w:rsidR="001D5C5A" w:rsidP="00B81EFA" w:rsidRDefault="00975EF7" w14:paraId="0BBDB6B5" w14:textId="7F268FC8">
            <w:pPr>
              <w:spacing w:line="280" w:lineRule="atLeast"/>
              <w:rPr>
                <w:rFonts w:ascii="Verdana" w:hAnsi="Verdana"/>
                <w:sz w:val="18"/>
                <w:szCs w:val="18"/>
                <w:lang w:eastAsia="en-US"/>
              </w:rPr>
            </w:pPr>
            <w:r w:rsidRPr="00B81EFA">
              <w:rPr>
                <w:rFonts w:ascii="Verdana" w:hAnsi="Verdana"/>
                <w:sz w:val="18"/>
                <w:szCs w:val="18"/>
                <w:lang w:eastAsia="en-US"/>
              </w:rPr>
              <w:t xml:space="preserve">In de aanbiedingsbrief bij de VGR van juli 2025 stond dat het kabinet zich zou inspannen in september live te gaan met MijnHerstel. Zoals u heeft kunnen lezen in de Kamerbrief van </w:t>
            </w:r>
            <w:r w:rsidR="001572A2">
              <w:rPr>
                <w:rFonts w:ascii="Verdana" w:hAnsi="Verdana"/>
                <w:sz w:val="18"/>
                <w:szCs w:val="18"/>
                <w:lang w:eastAsia="en-US"/>
              </w:rPr>
              <w:t>10 september j</w:t>
            </w:r>
            <w:r w:rsidR="002B5ED8">
              <w:rPr>
                <w:rFonts w:ascii="Verdana" w:hAnsi="Verdana"/>
                <w:sz w:val="18"/>
                <w:szCs w:val="18"/>
                <w:lang w:eastAsia="en-US"/>
              </w:rPr>
              <w:t>l. (</w:t>
            </w:r>
            <w:r w:rsidR="001572A2">
              <w:rPr>
                <w:rFonts w:ascii="Verdana" w:hAnsi="Verdana"/>
                <w:sz w:val="18"/>
                <w:szCs w:val="18"/>
                <w:lang w:eastAsia="en-US"/>
              </w:rPr>
              <w:t xml:space="preserve">kenmerk </w:t>
            </w:r>
            <w:r w:rsidRPr="001572A2" w:rsidR="001572A2">
              <w:rPr>
                <w:rFonts w:ascii="Verdana" w:hAnsi="Verdana"/>
                <w:sz w:val="18"/>
                <w:szCs w:val="18"/>
                <w:lang w:eastAsia="en-US"/>
              </w:rPr>
              <w:t>36708-44</w:t>
            </w:r>
            <w:r w:rsidR="002B5ED8">
              <w:rPr>
                <w:rFonts w:ascii="Verdana" w:hAnsi="Verdana"/>
                <w:sz w:val="18"/>
                <w:szCs w:val="18"/>
                <w:lang w:eastAsia="en-US"/>
              </w:rPr>
              <w:t>)</w:t>
            </w:r>
            <w:r w:rsidRPr="00B81EFA">
              <w:rPr>
                <w:rFonts w:ascii="Verdana" w:hAnsi="Verdana"/>
                <w:sz w:val="18"/>
                <w:szCs w:val="18"/>
                <w:lang w:eastAsia="en-US"/>
              </w:rPr>
              <w:t xml:space="preserve"> </w:t>
            </w:r>
            <w:r w:rsidR="005844F5">
              <w:rPr>
                <w:rFonts w:ascii="Verdana" w:hAnsi="Verdana"/>
                <w:sz w:val="18"/>
                <w:szCs w:val="18"/>
                <w:lang w:eastAsia="en-US"/>
              </w:rPr>
              <w:t xml:space="preserve">wordt de livegang van MijnHerstel </w:t>
            </w:r>
            <w:r w:rsidR="00B270C3">
              <w:rPr>
                <w:rFonts w:ascii="Verdana" w:hAnsi="Verdana"/>
                <w:sz w:val="18"/>
                <w:szCs w:val="18"/>
                <w:lang w:eastAsia="en-US"/>
              </w:rPr>
              <w:t>iets later</w:t>
            </w:r>
            <w:r w:rsidR="005844F5">
              <w:rPr>
                <w:rFonts w:ascii="Verdana" w:hAnsi="Verdana"/>
                <w:sz w:val="18"/>
                <w:szCs w:val="18"/>
                <w:lang w:eastAsia="en-US"/>
              </w:rPr>
              <w:t xml:space="preserve">, omwille van zorgvuldige </w:t>
            </w:r>
            <w:r w:rsidR="00D8453E">
              <w:rPr>
                <w:rFonts w:ascii="Verdana" w:hAnsi="Verdana"/>
                <w:sz w:val="18"/>
                <w:szCs w:val="18"/>
                <w:lang w:eastAsia="en-US"/>
              </w:rPr>
              <w:t>uitwerking van de route</w:t>
            </w:r>
            <w:r w:rsidR="005844F5">
              <w:rPr>
                <w:rFonts w:ascii="Verdana" w:hAnsi="Verdana"/>
                <w:sz w:val="18"/>
                <w:szCs w:val="18"/>
                <w:lang w:eastAsia="en-US"/>
              </w:rPr>
              <w:t xml:space="preserve">. </w:t>
            </w:r>
            <w:r w:rsidRPr="00B81EFA">
              <w:rPr>
                <w:rFonts w:ascii="Verdana" w:hAnsi="Verdana"/>
                <w:sz w:val="18"/>
                <w:szCs w:val="18"/>
                <w:lang w:eastAsia="en-US"/>
              </w:rPr>
              <w:t>MijnHerstel gaat daarom</w:t>
            </w:r>
            <w:r w:rsidR="00B270C3">
              <w:rPr>
                <w:rFonts w:ascii="Verdana" w:hAnsi="Verdana"/>
                <w:sz w:val="18"/>
                <w:szCs w:val="18"/>
                <w:lang w:eastAsia="en-US"/>
              </w:rPr>
              <w:t xml:space="preserve"> nog</w:t>
            </w:r>
            <w:r w:rsidRPr="00B81EFA">
              <w:rPr>
                <w:rFonts w:ascii="Verdana" w:hAnsi="Verdana"/>
                <w:sz w:val="18"/>
                <w:szCs w:val="18"/>
                <w:lang w:eastAsia="en-US"/>
              </w:rPr>
              <w:t xml:space="preserve"> niet live in september</w:t>
            </w:r>
            <w:r w:rsidR="00B270C3">
              <w:rPr>
                <w:rFonts w:ascii="Verdana" w:hAnsi="Verdana"/>
                <w:sz w:val="18"/>
                <w:szCs w:val="18"/>
                <w:lang w:eastAsia="en-US"/>
              </w:rPr>
              <w:t>, maar wel zo snel mogelijk</w:t>
            </w:r>
            <w:r w:rsidRPr="00B81EFA">
              <w:rPr>
                <w:rFonts w:ascii="Verdana" w:hAnsi="Verdana"/>
                <w:sz w:val="18"/>
                <w:szCs w:val="18"/>
                <w:lang w:eastAsia="en-US"/>
              </w:rPr>
              <w:t>.</w:t>
            </w:r>
            <w:r w:rsidR="007F0162">
              <w:rPr>
                <w:rFonts w:ascii="Verdana" w:hAnsi="Verdana"/>
                <w:sz w:val="18"/>
                <w:szCs w:val="18"/>
                <w:lang w:eastAsia="en-US"/>
              </w:rPr>
              <w:t xml:space="preserve"> </w:t>
            </w:r>
          </w:p>
          <w:p w:rsidRPr="00B81EFA" w:rsidR="00975EF7" w:rsidP="00B81EFA" w:rsidRDefault="00975EF7" w14:paraId="6FF3A62D" w14:textId="033ED380">
            <w:pPr>
              <w:spacing w:line="280" w:lineRule="atLeast"/>
              <w:rPr>
                <w:rFonts w:ascii="Verdana" w:hAnsi="Verdana"/>
                <w:sz w:val="18"/>
                <w:szCs w:val="18"/>
                <w:lang w:eastAsia="en-US"/>
              </w:rPr>
            </w:pPr>
          </w:p>
        </w:tc>
      </w:tr>
      <w:tr w:rsidRPr="00B81EFA" w:rsidR="001D5C5A" w:rsidTr="00DD4E03" w14:paraId="07BC6CD5" w14:textId="713B0102">
        <w:tc>
          <w:tcPr>
            <w:tcW w:w="342" w:type="pct"/>
            <w:hideMark/>
          </w:tcPr>
          <w:p w:rsidRPr="00B81EFA" w:rsidR="001D5C5A" w:rsidP="00B81EFA" w:rsidRDefault="001D5C5A" w14:paraId="5BDCF46C"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6</w:t>
            </w:r>
          </w:p>
        </w:tc>
        <w:tc>
          <w:tcPr>
            <w:tcW w:w="2088" w:type="pct"/>
            <w:hideMark/>
          </w:tcPr>
          <w:p w:rsidRPr="00B81EFA" w:rsidR="001D5C5A" w:rsidP="00B81EFA" w:rsidRDefault="001D5C5A" w14:paraId="4699AB93" w14:textId="77777777">
            <w:pPr>
              <w:spacing w:line="280" w:lineRule="atLeast"/>
              <w:rPr>
                <w:rFonts w:ascii="Verdana" w:hAnsi="Verdana"/>
                <w:sz w:val="18"/>
                <w:szCs w:val="18"/>
                <w:lang w:eastAsia="en-US"/>
              </w:rPr>
            </w:pPr>
            <w:r w:rsidRPr="00B81EFA">
              <w:rPr>
                <w:rFonts w:ascii="Verdana" w:hAnsi="Verdana"/>
                <w:sz w:val="18"/>
                <w:szCs w:val="18"/>
                <w:lang w:eastAsia="en-US"/>
              </w:rPr>
              <w:t>Is er voorafgaand een pilot uitgevoerd met de MijnHerstel-route en zo ja, wat waren hiervan de bevindingen?</w:t>
            </w:r>
          </w:p>
        </w:tc>
        <w:tc>
          <w:tcPr>
            <w:tcW w:w="354" w:type="pct"/>
          </w:tcPr>
          <w:p w:rsidRPr="00B81EFA" w:rsidR="001D5C5A" w:rsidP="00B81EFA" w:rsidRDefault="001D5C5A" w14:paraId="1BF131FB" w14:textId="77777777">
            <w:pPr>
              <w:spacing w:line="280" w:lineRule="atLeast"/>
              <w:jc w:val="center"/>
              <w:rPr>
                <w:rFonts w:ascii="Verdana" w:hAnsi="Verdana"/>
                <w:sz w:val="18"/>
                <w:szCs w:val="18"/>
                <w:lang w:eastAsia="en-US"/>
              </w:rPr>
            </w:pPr>
          </w:p>
        </w:tc>
        <w:tc>
          <w:tcPr>
            <w:tcW w:w="2216" w:type="pct"/>
          </w:tcPr>
          <w:p w:rsidR="00B270C3" w:rsidP="00B270C3" w:rsidRDefault="00B270C3" w14:paraId="3E192EB6" w14:textId="77777777">
            <w:pPr>
              <w:spacing w:line="280" w:lineRule="atLeast"/>
              <w:rPr>
                <w:rFonts w:ascii="Verdana" w:hAnsi="Verdana"/>
                <w:sz w:val="18"/>
                <w:szCs w:val="18"/>
                <w:lang w:eastAsia="en-US"/>
              </w:rPr>
            </w:pPr>
            <w:bookmarkStart w:name="_Hlk208839978" w:id="2"/>
            <w:r>
              <w:rPr>
                <w:rFonts w:ascii="Verdana" w:hAnsi="Verdana"/>
                <w:sz w:val="18"/>
                <w:szCs w:val="18"/>
                <w:lang w:eastAsia="en-US"/>
              </w:rPr>
              <w:t>Het kader van MijnHerstel is gebaseerd op SGH. Er vindt geen pilot plaats, wel een continue leercirkel.</w:t>
            </w:r>
          </w:p>
          <w:bookmarkEnd w:id="2"/>
          <w:p w:rsidRPr="00B81EFA" w:rsidR="001D5C5A" w:rsidP="00B270C3" w:rsidRDefault="00B270C3" w14:paraId="7FA2A2E2" w14:textId="5313EA87">
            <w:pPr>
              <w:spacing w:line="280" w:lineRule="atLeast"/>
              <w:rPr>
                <w:rFonts w:ascii="Verdana" w:hAnsi="Verdana"/>
                <w:sz w:val="18"/>
                <w:szCs w:val="18"/>
                <w:lang w:eastAsia="en-US"/>
              </w:rPr>
            </w:pPr>
            <w:r>
              <w:rPr>
                <w:rFonts w:ascii="Verdana" w:hAnsi="Verdana"/>
                <w:sz w:val="18"/>
                <w:szCs w:val="18"/>
                <w:lang w:eastAsia="en-US"/>
              </w:rPr>
              <w:t xml:space="preserve">  </w:t>
            </w:r>
          </w:p>
        </w:tc>
      </w:tr>
      <w:tr w:rsidRPr="00B81EFA" w:rsidR="001D5C5A" w:rsidTr="00DD4E03" w14:paraId="79395C81" w14:textId="1D4FAD5E">
        <w:tc>
          <w:tcPr>
            <w:tcW w:w="342" w:type="pct"/>
            <w:hideMark/>
          </w:tcPr>
          <w:p w:rsidRPr="00B81EFA" w:rsidR="001D5C5A" w:rsidP="00B81EFA" w:rsidRDefault="001D5C5A" w14:paraId="62A7E977"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7</w:t>
            </w:r>
          </w:p>
        </w:tc>
        <w:tc>
          <w:tcPr>
            <w:tcW w:w="2088" w:type="pct"/>
            <w:hideMark/>
          </w:tcPr>
          <w:p w:rsidRPr="00B81EFA" w:rsidR="001D5C5A" w:rsidP="00B81EFA" w:rsidRDefault="001D5C5A" w14:paraId="5EB45C03" w14:textId="77777777">
            <w:pPr>
              <w:spacing w:line="280" w:lineRule="atLeast"/>
              <w:rPr>
                <w:rFonts w:ascii="Verdana" w:hAnsi="Verdana"/>
                <w:sz w:val="18"/>
                <w:szCs w:val="18"/>
                <w:lang w:eastAsia="en-US"/>
              </w:rPr>
            </w:pPr>
            <w:r w:rsidRPr="00B81EFA">
              <w:rPr>
                <w:rFonts w:ascii="Verdana" w:hAnsi="Verdana"/>
                <w:sz w:val="18"/>
                <w:szCs w:val="18"/>
                <w:lang w:eastAsia="en-US"/>
              </w:rPr>
              <w:t>Hoe ziet het tijdspad voor de opschaling van MijnHerstel eruit en op welke wijze wordt de Kamer hierover geïnformeerd?</w:t>
            </w:r>
          </w:p>
        </w:tc>
        <w:tc>
          <w:tcPr>
            <w:tcW w:w="354" w:type="pct"/>
          </w:tcPr>
          <w:p w:rsidRPr="00B81EFA" w:rsidR="001D5C5A" w:rsidP="00B81EFA" w:rsidRDefault="001D5C5A" w14:paraId="1011B16C" w14:textId="77777777">
            <w:pPr>
              <w:spacing w:line="280" w:lineRule="atLeast"/>
              <w:jc w:val="center"/>
              <w:rPr>
                <w:rFonts w:ascii="Verdana" w:hAnsi="Verdana"/>
                <w:sz w:val="18"/>
                <w:szCs w:val="18"/>
                <w:lang w:eastAsia="en-US"/>
              </w:rPr>
            </w:pPr>
          </w:p>
        </w:tc>
        <w:tc>
          <w:tcPr>
            <w:tcW w:w="2216" w:type="pct"/>
          </w:tcPr>
          <w:p w:rsidRPr="00B81EFA" w:rsidR="001D5C5A" w:rsidP="00B81EFA" w:rsidRDefault="00975EF7" w14:paraId="4BECA3CD" w14:textId="5CE9A6A8">
            <w:pPr>
              <w:spacing w:line="280" w:lineRule="atLeast"/>
              <w:rPr>
                <w:rFonts w:ascii="Verdana" w:hAnsi="Verdana"/>
                <w:sz w:val="18"/>
                <w:szCs w:val="18"/>
                <w:lang w:eastAsia="en-US"/>
              </w:rPr>
            </w:pPr>
            <w:r w:rsidRPr="00B81EFA">
              <w:rPr>
                <w:rFonts w:ascii="Verdana" w:hAnsi="Verdana"/>
                <w:sz w:val="18"/>
                <w:szCs w:val="18"/>
                <w:lang w:eastAsia="en-US"/>
              </w:rPr>
              <w:t xml:space="preserve">In </w:t>
            </w:r>
            <w:r w:rsidR="00B270C3">
              <w:rPr>
                <w:rFonts w:ascii="Verdana" w:hAnsi="Verdana"/>
                <w:sz w:val="18"/>
                <w:szCs w:val="18"/>
                <w:lang w:eastAsia="en-US"/>
              </w:rPr>
              <w:t xml:space="preserve">beginsel </w:t>
            </w:r>
            <w:r w:rsidRPr="00B81EFA">
              <w:rPr>
                <w:rFonts w:ascii="Verdana" w:hAnsi="Verdana"/>
                <w:sz w:val="18"/>
                <w:szCs w:val="18"/>
                <w:lang w:eastAsia="en-US"/>
              </w:rPr>
              <w:t>wordt de Kamer</w:t>
            </w:r>
            <w:r w:rsidRPr="00B81EFA" w:rsidR="00E0603F">
              <w:rPr>
                <w:rFonts w:ascii="Verdana" w:hAnsi="Verdana"/>
                <w:sz w:val="18"/>
                <w:szCs w:val="18"/>
                <w:lang w:eastAsia="en-US"/>
              </w:rPr>
              <w:t xml:space="preserve"> periodiek </w:t>
            </w:r>
            <w:r w:rsidRPr="00B81EFA">
              <w:rPr>
                <w:rFonts w:ascii="Verdana" w:hAnsi="Verdana"/>
                <w:sz w:val="18"/>
                <w:szCs w:val="18"/>
                <w:lang w:eastAsia="en-US"/>
              </w:rPr>
              <w:t xml:space="preserve">geïnformeerd </w:t>
            </w:r>
            <w:r w:rsidR="00EC5D1A">
              <w:rPr>
                <w:rFonts w:ascii="Verdana" w:hAnsi="Verdana"/>
                <w:sz w:val="18"/>
                <w:szCs w:val="18"/>
                <w:lang w:eastAsia="en-US"/>
              </w:rPr>
              <w:t xml:space="preserve">over de voortgang van de hersteloperatie </w:t>
            </w:r>
            <w:r w:rsidRPr="00B81EFA">
              <w:rPr>
                <w:rFonts w:ascii="Verdana" w:hAnsi="Verdana"/>
                <w:sz w:val="18"/>
                <w:szCs w:val="18"/>
                <w:lang w:eastAsia="en-US"/>
              </w:rPr>
              <w:t xml:space="preserve">via de Voortgangsrapportages. </w:t>
            </w:r>
          </w:p>
          <w:p w:rsidRPr="00B81EFA" w:rsidR="00975EF7" w:rsidP="00B81EFA" w:rsidRDefault="00975EF7" w14:paraId="14BAACF8" w14:textId="52A58106">
            <w:pPr>
              <w:spacing w:line="280" w:lineRule="atLeast"/>
              <w:rPr>
                <w:rFonts w:ascii="Verdana" w:hAnsi="Verdana"/>
                <w:sz w:val="18"/>
                <w:szCs w:val="18"/>
                <w:lang w:eastAsia="en-US"/>
              </w:rPr>
            </w:pPr>
          </w:p>
        </w:tc>
      </w:tr>
      <w:tr w:rsidRPr="00B81EFA" w:rsidR="001D5C5A" w:rsidTr="00DD4E03" w14:paraId="40E68AA7" w14:textId="588A53F3">
        <w:tc>
          <w:tcPr>
            <w:tcW w:w="342" w:type="pct"/>
            <w:hideMark/>
          </w:tcPr>
          <w:p w:rsidRPr="00B81EFA" w:rsidR="001D5C5A" w:rsidP="00B81EFA" w:rsidRDefault="001D5C5A" w14:paraId="289EB5C1"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8</w:t>
            </w:r>
          </w:p>
        </w:tc>
        <w:tc>
          <w:tcPr>
            <w:tcW w:w="2088" w:type="pct"/>
            <w:hideMark/>
          </w:tcPr>
          <w:p w:rsidRPr="00B81EFA" w:rsidR="001D5C5A" w:rsidP="00B81EFA" w:rsidRDefault="001D5C5A" w14:paraId="6BAF6E60" w14:textId="77777777">
            <w:pPr>
              <w:spacing w:line="280" w:lineRule="atLeast"/>
              <w:rPr>
                <w:rFonts w:ascii="Verdana" w:hAnsi="Verdana"/>
                <w:sz w:val="18"/>
                <w:szCs w:val="18"/>
                <w:lang w:eastAsia="en-US"/>
              </w:rPr>
            </w:pPr>
            <w:r w:rsidRPr="00B81EFA">
              <w:rPr>
                <w:rFonts w:ascii="Verdana" w:hAnsi="Verdana"/>
                <w:sz w:val="18"/>
                <w:szCs w:val="18"/>
                <w:lang w:eastAsia="en-US"/>
              </w:rPr>
              <w:t>Hoe wordt geborgd dat ouders met beperkte digitale vaardigheden of laaggeletterdheid de route daadwerkelijk kunnen gebruiken?</w:t>
            </w:r>
          </w:p>
        </w:tc>
        <w:tc>
          <w:tcPr>
            <w:tcW w:w="354" w:type="pct"/>
          </w:tcPr>
          <w:p w:rsidRPr="00B81EFA" w:rsidR="001D5C5A" w:rsidP="00B81EFA" w:rsidRDefault="001D5C5A" w14:paraId="231BFA77" w14:textId="77777777">
            <w:pPr>
              <w:spacing w:line="280" w:lineRule="atLeast"/>
              <w:jc w:val="center"/>
              <w:rPr>
                <w:rFonts w:ascii="Verdana" w:hAnsi="Verdana"/>
                <w:sz w:val="18"/>
                <w:szCs w:val="18"/>
                <w:lang w:eastAsia="en-US"/>
              </w:rPr>
            </w:pPr>
          </w:p>
        </w:tc>
        <w:tc>
          <w:tcPr>
            <w:tcW w:w="2216" w:type="pct"/>
          </w:tcPr>
          <w:p w:rsidR="001D5C5A" w:rsidP="00B270C3" w:rsidRDefault="00370836" w14:paraId="696E6F08" w14:textId="77777777">
            <w:pPr>
              <w:spacing w:line="280" w:lineRule="atLeast"/>
              <w:rPr>
                <w:rFonts w:ascii="Verdana" w:hAnsi="Verdana"/>
                <w:sz w:val="18"/>
                <w:szCs w:val="18"/>
                <w:lang w:eastAsia="en-US"/>
              </w:rPr>
            </w:pPr>
            <w:r>
              <w:rPr>
                <w:rFonts w:ascii="Verdana" w:hAnsi="Verdana"/>
                <w:sz w:val="18"/>
                <w:szCs w:val="18"/>
                <w:lang w:eastAsia="en-US"/>
              </w:rPr>
              <w:t>Ouders kunnen</w:t>
            </w:r>
            <w:r w:rsidR="00597DB8">
              <w:rPr>
                <w:rFonts w:ascii="Verdana" w:hAnsi="Verdana"/>
                <w:sz w:val="18"/>
                <w:szCs w:val="18"/>
                <w:lang w:eastAsia="en-US"/>
              </w:rPr>
              <w:t xml:space="preserve"> indien gewenst contact hebben medewerkers</w:t>
            </w:r>
            <w:r w:rsidR="002B5ED8">
              <w:rPr>
                <w:rFonts w:ascii="Verdana" w:hAnsi="Verdana"/>
                <w:sz w:val="18"/>
                <w:szCs w:val="18"/>
                <w:lang w:eastAsia="en-US"/>
              </w:rPr>
              <w:t xml:space="preserve"> van MijnHerstel</w:t>
            </w:r>
            <w:r w:rsidRPr="00B81EFA" w:rsidR="00975EF7">
              <w:rPr>
                <w:rFonts w:ascii="Verdana" w:hAnsi="Verdana"/>
                <w:sz w:val="18"/>
                <w:szCs w:val="18"/>
                <w:lang w:eastAsia="en-US"/>
              </w:rPr>
              <w:t xml:space="preserve">. </w:t>
            </w:r>
            <w:r w:rsidR="00D8453E">
              <w:rPr>
                <w:rFonts w:ascii="Verdana" w:hAnsi="Verdana"/>
                <w:sz w:val="18"/>
                <w:szCs w:val="18"/>
                <w:lang w:eastAsia="en-US"/>
              </w:rPr>
              <w:t xml:space="preserve">Ook </w:t>
            </w:r>
            <w:r w:rsidR="00AE591C">
              <w:rPr>
                <w:rFonts w:ascii="Verdana" w:hAnsi="Verdana"/>
                <w:sz w:val="18"/>
                <w:szCs w:val="18"/>
                <w:lang w:eastAsia="en-US"/>
              </w:rPr>
              <w:t xml:space="preserve">kunnen </w:t>
            </w:r>
            <w:r w:rsidR="00D8453E">
              <w:rPr>
                <w:rFonts w:ascii="Verdana" w:hAnsi="Verdana"/>
                <w:sz w:val="18"/>
                <w:szCs w:val="18"/>
                <w:lang w:eastAsia="en-US"/>
              </w:rPr>
              <w:t>advocat</w:t>
            </w:r>
            <w:r w:rsidR="00AE591C">
              <w:rPr>
                <w:rFonts w:ascii="Verdana" w:hAnsi="Verdana"/>
                <w:sz w:val="18"/>
                <w:szCs w:val="18"/>
                <w:lang w:eastAsia="en-US"/>
              </w:rPr>
              <w:t>en</w:t>
            </w:r>
            <w:r w:rsidR="00D8453E">
              <w:rPr>
                <w:rFonts w:ascii="Verdana" w:hAnsi="Verdana"/>
                <w:sz w:val="18"/>
                <w:szCs w:val="18"/>
                <w:lang w:eastAsia="en-US"/>
              </w:rPr>
              <w:t xml:space="preserve"> samen met of namens </w:t>
            </w:r>
            <w:r w:rsidR="00AE591C">
              <w:rPr>
                <w:rFonts w:ascii="Verdana" w:hAnsi="Verdana"/>
                <w:sz w:val="18"/>
                <w:szCs w:val="18"/>
                <w:lang w:eastAsia="en-US"/>
              </w:rPr>
              <w:t>een</w:t>
            </w:r>
            <w:r w:rsidR="00D8453E">
              <w:rPr>
                <w:rFonts w:ascii="Verdana" w:hAnsi="Verdana"/>
                <w:sz w:val="18"/>
                <w:szCs w:val="18"/>
                <w:lang w:eastAsia="en-US"/>
              </w:rPr>
              <w:t xml:space="preserve"> ouder </w:t>
            </w:r>
            <w:r w:rsidR="00597DB8">
              <w:rPr>
                <w:rFonts w:ascii="Verdana" w:hAnsi="Verdana"/>
                <w:sz w:val="18"/>
                <w:szCs w:val="18"/>
                <w:lang w:eastAsia="en-US"/>
              </w:rPr>
              <w:t xml:space="preserve">een schadeverzoek indienen. </w:t>
            </w:r>
          </w:p>
          <w:p w:rsidRPr="00B81EFA" w:rsidR="00B270C3" w:rsidP="00B270C3" w:rsidRDefault="00B270C3" w14:paraId="4DC37169" w14:textId="339CDAE3">
            <w:pPr>
              <w:spacing w:line="280" w:lineRule="atLeast"/>
              <w:rPr>
                <w:rFonts w:ascii="Verdana" w:hAnsi="Verdana"/>
                <w:sz w:val="18"/>
                <w:szCs w:val="18"/>
                <w:lang w:eastAsia="en-US"/>
              </w:rPr>
            </w:pPr>
          </w:p>
        </w:tc>
      </w:tr>
      <w:tr w:rsidRPr="00B81EFA" w:rsidR="001D5C5A" w:rsidTr="00DD4E03" w14:paraId="288B027F" w14:textId="5DE2A4B5">
        <w:tc>
          <w:tcPr>
            <w:tcW w:w="342" w:type="pct"/>
            <w:hideMark/>
          </w:tcPr>
          <w:p w:rsidRPr="00B81EFA" w:rsidR="001D5C5A" w:rsidP="00B81EFA" w:rsidRDefault="001D5C5A" w14:paraId="6761FBFC"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lastRenderedPageBreak/>
              <w:t>9</w:t>
            </w:r>
          </w:p>
        </w:tc>
        <w:tc>
          <w:tcPr>
            <w:tcW w:w="2088" w:type="pct"/>
            <w:hideMark/>
          </w:tcPr>
          <w:p w:rsidR="001D5C5A" w:rsidP="00B81EFA" w:rsidRDefault="001D5C5A" w14:paraId="73923DBC" w14:textId="77777777">
            <w:pPr>
              <w:spacing w:line="280" w:lineRule="atLeast"/>
              <w:rPr>
                <w:rFonts w:ascii="Verdana" w:hAnsi="Verdana"/>
                <w:sz w:val="18"/>
                <w:szCs w:val="18"/>
                <w:lang w:eastAsia="en-US"/>
              </w:rPr>
            </w:pPr>
            <w:r w:rsidRPr="00B81EFA">
              <w:rPr>
                <w:rFonts w:ascii="Verdana" w:hAnsi="Verdana"/>
                <w:sz w:val="18"/>
                <w:szCs w:val="18"/>
                <w:lang w:eastAsia="en-US"/>
              </w:rPr>
              <w:t>Hoeveel capaciteit is gereserveerd voor de opschaling van MijnHerstel, zodat eind 2027 alle schadeafhandelingen zijn afgerond en worden hier nog problemen verwacht?</w:t>
            </w:r>
          </w:p>
          <w:p w:rsidR="001A391A" w:rsidP="00B81EFA" w:rsidRDefault="001A391A" w14:paraId="69820514" w14:textId="77777777">
            <w:pPr>
              <w:spacing w:line="280" w:lineRule="atLeast"/>
              <w:rPr>
                <w:rFonts w:ascii="Verdana" w:hAnsi="Verdana"/>
                <w:sz w:val="18"/>
                <w:szCs w:val="18"/>
                <w:lang w:eastAsia="en-US"/>
              </w:rPr>
            </w:pPr>
          </w:p>
          <w:p w:rsidRPr="00B81EFA" w:rsidR="001F435D" w:rsidP="00B81EFA" w:rsidRDefault="001F435D" w14:paraId="350CF227" w14:textId="77777777">
            <w:pPr>
              <w:spacing w:line="280" w:lineRule="atLeast"/>
              <w:rPr>
                <w:rFonts w:ascii="Verdana" w:hAnsi="Verdana"/>
                <w:sz w:val="18"/>
                <w:szCs w:val="18"/>
                <w:lang w:eastAsia="en-US"/>
              </w:rPr>
            </w:pPr>
          </w:p>
        </w:tc>
        <w:tc>
          <w:tcPr>
            <w:tcW w:w="354" w:type="pct"/>
          </w:tcPr>
          <w:p w:rsidRPr="00B81EFA" w:rsidR="001D5C5A" w:rsidP="00B81EFA" w:rsidRDefault="001D5C5A" w14:paraId="7743967F" w14:textId="77777777">
            <w:pPr>
              <w:spacing w:line="280" w:lineRule="atLeast"/>
              <w:jc w:val="center"/>
              <w:rPr>
                <w:rFonts w:ascii="Verdana" w:hAnsi="Verdana"/>
                <w:sz w:val="18"/>
                <w:szCs w:val="18"/>
                <w:lang w:eastAsia="en-US"/>
              </w:rPr>
            </w:pPr>
          </w:p>
        </w:tc>
        <w:tc>
          <w:tcPr>
            <w:tcW w:w="2216" w:type="pct"/>
          </w:tcPr>
          <w:p w:rsidRPr="00B81EFA" w:rsidR="002B5ED8" w:rsidP="002B5ED8" w:rsidRDefault="001D5C5A" w14:paraId="4B4013BA" w14:textId="154356B5">
            <w:pPr>
              <w:spacing w:line="280" w:lineRule="atLeast"/>
              <w:rPr>
                <w:rFonts w:ascii="Verdana" w:hAnsi="Verdana"/>
                <w:sz w:val="18"/>
                <w:szCs w:val="18"/>
                <w:lang w:eastAsia="en-US"/>
              </w:rPr>
            </w:pPr>
            <w:r w:rsidRPr="00B81EFA">
              <w:rPr>
                <w:rFonts w:ascii="Verdana" w:hAnsi="Verdana"/>
                <w:sz w:val="18"/>
                <w:szCs w:val="18"/>
                <w:lang w:eastAsia="en-US"/>
              </w:rPr>
              <w:t>D</w:t>
            </w:r>
            <w:r w:rsidR="00EC5D1A">
              <w:rPr>
                <w:rFonts w:ascii="Verdana" w:hAnsi="Verdana"/>
                <w:sz w:val="18"/>
                <w:szCs w:val="18"/>
                <w:lang w:eastAsia="en-US"/>
              </w:rPr>
              <w:t>aarover is op dit moment nog geen uitspraak mogelijk. MijnHerstel moet nog starten.</w:t>
            </w:r>
            <w:r w:rsidR="00597DB8">
              <w:rPr>
                <w:rFonts w:ascii="Verdana" w:hAnsi="Verdana"/>
                <w:sz w:val="18"/>
                <w:szCs w:val="18"/>
                <w:lang w:eastAsia="en-US"/>
              </w:rPr>
              <w:t xml:space="preserve"> </w:t>
            </w:r>
          </w:p>
          <w:p w:rsidRPr="00B81EFA" w:rsidR="00E0603F" w:rsidP="00B81EFA" w:rsidRDefault="00E0603F" w14:paraId="5AD58C3E" w14:textId="5FDBB94D">
            <w:pPr>
              <w:spacing w:line="280" w:lineRule="atLeast"/>
              <w:rPr>
                <w:rFonts w:ascii="Verdana" w:hAnsi="Verdana"/>
                <w:sz w:val="18"/>
                <w:szCs w:val="18"/>
                <w:lang w:eastAsia="en-US"/>
              </w:rPr>
            </w:pPr>
          </w:p>
        </w:tc>
      </w:tr>
      <w:tr w:rsidRPr="00B81EFA" w:rsidR="001D5C5A" w:rsidTr="00DD4E03" w14:paraId="60C336D9" w14:textId="4D721438">
        <w:tc>
          <w:tcPr>
            <w:tcW w:w="342" w:type="pct"/>
            <w:hideMark/>
          </w:tcPr>
          <w:p w:rsidRPr="00B81EFA" w:rsidR="001D5C5A" w:rsidP="00B81EFA" w:rsidRDefault="001D5C5A" w14:paraId="77EB9993"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10</w:t>
            </w:r>
          </w:p>
        </w:tc>
        <w:tc>
          <w:tcPr>
            <w:tcW w:w="2088" w:type="pct"/>
            <w:hideMark/>
          </w:tcPr>
          <w:p w:rsidRPr="00B81EFA" w:rsidR="001D5C5A" w:rsidP="00B81EFA" w:rsidRDefault="001D5C5A" w14:paraId="246F9BA2" w14:textId="77777777">
            <w:pPr>
              <w:spacing w:line="280" w:lineRule="atLeast"/>
              <w:rPr>
                <w:rFonts w:ascii="Verdana" w:hAnsi="Verdana"/>
                <w:sz w:val="18"/>
                <w:szCs w:val="18"/>
                <w:lang w:eastAsia="en-US"/>
              </w:rPr>
            </w:pPr>
            <w:r w:rsidRPr="00B81EFA">
              <w:rPr>
                <w:rFonts w:ascii="Verdana" w:hAnsi="Verdana"/>
                <w:sz w:val="18"/>
                <w:szCs w:val="18"/>
                <w:lang w:eastAsia="en-US"/>
              </w:rPr>
              <w:t>Zal het uniforme schadekader worden gepubliceerd zodat gedupeerden weten tegen welke normen hun schade wordt gewogen?</w:t>
            </w:r>
          </w:p>
        </w:tc>
        <w:tc>
          <w:tcPr>
            <w:tcW w:w="354" w:type="pct"/>
          </w:tcPr>
          <w:p w:rsidRPr="00B81EFA" w:rsidR="001D5C5A" w:rsidP="00B81EFA" w:rsidRDefault="001D5C5A" w14:paraId="1D2C50BD" w14:textId="77777777">
            <w:pPr>
              <w:spacing w:line="280" w:lineRule="atLeast"/>
              <w:jc w:val="center"/>
              <w:rPr>
                <w:rFonts w:ascii="Verdana" w:hAnsi="Verdana"/>
                <w:sz w:val="18"/>
                <w:szCs w:val="18"/>
                <w:lang w:eastAsia="en-US"/>
              </w:rPr>
            </w:pPr>
          </w:p>
        </w:tc>
        <w:tc>
          <w:tcPr>
            <w:tcW w:w="2216" w:type="pct"/>
          </w:tcPr>
          <w:p w:rsidR="002B5ED8" w:rsidP="001F18CB" w:rsidRDefault="00E0603F" w14:paraId="75221A1C" w14:textId="5DE79972">
            <w:pPr>
              <w:spacing w:line="280" w:lineRule="atLeast"/>
              <w:rPr>
                <w:rFonts w:ascii="Verdana" w:hAnsi="Verdana"/>
                <w:sz w:val="18"/>
                <w:szCs w:val="18"/>
                <w:lang w:eastAsia="en-US"/>
              </w:rPr>
            </w:pPr>
            <w:r w:rsidRPr="00B81EFA">
              <w:rPr>
                <w:rFonts w:ascii="Verdana" w:hAnsi="Verdana"/>
                <w:sz w:val="18"/>
                <w:szCs w:val="18"/>
                <w:lang w:eastAsia="en-US"/>
              </w:rPr>
              <w:t xml:space="preserve">Ja, </w:t>
            </w:r>
            <w:r w:rsidR="001C2052">
              <w:rPr>
                <w:rFonts w:ascii="Verdana" w:hAnsi="Verdana"/>
                <w:sz w:val="18"/>
                <w:szCs w:val="18"/>
                <w:lang w:eastAsia="en-US"/>
              </w:rPr>
              <w:t xml:space="preserve">de werking van het </w:t>
            </w:r>
            <w:r w:rsidRPr="00B81EFA">
              <w:rPr>
                <w:rFonts w:ascii="Verdana" w:hAnsi="Verdana"/>
                <w:sz w:val="18"/>
                <w:szCs w:val="18"/>
                <w:lang w:eastAsia="en-US"/>
              </w:rPr>
              <w:t>uniform</w:t>
            </w:r>
            <w:r w:rsidR="001C2052">
              <w:rPr>
                <w:rFonts w:ascii="Verdana" w:hAnsi="Verdana"/>
                <w:sz w:val="18"/>
                <w:szCs w:val="18"/>
                <w:lang w:eastAsia="en-US"/>
              </w:rPr>
              <w:t>e</w:t>
            </w:r>
            <w:r w:rsidRPr="00B81EFA">
              <w:rPr>
                <w:rFonts w:ascii="Verdana" w:hAnsi="Verdana"/>
                <w:sz w:val="18"/>
                <w:szCs w:val="18"/>
                <w:lang w:eastAsia="en-US"/>
              </w:rPr>
              <w:t xml:space="preserve"> schadekader wordt </w:t>
            </w:r>
            <w:r w:rsidR="001F435D">
              <w:rPr>
                <w:rFonts w:ascii="Verdana" w:hAnsi="Verdana"/>
                <w:sz w:val="18"/>
                <w:szCs w:val="18"/>
                <w:lang w:eastAsia="en-US"/>
              </w:rPr>
              <w:t>transparant</w:t>
            </w:r>
            <w:r w:rsidR="00625303">
              <w:rPr>
                <w:rFonts w:ascii="Verdana" w:hAnsi="Verdana"/>
                <w:sz w:val="18"/>
                <w:szCs w:val="18"/>
                <w:lang w:eastAsia="en-US"/>
              </w:rPr>
              <w:t xml:space="preserve"> gemaakt</w:t>
            </w:r>
            <w:r w:rsidR="001F18CB">
              <w:rPr>
                <w:rFonts w:ascii="Verdana" w:hAnsi="Verdana"/>
                <w:sz w:val="18"/>
                <w:szCs w:val="18"/>
                <w:lang w:eastAsia="en-US"/>
              </w:rPr>
              <w:t xml:space="preserve">, alsook </w:t>
            </w:r>
            <w:r w:rsidR="002B5ED8">
              <w:rPr>
                <w:rFonts w:ascii="Verdana" w:hAnsi="Verdana"/>
                <w:sz w:val="18"/>
                <w:szCs w:val="18"/>
                <w:lang w:eastAsia="en-US"/>
              </w:rPr>
              <w:t xml:space="preserve">hoe dit wordt toegepast. </w:t>
            </w:r>
          </w:p>
          <w:p w:rsidRPr="00B81EFA" w:rsidR="00E0603F" w:rsidP="001F18CB" w:rsidRDefault="002B5ED8" w14:paraId="6BB50689" w14:textId="76BBEC1C">
            <w:pPr>
              <w:spacing w:line="280" w:lineRule="atLeast"/>
              <w:rPr>
                <w:rFonts w:ascii="Verdana" w:hAnsi="Verdana"/>
                <w:sz w:val="18"/>
                <w:szCs w:val="18"/>
                <w:lang w:eastAsia="en-US"/>
              </w:rPr>
            </w:pPr>
            <w:r>
              <w:rPr>
                <w:rFonts w:ascii="Verdana" w:hAnsi="Verdana"/>
                <w:sz w:val="18"/>
                <w:szCs w:val="18"/>
                <w:lang w:eastAsia="en-US"/>
              </w:rPr>
              <w:t xml:space="preserve">Hierover zal informatie beschikbaar worden gesteld aan ouders en advocaten. </w:t>
            </w:r>
          </w:p>
          <w:p w:rsidRPr="00B81EFA" w:rsidR="001D5C5A" w:rsidP="00B81EFA" w:rsidRDefault="001D5C5A" w14:paraId="2C7E7F30" w14:textId="13382375">
            <w:pPr>
              <w:spacing w:line="280" w:lineRule="atLeast"/>
              <w:rPr>
                <w:rFonts w:ascii="Verdana" w:hAnsi="Verdana"/>
                <w:sz w:val="18"/>
                <w:szCs w:val="18"/>
                <w:lang w:eastAsia="en-US"/>
              </w:rPr>
            </w:pPr>
          </w:p>
        </w:tc>
      </w:tr>
      <w:tr w:rsidRPr="00B81EFA" w:rsidR="001D5C5A" w:rsidTr="00DD4E03" w14:paraId="5335BB48" w14:textId="0BE21BEC">
        <w:tc>
          <w:tcPr>
            <w:tcW w:w="342" w:type="pct"/>
            <w:hideMark/>
          </w:tcPr>
          <w:p w:rsidRPr="00B81EFA" w:rsidR="001D5C5A" w:rsidP="00B81EFA" w:rsidRDefault="001D5C5A" w14:paraId="3C1C0D75"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11</w:t>
            </w:r>
          </w:p>
        </w:tc>
        <w:tc>
          <w:tcPr>
            <w:tcW w:w="2088" w:type="pct"/>
            <w:hideMark/>
          </w:tcPr>
          <w:p w:rsidR="001D5C5A" w:rsidP="00B81EFA" w:rsidRDefault="001D5C5A" w14:paraId="48AED012" w14:textId="77777777">
            <w:pPr>
              <w:spacing w:line="280" w:lineRule="atLeast"/>
              <w:rPr>
                <w:rFonts w:ascii="Verdana" w:hAnsi="Verdana"/>
                <w:sz w:val="18"/>
                <w:szCs w:val="18"/>
                <w:lang w:eastAsia="en-US"/>
              </w:rPr>
            </w:pPr>
            <w:r w:rsidRPr="00B81EFA">
              <w:rPr>
                <w:rFonts w:ascii="Verdana" w:hAnsi="Verdana"/>
                <w:sz w:val="18"/>
                <w:szCs w:val="18"/>
                <w:lang w:eastAsia="en-US"/>
              </w:rPr>
              <w:t>Hoe wordt geborgd dat het nieuwe uniforme schadekader daadwerkelijk leidt tot gelijke behandeling in SGH en MijnHerstel indien dit kader niet wordt gepubliceerd, zoals nu lijkt te zijn besloten?</w:t>
            </w:r>
          </w:p>
          <w:p w:rsidR="001459EB" w:rsidP="00B81EFA" w:rsidRDefault="001459EB" w14:paraId="03A15082" w14:textId="77777777">
            <w:pPr>
              <w:spacing w:line="280" w:lineRule="atLeast"/>
              <w:rPr>
                <w:rFonts w:ascii="Verdana" w:hAnsi="Verdana"/>
                <w:sz w:val="18"/>
                <w:szCs w:val="18"/>
                <w:lang w:eastAsia="en-US"/>
              </w:rPr>
            </w:pPr>
          </w:p>
          <w:p w:rsidRPr="00B81EFA" w:rsidR="001F435D" w:rsidP="00B81EFA" w:rsidRDefault="001F435D" w14:paraId="1B3D0731" w14:textId="77777777">
            <w:pPr>
              <w:spacing w:line="280" w:lineRule="atLeast"/>
              <w:rPr>
                <w:rFonts w:ascii="Verdana" w:hAnsi="Verdana"/>
                <w:sz w:val="18"/>
                <w:szCs w:val="18"/>
                <w:lang w:eastAsia="en-US"/>
              </w:rPr>
            </w:pPr>
          </w:p>
        </w:tc>
        <w:tc>
          <w:tcPr>
            <w:tcW w:w="354" w:type="pct"/>
          </w:tcPr>
          <w:p w:rsidRPr="00B81EFA" w:rsidR="001D5C5A" w:rsidP="00B81EFA" w:rsidRDefault="001D5C5A" w14:paraId="14A9B862" w14:textId="77777777">
            <w:pPr>
              <w:spacing w:line="280" w:lineRule="atLeast"/>
              <w:jc w:val="center"/>
              <w:rPr>
                <w:rFonts w:ascii="Verdana" w:hAnsi="Verdana"/>
                <w:sz w:val="18"/>
                <w:szCs w:val="18"/>
                <w:lang w:eastAsia="en-US"/>
              </w:rPr>
            </w:pPr>
          </w:p>
        </w:tc>
        <w:tc>
          <w:tcPr>
            <w:tcW w:w="2216" w:type="pct"/>
          </w:tcPr>
          <w:p w:rsidRPr="00B81EFA" w:rsidR="001D5C5A" w:rsidP="00B81EFA" w:rsidRDefault="00E0603F" w14:paraId="7C55EB25" w14:textId="42AFBC5A">
            <w:pPr>
              <w:spacing w:line="280" w:lineRule="atLeast"/>
              <w:rPr>
                <w:rFonts w:ascii="Verdana" w:hAnsi="Verdana"/>
                <w:sz w:val="18"/>
                <w:szCs w:val="18"/>
                <w:lang w:eastAsia="en-US"/>
              </w:rPr>
            </w:pPr>
            <w:r w:rsidRPr="00B81EFA">
              <w:rPr>
                <w:rFonts w:ascii="Verdana" w:hAnsi="Verdana"/>
                <w:sz w:val="18"/>
                <w:szCs w:val="18"/>
                <w:lang w:eastAsia="en-US"/>
              </w:rPr>
              <w:t xml:space="preserve">Zie het antwoord op vraag 10. </w:t>
            </w:r>
            <w:r w:rsidRPr="00B81EFA" w:rsidR="00625303">
              <w:rPr>
                <w:rFonts w:ascii="Verdana" w:hAnsi="Verdana"/>
                <w:sz w:val="18"/>
                <w:szCs w:val="18"/>
                <w:lang w:eastAsia="en-US"/>
              </w:rPr>
              <w:t xml:space="preserve"> </w:t>
            </w:r>
          </w:p>
        </w:tc>
      </w:tr>
      <w:tr w:rsidRPr="00B81EFA" w:rsidR="001D5C5A" w:rsidTr="00DD4E03" w14:paraId="6B39ED2B" w14:textId="072AF669">
        <w:tc>
          <w:tcPr>
            <w:tcW w:w="342" w:type="pct"/>
            <w:hideMark/>
          </w:tcPr>
          <w:p w:rsidRPr="00C431BF" w:rsidR="001D5C5A" w:rsidP="00B81EFA" w:rsidRDefault="001D5C5A" w14:paraId="4F5E97A4" w14:textId="77777777">
            <w:pPr>
              <w:spacing w:line="280" w:lineRule="atLeast"/>
              <w:rPr>
                <w:rFonts w:ascii="Verdana" w:hAnsi="Verdana"/>
                <w:sz w:val="18"/>
                <w:szCs w:val="18"/>
                <w:lang w:val="en-US" w:eastAsia="en-US"/>
              </w:rPr>
            </w:pPr>
            <w:bookmarkStart w:name="_Hlk208496248" w:id="3"/>
            <w:r w:rsidRPr="00C431BF">
              <w:rPr>
                <w:rFonts w:ascii="Verdana" w:hAnsi="Verdana"/>
                <w:sz w:val="18"/>
                <w:szCs w:val="18"/>
                <w:lang w:val="en-US" w:eastAsia="en-US"/>
              </w:rPr>
              <w:t>12</w:t>
            </w:r>
          </w:p>
        </w:tc>
        <w:tc>
          <w:tcPr>
            <w:tcW w:w="2088" w:type="pct"/>
            <w:hideMark/>
          </w:tcPr>
          <w:p w:rsidRPr="00C431BF" w:rsidR="001D5C5A" w:rsidP="00B81EFA" w:rsidRDefault="001D5C5A" w14:paraId="7AEC4A49" w14:textId="77777777">
            <w:pPr>
              <w:spacing w:line="280" w:lineRule="atLeast"/>
              <w:rPr>
                <w:rFonts w:ascii="Verdana" w:hAnsi="Verdana"/>
                <w:sz w:val="18"/>
                <w:szCs w:val="18"/>
                <w:lang w:eastAsia="en-US"/>
              </w:rPr>
            </w:pPr>
            <w:r w:rsidRPr="00C431BF">
              <w:rPr>
                <w:rFonts w:ascii="Verdana" w:hAnsi="Verdana"/>
                <w:sz w:val="18"/>
                <w:szCs w:val="18"/>
                <w:lang w:eastAsia="en-US"/>
              </w:rPr>
              <w:t>In hoeverre blijft het uitgangspunt van de “meest ruimhartige compensatie” gelden bij de overgang van de CWS (Commissie Werkelijke Schade) naar de SGH (Stichting (Gelijk)waardig herstel) en MijnHerstel?</w:t>
            </w:r>
          </w:p>
        </w:tc>
        <w:tc>
          <w:tcPr>
            <w:tcW w:w="354" w:type="pct"/>
          </w:tcPr>
          <w:p w:rsidRPr="00EC5D1A" w:rsidR="001D5C5A" w:rsidP="00B81EFA" w:rsidRDefault="001D5C5A" w14:paraId="2E85BF3A" w14:textId="77777777">
            <w:pPr>
              <w:spacing w:line="280" w:lineRule="atLeast"/>
              <w:jc w:val="center"/>
              <w:rPr>
                <w:rFonts w:ascii="Verdana" w:hAnsi="Verdana"/>
                <w:sz w:val="18"/>
                <w:szCs w:val="18"/>
                <w:highlight w:val="yellow"/>
                <w:lang w:eastAsia="en-US"/>
              </w:rPr>
            </w:pPr>
          </w:p>
        </w:tc>
        <w:tc>
          <w:tcPr>
            <w:tcW w:w="2216" w:type="pct"/>
          </w:tcPr>
          <w:p w:rsidR="00C431BF" w:rsidP="00C431BF" w:rsidRDefault="00C431BF" w14:paraId="6A16424B" w14:textId="232FE765">
            <w:pPr>
              <w:spacing w:line="280" w:lineRule="atLeast"/>
              <w:rPr>
                <w:rFonts w:ascii="Verdana" w:hAnsi="Verdana"/>
                <w:sz w:val="18"/>
                <w:szCs w:val="18"/>
                <w:lang w:eastAsia="en-US"/>
              </w:rPr>
            </w:pPr>
            <w:r w:rsidRPr="00C431BF">
              <w:rPr>
                <w:rFonts w:ascii="Verdana" w:hAnsi="Verdana"/>
                <w:sz w:val="18"/>
                <w:szCs w:val="18"/>
                <w:lang w:eastAsia="en-US"/>
              </w:rPr>
              <w:t>In de memorie van toelichting bij de W</w:t>
            </w:r>
            <w:r>
              <w:rPr>
                <w:rFonts w:ascii="Verdana" w:hAnsi="Verdana"/>
                <w:sz w:val="18"/>
                <w:szCs w:val="18"/>
                <w:lang w:eastAsia="en-US"/>
              </w:rPr>
              <w:t xml:space="preserve">et </w:t>
            </w:r>
            <w:r w:rsidRPr="00C431BF">
              <w:rPr>
                <w:rFonts w:ascii="Verdana" w:hAnsi="Verdana"/>
                <w:sz w:val="18"/>
                <w:szCs w:val="18"/>
                <w:lang w:eastAsia="en-US"/>
              </w:rPr>
              <w:t>h</w:t>
            </w:r>
            <w:r>
              <w:rPr>
                <w:rFonts w:ascii="Verdana" w:hAnsi="Verdana"/>
                <w:sz w:val="18"/>
                <w:szCs w:val="18"/>
                <w:lang w:eastAsia="en-US"/>
              </w:rPr>
              <w:t xml:space="preserve">ersteloperatie </w:t>
            </w:r>
            <w:r w:rsidRPr="00C431BF">
              <w:rPr>
                <w:rFonts w:ascii="Verdana" w:hAnsi="Verdana"/>
                <w:sz w:val="18"/>
                <w:szCs w:val="18"/>
                <w:lang w:eastAsia="en-US"/>
              </w:rPr>
              <w:t>t</w:t>
            </w:r>
            <w:r>
              <w:rPr>
                <w:rFonts w:ascii="Verdana" w:hAnsi="Verdana"/>
                <w:sz w:val="18"/>
                <w:szCs w:val="18"/>
                <w:lang w:eastAsia="en-US"/>
              </w:rPr>
              <w:t>oeslagen (</w:t>
            </w:r>
            <w:proofErr w:type="spellStart"/>
            <w:r>
              <w:rPr>
                <w:rFonts w:ascii="Verdana" w:hAnsi="Verdana"/>
                <w:sz w:val="18"/>
                <w:szCs w:val="18"/>
                <w:lang w:eastAsia="en-US"/>
              </w:rPr>
              <w:t>Wht</w:t>
            </w:r>
            <w:proofErr w:type="spellEnd"/>
            <w:r>
              <w:rPr>
                <w:rFonts w:ascii="Verdana" w:hAnsi="Verdana"/>
                <w:sz w:val="18"/>
                <w:szCs w:val="18"/>
                <w:lang w:eastAsia="en-US"/>
              </w:rPr>
              <w:t>)</w:t>
            </w:r>
            <w:r w:rsidRPr="00C431BF">
              <w:rPr>
                <w:rFonts w:ascii="Verdana" w:hAnsi="Verdana"/>
                <w:sz w:val="18"/>
                <w:szCs w:val="18"/>
                <w:lang w:eastAsia="en-US"/>
              </w:rPr>
              <w:t xml:space="preserve"> </w:t>
            </w:r>
            <w:r>
              <w:rPr>
                <w:rFonts w:ascii="Verdana" w:hAnsi="Verdana"/>
                <w:sz w:val="18"/>
                <w:szCs w:val="18"/>
                <w:lang w:eastAsia="en-US"/>
              </w:rPr>
              <w:t>wordt ruimhartige compensatie genoemd als uitgangspunt van herstel.</w:t>
            </w:r>
            <w:r w:rsidR="00AE591C">
              <w:rPr>
                <w:rFonts w:ascii="Verdana" w:hAnsi="Verdana"/>
                <w:sz w:val="18"/>
                <w:szCs w:val="18"/>
                <w:lang w:eastAsia="en-US"/>
              </w:rPr>
              <w:t xml:space="preserve"> Dat blijft onveranderd.</w:t>
            </w:r>
          </w:p>
          <w:p w:rsidR="00DD7191" w:rsidP="003E30B6" w:rsidRDefault="00DD7191" w14:paraId="5C996210" w14:textId="77777777">
            <w:pPr>
              <w:spacing w:line="280" w:lineRule="atLeast"/>
              <w:rPr>
                <w:rFonts w:ascii="Verdana" w:hAnsi="Verdana"/>
                <w:sz w:val="18"/>
                <w:szCs w:val="18"/>
                <w:lang w:eastAsia="en-US"/>
              </w:rPr>
            </w:pPr>
          </w:p>
          <w:p w:rsidR="002B5ED8" w:rsidP="003E30B6" w:rsidRDefault="00C431BF" w14:paraId="6CD9D941" w14:textId="7EC342B2">
            <w:pPr>
              <w:spacing w:line="280" w:lineRule="atLeast"/>
              <w:rPr>
                <w:rFonts w:ascii="Verdana" w:hAnsi="Verdana"/>
                <w:sz w:val="18"/>
                <w:szCs w:val="18"/>
                <w:lang w:eastAsia="en-US"/>
              </w:rPr>
            </w:pPr>
            <w:r w:rsidRPr="00C431BF">
              <w:rPr>
                <w:rFonts w:ascii="Verdana" w:hAnsi="Verdana"/>
                <w:sz w:val="18"/>
                <w:szCs w:val="18"/>
                <w:lang w:eastAsia="en-US"/>
              </w:rPr>
              <w:t>De CWS h</w:t>
            </w:r>
            <w:r>
              <w:rPr>
                <w:rFonts w:ascii="Verdana" w:hAnsi="Verdana"/>
                <w:sz w:val="18"/>
                <w:szCs w:val="18"/>
                <w:lang w:eastAsia="en-US"/>
              </w:rPr>
              <w:t>anteert</w:t>
            </w:r>
            <w:r w:rsidRPr="00C431BF">
              <w:rPr>
                <w:rFonts w:ascii="Verdana" w:hAnsi="Verdana"/>
                <w:sz w:val="18"/>
                <w:szCs w:val="18"/>
                <w:lang w:eastAsia="en-US"/>
              </w:rPr>
              <w:t xml:space="preserve"> ee</w:t>
            </w:r>
            <w:r>
              <w:rPr>
                <w:rFonts w:ascii="Verdana" w:hAnsi="Verdana"/>
                <w:sz w:val="18"/>
                <w:szCs w:val="18"/>
                <w:lang w:eastAsia="en-US"/>
              </w:rPr>
              <w:t>n</w:t>
            </w:r>
            <w:r w:rsidRPr="00C431BF">
              <w:rPr>
                <w:rFonts w:ascii="Verdana" w:hAnsi="Verdana"/>
                <w:sz w:val="18"/>
                <w:szCs w:val="18"/>
                <w:lang w:eastAsia="en-US"/>
              </w:rPr>
              <w:t xml:space="preserve"> </w:t>
            </w:r>
            <w:r w:rsidR="001F435D">
              <w:rPr>
                <w:rFonts w:ascii="Verdana" w:hAnsi="Verdana"/>
                <w:sz w:val="18"/>
                <w:szCs w:val="18"/>
                <w:lang w:eastAsia="en-US"/>
              </w:rPr>
              <w:t>eigen</w:t>
            </w:r>
            <w:r w:rsidRPr="00C431BF">
              <w:rPr>
                <w:rFonts w:ascii="Verdana" w:hAnsi="Verdana"/>
                <w:sz w:val="18"/>
                <w:szCs w:val="18"/>
                <w:lang w:eastAsia="en-US"/>
              </w:rPr>
              <w:t xml:space="preserve"> wijze van berekening van aanvullende werkelijke schade</w:t>
            </w:r>
            <w:r w:rsidR="003E30B6">
              <w:rPr>
                <w:rFonts w:ascii="Verdana" w:hAnsi="Verdana"/>
                <w:sz w:val="18"/>
                <w:szCs w:val="18"/>
                <w:lang w:eastAsia="en-US"/>
              </w:rPr>
              <w:t>, de</w:t>
            </w:r>
            <w:r w:rsidR="001C2052">
              <w:rPr>
                <w:rFonts w:ascii="Verdana" w:hAnsi="Verdana"/>
                <w:sz w:val="18"/>
                <w:szCs w:val="18"/>
                <w:lang w:eastAsia="en-US"/>
              </w:rPr>
              <w:t>ze</w:t>
            </w:r>
            <w:r w:rsidR="003E30B6">
              <w:rPr>
                <w:rFonts w:ascii="Verdana" w:hAnsi="Verdana"/>
                <w:sz w:val="18"/>
                <w:szCs w:val="18"/>
                <w:lang w:eastAsia="en-US"/>
              </w:rPr>
              <w:t xml:space="preserve"> berekening kent een meer individueel karakter</w:t>
            </w:r>
            <w:r w:rsidRPr="00C431BF">
              <w:rPr>
                <w:rFonts w:ascii="Verdana" w:hAnsi="Verdana"/>
                <w:sz w:val="18"/>
                <w:szCs w:val="18"/>
                <w:lang w:eastAsia="en-US"/>
              </w:rPr>
              <w:t xml:space="preserve">. Bij SGH en MijnHerstel wordt gebruik gemaakt van </w:t>
            </w:r>
            <w:r w:rsidR="001F18CB">
              <w:rPr>
                <w:rFonts w:ascii="Verdana" w:hAnsi="Verdana"/>
                <w:sz w:val="18"/>
                <w:szCs w:val="18"/>
                <w:lang w:eastAsia="en-US"/>
              </w:rPr>
              <w:t xml:space="preserve">een </w:t>
            </w:r>
            <w:r w:rsidRPr="00C431BF">
              <w:rPr>
                <w:rFonts w:ascii="Verdana" w:hAnsi="Verdana"/>
                <w:sz w:val="18"/>
                <w:szCs w:val="18"/>
                <w:lang w:eastAsia="en-US"/>
              </w:rPr>
              <w:t>forfaitair schadekader</w:t>
            </w:r>
            <w:r>
              <w:rPr>
                <w:rFonts w:ascii="Verdana" w:hAnsi="Verdana"/>
                <w:sz w:val="18"/>
                <w:szCs w:val="18"/>
                <w:lang w:eastAsia="en-US"/>
              </w:rPr>
              <w:t xml:space="preserve"> dat naar de maatstaven van de letselschadepraktijk als ruimhartig kan worden gezien.</w:t>
            </w:r>
            <w:r w:rsidR="008D1968">
              <w:rPr>
                <w:rFonts w:ascii="Verdana" w:hAnsi="Verdana"/>
                <w:sz w:val="18"/>
                <w:szCs w:val="18"/>
                <w:lang w:eastAsia="en-US"/>
              </w:rPr>
              <w:t xml:space="preserve"> </w:t>
            </w:r>
          </w:p>
          <w:p w:rsidR="00DD7191" w:rsidP="003E30B6" w:rsidRDefault="00DD7191" w14:paraId="5689D6CE" w14:textId="77777777">
            <w:pPr>
              <w:spacing w:line="280" w:lineRule="atLeast"/>
              <w:rPr>
                <w:rFonts w:ascii="Verdana" w:hAnsi="Verdana"/>
                <w:sz w:val="18"/>
                <w:szCs w:val="18"/>
                <w:lang w:eastAsia="en-US"/>
              </w:rPr>
            </w:pPr>
          </w:p>
          <w:p w:rsidRPr="00DD7191" w:rsidR="00DD7191" w:rsidP="003E30B6" w:rsidRDefault="00DD7191" w14:paraId="61AF787F" w14:textId="1981B63F">
            <w:pPr>
              <w:spacing w:line="280" w:lineRule="atLeast"/>
              <w:rPr>
                <w:rFonts w:ascii="Verdana" w:hAnsi="Verdana"/>
                <w:sz w:val="18"/>
                <w:szCs w:val="18"/>
                <w:lang w:eastAsia="en-US"/>
              </w:rPr>
            </w:pPr>
            <w:r w:rsidRPr="00DD7191">
              <w:rPr>
                <w:rFonts w:ascii="Verdana" w:hAnsi="Verdana"/>
                <w:sz w:val="18"/>
                <w:szCs w:val="18"/>
                <w:lang w:eastAsia="en-US"/>
              </w:rPr>
              <w:t>Een forfaitaire benadering betekent dat er collectieve vaste bedragen per schadegebeurtenis worden gehanteerd die voor iedereen hetzelfde zijn, en een erkenning bieden voor de geleden schade</w:t>
            </w:r>
            <w:r>
              <w:rPr>
                <w:rFonts w:ascii="Verdana" w:hAnsi="Verdana"/>
                <w:sz w:val="18"/>
                <w:szCs w:val="18"/>
                <w:lang w:eastAsia="en-US"/>
              </w:rPr>
              <w:t>,</w:t>
            </w:r>
            <w:r w:rsidRPr="00DD7191">
              <w:rPr>
                <w:rFonts w:ascii="Verdana" w:hAnsi="Verdana"/>
                <w:sz w:val="18"/>
                <w:szCs w:val="18"/>
                <w:lang w:eastAsia="en-US"/>
              </w:rPr>
              <w:t xml:space="preserve"> maar niet een individuele berekening zijn van daadwerkelijke immateriële of materiele schade.</w:t>
            </w:r>
          </w:p>
          <w:p w:rsidRPr="00B81EFA" w:rsidR="00C431BF" w:rsidP="00DD7191" w:rsidRDefault="00C431BF" w14:paraId="163BD950" w14:textId="2243B687">
            <w:pPr>
              <w:spacing w:line="280" w:lineRule="atLeast"/>
              <w:rPr>
                <w:rFonts w:ascii="Verdana" w:hAnsi="Verdana"/>
                <w:sz w:val="18"/>
                <w:szCs w:val="18"/>
                <w:lang w:eastAsia="en-US"/>
              </w:rPr>
            </w:pPr>
          </w:p>
        </w:tc>
      </w:tr>
      <w:bookmarkEnd w:id="3"/>
      <w:tr w:rsidRPr="00B81EFA" w:rsidR="001D5C5A" w:rsidTr="00DD4E03" w14:paraId="793326AC" w14:textId="110C8A43">
        <w:tc>
          <w:tcPr>
            <w:tcW w:w="342" w:type="pct"/>
            <w:hideMark/>
          </w:tcPr>
          <w:p w:rsidRPr="00B81EFA" w:rsidR="001D5C5A" w:rsidP="00B81EFA" w:rsidRDefault="001D5C5A" w14:paraId="284C6CEE"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13</w:t>
            </w:r>
          </w:p>
        </w:tc>
        <w:tc>
          <w:tcPr>
            <w:tcW w:w="2088" w:type="pct"/>
            <w:hideMark/>
          </w:tcPr>
          <w:p w:rsidRPr="00B81EFA" w:rsidR="001D5C5A" w:rsidP="00B81EFA" w:rsidRDefault="001D5C5A" w14:paraId="16FBA5EE" w14:textId="77777777">
            <w:pPr>
              <w:spacing w:line="280" w:lineRule="atLeast"/>
              <w:rPr>
                <w:rFonts w:ascii="Verdana" w:hAnsi="Verdana"/>
                <w:sz w:val="18"/>
                <w:szCs w:val="18"/>
                <w:lang w:eastAsia="en-US"/>
              </w:rPr>
            </w:pPr>
            <w:r w:rsidRPr="00B81EFA">
              <w:rPr>
                <w:rFonts w:ascii="Verdana" w:hAnsi="Verdana"/>
                <w:sz w:val="18"/>
                <w:szCs w:val="18"/>
                <w:lang w:eastAsia="en-US"/>
              </w:rPr>
              <w:t>Op welke punten wijkt het huidige SGH-schadekader af van de eerdere CWS-systematiek?</w:t>
            </w:r>
          </w:p>
        </w:tc>
        <w:tc>
          <w:tcPr>
            <w:tcW w:w="354" w:type="pct"/>
          </w:tcPr>
          <w:p w:rsidRPr="00B81EFA" w:rsidR="001D5C5A" w:rsidP="00B81EFA" w:rsidRDefault="001D5C5A" w14:paraId="1818C8D2" w14:textId="77777777">
            <w:pPr>
              <w:spacing w:line="280" w:lineRule="atLeast"/>
              <w:jc w:val="center"/>
              <w:rPr>
                <w:rFonts w:ascii="Verdana" w:hAnsi="Verdana"/>
                <w:sz w:val="18"/>
                <w:szCs w:val="18"/>
                <w:lang w:eastAsia="en-US"/>
              </w:rPr>
            </w:pPr>
          </w:p>
        </w:tc>
        <w:tc>
          <w:tcPr>
            <w:tcW w:w="2216" w:type="pct"/>
          </w:tcPr>
          <w:p w:rsidRPr="00B81EFA" w:rsidR="00E0603F" w:rsidP="00B81EFA" w:rsidRDefault="00E0603F" w14:paraId="182F5708" w14:textId="77777777">
            <w:pPr>
              <w:spacing w:line="280" w:lineRule="atLeast"/>
              <w:rPr>
                <w:rFonts w:ascii="Verdana" w:hAnsi="Verdana"/>
                <w:sz w:val="18"/>
                <w:szCs w:val="18"/>
                <w:lang w:eastAsia="en-US"/>
              </w:rPr>
            </w:pPr>
            <w:r w:rsidRPr="00B81EFA">
              <w:rPr>
                <w:rFonts w:ascii="Verdana" w:hAnsi="Verdana"/>
                <w:sz w:val="18"/>
                <w:szCs w:val="18"/>
                <w:lang w:eastAsia="en-US"/>
              </w:rPr>
              <w:t xml:space="preserve">Het SGH-schadekader kent alleen forfaitaire bedragen. Dat wil zeggen vaste bedragen voor vaste gebeurtenissen. De CWS </w:t>
            </w:r>
            <w:r w:rsidRPr="00B81EFA">
              <w:rPr>
                <w:rFonts w:ascii="Verdana" w:hAnsi="Verdana"/>
                <w:sz w:val="18"/>
                <w:szCs w:val="18"/>
                <w:lang w:eastAsia="en-US"/>
              </w:rPr>
              <w:lastRenderedPageBreak/>
              <w:t>hanteert ook forfaitaire bedragen, maar berekent voor verscheidene materiële schadeposten het concrete schadebedrag.</w:t>
            </w:r>
          </w:p>
          <w:p w:rsidRPr="00B81EFA" w:rsidR="001D5C5A" w:rsidP="00B81EFA" w:rsidRDefault="001D5C5A" w14:paraId="2920E8A9" w14:textId="16500DD5">
            <w:pPr>
              <w:spacing w:line="280" w:lineRule="atLeast"/>
              <w:rPr>
                <w:rFonts w:ascii="Verdana" w:hAnsi="Verdana"/>
                <w:sz w:val="18"/>
                <w:szCs w:val="18"/>
                <w:lang w:eastAsia="en-US"/>
              </w:rPr>
            </w:pPr>
          </w:p>
        </w:tc>
      </w:tr>
      <w:tr w:rsidRPr="00AB2D6E" w:rsidR="001D5C5A" w:rsidTr="00DD4E03" w14:paraId="7D5A61C6" w14:textId="6E8A5756">
        <w:tc>
          <w:tcPr>
            <w:tcW w:w="342" w:type="pct"/>
            <w:hideMark/>
          </w:tcPr>
          <w:p w:rsidRPr="00AB2D6E" w:rsidR="001D5C5A" w:rsidP="00B81EFA" w:rsidRDefault="001D5C5A" w14:paraId="3A5F8939" w14:textId="77777777">
            <w:pPr>
              <w:spacing w:line="280" w:lineRule="atLeast"/>
              <w:rPr>
                <w:rFonts w:ascii="Verdana" w:hAnsi="Verdana"/>
                <w:sz w:val="18"/>
                <w:szCs w:val="18"/>
                <w:lang w:val="en-US" w:eastAsia="en-US"/>
              </w:rPr>
            </w:pPr>
            <w:r w:rsidRPr="00AB2D6E">
              <w:rPr>
                <w:rFonts w:ascii="Verdana" w:hAnsi="Verdana"/>
                <w:sz w:val="18"/>
                <w:szCs w:val="18"/>
                <w:lang w:val="en-US" w:eastAsia="en-US"/>
              </w:rPr>
              <w:lastRenderedPageBreak/>
              <w:t>14</w:t>
            </w:r>
          </w:p>
        </w:tc>
        <w:tc>
          <w:tcPr>
            <w:tcW w:w="2088" w:type="pct"/>
            <w:hideMark/>
          </w:tcPr>
          <w:p w:rsidRPr="00AB2D6E" w:rsidR="001D5C5A" w:rsidP="00B81EFA" w:rsidRDefault="001D5C5A" w14:paraId="7E20298B" w14:textId="77777777">
            <w:pPr>
              <w:spacing w:line="280" w:lineRule="atLeast"/>
              <w:rPr>
                <w:rFonts w:ascii="Verdana" w:hAnsi="Verdana"/>
                <w:sz w:val="18"/>
                <w:szCs w:val="18"/>
                <w:lang w:eastAsia="en-US"/>
              </w:rPr>
            </w:pPr>
            <w:r w:rsidRPr="00AB2D6E">
              <w:rPr>
                <w:rFonts w:ascii="Verdana" w:hAnsi="Verdana"/>
                <w:sz w:val="18"/>
                <w:szCs w:val="18"/>
                <w:lang w:eastAsia="en-US"/>
              </w:rPr>
              <w:t>Is er zicht op de omvang van de groep ouders die door een hoger inkomen buiten de toeslagregelingen viel, maar aantoonbaar onder bijstandsniveau leefde en daardoor geen compensatie ontvangt?</w:t>
            </w:r>
          </w:p>
        </w:tc>
        <w:tc>
          <w:tcPr>
            <w:tcW w:w="354" w:type="pct"/>
          </w:tcPr>
          <w:p w:rsidRPr="00AB2D6E" w:rsidR="001D5C5A" w:rsidP="00B81EFA" w:rsidRDefault="001D5C5A" w14:paraId="573587F2" w14:textId="77777777">
            <w:pPr>
              <w:spacing w:line="280" w:lineRule="atLeast"/>
              <w:jc w:val="center"/>
              <w:rPr>
                <w:rFonts w:ascii="Verdana" w:hAnsi="Verdana"/>
                <w:sz w:val="18"/>
                <w:szCs w:val="18"/>
                <w:lang w:eastAsia="en-US"/>
              </w:rPr>
            </w:pPr>
          </w:p>
        </w:tc>
        <w:tc>
          <w:tcPr>
            <w:tcW w:w="2216" w:type="pct"/>
          </w:tcPr>
          <w:p w:rsidRPr="00AB2D6E" w:rsidR="00AB2D6E" w:rsidP="00AB2D6E" w:rsidRDefault="00AB2D6E" w14:paraId="160C62E6" w14:textId="4920F303">
            <w:pPr>
              <w:spacing w:line="280" w:lineRule="atLeast"/>
              <w:rPr>
                <w:rFonts w:ascii="Verdana" w:hAnsi="Verdana"/>
                <w:sz w:val="18"/>
                <w:szCs w:val="18"/>
              </w:rPr>
            </w:pPr>
            <w:r w:rsidRPr="00AB2D6E">
              <w:rPr>
                <w:rFonts w:ascii="Verdana" w:hAnsi="Verdana"/>
                <w:sz w:val="18"/>
                <w:szCs w:val="18"/>
              </w:rPr>
              <w:t>Het kan voorkomen dat een ouder een terechte terugvordering heeft ontvangen</w:t>
            </w:r>
            <w:r>
              <w:rPr>
                <w:rFonts w:ascii="Verdana" w:hAnsi="Verdana"/>
                <w:sz w:val="18"/>
                <w:szCs w:val="18"/>
              </w:rPr>
              <w:t>,</w:t>
            </w:r>
            <w:r w:rsidRPr="00AB2D6E">
              <w:rPr>
                <w:rFonts w:ascii="Verdana" w:hAnsi="Verdana"/>
                <w:sz w:val="18"/>
                <w:szCs w:val="18"/>
              </w:rPr>
              <w:t xml:space="preserve"> omdat het inkomen te hoog was om recht te hebben op toeslagen. Of een ouder hierdoor onder het bijstandsniveau </w:t>
            </w:r>
            <w:r>
              <w:rPr>
                <w:rFonts w:ascii="Verdana" w:hAnsi="Verdana"/>
                <w:sz w:val="18"/>
                <w:szCs w:val="18"/>
              </w:rPr>
              <w:t>terechtkwam</w:t>
            </w:r>
            <w:r w:rsidRPr="00AB2D6E">
              <w:rPr>
                <w:rFonts w:ascii="Verdana" w:hAnsi="Verdana"/>
                <w:sz w:val="18"/>
                <w:szCs w:val="18"/>
              </w:rPr>
              <w:t xml:space="preserve"> wordt niet geregistreerd. Wel wordt rekening gehouden met de beslagvrijevoet en ouders konden een persoonlijke betalingsregeling aanvragen. Mocht deze ten onrechte </w:t>
            </w:r>
            <w:r w:rsidR="004A6F2C">
              <w:rPr>
                <w:rFonts w:ascii="Verdana" w:hAnsi="Verdana"/>
                <w:sz w:val="18"/>
                <w:szCs w:val="18"/>
              </w:rPr>
              <w:t xml:space="preserve">zijn </w:t>
            </w:r>
            <w:r w:rsidRPr="00AB2D6E">
              <w:rPr>
                <w:rFonts w:ascii="Verdana" w:hAnsi="Verdana"/>
                <w:sz w:val="18"/>
                <w:szCs w:val="18"/>
              </w:rPr>
              <w:t xml:space="preserve">geweigerd dan kan dit grond voor compensatie onder de herstelregelingen zijn. </w:t>
            </w:r>
          </w:p>
          <w:p w:rsidRPr="00AB2D6E" w:rsidR="001D5C5A" w:rsidP="00CB4DC3" w:rsidRDefault="001D5C5A" w14:paraId="4C456412" w14:textId="1D52A58D">
            <w:pPr>
              <w:spacing w:line="280" w:lineRule="atLeast"/>
              <w:rPr>
                <w:rFonts w:ascii="Verdana" w:hAnsi="Verdana"/>
                <w:sz w:val="18"/>
                <w:szCs w:val="18"/>
                <w:lang w:eastAsia="en-US"/>
              </w:rPr>
            </w:pPr>
          </w:p>
        </w:tc>
      </w:tr>
      <w:tr w:rsidRPr="00B81EFA" w:rsidR="00DD7191" w:rsidTr="00DD4E03" w14:paraId="0F1E04DB" w14:textId="1D1CDAB0">
        <w:tc>
          <w:tcPr>
            <w:tcW w:w="342" w:type="pct"/>
            <w:hideMark/>
          </w:tcPr>
          <w:p w:rsidRPr="004A6F2C" w:rsidR="00DD7191" w:rsidP="00DD7191" w:rsidRDefault="00DD7191" w14:paraId="0F65DC06" w14:textId="77777777">
            <w:pPr>
              <w:spacing w:line="280" w:lineRule="atLeast"/>
              <w:rPr>
                <w:rFonts w:ascii="Verdana" w:hAnsi="Verdana"/>
                <w:sz w:val="18"/>
                <w:szCs w:val="18"/>
                <w:lang w:val="en-US" w:eastAsia="en-US"/>
              </w:rPr>
            </w:pPr>
            <w:r w:rsidRPr="004A6F2C">
              <w:rPr>
                <w:rFonts w:ascii="Verdana" w:hAnsi="Verdana"/>
                <w:sz w:val="18"/>
                <w:szCs w:val="18"/>
                <w:lang w:val="en-US" w:eastAsia="en-US"/>
              </w:rPr>
              <w:t>15</w:t>
            </w:r>
          </w:p>
        </w:tc>
        <w:tc>
          <w:tcPr>
            <w:tcW w:w="2088" w:type="pct"/>
            <w:hideMark/>
          </w:tcPr>
          <w:p w:rsidRPr="004A6F2C" w:rsidR="00DD7191" w:rsidP="00DD7191" w:rsidRDefault="00DD7191" w14:paraId="51B685A8" w14:textId="77777777">
            <w:pPr>
              <w:spacing w:line="280" w:lineRule="atLeast"/>
              <w:rPr>
                <w:rFonts w:ascii="Verdana" w:hAnsi="Verdana"/>
                <w:sz w:val="18"/>
                <w:szCs w:val="18"/>
                <w:lang w:eastAsia="en-US"/>
              </w:rPr>
            </w:pPr>
            <w:r w:rsidRPr="004A6F2C">
              <w:rPr>
                <w:rFonts w:ascii="Verdana" w:hAnsi="Verdana"/>
                <w:sz w:val="18"/>
                <w:szCs w:val="18"/>
                <w:lang w:eastAsia="en-US"/>
              </w:rPr>
              <w:t xml:space="preserve">Is er inzicht in de groep ouders die een lening </w:t>
            </w:r>
            <w:proofErr w:type="gramStart"/>
            <w:r w:rsidRPr="004A6F2C">
              <w:rPr>
                <w:rFonts w:ascii="Verdana" w:hAnsi="Verdana"/>
                <w:sz w:val="18"/>
                <w:szCs w:val="18"/>
                <w:lang w:eastAsia="en-US"/>
              </w:rPr>
              <w:t>hebben</w:t>
            </w:r>
            <w:proofErr w:type="gramEnd"/>
            <w:r w:rsidRPr="004A6F2C">
              <w:rPr>
                <w:rFonts w:ascii="Verdana" w:hAnsi="Verdana"/>
                <w:sz w:val="18"/>
                <w:szCs w:val="18"/>
                <w:lang w:eastAsia="en-US"/>
              </w:rPr>
              <w:t xml:space="preserve"> aangevraagd en deze zelf hebben afgelost vóórdat de herstelregelingen bestonden en daardoor niet voor compensatie in aanmerking komen?</w:t>
            </w:r>
          </w:p>
        </w:tc>
        <w:tc>
          <w:tcPr>
            <w:tcW w:w="354" w:type="pct"/>
          </w:tcPr>
          <w:p w:rsidRPr="004A6F2C" w:rsidR="00DD7191" w:rsidP="00DD7191" w:rsidRDefault="00DD7191" w14:paraId="3F2885C8" w14:textId="77777777">
            <w:pPr>
              <w:spacing w:line="280" w:lineRule="atLeast"/>
              <w:jc w:val="center"/>
              <w:rPr>
                <w:rFonts w:ascii="Verdana" w:hAnsi="Verdana"/>
                <w:sz w:val="18"/>
                <w:szCs w:val="18"/>
                <w:lang w:eastAsia="en-US"/>
              </w:rPr>
            </w:pPr>
          </w:p>
        </w:tc>
        <w:tc>
          <w:tcPr>
            <w:tcW w:w="2216" w:type="pct"/>
          </w:tcPr>
          <w:p w:rsidRPr="004A6F2C" w:rsidR="00DD7191" w:rsidP="00DD7191" w:rsidRDefault="00DD7191" w14:paraId="3649696F" w14:textId="54B6BD2A">
            <w:pPr>
              <w:spacing w:line="280" w:lineRule="atLeast"/>
              <w:rPr>
                <w:rFonts w:ascii="Verdana" w:hAnsi="Verdana"/>
                <w:sz w:val="18"/>
                <w:szCs w:val="18"/>
              </w:rPr>
            </w:pPr>
            <w:r w:rsidRPr="004A6F2C">
              <w:rPr>
                <w:rFonts w:ascii="Verdana" w:hAnsi="Verdana"/>
                <w:sz w:val="18"/>
                <w:szCs w:val="18"/>
              </w:rPr>
              <w:t xml:space="preserve">De schuldenregeling voor gedupeerde ouders is in het leven geroepen voor het overnemen van opeisbare betalingsachterstanden op schulden in de periode van 1 januari 2006 tot 1 juni 2021. Er is daarom geen inzicht in de groep ouders die een lening </w:t>
            </w:r>
            <w:proofErr w:type="gramStart"/>
            <w:r w:rsidRPr="004A6F2C">
              <w:rPr>
                <w:rFonts w:ascii="Verdana" w:hAnsi="Verdana"/>
                <w:sz w:val="18"/>
                <w:szCs w:val="18"/>
              </w:rPr>
              <w:t>zijn</w:t>
            </w:r>
            <w:proofErr w:type="gramEnd"/>
            <w:r w:rsidRPr="004A6F2C">
              <w:rPr>
                <w:rFonts w:ascii="Verdana" w:hAnsi="Verdana"/>
                <w:sz w:val="18"/>
                <w:szCs w:val="18"/>
              </w:rPr>
              <w:t xml:space="preserve"> aangegaan en deze hebben afgelost vóórdat de herstelregelingen bestonden. </w:t>
            </w:r>
          </w:p>
          <w:p w:rsidRPr="004A6F2C" w:rsidR="00DD7191" w:rsidP="00DD7191" w:rsidRDefault="00DD7191" w14:paraId="60875725" w14:textId="77777777">
            <w:pPr>
              <w:spacing w:line="280" w:lineRule="atLeast"/>
              <w:rPr>
                <w:rFonts w:ascii="Verdana" w:hAnsi="Verdana"/>
                <w:sz w:val="18"/>
                <w:szCs w:val="18"/>
              </w:rPr>
            </w:pPr>
          </w:p>
          <w:p w:rsidRPr="00FA5F09" w:rsidR="00FA5F09" w:rsidP="00FA5F09" w:rsidRDefault="00DD7191" w14:paraId="0E942006" w14:textId="6A21B3CF">
            <w:pPr>
              <w:spacing w:line="280" w:lineRule="atLeast"/>
              <w:rPr>
                <w:rFonts w:ascii="Verdana" w:hAnsi="Verdana"/>
                <w:sz w:val="18"/>
                <w:szCs w:val="18"/>
              </w:rPr>
            </w:pPr>
            <w:r w:rsidRPr="004A6F2C">
              <w:rPr>
                <w:rFonts w:ascii="Verdana" w:hAnsi="Verdana"/>
                <w:sz w:val="18"/>
                <w:szCs w:val="18"/>
              </w:rPr>
              <w:t xml:space="preserve">De aanleiding voor de totstandkoming van de schuldenregeling was de wens van de Kamer om te voorkomen dat ouders de ontvangen financiële compensatie direct kwijt zouden zijn aan het afbetalen </w:t>
            </w:r>
            <w:r w:rsidRPr="00FA5F09">
              <w:rPr>
                <w:rFonts w:ascii="Verdana" w:hAnsi="Verdana"/>
                <w:sz w:val="18"/>
                <w:szCs w:val="18"/>
              </w:rPr>
              <w:t xml:space="preserve">van opeisbare betalingsachterstanden. Dat zou onwenselijk </w:t>
            </w:r>
            <w:r w:rsidRPr="00FA5F09" w:rsidR="00FA5F09">
              <w:rPr>
                <w:rFonts w:ascii="Verdana" w:hAnsi="Verdana"/>
                <w:sz w:val="18"/>
                <w:szCs w:val="18"/>
              </w:rPr>
              <w:t>zijn. Als ouders met de ontvangen compensatie zelf opeisbare achterstanden hebben afbetaald die waren ontstaan in de periode van 1 januari 2006 tot 1 juni 2021</w:t>
            </w:r>
            <w:r w:rsidR="00FA5F09">
              <w:rPr>
                <w:rFonts w:ascii="Verdana" w:hAnsi="Verdana"/>
                <w:sz w:val="18"/>
                <w:szCs w:val="18"/>
              </w:rPr>
              <w:t>,</w:t>
            </w:r>
            <w:r w:rsidRPr="00FA5F09" w:rsidR="00FA5F09">
              <w:rPr>
                <w:rFonts w:ascii="Verdana" w:hAnsi="Verdana"/>
                <w:sz w:val="18"/>
                <w:szCs w:val="18"/>
              </w:rPr>
              <w:t xml:space="preserve"> kunnen zij terecht bij het Loket Private Schulden en Loket Afbetaalde Schulden</w:t>
            </w:r>
            <w:r w:rsidR="00FA5F09">
              <w:rPr>
                <w:rFonts w:ascii="Verdana" w:hAnsi="Verdana"/>
                <w:sz w:val="18"/>
                <w:szCs w:val="18"/>
              </w:rPr>
              <w:t>.</w:t>
            </w:r>
          </w:p>
          <w:p w:rsidRPr="00B81EFA" w:rsidR="004A6F2C" w:rsidP="004A6F2C" w:rsidRDefault="004A6F2C" w14:paraId="76FE44BC" w14:textId="0183C9C1">
            <w:pPr>
              <w:spacing w:line="280" w:lineRule="atLeast"/>
              <w:rPr>
                <w:rFonts w:ascii="Verdana" w:hAnsi="Verdana"/>
                <w:sz w:val="18"/>
                <w:szCs w:val="18"/>
                <w:lang w:eastAsia="en-US"/>
              </w:rPr>
            </w:pPr>
          </w:p>
        </w:tc>
      </w:tr>
      <w:tr w:rsidRPr="00B81EFA" w:rsidR="00DD7191" w:rsidTr="00DD4E03" w14:paraId="151E94BF" w14:textId="139FE659">
        <w:tc>
          <w:tcPr>
            <w:tcW w:w="342" w:type="pct"/>
            <w:hideMark/>
          </w:tcPr>
          <w:p w:rsidRPr="00FA5F09" w:rsidR="00DD7191" w:rsidP="00DD7191" w:rsidRDefault="00DD7191" w14:paraId="0DAD118A" w14:textId="77777777">
            <w:pPr>
              <w:spacing w:line="280" w:lineRule="atLeast"/>
              <w:rPr>
                <w:rFonts w:ascii="Verdana" w:hAnsi="Verdana"/>
                <w:sz w:val="18"/>
                <w:szCs w:val="18"/>
                <w:lang w:val="en-US" w:eastAsia="en-US"/>
              </w:rPr>
            </w:pPr>
            <w:r w:rsidRPr="00FA5F09">
              <w:rPr>
                <w:rFonts w:ascii="Verdana" w:hAnsi="Verdana"/>
                <w:sz w:val="18"/>
                <w:szCs w:val="18"/>
                <w:lang w:val="en-US" w:eastAsia="en-US"/>
              </w:rPr>
              <w:t>16</w:t>
            </w:r>
          </w:p>
        </w:tc>
        <w:tc>
          <w:tcPr>
            <w:tcW w:w="2088" w:type="pct"/>
            <w:hideMark/>
          </w:tcPr>
          <w:p w:rsidRPr="00FA5F09" w:rsidR="00DD7191" w:rsidP="00DD7191" w:rsidRDefault="00DD7191" w14:paraId="438695A7" w14:textId="77777777">
            <w:pPr>
              <w:spacing w:line="280" w:lineRule="atLeast"/>
              <w:rPr>
                <w:rFonts w:ascii="Verdana" w:hAnsi="Verdana"/>
                <w:sz w:val="18"/>
                <w:szCs w:val="18"/>
                <w:lang w:eastAsia="en-US"/>
              </w:rPr>
            </w:pPr>
            <w:r w:rsidRPr="00FA5F09">
              <w:rPr>
                <w:rFonts w:ascii="Verdana" w:hAnsi="Verdana"/>
                <w:sz w:val="18"/>
                <w:szCs w:val="18"/>
                <w:lang w:eastAsia="en-US"/>
              </w:rPr>
              <w:t>Hoe beoordeelt het kabinet het risico dat dit tot nieuwe schrijnende gevallen leidt en welke oplossingsrichtingen worden hiervoor overwogen?</w:t>
            </w:r>
          </w:p>
        </w:tc>
        <w:tc>
          <w:tcPr>
            <w:tcW w:w="354" w:type="pct"/>
          </w:tcPr>
          <w:p w:rsidRPr="00FA5F09" w:rsidR="00DD7191" w:rsidP="00DD7191" w:rsidRDefault="00DD7191" w14:paraId="22029315" w14:textId="77777777">
            <w:pPr>
              <w:spacing w:line="280" w:lineRule="atLeast"/>
              <w:jc w:val="center"/>
              <w:rPr>
                <w:rFonts w:ascii="Verdana" w:hAnsi="Verdana"/>
                <w:sz w:val="18"/>
                <w:szCs w:val="18"/>
                <w:lang w:eastAsia="en-US"/>
              </w:rPr>
            </w:pPr>
          </w:p>
        </w:tc>
        <w:tc>
          <w:tcPr>
            <w:tcW w:w="2216" w:type="pct"/>
          </w:tcPr>
          <w:p w:rsidRPr="00B81EFA" w:rsidR="00DD7191" w:rsidP="00DD7191" w:rsidRDefault="00DD7191" w14:paraId="41441C11" w14:textId="11AE7C1D">
            <w:pPr>
              <w:spacing w:line="280" w:lineRule="atLeast"/>
              <w:rPr>
                <w:rFonts w:ascii="Verdana" w:hAnsi="Verdana"/>
                <w:sz w:val="18"/>
                <w:szCs w:val="18"/>
              </w:rPr>
            </w:pPr>
            <w:r w:rsidRPr="00FA5F09">
              <w:rPr>
                <w:rFonts w:ascii="Verdana" w:hAnsi="Verdana"/>
                <w:sz w:val="18"/>
                <w:szCs w:val="18"/>
              </w:rPr>
              <w:t xml:space="preserve">Bij (nieuwe) schrijnende situaties kunnen gemeenten, door middel van de brede ondersteuning op de vijf leefgebieden, gedupeerde ouders ondersteunen. Daarnaast is sinds het jaar 2022 het loket Afbetaalde Schulden bij Sociale Banken Nederland geopend. </w:t>
            </w:r>
            <w:r w:rsidRPr="00FA5F09">
              <w:rPr>
                <w:rFonts w:ascii="Verdana" w:hAnsi="Verdana"/>
                <w:sz w:val="18"/>
                <w:szCs w:val="18"/>
              </w:rPr>
              <w:lastRenderedPageBreak/>
              <w:t>Gedupeerde ouders kunnen bij dit loket terecht als zij met de ontvangen compensatiebedragen schulden hebben betaald die binnen de regels van de private schuldenaanpak zouden worden overgenomen.</w:t>
            </w:r>
            <w:r w:rsidRPr="00B81EFA">
              <w:rPr>
                <w:rFonts w:ascii="Verdana" w:hAnsi="Verdana"/>
                <w:sz w:val="18"/>
                <w:szCs w:val="18"/>
              </w:rPr>
              <w:t xml:space="preserve">  </w:t>
            </w:r>
          </w:p>
          <w:p w:rsidRPr="00B81EFA" w:rsidR="00DD7191" w:rsidP="00DD7191" w:rsidRDefault="00DD7191" w14:paraId="78549628" w14:textId="4FD1DE25">
            <w:pPr>
              <w:spacing w:line="280" w:lineRule="atLeast"/>
              <w:rPr>
                <w:rFonts w:ascii="Verdana" w:hAnsi="Verdana"/>
                <w:sz w:val="18"/>
                <w:szCs w:val="18"/>
                <w:lang w:eastAsia="en-US"/>
              </w:rPr>
            </w:pPr>
          </w:p>
        </w:tc>
      </w:tr>
      <w:tr w:rsidRPr="00B81EFA" w:rsidR="00DD7191" w:rsidTr="00DD4E03" w14:paraId="5DAC8B66" w14:textId="601174B7">
        <w:tc>
          <w:tcPr>
            <w:tcW w:w="342" w:type="pct"/>
            <w:hideMark/>
          </w:tcPr>
          <w:p w:rsidRPr="00B81EFA" w:rsidR="00DD7191" w:rsidP="00DD7191" w:rsidRDefault="00DD7191" w14:paraId="513D1CA2"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lastRenderedPageBreak/>
              <w:t>17</w:t>
            </w:r>
          </w:p>
        </w:tc>
        <w:tc>
          <w:tcPr>
            <w:tcW w:w="2088" w:type="pct"/>
            <w:hideMark/>
          </w:tcPr>
          <w:p w:rsidRPr="00B81EFA" w:rsidR="00DD7191" w:rsidP="00DD7191" w:rsidRDefault="00DD7191" w14:paraId="30804400" w14:textId="77777777">
            <w:pPr>
              <w:spacing w:line="280" w:lineRule="atLeast"/>
              <w:rPr>
                <w:rFonts w:ascii="Verdana" w:hAnsi="Verdana"/>
                <w:sz w:val="18"/>
                <w:szCs w:val="18"/>
                <w:lang w:eastAsia="en-US"/>
              </w:rPr>
            </w:pPr>
            <w:r w:rsidRPr="00B81EFA">
              <w:rPr>
                <w:rFonts w:ascii="Verdana" w:hAnsi="Verdana"/>
                <w:sz w:val="18"/>
                <w:szCs w:val="18"/>
                <w:lang w:eastAsia="en-US"/>
              </w:rPr>
              <w:t>Wat is de gemiddelde doorlooptijd van een aanvullende schadeafhandeling en hoe verhoudt dit zich tot de doelstelling om eind 2027 alle zaken afgerond te hebben?</w:t>
            </w:r>
          </w:p>
        </w:tc>
        <w:tc>
          <w:tcPr>
            <w:tcW w:w="354" w:type="pct"/>
          </w:tcPr>
          <w:p w:rsidRPr="00B81EFA" w:rsidR="00DD7191" w:rsidP="00DD7191" w:rsidRDefault="00DD7191" w14:paraId="58567587" w14:textId="77777777">
            <w:pPr>
              <w:spacing w:line="280" w:lineRule="atLeast"/>
              <w:jc w:val="center"/>
              <w:rPr>
                <w:rFonts w:ascii="Verdana" w:hAnsi="Verdana"/>
                <w:sz w:val="18"/>
                <w:szCs w:val="18"/>
                <w:lang w:eastAsia="en-US"/>
              </w:rPr>
            </w:pPr>
          </w:p>
        </w:tc>
        <w:tc>
          <w:tcPr>
            <w:tcW w:w="2216" w:type="pct"/>
          </w:tcPr>
          <w:p w:rsidRPr="00B81EFA" w:rsidR="00DD7191" w:rsidP="00DD7191" w:rsidRDefault="00DD7191" w14:paraId="72C6F9B0" w14:textId="4F6267AB">
            <w:pPr>
              <w:spacing w:line="280" w:lineRule="atLeast"/>
              <w:rPr>
                <w:rFonts w:ascii="Verdana" w:hAnsi="Verdana"/>
                <w:sz w:val="18"/>
                <w:szCs w:val="18"/>
                <w:lang w:eastAsia="en-US"/>
              </w:rPr>
            </w:pPr>
            <w:r w:rsidRPr="00B81EFA">
              <w:rPr>
                <w:rFonts w:ascii="Verdana" w:hAnsi="Verdana"/>
                <w:sz w:val="18"/>
                <w:szCs w:val="18"/>
                <w:lang w:eastAsia="en-US"/>
              </w:rPr>
              <w:t xml:space="preserve">De gemiddelde doorlooptijd van een aanvullende schadeafhandeling verschilt per route. </w:t>
            </w:r>
          </w:p>
          <w:p w:rsidR="00DD7191" w:rsidP="00DD7191" w:rsidRDefault="00DD7191" w14:paraId="02104716" w14:textId="25FA0F7B">
            <w:pPr>
              <w:spacing w:line="280" w:lineRule="atLeast"/>
              <w:rPr>
                <w:rFonts w:ascii="Verdana" w:hAnsi="Verdana"/>
                <w:sz w:val="18"/>
                <w:szCs w:val="18"/>
                <w:lang w:eastAsia="en-US"/>
              </w:rPr>
            </w:pPr>
            <w:r>
              <w:rPr>
                <w:rFonts w:ascii="Verdana" w:hAnsi="Verdana"/>
                <w:sz w:val="18"/>
                <w:szCs w:val="18"/>
                <w:lang w:eastAsia="en-US"/>
              </w:rPr>
              <w:t xml:space="preserve">Voor </w:t>
            </w:r>
            <w:r w:rsidRPr="00B81EFA">
              <w:rPr>
                <w:rFonts w:ascii="Verdana" w:hAnsi="Verdana"/>
                <w:sz w:val="18"/>
                <w:szCs w:val="18"/>
                <w:lang w:eastAsia="en-US"/>
              </w:rPr>
              <w:t xml:space="preserve">MijnHerstel is </w:t>
            </w:r>
            <w:r>
              <w:rPr>
                <w:rFonts w:ascii="Verdana" w:hAnsi="Verdana"/>
                <w:sz w:val="18"/>
                <w:szCs w:val="18"/>
                <w:lang w:eastAsia="en-US"/>
              </w:rPr>
              <w:t>d</w:t>
            </w:r>
            <w:r w:rsidR="0008711A">
              <w:rPr>
                <w:rFonts w:ascii="Verdana" w:hAnsi="Verdana"/>
                <w:sz w:val="18"/>
                <w:szCs w:val="18"/>
                <w:lang w:eastAsia="en-US"/>
              </w:rPr>
              <w:t>e doorlooptijd</w:t>
            </w:r>
            <w:r>
              <w:rPr>
                <w:rFonts w:ascii="Verdana" w:hAnsi="Verdana"/>
                <w:sz w:val="18"/>
                <w:szCs w:val="18"/>
                <w:lang w:eastAsia="en-US"/>
              </w:rPr>
              <w:t xml:space="preserve"> </w:t>
            </w:r>
            <w:r w:rsidRPr="00B81EFA">
              <w:rPr>
                <w:rFonts w:ascii="Verdana" w:hAnsi="Verdana"/>
                <w:sz w:val="18"/>
                <w:szCs w:val="18"/>
                <w:lang w:eastAsia="en-US"/>
              </w:rPr>
              <w:t>nog niet bekend</w:t>
            </w:r>
            <w:r w:rsidR="001F435D">
              <w:rPr>
                <w:rFonts w:ascii="Verdana" w:hAnsi="Verdana"/>
                <w:sz w:val="18"/>
                <w:szCs w:val="18"/>
                <w:lang w:eastAsia="en-US"/>
              </w:rPr>
              <w:t xml:space="preserve">. </w:t>
            </w:r>
          </w:p>
          <w:p w:rsidR="008064E4" w:rsidP="00DD7191" w:rsidRDefault="00DD7191" w14:paraId="112F86C4" w14:textId="5108D47A">
            <w:pPr>
              <w:spacing w:line="280" w:lineRule="atLeast"/>
              <w:rPr>
                <w:rFonts w:ascii="Verdana" w:hAnsi="Verdana"/>
                <w:sz w:val="18"/>
                <w:szCs w:val="18"/>
                <w:lang w:eastAsia="en-US"/>
              </w:rPr>
            </w:pPr>
            <w:r w:rsidRPr="00B81EFA">
              <w:rPr>
                <w:rFonts w:ascii="Verdana" w:hAnsi="Verdana"/>
                <w:sz w:val="18"/>
                <w:szCs w:val="18"/>
                <w:lang w:eastAsia="en-US"/>
              </w:rPr>
              <w:t xml:space="preserve">Voor SGH </w:t>
            </w:r>
            <w:r>
              <w:rPr>
                <w:rFonts w:ascii="Verdana" w:hAnsi="Verdana"/>
                <w:sz w:val="18"/>
                <w:szCs w:val="18"/>
                <w:lang w:eastAsia="en-US"/>
              </w:rPr>
              <w:t>bedraagt de doorlooptijd</w:t>
            </w:r>
            <w:r w:rsidR="00FF0D4B">
              <w:rPr>
                <w:rFonts w:ascii="Verdana" w:hAnsi="Verdana"/>
                <w:sz w:val="18"/>
                <w:szCs w:val="18"/>
                <w:lang w:eastAsia="en-US"/>
              </w:rPr>
              <w:t xml:space="preserve"> </w:t>
            </w:r>
            <w:r w:rsidR="008064E4">
              <w:rPr>
                <w:rFonts w:ascii="Verdana" w:hAnsi="Verdana"/>
                <w:sz w:val="18"/>
                <w:szCs w:val="18"/>
                <w:lang w:eastAsia="en-US"/>
              </w:rPr>
              <w:t>tussen de</w:t>
            </w:r>
            <w:r>
              <w:rPr>
                <w:rFonts w:ascii="Verdana" w:hAnsi="Verdana"/>
                <w:sz w:val="18"/>
                <w:szCs w:val="18"/>
                <w:lang w:eastAsia="en-US"/>
              </w:rPr>
              <w:t xml:space="preserve"> </w:t>
            </w:r>
            <w:r w:rsidR="008064E4">
              <w:rPr>
                <w:rFonts w:ascii="Verdana" w:hAnsi="Verdana"/>
                <w:sz w:val="18"/>
                <w:szCs w:val="18"/>
                <w:lang w:eastAsia="en-US"/>
              </w:rPr>
              <w:t>7 en 8</w:t>
            </w:r>
            <w:r>
              <w:rPr>
                <w:rFonts w:ascii="Verdana" w:hAnsi="Verdana"/>
                <w:sz w:val="18"/>
                <w:szCs w:val="18"/>
                <w:lang w:eastAsia="en-US"/>
              </w:rPr>
              <w:t xml:space="preserve"> maanden</w:t>
            </w:r>
            <w:r w:rsidR="008064E4">
              <w:rPr>
                <w:rFonts w:ascii="Verdana" w:hAnsi="Verdana"/>
                <w:sz w:val="18"/>
                <w:szCs w:val="18"/>
                <w:lang w:eastAsia="en-US"/>
              </w:rPr>
              <w:t xml:space="preserve">, </w:t>
            </w:r>
            <w:r w:rsidRPr="00B81EFA">
              <w:rPr>
                <w:rFonts w:ascii="Verdana" w:hAnsi="Verdana"/>
                <w:sz w:val="18"/>
                <w:szCs w:val="18"/>
                <w:lang w:eastAsia="en-US"/>
              </w:rPr>
              <w:t>van kennismaken met luisterend schrijver t</w:t>
            </w:r>
            <w:r>
              <w:rPr>
                <w:rFonts w:ascii="Verdana" w:hAnsi="Verdana"/>
                <w:sz w:val="18"/>
                <w:szCs w:val="18"/>
                <w:lang w:eastAsia="en-US"/>
              </w:rPr>
              <w:t>ot en met</w:t>
            </w:r>
            <w:r w:rsidRPr="00B81EFA">
              <w:rPr>
                <w:rFonts w:ascii="Verdana" w:hAnsi="Verdana"/>
                <w:sz w:val="18"/>
                <w:szCs w:val="18"/>
                <w:lang w:eastAsia="en-US"/>
              </w:rPr>
              <w:t xml:space="preserve"> afronding. </w:t>
            </w:r>
          </w:p>
          <w:p w:rsidR="00DD7191" w:rsidP="00DD7191" w:rsidRDefault="0008711A" w14:paraId="4CDF8A5B" w14:textId="0530B682">
            <w:pPr>
              <w:spacing w:line="280" w:lineRule="atLeast"/>
              <w:rPr>
                <w:rFonts w:ascii="Verdana" w:hAnsi="Verdana"/>
                <w:sz w:val="18"/>
                <w:szCs w:val="18"/>
                <w:lang w:eastAsia="en-US"/>
              </w:rPr>
            </w:pPr>
            <w:r>
              <w:rPr>
                <w:rFonts w:ascii="Verdana" w:hAnsi="Verdana"/>
                <w:sz w:val="18"/>
                <w:szCs w:val="18"/>
                <w:lang w:eastAsia="en-US"/>
              </w:rPr>
              <w:t xml:space="preserve">Omdat we nog niet </w:t>
            </w:r>
            <w:proofErr w:type="gramStart"/>
            <w:r>
              <w:rPr>
                <w:rFonts w:ascii="Verdana" w:hAnsi="Verdana"/>
                <w:sz w:val="18"/>
                <w:szCs w:val="18"/>
                <w:lang w:eastAsia="en-US"/>
              </w:rPr>
              <w:t>weten  hoeveel</w:t>
            </w:r>
            <w:proofErr w:type="gramEnd"/>
            <w:r>
              <w:rPr>
                <w:rFonts w:ascii="Verdana" w:hAnsi="Verdana"/>
                <w:sz w:val="18"/>
                <w:szCs w:val="18"/>
                <w:lang w:eastAsia="en-US"/>
              </w:rPr>
              <w:t xml:space="preserve"> ouders zich uiteindelijk zullen melden is het niet mogelijk aan te geven hoe dergelijke doorlooptijden zich precies verhouden </w:t>
            </w:r>
            <w:r w:rsidRPr="00B81EFA">
              <w:rPr>
                <w:rFonts w:ascii="Verdana" w:hAnsi="Verdana"/>
                <w:sz w:val="18"/>
                <w:szCs w:val="18"/>
                <w:lang w:eastAsia="en-US"/>
              </w:rPr>
              <w:t>tot de doelstelling om in 2027 alles afgerond te hebben</w:t>
            </w:r>
            <w:r>
              <w:rPr>
                <w:rFonts w:ascii="Verdana" w:hAnsi="Verdana"/>
                <w:sz w:val="18"/>
                <w:szCs w:val="18"/>
                <w:lang w:eastAsia="en-US"/>
              </w:rPr>
              <w:t xml:space="preserve">. </w:t>
            </w:r>
            <w:r w:rsidR="00DD7191">
              <w:rPr>
                <w:rFonts w:ascii="Verdana" w:hAnsi="Verdana"/>
                <w:sz w:val="18"/>
                <w:szCs w:val="18"/>
                <w:lang w:eastAsia="en-US"/>
              </w:rPr>
              <w:t xml:space="preserve">De </w:t>
            </w:r>
            <w:r w:rsidR="00FF0D4B">
              <w:rPr>
                <w:rFonts w:ascii="Verdana" w:hAnsi="Verdana"/>
                <w:sz w:val="18"/>
                <w:szCs w:val="18"/>
                <w:lang w:eastAsia="en-US"/>
              </w:rPr>
              <w:t>capaciteitsscenario’s</w:t>
            </w:r>
            <w:r w:rsidR="00DD7191">
              <w:rPr>
                <w:rFonts w:ascii="Verdana" w:hAnsi="Verdana"/>
                <w:sz w:val="18"/>
                <w:szCs w:val="18"/>
                <w:lang w:eastAsia="en-US"/>
              </w:rPr>
              <w:t xml:space="preserve"> voor beide routes zijn erop gericht op wachtrijen zo veel mogelijk te voorkomen en te zorgen dat uiterlijk eind 2027 alle gedupeerden hun aanvullende schade gecompenseerd hebben gekregen.</w:t>
            </w:r>
          </w:p>
          <w:p w:rsidRPr="00B81EFA" w:rsidR="00DD7191" w:rsidP="00DD7191" w:rsidRDefault="00DD7191" w14:paraId="7E26FCCF" w14:textId="77777777">
            <w:pPr>
              <w:spacing w:line="280" w:lineRule="atLeast"/>
              <w:rPr>
                <w:rFonts w:ascii="Verdana" w:hAnsi="Verdana"/>
                <w:sz w:val="18"/>
                <w:szCs w:val="18"/>
                <w:lang w:eastAsia="en-US"/>
              </w:rPr>
            </w:pPr>
          </w:p>
          <w:p w:rsidR="00DD7191" w:rsidP="00DD7191" w:rsidRDefault="00DD7191" w14:paraId="3DE6D315" w14:textId="0244D80E">
            <w:pPr>
              <w:spacing w:line="280" w:lineRule="atLeast"/>
              <w:rPr>
                <w:rFonts w:ascii="Verdana" w:hAnsi="Verdana"/>
                <w:sz w:val="18"/>
                <w:szCs w:val="18"/>
                <w:lang w:eastAsia="en-US"/>
              </w:rPr>
            </w:pPr>
            <w:r w:rsidRPr="00FF0D4B">
              <w:rPr>
                <w:rFonts w:ascii="Verdana" w:hAnsi="Verdana"/>
                <w:sz w:val="18"/>
                <w:szCs w:val="18"/>
                <w:lang w:eastAsia="en-US"/>
              </w:rPr>
              <w:t xml:space="preserve">Voor de regieroute-VSO is </w:t>
            </w:r>
            <w:r w:rsidR="00FF0D4B">
              <w:rPr>
                <w:rFonts w:ascii="Verdana" w:hAnsi="Verdana"/>
                <w:sz w:val="18"/>
                <w:szCs w:val="18"/>
                <w:lang w:eastAsia="en-US"/>
              </w:rPr>
              <w:t>de doorlooptijd</w:t>
            </w:r>
            <w:r w:rsidRPr="00FF0D4B">
              <w:rPr>
                <w:rFonts w:ascii="Verdana" w:hAnsi="Verdana"/>
                <w:sz w:val="18"/>
                <w:szCs w:val="18"/>
                <w:lang w:eastAsia="en-US"/>
              </w:rPr>
              <w:t xml:space="preserve"> gemiddeld </w:t>
            </w:r>
            <w:r w:rsidR="008064E4">
              <w:rPr>
                <w:rFonts w:ascii="Verdana" w:hAnsi="Verdana"/>
                <w:sz w:val="18"/>
                <w:szCs w:val="18"/>
                <w:lang w:eastAsia="en-US"/>
              </w:rPr>
              <w:t>16</w:t>
            </w:r>
            <w:r w:rsidRPr="00FF0D4B">
              <w:rPr>
                <w:rFonts w:ascii="Verdana" w:hAnsi="Verdana"/>
                <w:sz w:val="18"/>
                <w:szCs w:val="18"/>
                <w:lang w:eastAsia="en-US"/>
              </w:rPr>
              <w:t xml:space="preserve"> weken</w:t>
            </w:r>
            <w:r w:rsidR="008064E4">
              <w:rPr>
                <w:rFonts w:ascii="Verdana" w:hAnsi="Verdana"/>
                <w:sz w:val="18"/>
                <w:szCs w:val="18"/>
                <w:lang w:eastAsia="en-US"/>
              </w:rPr>
              <w:t xml:space="preserve"> (van kennismakingsgesprek tot het tekenen van de VSO)</w:t>
            </w:r>
            <w:r w:rsidR="00FF0D4B">
              <w:rPr>
                <w:rFonts w:ascii="Verdana" w:hAnsi="Verdana"/>
                <w:sz w:val="18"/>
                <w:szCs w:val="18"/>
                <w:lang w:eastAsia="en-US"/>
              </w:rPr>
              <w:t xml:space="preserve"> en bij </w:t>
            </w:r>
            <w:r w:rsidRPr="00FF0D4B">
              <w:rPr>
                <w:rFonts w:ascii="Verdana" w:hAnsi="Verdana"/>
                <w:sz w:val="18"/>
                <w:szCs w:val="18"/>
                <w:lang w:eastAsia="en-US"/>
              </w:rPr>
              <w:t xml:space="preserve">CWS </w:t>
            </w:r>
            <w:r w:rsidR="0037269E">
              <w:rPr>
                <w:rFonts w:ascii="Verdana" w:hAnsi="Verdana"/>
                <w:sz w:val="18"/>
                <w:szCs w:val="18"/>
                <w:lang w:eastAsia="en-US"/>
              </w:rPr>
              <w:t xml:space="preserve">gemiddeld </w:t>
            </w:r>
            <w:r w:rsidRPr="00FF0D4B">
              <w:rPr>
                <w:rFonts w:ascii="Verdana" w:hAnsi="Verdana"/>
                <w:sz w:val="18"/>
                <w:szCs w:val="18"/>
                <w:lang w:eastAsia="en-US"/>
              </w:rPr>
              <w:t>ruim 25 maanden</w:t>
            </w:r>
            <w:r w:rsidR="008064E4">
              <w:rPr>
                <w:rFonts w:ascii="Verdana" w:hAnsi="Verdana"/>
                <w:sz w:val="18"/>
                <w:szCs w:val="18"/>
                <w:lang w:eastAsia="en-US"/>
              </w:rPr>
              <w:t xml:space="preserve"> (</w:t>
            </w:r>
            <w:r w:rsidRPr="00FF0D4B">
              <w:rPr>
                <w:rFonts w:ascii="Verdana" w:hAnsi="Verdana"/>
                <w:sz w:val="18"/>
                <w:szCs w:val="18"/>
                <w:lang w:eastAsia="en-US"/>
              </w:rPr>
              <w:t>van registratie van dossier tot afgeven van advies</w:t>
            </w:r>
            <w:r w:rsidR="008064E4">
              <w:rPr>
                <w:rFonts w:ascii="Verdana" w:hAnsi="Verdana"/>
                <w:sz w:val="18"/>
                <w:szCs w:val="18"/>
                <w:lang w:eastAsia="en-US"/>
              </w:rPr>
              <w:t>)</w:t>
            </w:r>
            <w:r w:rsidRPr="00FF0D4B">
              <w:rPr>
                <w:rFonts w:ascii="Verdana" w:hAnsi="Verdana"/>
                <w:sz w:val="18"/>
                <w:szCs w:val="18"/>
                <w:lang w:eastAsia="en-US"/>
              </w:rPr>
              <w:t>.</w:t>
            </w:r>
            <w:r>
              <w:rPr>
                <w:rFonts w:ascii="Verdana" w:hAnsi="Verdana"/>
                <w:sz w:val="18"/>
                <w:szCs w:val="18"/>
                <w:lang w:eastAsia="en-US"/>
              </w:rPr>
              <w:t xml:space="preserve"> </w:t>
            </w:r>
          </w:p>
          <w:p w:rsidRPr="00B81EFA" w:rsidR="00DD7191" w:rsidP="0008711A" w:rsidRDefault="00DD7191" w14:paraId="18B777CF" w14:textId="1350A42D">
            <w:pPr>
              <w:spacing w:line="280" w:lineRule="atLeast"/>
              <w:rPr>
                <w:rFonts w:ascii="Verdana" w:hAnsi="Verdana"/>
                <w:sz w:val="18"/>
                <w:szCs w:val="18"/>
                <w:lang w:eastAsia="en-US"/>
              </w:rPr>
            </w:pPr>
          </w:p>
        </w:tc>
      </w:tr>
      <w:tr w:rsidRPr="00B81EFA" w:rsidR="00DD7191" w:rsidTr="00DD4E03" w14:paraId="56E26DB8" w14:textId="517C062E">
        <w:tc>
          <w:tcPr>
            <w:tcW w:w="342" w:type="pct"/>
            <w:hideMark/>
          </w:tcPr>
          <w:p w:rsidRPr="00B466D0" w:rsidR="00DD7191" w:rsidP="00DD7191" w:rsidRDefault="00DD7191" w14:paraId="3F6C9FB9" w14:textId="77777777">
            <w:pPr>
              <w:spacing w:line="280" w:lineRule="atLeast"/>
              <w:rPr>
                <w:rFonts w:ascii="Verdana" w:hAnsi="Verdana"/>
                <w:sz w:val="18"/>
                <w:szCs w:val="18"/>
                <w:lang w:val="en-US" w:eastAsia="en-US"/>
              </w:rPr>
            </w:pPr>
            <w:r w:rsidRPr="00B466D0">
              <w:rPr>
                <w:rFonts w:ascii="Verdana" w:hAnsi="Verdana"/>
                <w:sz w:val="18"/>
                <w:szCs w:val="18"/>
                <w:lang w:val="en-US" w:eastAsia="en-US"/>
              </w:rPr>
              <w:t>18</w:t>
            </w:r>
          </w:p>
        </w:tc>
        <w:tc>
          <w:tcPr>
            <w:tcW w:w="2088" w:type="pct"/>
            <w:hideMark/>
          </w:tcPr>
          <w:p w:rsidRPr="00B466D0" w:rsidR="00DD7191" w:rsidP="00DD7191" w:rsidRDefault="00DD7191" w14:paraId="4538439D" w14:textId="77777777">
            <w:pPr>
              <w:spacing w:line="280" w:lineRule="atLeast"/>
              <w:rPr>
                <w:rFonts w:ascii="Verdana" w:hAnsi="Verdana"/>
                <w:sz w:val="18"/>
                <w:szCs w:val="18"/>
                <w:lang w:eastAsia="en-US"/>
              </w:rPr>
            </w:pPr>
            <w:bookmarkStart w:name="_Hlk208483544" w:id="4"/>
            <w:r w:rsidRPr="00B466D0">
              <w:rPr>
                <w:rFonts w:ascii="Verdana" w:hAnsi="Verdana"/>
                <w:sz w:val="18"/>
                <w:szCs w:val="18"/>
                <w:lang w:eastAsia="en-US"/>
              </w:rPr>
              <w:t>Hoe wordt de rol en het mandaat van de nieuw aan te stellen bestuurlijk regisseur ingevuld en welke bevoegdheden krijgt deze om de opschaling daadwerkelijk te versnellen?</w:t>
            </w:r>
            <w:bookmarkEnd w:id="4"/>
          </w:p>
        </w:tc>
        <w:tc>
          <w:tcPr>
            <w:tcW w:w="354" w:type="pct"/>
          </w:tcPr>
          <w:p w:rsidRPr="00B6419F" w:rsidR="00DD7191" w:rsidP="00DD7191" w:rsidRDefault="00DD7191" w14:paraId="3DE13731" w14:textId="77777777">
            <w:pPr>
              <w:spacing w:line="280" w:lineRule="atLeast"/>
              <w:jc w:val="center"/>
              <w:rPr>
                <w:rFonts w:ascii="Verdana" w:hAnsi="Verdana"/>
                <w:sz w:val="18"/>
                <w:szCs w:val="18"/>
                <w:highlight w:val="yellow"/>
                <w:lang w:eastAsia="en-US"/>
              </w:rPr>
            </w:pPr>
          </w:p>
        </w:tc>
        <w:tc>
          <w:tcPr>
            <w:tcW w:w="2216" w:type="pct"/>
          </w:tcPr>
          <w:p w:rsidRPr="00B466D0" w:rsidR="00DD7191" w:rsidP="00DD7191" w:rsidRDefault="00DD7191" w14:paraId="13521D14" w14:textId="3BC93E5C">
            <w:pPr>
              <w:spacing w:line="280" w:lineRule="atLeast"/>
              <w:rPr>
                <w:rFonts w:ascii="Verdana" w:hAnsi="Verdana"/>
                <w:sz w:val="18"/>
                <w:szCs w:val="18"/>
                <w:lang w:eastAsia="en-US"/>
              </w:rPr>
            </w:pPr>
            <w:r w:rsidRPr="00B466D0">
              <w:rPr>
                <w:rFonts w:ascii="Verdana" w:hAnsi="Verdana"/>
                <w:sz w:val="18"/>
                <w:szCs w:val="18"/>
                <w:lang w:eastAsia="en-US"/>
              </w:rPr>
              <w:t xml:space="preserve">De bestuurlijk regisseur </w:t>
            </w:r>
            <w:r w:rsidR="00153DF1">
              <w:rPr>
                <w:rFonts w:ascii="Verdana" w:hAnsi="Verdana"/>
                <w:sz w:val="18"/>
                <w:szCs w:val="18"/>
                <w:lang w:eastAsia="en-US"/>
              </w:rPr>
              <w:t>heeft</w:t>
            </w:r>
            <w:r>
              <w:rPr>
                <w:rFonts w:ascii="Verdana" w:hAnsi="Verdana"/>
                <w:sz w:val="18"/>
                <w:szCs w:val="18"/>
                <w:lang w:eastAsia="en-US"/>
              </w:rPr>
              <w:t xml:space="preserve"> </w:t>
            </w:r>
            <w:r w:rsidRPr="00B466D0">
              <w:rPr>
                <w:rFonts w:ascii="Verdana" w:hAnsi="Verdana"/>
                <w:sz w:val="18"/>
                <w:szCs w:val="18"/>
                <w:lang w:eastAsia="en-US"/>
              </w:rPr>
              <w:t xml:space="preserve">in ieder geval op drie </w:t>
            </w:r>
            <w:r w:rsidR="00153DF1">
              <w:rPr>
                <w:rFonts w:ascii="Verdana" w:hAnsi="Verdana"/>
                <w:sz w:val="18"/>
                <w:szCs w:val="18"/>
                <w:lang w:eastAsia="en-US"/>
              </w:rPr>
              <w:t>opdrachten</w:t>
            </w:r>
            <w:r w:rsidRPr="00B466D0">
              <w:rPr>
                <w:rFonts w:ascii="Verdana" w:hAnsi="Verdana"/>
                <w:sz w:val="18"/>
                <w:szCs w:val="18"/>
                <w:lang w:eastAsia="en-US"/>
              </w:rPr>
              <w:t xml:space="preserve">: </w:t>
            </w:r>
          </w:p>
          <w:p w:rsidRPr="00B466D0" w:rsidR="00DD7191" w:rsidP="00DD7191" w:rsidRDefault="00DD7191" w14:paraId="503255BE" w14:textId="3BB74AA9">
            <w:pPr>
              <w:numPr>
                <w:ilvl w:val="0"/>
                <w:numId w:val="1"/>
              </w:numPr>
              <w:spacing w:line="280" w:lineRule="atLeast"/>
              <w:rPr>
                <w:rFonts w:ascii="Verdana" w:hAnsi="Verdana"/>
                <w:sz w:val="18"/>
                <w:szCs w:val="18"/>
                <w:lang w:eastAsia="en-US"/>
              </w:rPr>
            </w:pPr>
            <w:r>
              <w:rPr>
                <w:rFonts w:ascii="Verdana" w:hAnsi="Verdana"/>
                <w:sz w:val="18"/>
                <w:szCs w:val="18"/>
                <w:lang w:eastAsia="en-US"/>
              </w:rPr>
              <w:t>H</w:t>
            </w:r>
            <w:r w:rsidRPr="00B466D0">
              <w:rPr>
                <w:rFonts w:ascii="Verdana" w:hAnsi="Verdana"/>
                <w:sz w:val="18"/>
                <w:szCs w:val="18"/>
                <w:lang w:eastAsia="en-US"/>
              </w:rPr>
              <w:t xml:space="preserve">et begeleiden van een verantwoorde en breed gedragen transitie van de gemeentelijke hersteltaken naar het regulier sociaal domein. </w:t>
            </w:r>
          </w:p>
          <w:p w:rsidRPr="00B466D0" w:rsidR="00DD7191" w:rsidP="00DD7191" w:rsidRDefault="00DD7191" w14:paraId="36102CD2" w14:textId="7FD39C8E">
            <w:pPr>
              <w:numPr>
                <w:ilvl w:val="0"/>
                <w:numId w:val="1"/>
              </w:numPr>
              <w:spacing w:line="280" w:lineRule="atLeast"/>
              <w:rPr>
                <w:rFonts w:ascii="Verdana" w:hAnsi="Verdana"/>
                <w:sz w:val="18"/>
                <w:szCs w:val="18"/>
                <w:lang w:eastAsia="en-US"/>
              </w:rPr>
            </w:pPr>
            <w:r>
              <w:rPr>
                <w:rFonts w:ascii="Verdana" w:hAnsi="Verdana"/>
                <w:sz w:val="18"/>
                <w:szCs w:val="18"/>
                <w:lang w:eastAsia="en-US"/>
              </w:rPr>
              <w:t>H</w:t>
            </w:r>
            <w:r w:rsidRPr="00B466D0">
              <w:rPr>
                <w:rFonts w:ascii="Verdana" w:hAnsi="Verdana"/>
                <w:sz w:val="18"/>
                <w:szCs w:val="18"/>
                <w:lang w:eastAsia="en-US"/>
              </w:rPr>
              <w:t xml:space="preserve">et regisseren van het proces om te komen tot nadere kaderstelling en harmonisatie van de brede ondersteuning, met inachtneming van het belang van maatwerk en voortbouwend op het proces dat is gestart richting beleidsregels voor de brede ondersteuning. </w:t>
            </w:r>
          </w:p>
          <w:p w:rsidRPr="00B466D0" w:rsidR="00DD7191" w:rsidP="00DD7191" w:rsidRDefault="00DD7191" w14:paraId="2594431E" w14:textId="5702AFD4">
            <w:pPr>
              <w:numPr>
                <w:ilvl w:val="0"/>
                <w:numId w:val="1"/>
              </w:numPr>
              <w:spacing w:line="280" w:lineRule="atLeast"/>
              <w:rPr>
                <w:rFonts w:ascii="Verdana" w:hAnsi="Verdana"/>
                <w:sz w:val="18"/>
                <w:szCs w:val="18"/>
                <w:lang w:eastAsia="en-US"/>
              </w:rPr>
            </w:pPr>
            <w:r>
              <w:rPr>
                <w:rFonts w:ascii="Verdana" w:hAnsi="Verdana"/>
                <w:sz w:val="18"/>
                <w:szCs w:val="18"/>
                <w:lang w:eastAsia="en-US"/>
              </w:rPr>
              <w:lastRenderedPageBreak/>
              <w:t>H</w:t>
            </w:r>
            <w:r w:rsidRPr="00B466D0">
              <w:rPr>
                <w:rFonts w:ascii="Verdana" w:hAnsi="Verdana"/>
                <w:sz w:val="18"/>
                <w:szCs w:val="18"/>
                <w:lang w:eastAsia="en-US"/>
              </w:rPr>
              <w:t>et bevorderen van een effectievere uitvoering van de integrale ondersteuning door middel van het verkrijgen van meer inzicht in de voortgang hiervan, gevolgd door voorstellen voor het oplossen van gesignaleerde knelpunten.</w:t>
            </w:r>
          </w:p>
          <w:p w:rsidRPr="00B466D0" w:rsidR="00DD7191" w:rsidP="00DD7191" w:rsidRDefault="00DD7191" w14:paraId="722473DB" w14:textId="430A7BF1">
            <w:pPr>
              <w:spacing w:line="280" w:lineRule="atLeast"/>
              <w:rPr>
                <w:rFonts w:ascii="Verdana" w:hAnsi="Verdana"/>
                <w:sz w:val="18"/>
                <w:szCs w:val="18"/>
                <w:lang w:eastAsia="en-US"/>
              </w:rPr>
            </w:pPr>
          </w:p>
          <w:p w:rsidRPr="00B466D0" w:rsidR="00DD7191" w:rsidP="00FF0D4B" w:rsidRDefault="00DD7191" w14:paraId="7B4D6C85" w14:textId="18FB55B3">
            <w:pPr>
              <w:spacing w:line="280" w:lineRule="atLeast"/>
              <w:rPr>
                <w:rFonts w:ascii="Verdana" w:hAnsi="Verdana"/>
                <w:sz w:val="18"/>
                <w:szCs w:val="18"/>
                <w:lang w:eastAsia="en-US"/>
              </w:rPr>
            </w:pPr>
            <w:r w:rsidRPr="00B466D0">
              <w:rPr>
                <w:rFonts w:ascii="Verdana" w:hAnsi="Verdana"/>
                <w:sz w:val="18"/>
                <w:szCs w:val="18"/>
                <w:lang w:eastAsia="en-US"/>
              </w:rPr>
              <w:t xml:space="preserve">De bestuurlijk regisseur deelt zijn </w:t>
            </w:r>
            <w:r w:rsidR="00153DF1">
              <w:rPr>
                <w:rFonts w:ascii="Verdana" w:hAnsi="Verdana"/>
                <w:sz w:val="18"/>
                <w:szCs w:val="18"/>
                <w:lang w:eastAsia="en-US"/>
              </w:rPr>
              <w:t xml:space="preserve">voorgenomen stappen, </w:t>
            </w:r>
            <w:r w:rsidRPr="00B466D0">
              <w:rPr>
                <w:rFonts w:ascii="Verdana" w:hAnsi="Verdana"/>
                <w:sz w:val="18"/>
                <w:szCs w:val="18"/>
                <w:lang w:eastAsia="en-US"/>
              </w:rPr>
              <w:t>bevindingen, oordelen, adviezen rechtstreeks aan de staatssecretaris HT van het ministerie van Financiën.</w:t>
            </w:r>
            <w:r w:rsidR="00FF0D4B">
              <w:rPr>
                <w:rFonts w:ascii="Verdana" w:hAnsi="Verdana"/>
                <w:sz w:val="18"/>
                <w:szCs w:val="18"/>
                <w:lang w:eastAsia="en-US"/>
              </w:rPr>
              <w:t xml:space="preserve"> </w:t>
            </w:r>
            <w:r w:rsidRPr="00B466D0">
              <w:rPr>
                <w:rFonts w:ascii="Verdana" w:hAnsi="Verdana"/>
                <w:sz w:val="18"/>
                <w:szCs w:val="18"/>
                <w:lang w:eastAsia="en-US"/>
              </w:rPr>
              <w:t xml:space="preserve">De staatssecretaris HT is </w:t>
            </w:r>
            <w:r w:rsidR="00FF0D4B">
              <w:rPr>
                <w:rFonts w:ascii="Verdana" w:hAnsi="Verdana"/>
                <w:sz w:val="18"/>
                <w:szCs w:val="18"/>
                <w:lang w:eastAsia="en-US"/>
              </w:rPr>
              <w:t>en blijft namens het kabinet eind</w:t>
            </w:r>
            <w:r w:rsidRPr="00B466D0">
              <w:rPr>
                <w:rFonts w:ascii="Verdana" w:hAnsi="Verdana"/>
                <w:sz w:val="18"/>
                <w:szCs w:val="18"/>
                <w:lang w:eastAsia="en-US"/>
              </w:rPr>
              <w:t>verantwoordelijk voor de hersteloperatie. De gemeenten blijven verantwoordelijk voor de uitvoering van de gemeentelijke taken</w:t>
            </w:r>
            <w:r w:rsidR="00FF0D4B">
              <w:rPr>
                <w:rFonts w:ascii="Verdana" w:hAnsi="Verdana"/>
                <w:sz w:val="18"/>
                <w:szCs w:val="18"/>
                <w:lang w:eastAsia="en-US"/>
              </w:rPr>
              <w:t>, m</w:t>
            </w:r>
            <w:r w:rsidRPr="00B466D0">
              <w:rPr>
                <w:rFonts w:ascii="Verdana" w:hAnsi="Verdana"/>
                <w:sz w:val="18"/>
                <w:szCs w:val="18"/>
                <w:lang w:eastAsia="en-US"/>
              </w:rPr>
              <w:t xml:space="preserve">aar zowel de gemeenten, als de betrokken departementen hebben aangegeven dat op dit deel van de hersteloperatie een opdracht ligt voor meer regie. Daarom gaat de bestuurlijk regisseur samen met deze partijen de uitvoering van de integrale ondersteuning bevorderen. </w:t>
            </w:r>
          </w:p>
          <w:p w:rsidRPr="00B81EFA" w:rsidR="00DD7191" w:rsidP="00DD7191" w:rsidRDefault="00DD7191" w14:paraId="1E060594" w14:textId="3687F690">
            <w:pPr>
              <w:spacing w:line="280" w:lineRule="atLeast"/>
              <w:rPr>
                <w:rFonts w:ascii="Verdana" w:hAnsi="Verdana"/>
                <w:sz w:val="18"/>
                <w:szCs w:val="18"/>
                <w:lang w:eastAsia="en-US"/>
              </w:rPr>
            </w:pPr>
          </w:p>
        </w:tc>
      </w:tr>
      <w:tr w:rsidRPr="00B81EFA" w:rsidR="00DD7191" w:rsidTr="00DD4E03" w14:paraId="3A347240" w14:textId="6810C3B3">
        <w:tc>
          <w:tcPr>
            <w:tcW w:w="342" w:type="pct"/>
            <w:hideMark/>
          </w:tcPr>
          <w:p w:rsidRPr="00B81EFA" w:rsidR="00DD7191" w:rsidP="00DD7191" w:rsidRDefault="00DD7191" w14:paraId="47982321"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lastRenderedPageBreak/>
              <w:t>19</w:t>
            </w:r>
          </w:p>
        </w:tc>
        <w:tc>
          <w:tcPr>
            <w:tcW w:w="2088" w:type="pct"/>
            <w:hideMark/>
          </w:tcPr>
          <w:p w:rsidRPr="00B81EFA" w:rsidR="00DD7191" w:rsidP="00DD7191" w:rsidRDefault="00DD7191" w14:paraId="3288896C" w14:textId="00F927B7">
            <w:pPr>
              <w:spacing w:line="280" w:lineRule="atLeast"/>
              <w:rPr>
                <w:rFonts w:ascii="Verdana" w:hAnsi="Verdana"/>
                <w:sz w:val="18"/>
                <w:szCs w:val="18"/>
                <w:lang w:eastAsia="en-US"/>
              </w:rPr>
            </w:pPr>
            <w:r w:rsidRPr="00B81EFA">
              <w:rPr>
                <w:rFonts w:ascii="Verdana" w:hAnsi="Verdana"/>
                <w:sz w:val="18"/>
                <w:szCs w:val="18"/>
                <w:lang w:eastAsia="en-US"/>
              </w:rPr>
              <w:t xml:space="preserve">Hoe wordt de samenwerking tussen de ministeries van SZW, VWS en Financiën geborgd bij de opschaling van de </w:t>
            </w:r>
            <w:proofErr w:type="spellStart"/>
            <w:r w:rsidRPr="00B81EFA">
              <w:rPr>
                <w:rFonts w:ascii="Verdana" w:hAnsi="Verdana"/>
                <w:sz w:val="18"/>
                <w:szCs w:val="18"/>
                <w:lang w:eastAsia="en-US"/>
              </w:rPr>
              <w:t>multi</w:t>
            </w:r>
            <w:proofErr w:type="spellEnd"/>
            <w:r>
              <w:rPr>
                <w:rFonts w:ascii="Verdana" w:hAnsi="Verdana"/>
                <w:sz w:val="18"/>
                <w:szCs w:val="18"/>
                <w:lang w:eastAsia="en-US"/>
              </w:rPr>
              <w:t>-</w:t>
            </w:r>
            <w:r w:rsidRPr="00B81EFA">
              <w:rPr>
                <w:rFonts w:ascii="Verdana" w:hAnsi="Verdana"/>
                <w:sz w:val="18"/>
                <w:szCs w:val="18"/>
                <w:lang w:eastAsia="en-US"/>
              </w:rPr>
              <w:t>probleemaanpak?</w:t>
            </w:r>
          </w:p>
        </w:tc>
        <w:tc>
          <w:tcPr>
            <w:tcW w:w="354" w:type="pct"/>
          </w:tcPr>
          <w:p w:rsidRPr="00B81EFA" w:rsidR="00DD7191" w:rsidP="00DD7191" w:rsidRDefault="00DD7191" w14:paraId="73FA2FB4" w14:textId="77777777">
            <w:pPr>
              <w:spacing w:line="280" w:lineRule="atLeast"/>
              <w:jc w:val="center"/>
              <w:rPr>
                <w:rFonts w:ascii="Verdana" w:hAnsi="Verdana"/>
                <w:sz w:val="18"/>
                <w:szCs w:val="18"/>
                <w:lang w:eastAsia="en-US"/>
              </w:rPr>
            </w:pPr>
          </w:p>
        </w:tc>
        <w:tc>
          <w:tcPr>
            <w:tcW w:w="2216" w:type="pct"/>
          </w:tcPr>
          <w:p w:rsidRPr="00B81EFA" w:rsidR="00DD7191" w:rsidP="00DD7191" w:rsidRDefault="00DD7191" w14:paraId="610C3845" w14:textId="77777777">
            <w:pPr>
              <w:spacing w:line="280" w:lineRule="atLeast"/>
              <w:rPr>
                <w:rFonts w:ascii="Verdana" w:hAnsi="Verdana"/>
                <w:sz w:val="18"/>
                <w:szCs w:val="18"/>
                <w:lang w:eastAsia="en-US"/>
              </w:rPr>
            </w:pPr>
            <w:r w:rsidRPr="00B81EFA">
              <w:rPr>
                <w:rFonts w:ascii="Verdana" w:hAnsi="Verdana"/>
                <w:sz w:val="18"/>
                <w:szCs w:val="18"/>
                <w:lang w:eastAsia="en-US"/>
              </w:rPr>
              <w:t>De ministeries worden aangesloten om samen de verdere ontwikkeling en opschaling uit te werken. In samenspraak met de bestuurlijk regisseur wordt de uitvoering van de aanpak geborgd bij de verschillende departementen en gemeenten.</w:t>
            </w:r>
          </w:p>
          <w:p w:rsidRPr="00B81EFA" w:rsidR="00DD7191" w:rsidP="00DD7191" w:rsidRDefault="00DD7191" w14:paraId="6630880F" w14:textId="4380486F">
            <w:pPr>
              <w:spacing w:line="280" w:lineRule="atLeast"/>
              <w:rPr>
                <w:rFonts w:ascii="Verdana" w:hAnsi="Verdana"/>
                <w:sz w:val="18"/>
                <w:szCs w:val="18"/>
                <w:lang w:eastAsia="en-US"/>
              </w:rPr>
            </w:pPr>
          </w:p>
        </w:tc>
      </w:tr>
      <w:tr w:rsidRPr="00B81EFA" w:rsidR="00DD7191" w:rsidTr="00DD4E03" w14:paraId="5E56C87A" w14:textId="6EE0A613">
        <w:tc>
          <w:tcPr>
            <w:tcW w:w="342" w:type="pct"/>
            <w:hideMark/>
          </w:tcPr>
          <w:p w:rsidRPr="00B81EFA" w:rsidR="00DD7191" w:rsidP="00DD7191" w:rsidRDefault="00DD7191" w14:paraId="090FC30A"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20</w:t>
            </w:r>
          </w:p>
        </w:tc>
        <w:tc>
          <w:tcPr>
            <w:tcW w:w="2088" w:type="pct"/>
            <w:hideMark/>
          </w:tcPr>
          <w:p w:rsidRPr="00B81EFA" w:rsidR="00DD7191" w:rsidP="00DD7191" w:rsidRDefault="00DD7191" w14:paraId="3CBA1C8B" w14:textId="77777777">
            <w:pPr>
              <w:spacing w:line="280" w:lineRule="atLeast"/>
              <w:rPr>
                <w:rFonts w:ascii="Verdana" w:hAnsi="Verdana"/>
                <w:sz w:val="18"/>
                <w:szCs w:val="18"/>
                <w:lang w:eastAsia="en-US"/>
              </w:rPr>
            </w:pPr>
            <w:r w:rsidRPr="00B81EFA">
              <w:rPr>
                <w:rFonts w:ascii="Verdana" w:hAnsi="Verdana"/>
                <w:sz w:val="18"/>
                <w:szCs w:val="18"/>
                <w:lang w:eastAsia="en-US"/>
              </w:rPr>
              <w:t>Is het opschuiven van de uiterste aanvraagdatum van 1 januari 2026 naar een latere datum een reëel scenario?</w:t>
            </w:r>
          </w:p>
        </w:tc>
        <w:tc>
          <w:tcPr>
            <w:tcW w:w="354" w:type="pct"/>
            <w:hideMark/>
          </w:tcPr>
          <w:p w:rsidR="00DD7191" w:rsidP="00DD7191" w:rsidRDefault="00DD7191" w14:paraId="2575FA1C"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3</w:t>
            </w:r>
          </w:p>
          <w:p w:rsidRPr="00B81EFA" w:rsidR="00DD7191" w:rsidP="00DD7191" w:rsidRDefault="00DD7191" w14:paraId="6BEAE9F5" w14:textId="0EC4F717">
            <w:pPr>
              <w:spacing w:line="280" w:lineRule="atLeast"/>
              <w:jc w:val="center"/>
              <w:rPr>
                <w:rFonts w:ascii="Verdana" w:hAnsi="Verdana"/>
                <w:sz w:val="18"/>
                <w:szCs w:val="18"/>
                <w:lang w:val="en-US" w:eastAsia="en-US"/>
              </w:rPr>
            </w:pPr>
            <w:r>
              <w:rPr>
                <w:rFonts w:ascii="Verdana" w:hAnsi="Verdana"/>
                <w:sz w:val="18"/>
                <w:szCs w:val="18"/>
                <w:lang w:val="en-US" w:eastAsia="en-US"/>
              </w:rPr>
              <w:t>brief</w:t>
            </w:r>
          </w:p>
        </w:tc>
        <w:tc>
          <w:tcPr>
            <w:tcW w:w="2216" w:type="pct"/>
          </w:tcPr>
          <w:p w:rsidR="00DD7191" w:rsidP="00C0431A" w:rsidRDefault="00DD7191" w14:paraId="272BAE72" w14:textId="77777777">
            <w:pPr>
              <w:spacing w:line="280" w:lineRule="atLeast"/>
              <w:rPr>
                <w:rFonts w:ascii="Verdana" w:hAnsi="Verdana"/>
                <w:sz w:val="18"/>
                <w:szCs w:val="18"/>
                <w:lang w:eastAsia="en-US"/>
              </w:rPr>
            </w:pPr>
            <w:r w:rsidRPr="00B81EFA">
              <w:rPr>
                <w:rFonts w:ascii="Verdana" w:hAnsi="Verdana"/>
                <w:sz w:val="18"/>
                <w:szCs w:val="18"/>
                <w:lang w:eastAsia="en-US"/>
              </w:rPr>
              <w:t xml:space="preserve">De uiterste aanmeldtermijn voor aanvullende schade </w:t>
            </w:r>
            <w:r>
              <w:rPr>
                <w:rFonts w:ascii="Verdana" w:hAnsi="Verdana"/>
                <w:sz w:val="18"/>
                <w:szCs w:val="18"/>
                <w:lang w:eastAsia="en-US"/>
              </w:rPr>
              <w:t xml:space="preserve">voor ouders </w:t>
            </w:r>
            <w:r w:rsidRPr="00B81EFA">
              <w:rPr>
                <w:rFonts w:ascii="Verdana" w:hAnsi="Verdana"/>
                <w:sz w:val="18"/>
                <w:szCs w:val="18"/>
                <w:lang w:eastAsia="en-US"/>
              </w:rPr>
              <w:t xml:space="preserve">is een wettelijk geregelde termijn en kan per wetswijziging worden </w:t>
            </w:r>
            <w:r w:rsidRPr="001459EB">
              <w:rPr>
                <w:rFonts w:ascii="Verdana" w:hAnsi="Verdana"/>
                <w:sz w:val="18"/>
                <w:szCs w:val="18"/>
                <w:lang w:eastAsia="en-US"/>
              </w:rPr>
              <w:t>verlengd. Het kabinet ziet vooralsnog geen aanleiding om deze datum verder te verlengen dan</w:t>
            </w:r>
            <w:r w:rsidRPr="001459EB" w:rsidR="00FF0D4B">
              <w:rPr>
                <w:rFonts w:ascii="Verdana" w:hAnsi="Verdana"/>
                <w:sz w:val="18"/>
                <w:szCs w:val="18"/>
                <w:lang w:eastAsia="en-US"/>
              </w:rPr>
              <w:t xml:space="preserve"> na</w:t>
            </w:r>
            <w:r w:rsidRPr="001459EB">
              <w:rPr>
                <w:rFonts w:ascii="Verdana" w:hAnsi="Verdana"/>
                <w:sz w:val="18"/>
                <w:szCs w:val="18"/>
                <w:lang w:eastAsia="en-US"/>
              </w:rPr>
              <w:t xml:space="preserve"> 1 januari 2026.</w:t>
            </w:r>
            <w:r>
              <w:rPr>
                <w:rFonts w:ascii="Verdana" w:hAnsi="Verdana"/>
                <w:sz w:val="18"/>
                <w:szCs w:val="18"/>
                <w:lang w:eastAsia="en-US"/>
              </w:rPr>
              <w:t xml:space="preserve"> </w:t>
            </w:r>
          </w:p>
          <w:p w:rsidRPr="00B81EFA" w:rsidR="00C0431A" w:rsidP="00C0431A" w:rsidRDefault="00C0431A" w14:paraId="3B50260E" w14:textId="2312CBEF">
            <w:pPr>
              <w:spacing w:line="280" w:lineRule="atLeast"/>
              <w:rPr>
                <w:rFonts w:ascii="Verdana" w:hAnsi="Verdana"/>
                <w:sz w:val="18"/>
                <w:szCs w:val="18"/>
                <w:lang w:eastAsia="en-US"/>
              </w:rPr>
            </w:pPr>
          </w:p>
        </w:tc>
      </w:tr>
      <w:tr w:rsidRPr="00B81EFA" w:rsidR="00DD7191" w:rsidTr="00DD4E03" w14:paraId="02ADEC17" w14:textId="0CD0CA5F">
        <w:tc>
          <w:tcPr>
            <w:tcW w:w="342" w:type="pct"/>
            <w:hideMark/>
          </w:tcPr>
          <w:p w:rsidRPr="00B6419F" w:rsidR="00DD7191" w:rsidP="00DD7191" w:rsidRDefault="00DD7191" w14:paraId="4255EBA7" w14:textId="77777777">
            <w:pPr>
              <w:spacing w:line="280" w:lineRule="atLeast"/>
              <w:rPr>
                <w:rFonts w:ascii="Verdana" w:hAnsi="Verdana"/>
                <w:sz w:val="18"/>
                <w:szCs w:val="18"/>
                <w:lang w:val="en-US" w:eastAsia="en-US"/>
              </w:rPr>
            </w:pPr>
            <w:r w:rsidRPr="00B6419F">
              <w:rPr>
                <w:rFonts w:ascii="Verdana" w:hAnsi="Verdana"/>
                <w:sz w:val="18"/>
                <w:szCs w:val="18"/>
                <w:lang w:val="en-US" w:eastAsia="en-US"/>
              </w:rPr>
              <w:t>21</w:t>
            </w:r>
          </w:p>
        </w:tc>
        <w:tc>
          <w:tcPr>
            <w:tcW w:w="2088" w:type="pct"/>
            <w:hideMark/>
          </w:tcPr>
          <w:p w:rsidRPr="00B6419F" w:rsidR="00DD7191" w:rsidP="00DD7191" w:rsidRDefault="00DD7191" w14:paraId="753E3EC1" w14:textId="77777777">
            <w:pPr>
              <w:spacing w:line="280" w:lineRule="atLeast"/>
              <w:rPr>
                <w:rFonts w:ascii="Verdana" w:hAnsi="Verdana"/>
                <w:sz w:val="18"/>
                <w:szCs w:val="18"/>
                <w:lang w:eastAsia="en-US"/>
              </w:rPr>
            </w:pPr>
            <w:r w:rsidRPr="00B6419F">
              <w:rPr>
                <w:rFonts w:ascii="Verdana" w:hAnsi="Verdana"/>
                <w:sz w:val="18"/>
                <w:szCs w:val="18"/>
                <w:lang w:eastAsia="en-US"/>
              </w:rPr>
              <w:t>Wat is de stand van zaken van het voldoen van de randvoorwaarden om het herstel eind 2027 afgerond te hebben?</w:t>
            </w:r>
          </w:p>
        </w:tc>
        <w:tc>
          <w:tcPr>
            <w:tcW w:w="354" w:type="pct"/>
            <w:hideMark/>
          </w:tcPr>
          <w:p w:rsidR="00DD7191" w:rsidP="00DD7191" w:rsidRDefault="00DD7191" w14:paraId="1ADE3519" w14:textId="77777777">
            <w:pPr>
              <w:spacing w:line="280" w:lineRule="atLeast"/>
              <w:jc w:val="center"/>
              <w:rPr>
                <w:rFonts w:ascii="Verdana" w:hAnsi="Verdana"/>
                <w:sz w:val="18"/>
                <w:szCs w:val="18"/>
                <w:lang w:val="en-US" w:eastAsia="en-US"/>
              </w:rPr>
            </w:pPr>
            <w:r w:rsidRPr="00B6419F">
              <w:rPr>
                <w:rFonts w:ascii="Verdana" w:hAnsi="Verdana"/>
                <w:sz w:val="18"/>
                <w:szCs w:val="18"/>
                <w:lang w:val="en-US" w:eastAsia="en-US"/>
              </w:rPr>
              <w:t>3</w:t>
            </w:r>
          </w:p>
          <w:p w:rsidRPr="00B6419F" w:rsidR="00DD7191" w:rsidP="00DD7191" w:rsidRDefault="00DD7191" w14:paraId="75D54109" w14:textId="5049EB2C">
            <w:pPr>
              <w:spacing w:line="280" w:lineRule="atLeast"/>
              <w:jc w:val="center"/>
              <w:rPr>
                <w:rFonts w:ascii="Verdana" w:hAnsi="Verdana"/>
                <w:sz w:val="18"/>
                <w:szCs w:val="18"/>
                <w:lang w:val="en-US" w:eastAsia="en-US"/>
              </w:rPr>
            </w:pPr>
            <w:r>
              <w:rPr>
                <w:rFonts w:ascii="Verdana" w:hAnsi="Verdana"/>
                <w:sz w:val="18"/>
                <w:szCs w:val="18"/>
                <w:lang w:val="en-US" w:eastAsia="en-US"/>
              </w:rPr>
              <w:t>brief</w:t>
            </w:r>
          </w:p>
        </w:tc>
        <w:tc>
          <w:tcPr>
            <w:tcW w:w="2216" w:type="pct"/>
          </w:tcPr>
          <w:p w:rsidR="00FF0D4B" w:rsidP="00DD7191" w:rsidRDefault="00DD7191" w14:paraId="219D41B9" w14:textId="77777777">
            <w:pPr>
              <w:spacing w:line="280" w:lineRule="atLeast"/>
              <w:rPr>
                <w:rFonts w:ascii="Verdana" w:hAnsi="Verdana"/>
                <w:sz w:val="18"/>
                <w:szCs w:val="18"/>
              </w:rPr>
            </w:pPr>
            <w:r w:rsidRPr="00B6419F">
              <w:rPr>
                <w:rFonts w:ascii="Verdana" w:hAnsi="Verdana"/>
                <w:sz w:val="18"/>
                <w:szCs w:val="18"/>
              </w:rPr>
              <w:t>De belangrijkste randvoorwaarde is het vaststellen van een schadekader dat uniform van toepassing zal zijn in de forfaitaire schaderoutes.</w:t>
            </w:r>
            <w:r>
              <w:rPr>
                <w:rFonts w:ascii="Verdana" w:hAnsi="Verdana"/>
                <w:sz w:val="18"/>
                <w:szCs w:val="18"/>
              </w:rPr>
              <w:t xml:space="preserve"> Dit schadekader is gebaseerd op het </w:t>
            </w:r>
            <w:proofErr w:type="gramStart"/>
            <w:r>
              <w:rPr>
                <w:rFonts w:ascii="Verdana" w:hAnsi="Verdana"/>
                <w:sz w:val="18"/>
                <w:szCs w:val="18"/>
              </w:rPr>
              <w:t>SGH schadekader</w:t>
            </w:r>
            <w:proofErr w:type="gramEnd"/>
            <w:r>
              <w:rPr>
                <w:rFonts w:ascii="Verdana" w:hAnsi="Verdana"/>
                <w:sz w:val="18"/>
                <w:szCs w:val="18"/>
              </w:rPr>
              <w:t xml:space="preserve"> en is nagenoeg voltooid. In antwoord 10 is </w:t>
            </w:r>
            <w:r>
              <w:rPr>
                <w:rFonts w:ascii="Verdana" w:hAnsi="Verdana"/>
                <w:sz w:val="18"/>
                <w:szCs w:val="18"/>
              </w:rPr>
              <w:lastRenderedPageBreak/>
              <w:t>aangegeven hoe ouders (en advocaten) hier kennis van kunnen gaan nemen.</w:t>
            </w:r>
            <w:r w:rsidR="00FF0D4B">
              <w:rPr>
                <w:rFonts w:ascii="Verdana" w:hAnsi="Verdana"/>
                <w:sz w:val="18"/>
                <w:szCs w:val="18"/>
              </w:rPr>
              <w:t xml:space="preserve"> </w:t>
            </w:r>
          </w:p>
          <w:p w:rsidRPr="00B6419F" w:rsidR="00DD7191" w:rsidP="00DD7191" w:rsidRDefault="00FF0D4B" w14:paraId="422C330A" w14:textId="56596516">
            <w:pPr>
              <w:spacing w:line="280" w:lineRule="atLeast"/>
              <w:rPr>
                <w:rFonts w:ascii="Verdana" w:hAnsi="Verdana"/>
                <w:sz w:val="18"/>
                <w:szCs w:val="18"/>
              </w:rPr>
            </w:pPr>
            <w:r>
              <w:rPr>
                <w:rFonts w:ascii="Verdana" w:hAnsi="Verdana"/>
                <w:sz w:val="18"/>
                <w:szCs w:val="18"/>
              </w:rPr>
              <w:t xml:space="preserve">Daarnaast is ook een tijdige en voldoende opschaling van beide schaderoutes een randvoorwaarde. </w:t>
            </w:r>
            <w:r w:rsidRPr="00B6419F" w:rsidR="00DD7191">
              <w:rPr>
                <w:rFonts w:ascii="Verdana" w:hAnsi="Verdana"/>
                <w:sz w:val="18"/>
                <w:szCs w:val="18"/>
              </w:rPr>
              <w:t xml:space="preserve"> </w:t>
            </w:r>
          </w:p>
          <w:p w:rsidRPr="00B6419F" w:rsidR="00DD7191" w:rsidP="00DD7191" w:rsidRDefault="00DD7191" w14:paraId="40F0457A" w14:textId="2BBAE5E5">
            <w:pPr>
              <w:spacing w:line="280" w:lineRule="atLeast"/>
              <w:rPr>
                <w:rFonts w:ascii="Verdana" w:hAnsi="Verdana"/>
                <w:sz w:val="18"/>
                <w:szCs w:val="18"/>
                <w:lang w:eastAsia="en-US"/>
              </w:rPr>
            </w:pPr>
          </w:p>
        </w:tc>
      </w:tr>
      <w:tr w:rsidRPr="00B81EFA" w:rsidR="00DD7191" w:rsidTr="00DD4E03" w14:paraId="4D914850" w14:textId="5CA61E2E">
        <w:tc>
          <w:tcPr>
            <w:tcW w:w="342" w:type="pct"/>
            <w:hideMark/>
          </w:tcPr>
          <w:p w:rsidRPr="00B81EFA" w:rsidR="00DD7191" w:rsidP="00DD7191" w:rsidRDefault="00DD7191" w14:paraId="6546E50D"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lastRenderedPageBreak/>
              <w:t>22</w:t>
            </w:r>
          </w:p>
        </w:tc>
        <w:tc>
          <w:tcPr>
            <w:tcW w:w="2088" w:type="pct"/>
            <w:hideMark/>
          </w:tcPr>
          <w:p w:rsidRPr="00B81EFA" w:rsidR="00DD7191" w:rsidP="00DD7191" w:rsidRDefault="00DD7191" w14:paraId="6BCE147D" w14:textId="77777777">
            <w:pPr>
              <w:spacing w:line="280" w:lineRule="atLeast"/>
              <w:rPr>
                <w:rFonts w:ascii="Verdana" w:hAnsi="Verdana"/>
                <w:sz w:val="18"/>
                <w:szCs w:val="18"/>
                <w:lang w:eastAsia="en-US"/>
              </w:rPr>
            </w:pPr>
            <w:r w:rsidRPr="00B81EFA">
              <w:rPr>
                <w:rFonts w:ascii="Verdana" w:hAnsi="Verdana"/>
                <w:sz w:val="18"/>
                <w:szCs w:val="18"/>
                <w:lang w:eastAsia="en-US"/>
              </w:rPr>
              <w:t>Welke afspraken zijn er gemaakt met de SGH over de deelnemersvoorwaarden?</w:t>
            </w:r>
          </w:p>
        </w:tc>
        <w:tc>
          <w:tcPr>
            <w:tcW w:w="354" w:type="pct"/>
            <w:hideMark/>
          </w:tcPr>
          <w:p w:rsidR="00DD7191" w:rsidP="00DD7191" w:rsidRDefault="00DD7191" w14:paraId="471D6E38"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5</w:t>
            </w:r>
          </w:p>
          <w:p w:rsidRPr="00B81EFA" w:rsidR="00DD7191" w:rsidP="00DD7191" w:rsidRDefault="00DD7191" w14:paraId="60D0FDD9" w14:textId="18C1F2A1">
            <w:pPr>
              <w:spacing w:line="280" w:lineRule="atLeast"/>
              <w:jc w:val="center"/>
              <w:rPr>
                <w:rFonts w:ascii="Verdana" w:hAnsi="Verdana"/>
                <w:sz w:val="18"/>
                <w:szCs w:val="18"/>
                <w:lang w:val="en-US" w:eastAsia="en-US"/>
              </w:rPr>
            </w:pPr>
            <w:r>
              <w:rPr>
                <w:rFonts w:ascii="Verdana" w:hAnsi="Verdana"/>
                <w:sz w:val="18"/>
                <w:szCs w:val="18"/>
                <w:lang w:val="en-US" w:eastAsia="en-US"/>
              </w:rPr>
              <w:t>brief</w:t>
            </w:r>
          </w:p>
        </w:tc>
        <w:tc>
          <w:tcPr>
            <w:tcW w:w="2216" w:type="pct"/>
          </w:tcPr>
          <w:p w:rsidR="00153DF1" w:rsidP="00DD7191" w:rsidRDefault="00DD7191" w14:paraId="6DCF8203" w14:textId="77777777">
            <w:pPr>
              <w:spacing w:line="280" w:lineRule="atLeast"/>
              <w:rPr>
                <w:rFonts w:ascii="Verdana" w:hAnsi="Verdana"/>
                <w:sz w:val="18"/>
                <w:szCs w:val="18"/>
                <w:lang w:eastAsia="en-US"/>
              </w:rPr>
            </w:pPr>
            <w:r>
              <w:rPr>
                <w:rFonts w:ascii="Verdana" w:hAnsi="Verdana"/>
                <w:sz w:val="18"/>
                <w:szCs w:val="18"/>
                <w:lang w:eastAsia="en-US"/>
              </w:rPr>
              <w:t xml:space="preserve">In eerste instantie konden alleen ouders met een </w:t>
            </w:r>
            <w:proofErr w:type="gramStart"/>
            <w:r>
              <w:rPr>
                <w:rFonts w:ascii="Verdana" w:hAnsi="Verdana"/>
                <w:sz w:val="18"/>
                <w:szCs w:val="18"/>
                <w:lang w:eastAsia="en-US"/>
              </w:rPr>
              <w:t>IB gelijk</w:t>
            </w:r>
            <w:proofErr w:type="gramEnd"/>
            <w:r>
              <w:rPr>
                <w:rFonts w:ascii="Verdana" w:hAnsi="Verdana"/>
                <w:sz w:val="18"/>
                <w:szCs w:val="18"/>
                <w:lang w:eastAsia="en-US"/>
              </w:rPr>
              <w:t xml:space="preserve"> of hoger dan €30.000 zich aanmelden bij SGH. </w:t>
            </w:r>
            <w:r w:rsidRPr="00B81EFA">
              <w:rPr>
                <w:rFonts w:ascii="Verdana" w:hAnsi="Verdana"/>
                <w:sz w:val="18"/>
                <w:szCs w:val="18"/>
                <w:lang w:eastAsia="en-US"/>
              </w:rPr>
              <w:t xml:space="preserve">Met SGH zijn </w:t>
            </w:r>
            <w:r>
              <w:rPr>
                <w:rFonts w:ascii="Verdana" w:hAnsi="Verdana"/>
                <w:sz w:val="18"/>
                <w:szCs w:val="18"/>
                <w:lang w:eastAsia="en-US"/>
              </w:rPr>
              <w:t xml:space="preserve">nu </w:t>
            </w:r>
            <w:r w:rsidRPr="00B81EFA">
              <w:rPr>
                <w:rFonts w:ascii="Verdana" w:hAnsi="Verdana"/>
                <w:sz w:val="18"/>
                <w:szCs w:val="18"/>
                <w:lang w:eastAsia="en-US"/>
              </w:rPr>
              <w:t>afspraken gemaakt over de ouders met een IB-beschikking lager dan €30.000. Zij krijgen nu ook toegang tot de schaderoute.</w:t>
            </w:r>
          </w:p>
          <w:p w:rsidRPr="00B81EFA" w:rsidR="00DD7191" w:rsidP="00DD7191" w:rsidRDefault="00153DF1" w14:paraId="63E12578" w14:textId="29976A5D">
            <w:pPr>
              <w:spacing w:line="280" w:lineRule="atLeast"/>
              <w:rPr>
                <w:rFonts w:ascii="Verdana" w:hAnsi="Verdana"/>
                <w:sz w:val="18"/>
                <w:szCs w:val="18"/>
                <w:lang w:eastAsia="en-US"/>
              </w:rPr>
            </w:pPr>
            <w:r>
              <w:rPr>
                <w:rFonts w:ascii="Verdana" w:hAnsi="Verdana"/>
                <w:sz w:val="18"/>
                <w:szCs w:val="18"/>
                <w:lang w:eastAsia="en-US"/>
              </w:rPr>
              <w:t>Dit geldt ook voor ouders die kiezen voor MijnHerstel.</w:t>
            </w:r>
            <w:r w:rsidRPr="00B81EFA" w:rsidR="00DD7191">
              <w:rPr>
                <w:rFonts w:ascii="Verdana" w:hAnsi="Verdana"/>
                <w:sz w:val="18"/>
                <w:szCs w:val="18"/>
                <w:lang w:eastAsia="en-US"/>
              </w:rPr>
              <w:t xml:space="preserve"> </w:t>
            </w:r>
          </w:p>
          <w:p w:rsidRPr="00B81EFA" w:rsidR="00DD7191" w:rsidP="00DD7191" w:rsidRDefault="00DD7191" w14:paraId="6BE0A1C6" w14:textId="108F2504">
            <w:pPr>
              <w:spacing w:line="280" w:lineRule="atLeast"/>
              <w:rPr>
                <w:rFonts w:ascii="Verdana" w:hAnsi="Verdana"/>
                <w:sz w:val="18"/>
                <w:szCs w:val="18"/>
                <w:lang w:eastAsia="en-US"/>
              </w:rPr>
            </w:pPr>
          </w:p>
        </w:tc>
      </w:tr>
      <w:tr w:rsidRPr="00B81EFA" w:rsidR="00DD7191" w:rsidTr="00DD4E03" w14:paraId="0DA37A88" w14:textId="23AB2BAE">
        <w:tc>
          <w:tcPr>
            <w:tcW w:w="342" w:type="pct"/>
            <w:hideMark/>
          </w:tcPr>
          <w:p w:rsidRPr="00B81EFA" w:rsidR="00DD7191" w:rsidP="00DD7191" w:rsidRDefault="00DD7191" w14:paraId="5990032C"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23</w:t>
            </w:r>
          </w:p>
        </w:tc>
        <w:tc>
          <w:tcPr>
            <w:tcW w:w="2088" w:type="pct"/>
            <w:hideMark/>
          </w:tcPr>
          <w:p w:rsidRPr="00B81EFA" w:rsidR="00DD7191" w:rsidP="00DD7191" w:rsidRDefault="00DD7191" w14:paraId="04D68E39" w14:textId="77777777">
            <w:pPr>
              <w:spacing w:line="280" w:lineRule="atLeast"/>
              <w:rPr>
                <w:rFonts w:ascii="Verdana" w:hAnsi="Verdana"/>
                <w:sz w:val="18"/>
                <w:szCs w:val="18"/>
                <w:lang w:eastAsia="en-US"/>
              </w:rPr>
            </w:pPr>
            <w:r w:rsidRPr="00B81EFA">
              <w:rPr>
                <w:rFonts w:ascii="Verdana" w:hAnsi="Verdana"/>
                <w:sz w:val="18"/>
                <w:szCs w:val="18"/>
                <w:lang w:eastAsia="en-US"/>
              </w:rPr>
              <w:t>Welke benodigde voorbereidingen worden er getroffen om vanaf september stapsgewijs qua volume te kunnen opschalen?</w:t>
            </w:r>
          </w:p>
        </w:tc>
        <w:tc>
          <w:tcPr>
            <w:tcW w:w="354" w:type="pct"/>
            <w:hideMark/>
          </w:tcPr>
          <w:p w:rsidR="00DD7191" w:rsidP="00DD7191" w:rsidRDefault="00DD7191" w14:paraId="1CA4A09A"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5</w:t>
            </w:r>
          </w:p>
          <w:p w:rsidRPr="00B81EFA" w:rsidR="00DD7191" w:rsidP="00DD7191" w:rsidRDefault="00DD7191" w14:paraId="3D8489AC" w14:textId="5573ECA1">
            <w:pPr>
              <w:spacing w:line="280" w:lineRule="atLeast"/>
              <w:jc w:val="center"/>
              <w:rPr>
                <w:rFonts w:ascii="Verdana" w:hAnsi="Verdana"/>
                <w:sz w:val="18"/>
                <w:szCs w:val="18"/>
                <w:lang w:val="en-US" w:eastAsia="en-US"/>
              </w:rPr>
            </w:pPr>
            <w:r>
              <w:rPr>
                <w:rFonts w:ascii="Verdana" w:hAnsi="Verdana"/>
                <w:sz w:val="18"/>
                <w:szCs w:val="18"/>
                <w:lang w:val="en-US" w:eastAsia="en-US"/>
              </w:rPr>
              <w:t>brief</w:t>
            </w:r>
          </w:p>
        </w:tc>
        <w:tc>
          <w:tcPr>
            <w:tcW w:w="2216" w:type="pct"/>
          </w:tcPr>
          <w:p w:rsidRPr="00B81EFA" w:rsidR="00DD7191" w:rsidP="00DD7191" w:rsidRDefault="00DD7191" w14:paraId="3B8D80F6" w14:textId="64ACBD5B">
            <w:pPr>
              <w:spacing w:line="280" w:lineRule="atLeast"/>
              <w:rPr>
                <w:rFonts w:ascii="Verdana" w:hAnsi="Verdana"/>
                <w:sz w:val="18"/>
                <w:szCs w:val="18"/>
                <w:lang w:eastAsia="en-US"/>
              </w:rPr>
            </w:pPr>
            <w:r w:rsidRPr="00B81EFA">
              <w:rPr>
                <w:rFonts w:ascii="Verdana" w:hAnsi="Verdana"/>
                <w:sz w:val="18"/>
                <w:szCs w:val="18"/>
                <w:lang w:eastAsia="en-US"/>
              </w:rPr>
              <w:t xml:space="preserve">Processen, werkinstructies en IT-systemen worden aangepast zodat de nieuwe werkwijze (controle achteraf en deelname van gedupeerden met een IB van minder dan </w:t>
            </w:r>
            <w:r>
              <w:rPr>
                <w:rFonts w:ascii="Verdana" w:hAnsi="Verdana"/>
                <w:sz w:val="18"/>
                <w:szCs w:val="18"/>
                <w:lang w:eastAsia="en-US"/>
              </w:rPr>
              <w:t>€</w:t>
            </w:r>
            <w:r w:rsidRPr="00B81EFA">
              <w:rPr>
                <w:rFonts w:ascii="Verdana" w:hAnsi="Verdana"/>
                <w:sz w:val="18"/>
                <w:szCs w:val="18"/>
                <w:lang w:eastAsia="en-US"/>
              </w:rPr>
              <w:t xml:space="preserve">30.000) ten uitvoer kan worden gebracht. Ook worden de benodigde werkafspraken nader uitgewerkt en geoperationaliseerd. </w:t>
            </w:r>
          </w:p>
          <w:p w:rsidRPr="00B81EFA" w:rsidR="00DD7191" w:rsidP="00DD7191" w:rsidRDefault="00DD7191" w14:paraId="3E993988" w14:textId="7B7563BC">
            <w:pPr>
              <w:spacing w:line="280" w:lineRule="atLeast"/>
              <w:rPr>
                <w:rFonts w:ascii="Verdana" w:hAnsi="Verdana"/>
                <w:sz w:val="18"/>
                <w:szCs w:val="18"/>
                <w:lang w:eastAsia="en-US"/>
              </w:rPr>
            </w:pPr>
            <w:r w:rsidRPr="00B81EFA">
              <w:rPr>
                <w:rFonts w:ascii="Verdana" w:hAnsi="Verdana"/>
                <w:sz w:val="18"/>
                <w:szCs w:val="18"/>
                <w:lang w:eastAsia="en-US"/>
              </w:rPr>
              <w:t>Bovendien is de realisatie van het aanmeldportaal noodzakelijk om grotere volumes te kunnen verwerken</w:t>
            </w:r>
            <w:r w:rsidR="008A1D38">
              <w:rPr>
                <w:rFonts w:ascii="Verdana" w:hAnsi="Verdana"/>
                <w:sz w:val="18"/>
                <w:szCs w:val="18"/>
                <w:lang w:eastAsia="en-US"/>
              </w:rPr>
              <w:t xml:space="preserve"> en omissies in processen te voorkomen (bijvoorbeeld 2 keer aanmelden).</w:t>
            </w:r>
          </w:p>
          <w:p w:rsidRPr="00B81EFA" w:rsidR="00DD7191" w:rsidP="00DD7191" w:rsidRDefault="00DD7191" w14:paraId="78B78AB3" w14:textId="35103814">
            <w:pPr>
              <w:spacing w:line="280" w:lineRule="atLeast"/>
              <w:rPr>
                <w:rFonts w:ascii="Verdana" w:hAnsi="Verdana"/>
                <w:sz w:val="18"/>
                <w:szCs w:val="18"/>
                <w:lang w:eastAsia="en-US"/>
              </w:rPr>
            </w:pPr>
          </w:p>
        </w:tc>
      </w:tr>
      <w:tr w:rsidRPr="00B81EFA" w:rsidR="00DD7191" w:rsidTr="00DD4E03" w14:paraId="153ABAF9" w14:textId="3450E2B9">
        <w:tc>
          <w:tcPr>
            <w:tcW w:w="342" w:type="pct"/>
            <w:hideMark/>
          </w:tcPr>
          <w:p w:rsidRPr="00B81EFA" w:rsidR="00DD7191" w:rsidP="00DD7191" w:rsidRDefault="00DD7191" w14:paraId="53A0659B"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24</w:t>
            </w:r>
          </w:p>
        </w:tc>
        <w:tc>
          <w:tcPr>
            <w:tcW w:w="2088" w:type="pct"/>
            <w:hideMark/>
          </w:tcPr>
          <w:p w:rsidRPr="00B81EFA" w:rsidR="00DD7191" w:rsidP="00DD7191" w:rsidRDefault="00DD7191" w14:paraId="4B66DFF9" w14:textId="77777777">
            <w:pPr>
              <w:spacing w:line="280" w:lineRule="atLeast"/>
              <w:rPr>
                <w:rFonts w:ascii="Verdana" w:hAnsi="Verdana"/>
                <w:sz w:val="18"/>
                <w:szCs w:val="18"/>
                <w:lang w:eastAsia="en-US"/>
              </w:rPr>
            </w:pPr>
            <w:r w:rsidRPr="00B81EFA">
              <w:rPr>
                <w:rFonts w:ascii="Verdana" w:hAnsi="Verdana"/>
                <w:sz w:val="18"/>
                <w:szCs w:val="18"/>
                <w:lang w:eastAsia="en-US"/>
              </w:rPr>
              <w:t>Naar welke aantallen wordt er dan opgeschaald?</w:t>
            </w:r>
          </w:p>
        </w:tc>
        <w:tc>
          <w:tcPr>
            <w:tcW w:w="354" w:type="pct"/>
            <w:hideMark/>
          </w:tcPr>
          <w:p w:rsidR="00DD7191" w:rsidP="00DD7191" w:rsidRDefault="00DD7191" w14:paraId="53F231FF"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5</w:t>
            </w:r>
          </w:p>
          <w:p w:rsidRPr="00B81EFA" w:rsidR="00DD7191" w:rsidP="00DD7191" w:rsidRDefault="00DD7191" w14:paraId="74E47A90" w14:textId="0A794D3D">
            <w:pPr>
              <w:spacing w:line="280" w:lineRule="atLeast"/>
              <w:jc w:val="center"/>
              <w:rPr>
                <w:rFonts w:ascii="Verdana" w:hAnsi="Verdana"/>
                <w:sz w:val="18"/>
                <w:szCs w:val="18"/>
                <w:lang w:val="en-US" w:eastAsia="en-US"/>
              </w:rPr>
            </w:pPr>
            <w:r>
              <w:rPr>
                <w:rFonts w:ascii="Verdana" w:hAnsi="Verdana"/>
                <w:sz w:val="18"/>
                <w:szCs w:val="18"/>
                <w:lang w:val="en-US" w:eastAsia="en-US"/>
              </w:rPr>
              <w:t>brief</w:t>
            </w:r>
          </w:p>
        </w:tc>
        <w:tc>
          <w:tcPr>
            <w:tcW w:w="2216" w:type="pct"/>
          </w:tcPr>
          <w:p w:rsidRPr="00B81EFA" w:rsidR="008A1D38" w:rsidP="00DD7191" w:rsidRDefault="00DD7191" w14:paraId="08C27B26" w14:textId="38D63E04">
            <w:pPr>
              <w:spacing w:line="280" w:lineRule="atLeast"/>
              <w:rPr>
                <w:rFonts w:ascii="Verdana" w:hAnsi="Verdana"/>
                <w:sz w:val="18"/>
                <w:szCs w:val="18"/>
                <w:lang w:eastAsia="en-US"/>
              </w:rPr>
            </w:pPr>
            <w:r w:rsidRPr="00B81EFA">
              <w:rPr>
                <w:rFonts w:ascii="Verdana" w:hAnsi="Verdana"/>
                <w:sz w:val="18"/>
                <w:szCs w:val="18"/>
                <w:lang w:eastAsia="en-US"/>
              </w:rPr>
              <w:t xml:space="preserve">SGH heeft aangegeven op te kunnen schalen naar 150 schadestaten per week. </w:t>
            </w:r>
          </w:p>
          <w:p w:rsidRPr="00B81EFA" w:rsidR="00DD7191" w:rsidP="00DD7191" w:rsidRDefault="00DD7191" w14:paraId="1E16AA0D" w14:textId="17B0C136">
            <w:pPr>
              <w:spacing w:line="280" w:lineRule="atLeast"/>
              <w:rPr>
                <w:rFonts w:ascii="Verdana" w:hAnsi="Verdana"/>
                <w:sz w:val="18"/>
                <w:szCs w:val="18"/>
                <w:lang w:eastAsia="en-US"/>
              </w:rPr>
            </w:pPr>
          </w:p>
        </w:tc>
      </w:tr>
      <w:tr w:rsidRPr="00B81EFA" w:rsidR="00DD7191" w:rsidTr="00DD4E03" w14:paraId="1FDB74D7" w14:textId="66867C34">
        <w:tc>
          <w:tcPr>
            <w:tcW w:w="342" w:type="pct"/>
            <w:hideMark/>
          </w:tcPr>
          <w:p w:rsidRPr="00B81EFA" w:rsidR="00DD7191" w:rsidP="00DD7191" w:rsidRDefault="00DD7191" w14:paraId="0923B183"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25</w:t>
            </w:r>
          </w:p>
        </w:tc>
        <w:tc>
          <w:tcPr>
            <w:tcW w:w="2088" w:type="pct"/>
            <w:hideMark/>
          </w:tcPr>
          <w:p w:rsidRPr="00B81EFA" w:rsidR="00DD7191" w:rsidP="00DD7191" w:rsidRDefault="00DD7191" w14:paraId="395D93E8" w14:textId="77777777">
            <w:pPr>
              <w:spacing w:line="280" w:lineRule="atLeast"/>
              <w:rPr>
                <w:rFonts w:ascii="Verdana" w:hAnsi="Verdana"/>
                <w:sz w:val="18"/>
                <w:szCs w:val="18"/>
                <w:lang w:eastAsia="en-US"/>
              </w:rPr>
            </w:pPr>
            <w:r w:rsidRPr="00B81EFA">
              <w:rPr>
                <w:rFonts w:ascii="Verdana" w:hAnsi="Verdana"/>
                <w:sz w:val="18"/>
                <w:szCs w:val="18"/>
                <w:lang w:eastAsia="en-US"/>
              </w:rPr>
              <w:t>Waar is de keuze op gebaseerd om een andere werkwijze ten aanzien van de kwaliteitsborging in de SGH-route te gebruiken?</w:t>
            </w:r>
          </w:p>
        </w:tc>
        <w:tc>
          <w:tcPr>
            <w:tcW w:w="354" w:type="pct"/>
            <w:hideMark/>
          </w:tcPr>
          <w:p w:rsidR="00DD7191" w:rsidP="00DD7191" w:rsidRDefault="00DD7191" w14:paraId="6954378D"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5</w:t>
            </w:r>
          </w:p>
          <w:p w:rsidRPr="00B81EFA" w:rsidR="00DD7191" w:rsidP="00DD7191" w:rsidRDefault="00DD7191" w14:paraId="56B22BE3" w14:textId="10208DE5">
            <w:pPr>
              <w:spacing w:line="280" w:lineRule="atLeast"/>
              <w:jc w:val="center"/>
              <w:rPr>
                <w:rFonts w:ascii="Verdana" w:hAnsi="Verdana"/>
                <w:sz w:val="18"/>
                <w:szCs w:val="18"/>
                <w:lang w:val="en-US" w:eastAsia="en-US"/>
              </w:rPr>
            </w:pPr>
            <w:r>
              <w:rPr>
                <w:rFonts w:ascii="Verdana" w:hAnsi="Verdana"/>
                <w:sz w:val="18"/>
                <w:szCs w:val="18"/>
                <w:lang w:val="en-US" w:eastAsia="en-US"/>
              </w:rPr>
              <w:t>brief</w:t>
            </w:r>
          </w:p>
        </w:tc>
        <w:tc>
          <w:tcPr>
            <w:tcW w:w="2216" w:type="pct"/>
          </w:tcPr>
          <w:p w:rsidRPr="00B81EFA" w:rsidR="00DD7191" w:rsidP="00DD7191" w:rsidRDefault="00DD7191" w14:paraId="13F60047" w14:textId="72DAAC1B">
            <w:pPr>
              <w:spacing w:line="280" w:lineRule="atLeast"/>
              <w:rPr>
                <w:rFonts w:ascii="Verdana" w:hAnsi="Verdana"/>
                <w:sz w:val="18"/>
                <w:szCs w:val="18"/>
                <w:lang w:eastAsia="en-US"/>
              </w:rPr>
            </w:pPr>
            <w:r w:rsidRPr="00B81EFA">
              <w:rPr>
                <w:rFonts w:ascii="Verdana" w:hAnsi="Verdana"/>
                <w:sz w:val="18"/>
                <w:szCs w:val="18"/>
                <w:lang w:eastAsia="en-US"/>
              </w:rPr>
              <w:t>Conform het advies van</w:t>
            </w:r>
            <w:r>
              <w:rPr>
                <w:rFonts w:ascii="Verdana" w:hAnsi="Verdana"/>
                <w:sz w:val="18"/>
                <w:szCs w:val="18"/>
                <w:lang w:eastAsia="en-US"/>
              </w:rPr>
              <w:t xml:space="preserve"> de commissie</w:t>
            </w:r>
            <w:r w:rsidRPr="00B81EFA">
              <w:rPr>
                <w:rFonts w:ascii="Verdana" w:hAnsi="Verdana"/>
                <w:sz w:val="18"/>
                <w:szCs w:val="18"/>
                <w:lang w:eastAsia="en-US"/>
              </w:rPr>
              <w:t xml:space="preserve"> Van Dam wil het ministerie een terugtrekkende beweging maken t.a.v. de controle van de individuele schadestaten. De kwaliteit van het proces van de SGH-route is al enige tijd op niveau</w:t>
            </w:r>
            <w:r>
              <w:rPr>
                <w:rFonts w:ascii="Verdana" w:hAnsi="Verdana"/>
                <w:sz w:val="18"/>
                <w:szCs w:val="18"/>
                <w:lang w:eastAsia="en-US"/>
              </w:rPr>
              <w:t xml:space="preserve">, </w:t>
            </w:r>
            <w:r w:rsidRPr="001D3483">
              <w:rPr>
                <w:rFonts w:ascii="Verdana" w:hAnsi="Verdana"/>
                <w:sz w:val="18"/>
                <w:szCs w:val="18"/>
                <w:lang w:eastAsia="en-US"/>
              </w:rPr>
              <w:t>waarbij kwaliteit staat voor kwaliteit van het proces, correcte toepassing van het schademodel en borging van de rechtmatigheid</w:t>
            </w:r>
            <w:r w:rsidRPr="00B81EFA">
              <w:rPr>
                <w:rFonts w:ascii="Verdana" w:hAnsi="Verdana"/>
                <w:sz w:val="18"/>
                <w:szCs w:val="18"/>
                <w:lang w:eastAsia="en-US"/>
              </w:rPr>
              <w:t>. Onder het uitgangspunt dat het kwaliteitsniveau blijft gehandhaafd, biedt dit ruimte om de kwaliteitsborging in de SGH-route anders in te richten.</w:t>
            </w:r>
          </w:p>
          <w:p w:rsidRPr="001D3483" w:rsidR="00DD7191" w:rsidP="00DD7191" w:rsidRDefault="00DD7191" w14:paraId="48DBE8BE" w14:textId="77777777">
            <w:pPr>
              <w:spacing w:line="280" w:lineRule="atLeast"/>
              <w:rPr>
                <w:rFonts w:ascii="Verdana" w:hAnsi="Verdana"/>
                <w:sz w:val="18"/>
                <w:szCs w:val="18"/>
                <w:lang w:eastAsia="en-US"/>
              </w:rPr>
            </w:pPr>
          </w:p>
          <w:p w:rsidRPr="00B81EFA" w:rsidR="00DD7191" w:rsidP="00DD7191" w:rsidRDefault="00DD7191" w14:paraId="32E40C46" w14:textId="29123DC8">
            <w:pPr>
              <w:spacing w:line="280" w:lineRule="atLeast"/>
              <w:rPr>
                <w:rFonts w:ascii="Verdana" w:hAnsi="Verdana"/>
                <w:sz w:val="18"/>
                <w:szCs w:val="18"/>
                <w:lang w:eastAsia="en-US"/>
              </w:rPr>
            </w:pPr>
            <w:r w:rsidRPr="00B81EFA">
              <w:rPr>
                <w:rFonts w:ascii="Verdana" w:hAnsi="Verdana"/>
                <w:sz w:val="18"/>
                <w:szCs w:val="18"/>
                <w:lang w:eastAsia="en-US"/>
              </w:rPr>
              <w:lastRenderedPageBreak/>
              <w:t>De nieuwe werkwijze, waarbij de kwaliteits</w:t>
            </w:r>
            <w:r>
              <w:rPr>
                <w:rFonts w:ascii="Verdana" w:hAnsi="Verdana"/>
                <w:sz w:val="18"/>
                <w:szCs w:val="18"/>
                <w:lang w:eastAsia="en-US"/>
              </w:rPr>
              <w:t>controle</w:t>
            </w:r>
            <w:r w:rsidRPr="00B81EFA">
              <w:rPr>
                <w:rFonts w:ascii="Verdana" w:hAnsi="Verdana"/>
                <w:sz w:val="18"/>
                <w:szCs w:val="18"/>
                <w:lang w:eastAsia="en-US"/>
              </w:rPr>
              <w:t xml:space="preserve"> achteraf plaatsvindt, is een invulling daarvan. De winst qua doorlooptijd van het proces is beperkt (enkele dagen), maar voor de ouderbeleving is dit een belangrijke stap.</w:t>
            </w:r>
          </w:p>
          <w:p w:rsidRPr="00B81EFA" w:rsidR="00DD7191" w:rsidP="00DD7191" w:rsidRDefault="00DD7191" w14:paraId="5057BBAB" w14:textId="29EA1360">
            <w:pPr>
              <w:spacing w:line="280" w:lineRule="atLeast"/>
              <w:rPr>
                <w:rFonts w:ascii="Verdana" w:hAnsi="Verdana"/>
                <w:sz w:val="18"/>
                <w:szCs w:val="18"/>
                <w:lang w:eastAsia="en-US"/>
              </w:rPr>
            </w:pPr>
          </w:p>
        </w:tc>
      </w:tr>
      <w:tr w:rsidRPr="00B81EFA" w:rsidR="00DD7191" w:rsidTr="00DD4E03" w14:paraId="351030B9" w14:textId="50C774B9">
        <w:tc>
          <w:tcPr>
            <w:tcW w:w="342" w:type="pct"/>
            <w:hideMark/>
          </w:tcPr>
          <w:p w:rsidRPr="00B81EFA" w:rsidR="00DD7191" w:rsidP="00DD7191" w:rsidRDefault="00DD7191" w14:paraId="411E156D"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lastRenderedPageBreak/>
              <w:t>26</w:t>
            </w:r>
          </w:p>
        </w:tc>
        <w:tc>
          <w:tcPr>
            <w:tcW w:w="2088" w:type="pct"/>
            <w:hideMark/>
          </w:tcPr>
          <w:p w:rsidRPr="00B81EFA" w:rsidR="00DD7191" w:rsidP="00DD7191" w:rsidRDefault="00DD7191" w14:paraId="3A28CEB7" w14:textId="77777777">
            <w:pPr>
              <w:spacing w:line="280" w:lineRule="atLeast"/>
              <w:rPr>
                <w:rFonts w:ascii="Verdana" w:hAnsi="Verdana"/>
                <w:sz w:val="18"/>
                <w:szCs w:val="18"/>
                <w:lang w:eastAsia="en-US"/>
              </w:rPr>
            </w:pPr>
            <w:r w:rsidRPr="00B81EFA">
              <w:rPr>
                <w:rFonts w:ascii="Verdana" w:hAnsi="Verdana"/>
                <w:sz w:val="18"/>
                <w:szCs w:val="18"/>
                <w:lang w:eastAsia="en-US"/>
              </w:rPr>
              <w:t>Welke versnelling wordt er verwacht?</w:t>
            </w:r>
          </w:p>
        </w:tc>
        <w:tc>
          <w:tcPr>
            <w:tcW w:w="354" w:type="pct"/>
            <w:hideMark/>
          </w:tcPr>
          <w:p w:rsidR="00DD7191" w:rsidP="00DD7191" w:rsidRDefault="00DD7191" w14:paraId="594CC85F"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5</w:t>
            </w:r>
          </w:p>
          <w:p w:rsidR="00DD7191" w:rsidP="00DD7191" w:rsidRDefault="000B578B" w14:paraId="23DE7D87" w14:textId="284D0A87">
            <w:pPr>
              <w:spacing w:line="280" w:lineRule="atLeast"/>
              <w:jc w:val="center"/>
              <w:rPr>
                <w:rFonts w:ascii="Verdana" w:hAnsi="Verdana"/>
                <w:sz w:val="18"/>
                <w:szCs w:val="18"/>
                <w:lang w:val="en-US" w:eastAsia="en-US"/>
              </w:rPr>
            </w:pPr>
            <w:r>
              <w:rPr>
                <w:rFonts w:ascii="Verdana" w:hAnsi="Verdana"/>
                <w:sz w:val="18"/>
                <w:szCs w:val="18"/>
                <w:lang w:val="en-US" w:eastAsia="en-US"/>
              </w:rPr>
              <w:t>b</w:t>
            </w:r>
            <w:r w:rsidR="00DD7191">
              <w:rPr>
                <w:rFonts w:ascii="Verdana" w:hAnsi="Verdana"/>
                <w:sz w:val="18"/>
                <w:szCs w:val="18"/>
                <w:lang w:val="en-US" w:eastAsia="en-US"/>
              </w:rPr>
              <w:t>rief</w:t>
            </w:r>
          </w:p>
          <w:p w:rsidRPr="00B81EFA" w:rsidR="008A1D38" w:rsidP="00DD7191" w:rsidRDefault="008A1D38" w14:paraId="6CFF6153" w14:textId="0901777E">
            <w:pPr>
              <w:spacing w:line="280" w:lineRule="atLeast"/>
              <w:jc w:val="center"/>
              <w:rPr>
                <w:rFonts w:ascii="Verdana" w:hAnsi="Verdana"/>
                <w:sz w:val="18"/>
                <w:szCs w:val="18"/>
                <w:lang w:val="en-US" w:eastAsia="en-US"/>
              </w:rPr>
            </w:pPr>
          </w:p>
        </w:tc>
        <w:tc>
          <w:tcPr>
            <w:tcW w:w="2216" w:type="pct"/>
          </w:tcPr>
          <w:p w:rsidRPr="00B81EFA" w:rsidR="00DD7191" w:rsidP="00DD7191" w:rsidRDefault="00DD7191" w14:paraId="493CE792" w14:textId="77777777">
            <w:pPr>
              <w:spacing w:line="280" w:lineRule="atLeast"/>
              <w:rPr>
                <w:rFonts w:ascii="Verdana" w:hAnsi="Verdana"/>
                <w:sz w:val="18"/>
                <w:szCs w:val="18"/>
                <w:lang w:eastAsia="en-US"/>
              </w:rPr>
            </w:pPr>
            <w:r w:rsidRPr="00B81EFA">
              <w:rPr>
                <w:rFonts w:ascii="Verdana" w:hAnsi="Verdana"/>
                <w:sz w:val="18"/>
                <w:szCs w:val="18"/>
                <w:lang w:eastAsia="en-US"/>
              </w:rPr>
              <w:t>Zie antwoord vraag 24.</w:t>
            </w:r>
          </w:p>
          <w:p w:rsidRPr="00B81EFA" w:rsidR="00DD7191" w:rsidP="00DD7191" w:rsidRDefault="00DD7191" w14:paraId="0ED5C2BD" w14:textId="14A2EBCE">
            <w:pPr>
              <w:spacing w:line="280" w:lineRule="atLeast"/>
              <w:rPr>
                <w:rFonts w:ascii="Verdana" w:hAnsi="Verdana"/>
                <w:sz w:val="18"/>
                <w:szCs w:val="18"/>
                <w:lang w:val="en-US" w:eastAsia="en-US"/>
              </w:rPr>
            </w:pPr>
          </w:p>
        </w:tc>
      </w:tr>
      <w:tr w:rsidRPr="00B81EFA" w:rsidR="00DD7191" w:rsidTr="00DD4E03" w14:paraId="19BFAD92" w14:textId="399C84DB">
        <w:tc>
          <w:tcPr>
            <w:tcW w:w="342" w:type="pct"/>
            <w:hideMark/>
          </w:tcPr>
          <w:p w:rsidRPr="00B81EFA" w:rsidR="00DD7191" w:rsidP="00DD7191" w:rsidRDefault="00DD7191" w14:paraId="492A09B7"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27</w:t>
            </w:r>
          </w:p>
        </w:tc>
        <w:tc>
          <w:tcPr>
            <w:tcW w:w="2088" w:type="pct"/>
            <w:hideMark/>
          </w:tcPr>
          <w:p w:rsidR="00DD7191" w:rsidP="00DD7191" w:rsidRDefault="00DD7191" w14:paraId="6BBF659E" w14:textId="77777777">
            <w:pPr>
              <w:spacing w:line="280" w:lineRule="atLeast"/>
              <w:rPr>
                <w:rFonts w:ascii="Verdana" w:hAnsi="Verdana"/>
                <w:sz w:val="18"/>
                <w:szCs w:val="18"/>
                <w:lang w:eastAsia="en-US"/>
              </w:rPr>
            </w:pPr>
            <w:r w:rsidRPr="00B81EFA">
              <w:rPr>
                <w:rFonts w:ascii="Verdana" w:hAnsi="Verdana"/>
                <w:sz w:val="18"/>
                <w:szCs w:val="18"/>
                <w:lang w:eastAsia="en-US"/>
              </w:rPr>
              <w:t>Hoeveel bezwaarzaken zijn het waarin het gaat om mensen die geen kinderen hebben en waarbij ook geen kinderopvangtoeslag aan de orde is?</w:t>
            </w:r>
          </w:p>
          <w:p w:rsidR="001459EB" w:rsidP="00DD7191" w:rsidRDefault="001459EB" w14:paraId="17A3C622" w14:textId="77777777">
            <w:pPr>
              <w:spacing w:line="280" w:lineRule="atLeast"/>
              <w:rPr>
                <w:rFonts w:ascii="Verdana" w:hAnsi="Verdana"/>
                <w:sz w:val="18"/>
                <w:szCs w:val="18"/>
                <w:lang w:eastAsia="en-US"/>
              </w:rPr>
            </w:pPr>
          </w:p>
          <w:p w:rsidRPr="00B81EFA" w:rsidR="000B578B" w:rsidP="00DD7191" w:rsidRDefault="000B578B" w14:paraId="6CC38985" w14:textId="77777777">
            <w:pPr>
              <w:spacing w:line="280" w:lineRule="atLeast"/>
              <w:rPr>
                <w:rFonts w:ascii="Verdana" w:hAnsi="Verdana"/>
                <w:sz w:val="18"/>
                <w:szCs w:val="18"/>
                <w:lang w:eastAsia="en-US"/>
              </w:rPr>
            </w:pPr>
          </w:p>
        </w:tc>
        <w:tc>
          <w:tcPr>
            <w:tcW w:w="354" w:type="pct"/>
            <w:hideMark/>
          </w:tcPr>
          <w:p w:rsidRPr="00B81EFA" w:rsidR="00DD7191" w:rsidP="00DD7191" w:rsidRDefault="00DD7191" w14:paraId="405FD2B7"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7</w:t>
            </w:r>
          </w:p>
          <w:p w:rsidRPr="00B81EFA" w:rsidR="00DD7191" w:rsidP="00DD7191" w:rsidRDefault="00DD7191" w14:paraId="4ECC8D08" w14:textId="0A866D6A">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brief</w:t>
            </w:r>
          </w:p>
        </w:tc>
        <w:tc>
          <w:tcPr>
            <w:tcW w:w="2216" w:type="pct"/>
          </w:tcPr>
          <w:p w:rsidRPr="00B81EFA" w:rsidR="00DD7191" w:rsidP="00DD7191" w:rsidRDefault="00DD7191" w14:paraId="6FCC1DDF" w14:textId="77777777">
            <w:pPr>
              <w:spacing w:line="280" w:lineRule="atLeast"/>
              <w:rPr>
                <w:rFonts w:ascii="Verdana" w:hAnsi="Verdana"/>
                <w:sz w:val="18"/>
                <w:szCs w:val="18"/>
              </w:rPr>
            </w:pPr>
            <w:r w:rsidRPr="00B81EFA">
              <w:rPr>
                <w:rFonts w:ascii="Verdana" w:hAnsi="Verdana"/>
                <w:sz w:val="18"/>
                <w:szCs w:val="18"/>
              </w:rPr>
              <w:t>Het gaat om 279 ingediende zaken. Daarvan zijn er inmiddels 183 afgerond.</w:t>
            </w:r>
          </w:p>
          <w:p w:rsidRPr="00B81EFA" w:rsidR="00DD7191" w:rsidP="00DD7191" w:rsidRDefault="00DD7191" w14:paraId="44A1A83D" w14:textId="6D123D72">
            <w:pPr>
              <w:spacing w:line="280" w:lineRule="atLeast"/>
              <w:rPr>
                <w:rFonts w:ascii="Verdana" w:hAnsi="Verdana"/>
                <w:sz w:val="18"/>
                <w:szCs w:val="18"/>
                <w:lang w:eastAsia="en-US"/>
              </w:rPr>
            </w:pPr>
          </w:p>
        </w:tc>
      </w:tr>
      <w:tr w:rsidRPr="00B81EFA" w:rsidR="00DD7191" w:rsidTr="00DD4E03" w14:paraId="70B298C9" w14:textId="08C00E78">
        <w:tc>
          <w:tcPr>
            <w:tcW w:w="342" w:type="pct"/>
            <w:hideMark/>
          </w:tcPr>
          <w:p w:rsidRPr="001459EB" w:rsidR="00DD7191" w:rsidP="00DD7191" w:rsidRDefault="00DD7191" w14:paraId="69728291" w14:textId="77777777">
            <w:pPr>
              <w:spacing w:line="280" w:lineRule="atLeast"/>
              <w:rPr>
                <w:rFonts w:ascii="Verdana" w:hAnsi="Verdana"/>
                <w:sz w:val="18"/>
                <w:szCs w:val="18"/>
                <w:lang w:val="en-US" w:eastAsia="en-US"/>
              </w:rPr>
            </w:pPr>
            <w:r w:rsidRPr="001459EB">
              <w:rPr>
                <w:rFonts w:ascii="Verdana" w:hAnsi="Verdana"/>
                <w:sz w:val="18"/>
                <w:szCs w:val="18"/>
                <w:lang w:val="en-US" w:eastAsia="en-US"/>
              </w:rPr>
              <w:t>28</w:t>
            </w:r>
          </w:p>
        </w:tc>
        <w:tc>
          <w:tcPr>
            <w:tcW w:w="2088" w:type="pct"/>
            <w:hideMark/>
          </w:tcPr>
          <w:p w:rsidRPr="001459EB" w:rsidR="00DD7191" w:rsidP="00DD7191" w:rsidRDefault="00DD7191" w14:paraId="6907EE48" w14:textId="77777777">
            <w:pPr>
              <w:spacing w:line="280" w:lineRule="atLeast"/>
              <w:rPr>
                <w:rFonts w:ascii="Verdana" w:hAnsi="Verdana"/>
                <w:sz w:val="18"/>
                <w:szCs w:val="18"/>
                <w:lang w:eastAsia="en-US"/>
              </w:rPr>
            </w:pPr>
            <w:r w:rsidRPr="001459EB">
              <w:rPr>
                <w:rFonts w:ascii="Verdana" w:hAnsi="Verdana"/>
                <w:sz w:val="18"/>
                <w:szCs w:val="18"/>
                <w:lang w:eastAsia="en-US"/>
              </w:rPr>
              <w:t>Kan er een uitgebreidere uitleg gegeven worden over waar de conclusie op gebaseerd is dat het in breder verband opvolging verdient?</w:t>
            </w:r>
          </w:p>
        </w:tc>
        <w:tc>
          <w:tcPr>
            <w:tcW w:w="354" w:type="pct"/>
            <w:hideMark/>
          </w:tcPr>
          <w:p w:rsidRPr="001459EB" w:rsidR="00DD7191" w:rsidP="00DD7191" w:rsidRDefault="00DD7191" w14:paraId="54C6B7C6" w14:textId="77777777">
            <w:pPr>
              <w:spacing w:line="280" w:lineRule="atLeast"/>
              <w:jc w:val="center"/>
              <w:rPr>
                <w:rFonts w:ascii="Verdana" w:hAnsi="Verdana"/>
                <w:sz w:val="18"/>
                <w:szCs w:val="18"/>
                <w:lang w:val="en-US" w:eastAsia="en-US"/>
              </w:rPr>
            </w:pPr>
            <w:r w:rsidRPr="001459EB">
              <w:rPr>
                <w:rFonts w:ascii="Verdana" w:hAnsi="Verdana"/>
                <w:sz w:val="18"/>
                <w:szCs w:val="18"/>
                <w:lang w:val="en-US" w:eastAsia="en-US"/>
              </w:rPr>
              <w:t>8</w:t>
            </w:r>
          </w:p>
          <w:p w:rsidRPr="001459EB" w:rsidR="00DD7191" w:rsidP="00DD7191" w:rsidRDefault="00DD7191" w14:paraId="5D888827" w14:textId="5CEEE241">
            <w:pPr>
              <w:spacing w:line="280" w:lineRule="atLeast"/>
              <w:jc w:val="center"/>
              <w:rPr>
                <w:rFonts w:ascii="Verdana" w:hAnsi="Verdana"/>
                <w:sz w:val="18"/>
                <w:szCs w:val="18"/>
                <w:lang w:val="en-US" w:eastAsia="en-US"/>
              </w:rPr>
            </w:pPr>
            <w:r w:rsidRPr="001459EB">
              <w:rPr>
                <w:rFonts w:ascii="Verdana" w:hAnsi="Verdana"/>
                <w:sz w:val="18"/>
                <w:szCs w:val="18"/>
                <w:lang w:val="en-US" w:eastAsia="en-US"/>
              </w:rPr>
              <w:t>brief</w:t>
            </w:r>
          </w:p>
        </w:tc>
        <w:tc>
          <w:tcPr>
            <w:tcW w:w="2216" w:type="pct"/>
          </w:tcPr>
          <w:p w:rsidRPr="001459EB" w:rsidR="001459EB" w:rsidP="001459EB" w:rsidRDefault="001459EB" w14:paraId="39CFE3B1" w14:textId="352833EC">
            <w:pPr>
              <w:spacing w:line="280" w:lineRule="atLeast"/>
              <w:rPr>
                <w:rFonts w:ascii="Verdana" w:hAnsi="Verdana"/>
                <w:sz w:val="18"/>
                <w:szCs w:val="18"/>
                <w:lang w:eastAsia="en-US"/>
              </w:rPr>
            </w:pPr>
            <w:r w:rsidRPr="001459EB">
              <w:rPr>
                <w:rFonts w:ascii="Verdana" w:hAnsi="Verdana"/>
                <w:sz w:val="18"/>
                <w:szCs w:val="18"/>
                <w:lang w:eastAsia="en-US"/>
              </w:rPr>
              <w:t xml:space="preserve">Binnen de hersteloperatie toeslagen hebben veel meer ouders zich gemeld dan waar in het begin rekening mee werd gehouden en bleek de problematiek vaak complexer dan gedacht. Bovendien zijn bij de vormgeving van de hersteloperatie toeslagen ook verscheidene deelprocessen ingericht waar een ouder mee te maken kan krijgen, met elk hun eigen beschikking. Dit alles heeft ertoe geleid dat op aanvragen, maar ook op bezwaarschriften, vaak niet binnen de wettelijke beslistermijn wordt beslist, wat vervolgens kon leiden tot ingebrekestellingen, beroepen niet tijdig beslissen en het verbeurden van bestuurlijke en rechterlijke dwangsommen. Vooral de beroepen niet tijdig beslissen blijken op onderdelen van de hersteloperatie te zorgen voor een dynamiek die de uitvoeringscapaciteit overstijgt en leveren grote druk op de rechtspraak. Ook leggen deze beroepen door de daaruit voortvloeiende dwangsommen een fors beslag op de financiële middelen. Het kabinet heeft daarom ook aangegeven het eens te zijn met de constatering van de commissie Van Dam dat de dwangsommen bij het overschrijden van de wettelijke beslistermijnen binnen de hersteloperatie hun doel </w:t>
            </w:r>
            <w:proofErr w:type="gramStart"/>
            <w:r w:rsidRPr="001459EB">
              <w:rPr>
                <w:rFonts w:ascii="Verdana" w:hAnsi="Verdana"/>
                <w:sz w:val="18"/>
                <w:szCs w:val="18"/>
                <w:lang w:eastAsia="en-US"/>
              </w:rPr>
              <w:t>voorbij schieten</w:t>
            </w:r>
            <w:proofErr w:type="gramEnd"/>
            <w:r w:rsidRPr="001459EB">
              <w:rPr>
                <w:rFonts w:ascii="Verdana" w:hAnsi="Verdana"/>
                <w:sz w:val="18"/>
                <w:szCs w:val="18"/>
                <w:lang w:eastAsia="en-US"/>
              </w:rPr>
              <w:t>.</w:t>
            </w:r>
          </w:p>
          <w:p w:rsidRPr="001459EB" w:rsidR="001459EB" w:rsidP="001459EB" w:rsidRDefault="001459EB" w14:paraId="775EDE08" w14:textId="77777777">
            <w:pPr>
              <w:spacing w:line="280" w:lineRule="atLeast"/>
              <w:rPr>
                <w:rFonts w:ascii="Verdana" w:hAnsi="Verdana"/>
                <w:sz w:val="18"/>
                <w:szCs w:val="18"/>
                <w:lang w:eastAsia="en-US"/>
              </w:rPr>
            </w:pPr>
          </w:p>
          <w:p w:rsidRPr="001459EB" w:rsidR="001459EB" w:rsidP="001459EB" w:rsidRDefault="001459EB" w14:paraId="0D78C5DB" w14:textId="77777777">
            <w:pPr>
              <w:spacing w:line="280" w:lineRule="atLeast"/>
              <w:rPr>
                <w:rFonts w:ascii="Verdana" w:hAnsi="Verdana"/>
                <w:sz w:val="18"/>
                <w:szCs w:val="18"/>
                <w:lang w:eastAsia="en-US"/>
              </w:rPr>
            </w:pPr>
            <w:r w:rsidRPr="001459EB">
              <w:rPr>
                <w:rFonts w:ascii="Verdana" w:hAnsi="Verdana"/>
                <w:sz w:val="18"/>
                <w:szCs w:val="18"/>
                <w:lang w:eastAsia="en-US"/>
              </w:rPr>
              <w:lastRenderedPageBreak/>
              <w:t>De problematiek rondom het niet-tijdig kunnen beslissen, is complex en speelt niet alleen bij de hersteloperatie. Er zijn meer overheidsorganisaties die hiermee te maken hebben. Het ligt daarom in de rede om in breder verband te zoeken naar oplossingen. Het buiten werking stellen van de dwangsomregeling in het kader van de hersteloperatie zal het eigenlijke probleem – het niet tijdig kunnen beslissen – niet oplossen en de ouders ook niet direct verder helpen. Bovendien is het maar zeer de vraag of dit juridisch mogelijk is en als dit al zo zou zijn, is hiervoor een wetswijziging nodig. Daarmee zal de nodige tijd gemoeid zijn. De inschatting van het kabinet is dat de wetswijziging pas gereed zou kunnen zijn als het overgrote deel van de aanvragen en bezwaren reeds zijn ingediend. Dit maakt dat een dergelijke oplossing alleen al om die reden niet zinvol is.</w:t>
            </w:r>
          </w:p>
          <w:p w:rsidRPr="001459EB" w:rsidR="00DD7191" w:rsidP="00DD7191" w:rsidRDefault="00DD7191" w14:paraId="4AF7D10F" w14:textId="7007CFB0">
            <w:pPr>
              <w:spacing w:line="280" w:lineRule="atLeast"/>
              <w:rPr>
                <w:rFonts w:ascii="Verdana" w:hAnsi="Verdana"/>
                <w:sz w:val="18"/>
                <w:szCs w:val="18"/>
                <w:lang w:eastAsia="en-US"/>
              </w:rPr>
            </w:pPr>
          </w:p>
        </w:tc>
      </w:tr>
      <w:tr w:rsidRPr="0068523D" w:rsidR="00DD7191" w:rsidTr="00DD4E03" w14:paraId="12FA39E0" w14:textId="201C0085">
        <w:tc>
          <w:tcPr>
            <w:tcW w:w="342" w:type="pct"/>
            <w:hideMark/>
          </w:tcPr>
          <w:p w:rsidRPr="0068523D" w:rsidR="00DD7191" w:rsidP="00DD7191" w:rsidRDefault="00DD7191" w14:paraId="0E9C4F6F" w14:textId="77777777">
            <w:pPr>
              <w:spacing w:line="280" w:lineRule="atLeast"/>
              <w:rPr>
                <w:rFonts w:ascii="Verdana" w:hAnsi="Verdana"/>
                <w:sz w:val="18"/>
                <w:szCs w:val="18"/>
                <w:lang w:val="en-US" w:eastAsia="en-US"/>
              </w:rPr>
            </w:pPr>
            <w:r w:rsidRPr="0068523D">
              <w:rPr>
                <w:rFonts w:ascii="Verdana" w:hAnsi="Verdana"/>
                <w:sz w:val="18"/>
                <w:szCs w:val="18"/>
                <w:lang w:val="en-US" w:eastAsia="en-US"/>
              </w:rPr>
              <w:lastRenderedPageBreak/>
              <w:t>29</w:t>
            </w:r>
          </w:p>
        </w:tc>
        <w:tc>
          <w:tcPr>
            <w:tcW w:w="2088" w:type="pct"/>
            <w:hideMark/>
          </w:tcPr>
          <w:p w:rsidRPr="0068523D" w:rsidR="00DD7191" w:rsidP="00DD7191" w:rsidRDefault="00DD7191" w14:paraId="1DA004E8" w14:textId="77777777">
            <w:pPr>
              <w:spacing w:line="280" w:lineRule="atLeast"/>
              <w:rPr>
                <w:rFonts w:ascii="Verdana" w:hAnsi="Verdana"/>
                <w:sz w:val="18"/>
                <w:szCs w:val="18"/>
                <w:lang w:eastAsia="en-US"/>
              </w:rPr>
            </w:pPr>
            <w:r w:rsidRPr="0068523D">
              <w:rPr>
                <w:rFonts w:ascii="Verdana" w:hAnsi="Verdana"/>
                <w:sz w:val="18"/>
                <w:szCs w:val="18"/>
                <w:lang w:eastAsia="en-US"/>
              </w:rPr>
              <w:t>Van wie is het wel de taak om verder te verkennen of het mogelijk is om dwangsommen af te schaffen?</w:t>
            </w:r>
          </w:p>
        </w:tc>
        <w:tc>
          <w:tcPr>
            <w:tcW w:w="354" w:type="pct"/>
            <w:hideMark/>
          </w:tcPr>
          <w:p w:rsidRPr="0068523D" w:rsidR="00DD7191" w:rsidP="00DD7191" w:rsidRDefault="00DD7191" w14:paraId="5A910E8E" w14:textId="77777777">
            <w:pPr>
              <w:spacing w:line="280" w:lineRule="atLeast"/>
              <w:jc w:val="center"/>
              <w:rPr>
                <w:rFonts w:ascii="Verdana" w:hAnsi="Verdana"/>
                <w:sz w:val="18"/>
                <w:szCs w:val="18"/>
                <w:lang w:val="en-US" w:eastAsia="en-US"/>
              </w:rPr>
            </w:pPr>
            <w:r w:rsidRPr="0068523D">
              <w:rPr>
                <w:rFonts w:ascii="Verdana" w:hAnsi="Verdana"/>
                <w:sz w:val="18"/>
                <w:szCs w:val="18"/>
                <w:lang w:val="en-US" w:eastAsia="en-US"/>
              </w:rPr>
              <w:t>8</w:t>
            </w:r>
          </w:p>
          <w:p w:rsidRPr="0068523D" w:rsidR="00DD7191" w:rsidP="00DD7191" w:rsidRDefault="00DD7191" w14:paraId="6AA04C84" w14:textId="5C6B509C">
            <w:pPr>
              <w:spacing w:line="280" w:lineRule="atLeast"/>
              <w:jc w:val="center"/>
              <w:rPr>
                <w:rFonts w:ascii="Verdana" w:hAnsi="Verdana"/>
                <w:sz w:val="18"/>
                <w:szCs w:val="18"/>
                <w:lang w:val="en-US" w:eastAsia="en-US"/>
              </w:rPr>
            </w:pPr>
            <w:r w:rsidRPr="0068523D">
              <w:rPr>
                <w:rFonts w:ascii="Verdana" w:hAnsi="Verdana"/>
                <w:sz w:val="18"/>
                <w:szCs w:val="18"/>
                <w:lang w:val="en-US" w:eastAsia="en-US"/>
              </w:rPr>
              <w:t>brief</w:t>
            </w:r>
          </w:p>
        </w:tc>
        <w:tc>
          <w:tcPr>
            <w:tcW w:w="2216" w:type="pct"/>
          </w:tcPr>
          <w:p w:rsidRPr="0068523D" w:rsidR="0068523D" w:rsidP="001459EB" w:rsidRDefault="00DD7191" w14:paraId="3B9358E0" w14:textId="03FD5576">
            <w:pPr>
              <w:spacing w:line="280" w:lineRule="atLeast"/>
              <w:rPr>
                <w:rFonts w:ascii="Verdana" w:hAnsi="Verdana"/>
                <w:sz w:val="18"/>
                <w:szCs w:val="18"/>
                <w:lang w:eastAsia="en-US"/>
              </w:rPr>
            </w:pPr>
            <w:r w:rsidRPr="0068523D">
              <w:rPr>
                <w:rFonts w:ascii="Verdana" w:hAnsi="Verdana"/>
                <w:sz w:val="18"/>
                <w:szCs w:val="18"/>
                <w:lang w:eastAsia="en-US"/>
              </w:rPr>
              <w:t xml:space="preserve">Zie het antwoord op vraag 28. </w:t>
            </w:r>
            <w:r w:rsidRPr="0068523D" w:rsidR="001459EB">
              <w:rPr>
                <w:rFonts w:ascii="Verdana" w:hAnsi="Verdana"/>
                <w:sz w:val="18"/>
                <w:szCs w:val="18"/>
                <w:lang w:eastAsia="en-US"/>
              </w:rPr>
              <w:t xml:space="preserve">Zoals gezegd, is de problematiek rondom het niet-tijdig kunnen beslissen en de daarmee verband houdende oplopende dwangsommen complex en speelt dit bovendien breder binnen de overheid. </w:t>
            </w:r>
            <w:r w:rsidRPr="0068523D" w:rsidR="0068523D">
              <w:rPr>
                <w:rFonts w:ascii="Verdana" w:hAnsi="Verdana"/>
                <w:sz w:val="18"/>
                <w:szCs w:val="18"/>
                <w:lang w:eastAsia="en-US"/>
              </w:rPr>
              <w:t>Om die reden ligt het voor de hand om binnen het kabinet</w:t>
            </w:r>
            <w:r w:rsidRPr="0068523D" w:rsidR="0068523D">
              <w:rPr>
                <w:rFonts w:ascii="Verdana" w:hAnsi="Verdana"/>
                <w:b/>
                <w:bCs/>
                <w:sz w:val="18"/>
                <w:szCs w:val="18"/>
                <w:lang w:eastAsia="en-US"/>
              </w:rPr>
              <w:t xml:space="preserve"> </w:t>
            </w:r>
            <w:r w:rsidRPr="0068523D" w:rsidR="0068523D">
              <w:rPr>
                <w:rFonts w:ascii="Verdana" w:hAnsi="Verdana"/>
                <w:sz w:val="18"/>
                <w:szCs w:val="18"/>
                <w:lang w:eastAsia="en-US"/>
              </w:rPr>
              <w:t>naar deze problematiek te kijken en oplossingen te zoeken</w:t>
            </w:r>
            <w:r w:rsidR="00684A78">
              <w:rPr>
                <w:rFonts w:ascii="Verdana" w:hAnsi="Verdana"/>
                <w:sz w:val="18"/>
                <w:szCs w:val="18"/>
                <w:lang w:eastAsia="en-US"/>
              </w:rPr>
              <w:t>.</w:t>
            </w:r>
          </w:p>
          <w:p w:rsidRPr="0068523D" w:rsidR="00DD7191" w:rsidP="00DD7191" w:rsidRDefault="00DD7191" w14:paraId="6D4CC083" w14:textId="4B799687">
            <w:pPr>
              <w:spacing w:line="280" w:lineRule="atLeast"/>
              <w:rPr>
                <w:rFonts w:ascii="Verdana" w:hAnsi="Verdana"/>
                <w:sz w:val="18"/>
                <w:szCs w:val="18"/>
                <w:lang w:eastAsia="en-US"/>
              </w:rPr>
            </w:pPr>
          </w:p>
        </w:tc>
      </w:tr>
      <w:tr w:rsidRPr="00B81EFA" w:rsidR="00DD7191" w:rsidTr="00DD4E03" w14:paraId="39EB699A" w14:textId="34824565">
        <w:tc>
          <w:tcPr>
            <w:tcW w:w="342" w:type="pct"/>
            <w:hideMark/>
          </w:tcPr>
          <w:p w:rsidRPr="001459EB" w:rsidR="00DD7191" w:rsidP="00DD7191" w:rsidRDefault="00DD7191" w14:paraId="248B0FA8" w14:textId="77777777">
            <w:pPr>
              <w:spacing w:line="280" w:lineRule="atLeast"/>
              <w:rPr>
                <w:rFonts w:ascii="Verdana" w:hAnsi="Verdana"/>
                <w:sz w:val="18"/>
                <w:szCs w:val="18"/>
                <w:lang w:val="en-US" w:eastAsia="en-US"/>
              </w:rPr>
            </w:pPr>
            <w:r w:rsidRPr="001459EB">
              <w:rPr>
                <w:rFonts w:ascii="Verdana" w:hAnsi="Verdana"/>
                <w:sz w:val="18"/>
                <w:szCs w:val="18"/>
                <w:lang w:val="en-US" w:eastAsia="en-US"/>
              </w:rPr>
              <w:t>30</w:t>
            </w:r>
          </w:p>
        </w:tc>
        <w:tc>
          <w:tcPr>
            <w:tcW w:w="2088" w:type="pct"/>
            <w:hideMark/>
          </w:tcPr>
          <w:p w:rsidRPr="001459EB" w:rsidR="00DD7191" w:rsidP="00DD7191" w:rsidRDefault="00DD7191" w14:paraId="05E46C3D" w14:textId="77777777">
            <w:pPr>
              <w:spacing w:line="280" w:lineRule="atLeast"/>
              <w:rPr>
                <w:rFonts w:ascii="Verdana" w:hAnsi="Verdana"/>
                <w:sz w:val="18"/>
                <w:szCs w:val="18"/>
                <w:lang w:eastAsia="en-US"/>
              </w:rPr>
            </w:pPr>
            <w:r w:rsidRPr="001459EB">
              <w:rPr>
                <w:rFonts w:ascii="Verdana" w:hAnsi="Verdana"/>
                <w:sz w:val="18"/>
                <w:szCs w:val="18"/>
                <w:lang w:eastAsia="en-US"/>
              </w:rPr>
              <w:t>Wat zijn de rechtsgronden van de verklaringen van de bezwaren?</w:t>
            </w:r>
          </w:p>
        </w:tc>
        <w:tc>
          <w:tcPr>
            <w:tcW w:w="354" w:type="pct"/>
            <w:hideMark/>
          </w:tcPr>
          <w:p w:rsidRPr="001459EB" w:rsidR="00DD7191" w:rsidP="00DD7191" w:rsidRDefault="00DD7191" w14:paraId="547134C8" w14:textId="77777777">
            <w:pPr>
              <w:spacing w:line="280" w:lineRule="atLeast"/>
              <w:jc w:val="center"/>
              <w:rPr>
                <w:rFonts w:ascii="Verdana" w:hAnsi="Verdana"/>
                <w:sz w:val="18"/>
                <w:szCs w:val="18"/>
                <w:lang w:val="en-US" w:eastAsia="en-US"/>
              </w:rPr>
            </w:pPr>
            <w:r w:rsidRPr="001459EB">
              <w:rPr>
                <w:rFonts w:ascii="Verdana" w:hAnsi="Verdana"/>
                <w:sz w:val="18"/>
                <w:szCs w:val="18"/>
                <w:lang w:val="en-US" w:eastAsia="en-US"/>
              </w:rPr>
              <w:t>9</w:t>
            </w:r>
          </w:p>
          <w:p w:rsidRPr="001459EB" w:rsidR="00DD7191" w:rsidP="00DD7191" w:rsidRDefault="00DD7191" w14:paraId="068397DE" w14:textId="7C8B8C0A">
            <w:pPr>
              <w:spacing w:line="280" w:lineRule="atLeast"/>
              <w:jc w:val="center"/>
              <w:rPr>
                <w:rFonts w:ascii="Verdana" w:hAnsi="Verdana"/>
                <w:sz w:val="18"/>
                <w:szCs w:val="18"/>
                <w:lang w:val="en-US" w:eastAsia="en-US"/>
              </w:rPr>
            </w:pPr>
            <w:r w:rsidRPr="001459EB">
              <w:rPr>
                <w:rFonts w:ascii="Verdana" w:hAnsi="Verdana"/>
                <w:sz w:val="18"/>
                <w:szCs w:val="18"/>
                <w:lang w:val="en-US" w:eastAsia="en-US"/>
              </w:rPr>
              <w:t>brief</w:t>
            </w:r>
          </w:p>
        </w:tc>
        <w:tc>
          <w:tcPr>
            <w:tcW w:w="2216" w:type="pct"/>
          </w:tcPr>
          <w:p w:rsidRPr="00B81EFA" w:rsidR="00DD7191" w:rsidP="00DD7191" w:rsidRDefault="00DD7191" w14:paraId="02D57DDA" w14:textId="2EB25627">
            <w:pPr>
              <w:spacing w:line="280" w:lineRule="atLeast"/>
              <w:rPr>
                <w:rFonts w:ascii="Verdana" w:hAnsi="Verdana"/>
                <w:sz w:val="18"/>
                <w:szCs w:val="18"/>
              </w:rPr>
            </w:pPr>
            <w:r w:rsidRPr="001459EB">
              <w:rPr>
                <w:rFonts w:ascii="Verdana" w:hAnsi="Verdana"/>
                <w:sz w:val="18"/>
                <w:szCs w:val="18"/>
              </w:rPr>
              <w:t xml:space="preserve">UHT houdt </w:t>
            </w:r>
            <w:r w:rsidRPr="001459EB" w:rsidR="00AB2D6E">
              <w:rPr>
                <w:rFonts w:ascii="Verdana" w:hAnsi="Verdana"/>
                <w:sz w:val="18"/>
                <w:szCs w:val="18"/>
              </w:rPr>
              <w:t xml:space="preserve">nog </w:t>
            </w:r>
            <w:r w:rsidRPr="001459EB">
              <w:rPr>
                <w:rFonts w:ascii="Verdana" w:hAnsi="Verdana"/>
                <w:sz w:val="18"/>
                <w:szCs w:val="18"/>
              </w:rPr>
              <w:t>geen totaaloverzicht bij van de ingediende bezwaargronden. Doorgaans worden in bezwaar tegen de integrale beoordeling meerdere bezwaargronden aangevoerd. Veel voorkomende bezwaargronden zijn het ontbreken van het dossier, een onduidelijke toelichting of motivering, een onjuiste berekening of het ten onrechte afwijzen van een berekeningsjaar. UHT ontvangt relatief veel pro forma bezwaren. In veel gevallen worden de gronden op een later moment aangevuld.</w:t>
            </w:r>
          </w:p>
          <w:p w:rsidRPr="00B81EFA" w:rsidR="00DD7191" w:rsidP="00DD7191" w:rsidRDefault="00DD7191" w14:paraId="04AD0B70" w14:textId="2A5465E3">
            <w:pPr>
              <w:spacing w:line="280" w:lineRule="atLeast"/>
              <w:rPr>
                <w:rFonts w:ascii="Verdana" w:hAnsi="Verdana"/>
                <w:sz w:val="18"/>
                <w:szCs w:val="18"/>
                <w:lang w:eastAsia="en-US"/>
              </w:rPr>
            </w:pPr>
          </w:p>
        </w:tc>
      </w:tr>
      <w:tr w:rsidRPr="00B81EFA" w:rsidR="00DD7191" w:rsidTr="00DD4E03" w14:paraId="040F64A5" w14:textId="7D9C6FB2">
        <w:tc>
          <w:tcPr>
            <w:tcW w:w="342" w:type="pct"/>
            <w:hideMark/>
          </w:tcPr>
          <w:p w:rsidRPr="00B81EFA" w:rsidR="00DD7191" w:rsidP="00DD7191" w:rsidRDefault="00DD7191" w14:paraId="173EFB7C"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lastRenderedPageBreak/>
              <w:t>31</w:t>
            </w:r>
          </w:p>
        </w:tc>
        <w:tc>
          <w:tcPr>
            <w:tcW w:w="2088" w:type="pct"/>
            <w:hideMark/>
          </w:tcPr>
          <w:p w:rsidRPr="00B81EFA" w:rsidR="00DD7191" w:rsidP="00DD7191" w:rsidRDefault="00DD7191" w14:paraId="66428E60" w14:textId="77777777">
            <w:pPr>
              <w:spacing w:line="280" w:lineRule="atLeast"/>
              <w:rPr>
                <w:rFonts w:ascii="Verdana" w:hAnsi="Verdana"/>
                <w:sz w:val="18"/>
                <w:szCs w:val="18"/>
                <w:lang w:eastAsia="en-US"/>
              </w:rPr>
            </w:pPr>
            <w:r w:rsidRPr="00B81EFA">
              <w:rPr>
                <w:rFonts w:ascii="Verdana" w:hAnsi="Verdana"/>
                <w:sz w:val="18"/>
                <w:szCs w:val="18"/>
                <w:lang w:eastAsia="en-US"/>
              </w:rPr>
              <w:t>Wat is het vervolg van het generieke schikkingsvoorstel?</w:t>
            </w:r>
          </w:p>
        </w:tc>
        <w:tc>
          <w:tcPr>
            <w:tcW w:w="354" w:type="pct"/>
            <w:hideMark/>
          </w:tcPr>
          <w:p w:rsidRPr="00B81EFA" w:rsidR="00DD7191" w:rsidP="00DD7191" w:rsidRDefault="00DD7191" w14:paraId="03777FCA"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10</w:t>
            </w:r>
          </w:p>
          <w:p w:rsidRPr="00B81EFA" w:rsidR="00DD7191" w:rsidP="00DD7191" w:rsidRDefault="00DD7191" w14:paraId="5F207BBC" w14:textId="4F39B949">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VGR</w:t>
            </w:r>
          </w:p>
        </w:tc>
        <w:tc>
          <w:tcPr>
            <w:tcW w:w="2216" w:type="pct"/>
          </w:tcPr>
          <w:p w:rsidRPr="00B81EFA" w:rsidR="00DD7191" w:rsidP="00DD7191" w:rsidRDefault="00DD7191" w14:paraId="392522B3" w14:textId="4D2C8DA6">
            <w:pPr>
              <w:spacing w:line="280" w:lineRule="atLeast"/>
              <w:rPr>
                <w:rFonts w:ascii="Verdana" w:hAnsi="Verdana"/>
                <w:sz w:val="18"/>
                <w:szCs w:val="18"/>
              </w:rPr>
            </w:pPr>
            <w:r w:rsidRPr="00B81EFA">
              <w:rPr>
                <w:rFonts w:ascii="Verdana" w:hAnsi="Verdana"/>
                <w:sz w:val="18"/>
                <w:szCs w:val="18"/>
              </w:rPr>
              <w:t>Er zijn per eind augustus 2025 2.455 bezwaren afgerond door middel van een getekende vaststellingsovereenkomst. De komende tijd worden</w:t>
            </w:r>
            <w:r>
              <w:rPr>
                <w:rFonts w:ascii="Verdana" w:hAnsi="Verdana"/>
                <w:sz w:val="18"/>
                <w:szCs w:val="18"/>
              </w:rPr>
              <w:t xml:space="preserve"> naar verwachting</w:t>
            </w:r>
            <w:r w:rsidRPr="00B81EFA">
              <w:rPr>
                <w:rFonts w:ascii="Verdana" w:hAnsi="Verdana"/>
                <w:sz w:val="18"/>
                <w:szCs w:val="18"/>
              </w:rPr>
              <w:t xml:space="preserve"> nog enkele tientallen zaken </w:t>
            </w:r>
            <w:r>
              <w:rPr>
                <w:rFonts w:ascii="Verdana" w:hAnsi="Verdana"/>
                <w:sz w:val="18"/>
                <w:szCs w:val="18"/>
              </w:rPr>
              <w:t xml:space="preserve">op deze wijze </w:t>
            </w:r>
            <w:r w:rsidRPr="00B81EFA">
              <w:rPr>
                <w:rFonts w:ascii="Verdana" w:hAnsi="Verdana"/>
                <w:sz w:val="18"/>
                <w:szCs w:val="18"/>
              </w:rPr>
              <w:t xml:space="preserve">afgerond. </w:t>
            </w:r>
          </w:p>
          <w:p w:rsidRPr="00FF0D4B" w:rsidR="00DD7191" w:rsidP="00DD7191" w:rsidRDefault="00DD7191" w14:paraId="7575FFB7" w14:textId="55721DAF">
            <w:pPr>
              <w:spacing w:line="280" w:lineRule="atLeast"/>
              <w:rPr>
                <w:rFonts w:ascii="Verdana" w:hAnsi="Verdana"/>
                <w:sz w:val="18"/>
                <w:szCs w:val="18"/>
                <w:lang w:eastAsia="en-US"/>
              </w:rPr>
            </w:pPr>
          </w:p>
        </w:tc>
      </w:tr>
      <w:tr w:rsidRPr="00B81EFA" w:rsidR="00DD7191" w:rsidTr="00DD4E03" w14:paraId="5B178DAB" w14:textId="4ADFF9A7">
        <w:tc>
          <w:tcPr>
            <w:tcW w:w="342" w:type="pct"/>
            <w:hideMark/>
          </w:tcPr>
          <w:p w:rsidRPr="00B81EFA" w:rsidR="00DD7191" w:rsidP="00DD7191" w:rsidRDefault="00DD7191" w14:paraId="5D94BA86"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32</w:t>
            </w:r>
          </w:p>
        </w:tc>
        <w:tc>
          <w:tcPr>
            <w:tcW w:w="2088" w:type="pct"/>
            <w:hideMark/>
          </w:tcPr>
          <w:p w:rsidRPr="00B81EFA" w:rsidR="00DD7191" w:rsidP="00DD7191" w:rsidRDefault="00DD7191" w14:paraId="2DC48371" w14:textId="77777777">
            <w:pPr>
              <w:spacing w:line="280" w:lineRule="atLeast"/>
              <w:rPr>
                <w:rFonts w:ascii="Verdana" w:hAnsi="Verdana"/>
                <w:sz w:val="18"/>
                <w:szCs w:val="18"/>
                <w:lang w:eastAsia="en-US"/>
              </w:rPr>
            </w:pPr>
            <w:r w:rsidRPr="00B81EFA">
              <w:rPr>
                <w:rFonts w:ascii="Verdana" w:hAnsi="Verdana"/>
                <w:sz w:val="18"/>
                <w:szCs w:val="18"/>
                <w:lang w:eastAsia="en-US"/>
              </w:rPr>
              <w:t>Wat zijn de eerste resultaten van de evaluatie van de pilot?</w:t>
            </w:r>
          </w:p>
        </w:tc>
        <w:tc>
          <w:tcPr>
            <w:tcW w:w="354" w:type="pct"/>
            <w:hideMark/>
          </w:tcPr>
          <w:p w:rsidR="00DD7191" w:rsidP="00DD7191" w:rsidRDefault="00DD7191" w14:paraId="58FE77A5"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10</w:t>
            </w:r>
          </w:p>
          <w:p w:rsidRPr="00B81EFA" w:rsidR="00DD7191" w:rsidP="00DD7191" w:rsidRDefault="00DD7191" w14:paraId="20F4C80A" w14:textId="56FEA287">
            <w:pPr>
              <w:spacing w:line="280" w:lineRule="atLeast"/>
              <w:jc w:val="center"/>
              <w:rPr>
                <w:rFonts w:ascii="Verdana" w:hAnsi="Verdana"/>
                <w:sz w:val="18"/>
                <w:szCs w:val="18"/>
                <w:lang w:val="en-US" w:eastAsia="en-US"/>
              </w:rPr>
            </w:pPr>
            <w:r>
              <w:rPr>
                <w:rFonts w:ascii="Verdana" w:hAnsi="Verdana"/>
                <w:sz w:val="18"/>
                <w:szCs w:val="18"/>
                <w:lang w:val="en-US" w:eastAsia="en-US"/>
              </w:rPr>
              <w:t>VGR</w:t>
            </w:r>
          </w:p>
        </w:tc>
        <w:tc>
          <w:tcPr>
            <w:tcW w:w="2216" w:type="pct"/>
          </w:tcPr>
          <w:p w:rsidRPr="003C1E53" w:rsidR="003C1E53" w:rsidP="003C1E53" w:rsidRDefault="003C1E53" w14:paraId="1B73ACA3" w14:textId="5FBFB953">
            <w:pPr>
              <w:spacing w:line="280" w:lineRule="atLeast"/>
              <w:rPr>
                <w:rFonts w:ascii="Verdana" w:hAnsi="Verdana"/>
                <w:sz w:val="18"/>
                <w:szCs w:val="18"/>
              </w:rPr>
            </w:pPr>
            <w:r w:rsidRPr="003C1E53">
              <w:rPr>
                <w:rFonts w:ascii="Verdana" w:hAnsi="Verdana"/>
                <w:sz w:val="18"/>
                <w:szCs w:val="18"/>
              </w:rPr>
              <w:t xml:space="preserve">Het </w:t>
            </w:r>
            <w:r>
              <w:rPr>
                <w:rFonts w:ascii="Verdana" w:hAnsi="Verdana"/>
                <w:sz w:val="18"/>
                <w:szCs w:val="18"/>
              </w:rPr>
              <w:t xml:space="preserve">team </w:t>
            </w:r>
            <w:r w:rsidRPr="003C1E53">
              <w:rPr>
                <w:rFonts w:ascii="Verdana" w:hAnsi="Verdana"/>
                <w:sz w:val="18"/>
                <w:szCs w:val="18"/>
              </w:rPr>
              <w:t>hybride bezwa</w:t>
            </w:r>
            <w:r>
              <w:rPr>
                <w:rFonts w:ascii="Verdana" w:hAnsi="Verdana"/>
                <w:sz w:val="18"/>
                <w:szCs w:val="18"/>
              </w:rPr>
              <w:t>a</w:t>
            </w:r>
            <w:r w:rsidRPr="003C1E53">
              <w:rPr>
                <w:rFonts w:ascii="Verdana" w:hAnsi="Verdana"/>
                <w:sz w:val="18"/>
                <w:szCs w:val="18"/>
              </w:rPr>
              <w:t>r</w:t>
            </w:r>
            <w:r>
              <w:rPr>
                <w:rFonts w:ascii="Verdana" w:hAnsi="Verdana"/>
                <w:sz w:val="18"/>
                <w:szCs w:val="18"/>
              </w:rPr>
              <w:t xml:space="preserve">behandeling </w:t>
            </w:r>
            <w:r w:rsidRPr="003C1E53">
              <w:rPr>
                <w:rFonts w:ascii="Verdana" w:hAnsi="Verdana"/>
                <w:sz w:val="18"/>
                <w:szCs w:val="18"/>
              </w:rPr>
              <w:t>heeft nog onvoldoende dossiers afgerond om tot betrouwbare resultaten te komen. De pilot wordt verlengd en de evaluatie wordt opgeschoven.</w:t>
            </w:r>
          </w:p>
          <w:p w:rsidRPr="00B81EFA" w:rsidR="00DD7191" w:rsidP="00DD7191" w:rsidRDefault="00DD7191" w14:paraId="0D796459" w14:textId="3FB2B664">
            <w:pPr>
              <w:spacing w:line="280" w:lineRule="atLeast"/>
              <w:rPr>
                <w:rFonts w:ascii="Verdana" w:hAnsi="Verdana"/>
                <w:sz w:val="18"/>
                <w:szCs w:val="18"/>
                <w:lang w:eastAsia="en-US"/>
              </w:rPr>
            </w:pPr>
          </w:p>
        </w:tc>
      </w:tr>
      <w:tr w:rsidRPr="00B81EFA" w:rsidR="00DD7191" w:rsidTr="00DD4E03" w14:paraId="0304CFA2" w14:textId="050B544C">
        <w:tc>
          <w:tcPr>
            <w:tcW w:w="342" w:type="pct"/>
            <w:hideMark/>
          </w:tcPr>
          <w:p w:rsidRPr="00B81EFA" w:rsidR="00DD7191" w:rsidP="00DD7191" w:rsidRDefault="00DD7191" w14:paraId="31A2CD7C"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33</w:t>
            </w:r>
          </w:p>
        </w:tc>
        <w:tc>
          <w:tcPr>
            <w:tcW w:w="2088" w:type="pct"/>
            <w:hideMark/>
          </w:tcPr>
          <w:p w:rsidRPr="00B81EFA" w:rsidR="00DD7191" w:rsidP="00DD7191" w:rsidRDefault="00DD7191" w14:paraId="4DB1EB42" w14:textId="77777777">
            <w:pPr>
              <w:spacing w:line="280" w:lineRule="atLeast"/>
              <w:rPr>
                <w:rFonts w:ascii="Verdana" w:hAnsi="Verdana"/>
                <w:sz w:val="18"/>
                <w:szCs w:val="18"/>
                <w:lang w:eastAsia="en-US"/>
              </w:rPr>
            </w:pPr>
            <w:r w:rsidRPr="00B81EFA">
              <w:rPr>
                <w:rFonts w:ascii="Verdana" w:hAnsi="Verdana"/>
                <w:sz w:val="18"/>
                <w:szCs w:val="18"/>
                <w:lang w:eastAsia="en-US"/>
              </w:rPr>
              <w:t>Wat is de stand van zaken van het proces dat de UHT (Uitvoeringsorganisatie Herstel Toeslagen) heeft ontwikkeld?</w:t>
            </w:r>
          </w:p>
        </w:tc>
        <w:tc>
          <w:tcPr>
            <w:tcW w:w="354" w:type="pct"/>
            <w:hideMark/>
          </w:tcPr>
          <w:p w:rsidR="00DD7191" w:rsidP="00DD7191" w:rsidRDefault="00DD7191" w14:paraId="0B5B6720"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13</w:t>
            </w:r>
          </w:p>
          <w:p w:rsidRPr="00B81EFA" w:rsidR="00DD7191" w:rsidP="00DD7191" w:rsidRDefault="00DD7191" w14:paraId="0273D230" w14:textId="1E0AC1F2">
            <w:pPr>
              <w:spacing w:line="280" w:lineRule="atLeast"/>
              <w:jc w:val="center"/>
              <w:rPr>
                <w:rFonts w:ascii="Verdana" w:hAnsi="Verdana"/>
                <w:sz w:val="18"/>
                <w:szCs w:val="18"/>
                <w:lang w:val="en-US" w:eastAsia="en-US"/>
              </w:rPr>
            </w:pPr>
            <w:r>
              <w:rPr>
                <w:rFonts w:ascii="Verdana" w:hAnsi="Verdana"/>
                <w:sz w:val="18"/>
                <w:szCs w:val="18"/>
                <w:lang w:val="en-US" w:eastAsia="en-US"/>
              </w:rPr>
              <w:t>VGR</w:t>
            </w:r>
          </w:p>
        </w:tc>
        <w:tc>
          <w:tcPr>
            <w:tcW w:w="2216" w:type="pct"/>
          </w:tcPr>
          <w:p w:rsidR="00DD7191" w:rsidP="00DD7191" w:rsidRDefault="00DD7191" w14:paraId="4BC78E4E" w14:textId="787467D9">
            <w:pPr>
              <w:spacing w:line="280" w:lineRule="atLeast"/>
              <w:rPr>
                <w:rFonts w:ascii="Verdana" w:hAnsi="Verdana"/>
                <w:sz w:val="18"/>
                <w:szCs w:val="18"/>
              </w:rPr>
            </w:pPr>
            <w:r w:rsidRPr="00B81EFA">
              <w:rPr>
                <w:rFonts w:ascii="Verdana" w:hAnsi="Verdana"/>
                <w:sz w:val="18"/>
                <w:szCs w:val="18"/>
              </w:rPr>
              <w:t xml:space="preserve">De werkwijze is getest in een beperkt aantal dossiers met enkele advocaten en wordt op korte termijn geëvalueerd. De eerste ervaringen vanuit UHT zijn positief. </w:t>
            </w:r>
          </w:p>
          <w:p w:rsidRPr="00B81EFA" w:rsidR="00DD7191" w:rsidP="00DD7191" w:rsidRDefault="00DD7191" w14:paraId="1EAD904C" w14:textId="04BCA275">
            <w:pPr>
              <w:spacing w:line="280" w:lineRule="atLeast"/>
              <w:rPr>
                <w:rFonts w:ascii="Verdana" w:hAnsi="Verdana"/>
                <w:sz w:val="18"/>
                <w:szCs w:val="18"/>
                <w:lang w:eastAsia="en-US"/>
              </w:rPr>
            </w:pPr>
          </w:p>
        </w:tc>
      </w:tr>
      <w:tr w:rsidRPr="00B81EFA" w:rsidR="00DD7191" w:rsidTr="00DD4E03" w14:paraId="38ACEFBF" w14:textId="03857F4A">
        <w:tc>
          <w:tcPr>
            <w:tcW w:w="342" w:type="pct"/>
            <w:hideMark/>
          </w:tcPr>
          <w:p w:rsidRPr="00B81EFA" w:rsidR="00DD7191" w:rsidP="00DD7191" w:rsidRDefault="00DD7191" w14:paraId="6A9E2FF3" w14:textId="77777777">
            <w:pPr>
              <w:spacing w:line="280" w:lineRule="atLeast"/>
              <w:rPr>
                <w:rFonts w:ascii="Verdana" w:hAnsi="Verdana"/>
                <w:sz w:val="18"/>
                <w:szCs w:val="18"/>
                <w:lang w:val="en-US" w:eastAsia="en-US"/>
              </w:rPr>
            </w:pPr>
            <w:r w:rsidRPr="00B81EFA">
              <w:rPr>
                <w:rFonts w:ascii="Verdana" w:hAnsi="Verdana"/>
                <w:sz w:val="18"/>
                <w:szCs w:val="18"/>
                <w:lang w:val="en-US" w:eastAsia="en-US"/>
              </w:rPr>
              <w:t>34</w:t>
            </w:r>
          </w:p>
        </w:tc>
        <w:tc>
          <w:tcPr>
            <w:tcW w:w="2088" w:type="pct"/>
            <w:hideMark/>
          </w:tcPr>
          <w:p w:rsidRPr="00B81EFA" w:rsidR="00DD7191" w:rsidP="00DD7191" w:rsidRDefault="00DD7191" w14:paraId="51A25CAA" w14:textId="77777777">
            <w:pPr>
              <w:spacing w:line="280" w:lineRule="atLeast"/>
              <w:rPr>
                <w:rFonts w:ascii="Verdana" w:hAnsi="Verdana"/>
                <w:sz w:val="18"/>
                <w:szCs w:val="18"/>
                <w:lang w:eastAsia="en-US"/>
              </w:rPr>
            </w:pPr>
            <w:r w:rsidRPr="00B81EFA">
              <w:rPr>
                <w:rFonts w:ascii="Verdana" w:hAnsi="Verdana"/>
                <w:sz w:val="18"/>
                <w:szCs w:val="18"/>
                <w:lang w:eastAsia="en-US"/>
              </w:rPr>
              <w:t>Wat is de stand van zaken van het herzien van het stelsel voor compensatie voor de werkelijke schade voor ex-partners?</w:t>
            </w:r>
          </w:p>
        </w:tc>
        <w:tc>
          <w:tcPr>
            <w:tcW w:w="354" w:type="pct"/>
            <w:hideMark/>
          </w:tcPr>
          <w:p w:rsidRPr="00B81EFA" w:rsidR="00DD7191" w:rsidP="00DD7191" w:rsidRDefault="00DD7191" w14:paraId="41CB2DA2" w14:textId="77777777">
            <w:pPr>
              <w:spacing w:line="280" w:lineRule="atLeast"/>
              <w:jc w:val="center"/>
              <w:rPr>
                <w:rFonts w:ascii="Verdana" w:hAnsi="Verdana"/>
                <w:sz w:val="18"/>
                <w:szCs w:val="18"/>
                <w:lang w:val="en-US" w:eastAsia="en-US"/>
              </w:rPr>
            </w:pPr>
            <w:r w:rsidRPr="00B81EFA">
              <w:rPr>
                <w:rFonts w:ascii="Verdana" w:hAnsi="Verdana"/>
                <w:sz w:val="18"/>
                <w:szCs w:val="18"/>
                <w:lang w:val="en-US" w:eastAsia="en-US"/>
              </w:rPr>
              <w:t>34</w:t>
            </w:r>
          </w:p>
        </w:tc>
        <w:tc>
          <w:tcPr>
            <w:tcW w:w="2216" w:type="pct"/>
          </w:tcPr>
          <w:p w:rsidR="00DD7191" w:rsidP="00DD7191" w:rsidRDefault="00DD7191" w14:paraId="1FF268CF" w14:textId="4F00CA6F">
            <w:pPr>
              <w:spacing w:line="280" w:lineRule="atLeast"/>
              <w:rPr>
                <w:rFonts w:ascii="Verdana" w:hAnsi="Verdana"/>
                <w:sz w:val="18"/>
                <w:szCs w:val="18"/>
              </w:rPr>
            </w:pPr>
            <w:r w:rsidRPr="00B81EFA">
              <w:rPr>
                <w:rFonts w:ascii="Verdana" w:hAnsi="Verdana"/>
                <w:sz w:val="18"/>
                <w:szCs w:val="18"/>
              </w:rPr>
              <w:t xml:space="preserve">Ex-toeslagpartners die daarvoor in aanmerking </w:t>
            </w:r>
            <w:r>
              <w:rPr>
                <w:rFonts w:ascii="Verdana" w:hAnsi="Verdana"/>
                <w:sz w:val="18"/>
                <w:szCs w:val="18"/>
              </w:rPr>
              <w:t>komen krijgen</w:t>
            </w:r>
            <w:r w:rsidRPr="00B81EFA">
              <w:rPr>
                <w:rFonts w:ascii="Verdana" w:hAnsi="Verdana"/>
                <w:sz w:val="18"/>
                <w:szCs w:val="18"/>
              </w:rPr>
              <w:t xml:space="preserve"> €10.000</w:t>
            </w:r>
            <w:r>
              <w:rPr>
                <w:rFonts w:ascii="Verdana" w:hAnsi="Verdana"/>
                <w:sz w:val="18"/>
                <w:szCs w:val="18"/>
              </w:rPr>
              <w:t xml:space="preserve"> </w:t>
            </w:r>
            <w:r w:rsidRPr="00B81EFA">
              <w:rPr>
                <w:rFonts w:ascii="Verdana" w:hAnsi="Verdana"/>
                <w:sz w:val="18"/>
                <w:szCs w:val="18"/>
              </w:rPr>
              <w:t xml:space="preserve">en hulp op het terrein van schulden, rechtsbijstand en brede ondersteuning door gemeenten. </w:t>
            </w:r>
          </w:p>
          <w:p w:rsidR="00DD7191" w:rsidP="00DD7191" w:rsidRDefault="00DD7191" w14:paraId="7B1A125C" w14:textId="4E28B7B5">
            <w:pPr>
              <w:spacing w:line="280" w:lineRule="atLeast"/>
              <w:rPr>
                <w:rFonts w:ascii="Verdana" w:hAnsi="Verdana"/>
                <w:sz w:val="18"/>
                <w:szCs w:val="18"/>
              </w:rPr>
            </w:pPr>
            <w:r w:rsidRPr="00B81EFA">
              <w:rPr>
                <w:rFonts w:ascii="Verdana" w:hAnsi="Verdana"/>
                <w:sz w:val="18"/>
                <w:szCs w:val="18"/>
              </w:rPr>
              <w:t xml:space="preserve">De regeling voor de compensatie van </w:t>
            </w:r>
            <w:r w:rsidR="008A1D38">
              <w:rPr>
                <w:rFonts w:ascii="Verdana" w:hAnsi="Verdana"/>
                <w:sz w:val="18"/>
                <w:szCs w:val="18"/>
              </w:rPr>
              <w:t xml:space="preserve">aanvullende </w:t>
            </w:r>
            <w:r w:rsidRPr="00B81EFA">
              <w:rPr>
                <w:rFonts w:ascii="Verdana" w:hAnsi="Verdana"/>
                <w:sz w:val="18"/>
                <w:szCs w:val="18"/>
              </w:rPr>
              <w:t xml:space="preserve">schade, voor zover die boven de inmiddels </w:t>
            </w:r>
            <w:r>
              <w:rPr>
                <w:rFonts w:ascii="Verdana" w:hAnsi="Verdana"/>
                <w:sz w:val="18"/>
                <w:szCs w:val="18"/>
              </w:rPr>
              <w:t>ontvangen</w:t>
            </w:r>
            <w:r w:rsidRPr="00B81EFA">
              <w:rPr>
                <w:rFonts w:ascii="Verdana" w:hAnsi="Verdana"/>
                <w:sz w:val="18"/>
                <w:szCs w:val="18"/>
              </w:rPr>
              <w:t xml:space="preserve"> €10.000 uitkomt, is</w:t>
            </w:r>
            <w:r>
              <w:rPr>
                <w:rFonts w:ascii="Verdana" w:hAnsi="Verdana"/>
                <w:sz w:val="18"/>
                <w:szCs w:val="18"/>
              </w:rPr>
              <w:t xml:space="preserve"> voor ex-toeslagpartners</w:t>
            </w:r>
            <w:r w:rsidRPr="00B81EFA">
              <w:rPr>
                <w:rFonts w:ascii="Verdana" w:hAnsi="Verdana"/>
                <w:sz w:val="18"/>
                <w:szCs w:val="18"/>
              </w:rPr>
              <w:t xml:space="preserve"> nog niet ingevoerd. </w:t>
            </w:r>
            <w:r>
              <w:rPr>
                <w:rFonts w:ascii="Verdana" w:hAnsi="Verdana"/>
                <w:sz w:val="18"/>
                <w:szCs w:val="18"/>
              </w:rPr>
              <w:t>Op dit moment wordt het</w:t>
            </w:r>
            <w:r w:rsidRPr="00B81EFA">
              <w:rPr>
                <w:rFonts w:ascii="Verdana" w:hAnsi="Verdana"/>
                <w:sz w:val="18"/>
                <w:szCs w:val="18"/>
              </w:rPr>
              <w:t xml:space="preserve"> stelsel voor aanvullende compensatie voor gedupeerde ouders</w:t>
            </w:r>
            <w:r>
              <w:rPr>
                <w:rFonts w:ascii="Verdana" w:hAnsi="Verdana"/>
                <w:sz w:val="18"/>
                <w:szCs w:val="18"/>
              </w:rPr>
              <w:t xml:space="preserve"> </w:t>
            </w:r>
            <w:r w:rsidR="008A1D38">
              <w:rPr>
                <w:rFonts w:ascii="Verdana" w:hAnsi="Verdana"/>
                <w:sz w:val="18"/>
                <w:szCs w:val="18"/>
              </w:rPr>
              <w:t>heringericht</w:t>
            </w:r>
            <w:r w:rsidRPr="00B81EFA">
              <w:rPr>
                <w:rFonts w:ascii="Verdana" w:hAnsi="Verdana"/>
                <w:sz w:val="18"/>
                <w:szCs w:val="18"/>
              </w:rPr>
              <w:t xml:space="preserve">. Nadat </w:t>
            </w:r>
            <w:r w:rsidR="008A1D38">
              <w:rPr>
                <w:rFonts w:ascii="Verdana" w:hAnsi="Verdana"/>
                <w:sz w:val="18"/>
                <w:szCs w:val="18"/>
              </w:rPr>
              <w:t>het stelsel is aangepast</w:t>
            </w:r>
            <w:r>
              <w:rPr>
                <w:rFonts w:ascii="Verdana" w:hAnsi="Verdana"/>
                <w:sz w:val="18"/>
                <w:szCs w:val="18"/>
              </w:rPr>
              <w:t xml:space="preserve"> en</w:t>
            </w:r>
            <w:r w:rsidRPr="00B81EFA">
              <w:rPr>
                <w:rFonts w:ascii="Verdana" w:hAnsi="Verdana"/>
                <w:sz w:val="18"/>
                <w:szCs w:val="18"/>
              </w:rPr>
              <w:t xml:space="preserve"> in uitvoering is gebracht </w:t>
            </w:r>
            <w:r>
              <w:rPr>
                <w:rFonts w:ascii="Verdana" w:hAnsi="Verdana"/>
                <w:sz w:val="18"/>
                <w:szCs w:val="18"/>
              </w:rPr>
              <w:t>za</w:t>
            </w:r>
            <w:r w:rsidR="00D40F34">
              <w:rPr>
                <w:rFonts w:ascii="Verdana" w:hAnsi="Verdana"/>
                <w:sz w:val="18"/>
                <w:szCs w:val="18"/>
              </w:rPr>
              <w:t>l</w:t>
            </w:r>
            <w:r>
              <w:rPr>
                <w:rFonts w:ascii="Verdana" w:hAnsi="Verdana"/>
                <w:sz w:val="18"/>
                <w:szCs w:val="18"/>
              </w:rPr>
              <w:t xml:space="preserve"> </w:t>
            </w:r>
            <w:r w:rsidRPr="00B81EFA">
              <w:rPr>
                <w:rFonts w:ascii="Verdana" w:hAnsi="Verdana"/>
                <w:sz w:val="18"/>
                <w:szCs w:val="18"/>
              </w:rPr>
              <w:t xml:space="preserve">ook </w:t>
            </w:r>
            <w:r w:rsidR="00D40F34">
              <w:rPr>
                <w:rFonts w:ascii="Verdana" w:hAnsi="Verdana"/>
                <w:sz w:val="18"/>
                <w:szCs w:val="18"/>
              </w:rPr>
              <w:t xml:space="preserve">worden </w:t>
            </w:r>
            <w:r w:rsidRPr="00B81EFA">
              <w:rPr>
                <w:rFonts w:ascii="Verdana" w:hAnsi="Verdana"/>
                <w:sz w:val="18"/>
                <w:szCs w:val="18"/>
              </w:rPr>
              <w:t xml:space="preserve">gekeken naar de </w:t>
            </w:r>
            <w:r>
              <w:rPr>
                <w:rFonts w:ascii="Verdana" w:hAnsi="Verdana"/>
                <w:sz w:val="18"/>
                <w:szCs w:val="18"/>
              </w:rPr>
              <w:t>beste manier om de</w:t>
            </w:r>
            <w:r w:rsidRPr="00B81EFA">
              <w:rPr>
                <w:rFonts w:ascii="Verdana" w:hAnsi="Verdana"/>
                <w:sz w:val="18"/>
                <w:szCs w:val="18"/>
              </w:rPr>
              <w:t xml:space="preserve"> </w:t>
            </w:r>
            <w:r>
              <w:rPr>
                <w:rFonts w:ascii="Verdana" w:hAnsi="Verdana"/>
                <w:sz w:val="18"/>
                <w:szCs w:val="18"/>
              </w:rPr>
              <w:t>aanvullende</w:t>
            </w:r>
            <w:r w:rsidRPr="00B81EFA">
              <w:rPr>
                <w:rFonts w:ascii="Verdana" w:hAnsi="Verdana"/>
                <w:sz w:val="18"/>
                <w:szCs w:val="18"/>
              </w:rPr>
              <w:t xml:space="preserve"> schade voor de ex-partners</w:t>
            </w:r>
            <w:r>
              <w:rPr>
                <w:rFonts w:ascii="Verdana" w:hAnsi="Verdana"/>
                <w:sz w:val="18"/>
                <w:szCs w:val="18"/>
              </w:rPr>
              <w:t xml:space="preserve"> te compenseren</w:t>
            </w:r>
            <w:r w:rsidR="00D40F34">
              <w:rPr>
                <w:rFonts w:ascii="Verdana" w:hAnsi="Verdana"/>
                <w:sz w:val="18"/>
                <w:szCs w:val="18"/>
              </w:rPr>
              <w:t>, in samenhang met de gezinssituatie</w:t>
            </w:r>
            <w:r w:rsidRPr="00B81EFA">
              <w:rPr>
                <w:rFonts w:ascii="Verdana" w:hAnsi="Verdana"/>
                <w:sz w:val="18"/>
                <w:szCs w:val="18"/>
              </w:rPr>
              <w:t>.</w:t>
            </w:r>
          </w:p>
          <w:p w:rsidRPr="00B81EFA" w:rsidR="00DD7191" w:rsidP="00DD7191" w:rsidRDefault="00DD7191" w14:paraId="3370FEE5" w14:textId="2B77117C">
            <w:pPr>
              <w:spacing w:line="280" w:lineRule="atLeast"/>
              <w:rPr>
                <w:rFonts w:ascii="Verdana" w:hAnsi="Verdana"/>
                <w:sz w:val="18"/>
                <w:szCs w:val="18"/>
                <w:lang w:eastAsia="en-US"/>
              </w:rPr>
            </w:pPr>
          </w:p>
        </w:tc>
      </w:tr>
      <w:tr w:rsidRPr="00B81EFA" w:rsidR="00DD7191" w:rsidTr="00DD4E03" w14:paraId="7228708B" w14:textId="10EF55D6">
        <w:tc>
          <w:tcPr>
            <w:tcW w:w="342" w:type="pct"/>
            <w:hideMark/>
          </w:tcPr>
          <w:p w:rsidRPr="0008711A" w:rsidR="00DD7191" w:rsidP="00DD7191" w:rsidRDefault="00DD7191" w14:paraId="5D764123" w14:textId="77777777">
            <w:pPr>
              <w:spacing w:line="280" w:lineRule="atLeast"/>
              <w:rPr>
                <w:rFonts w:ascii="Verdana" w:hAnsi="Verdana"/>
                <w:sz w:val="18"/>
                <w:szCs w:val="18"/>
                <w:lang w:val="en-US" w:eastAsia="en-US"/>
              </w:rPr>
            </w:pPr>
            <w:r w:rsidRPr="0008711A">
              <w:rPr>
                <w:rFonts w:ascii="Verdana" w:hAnsi="Verdana"/>
                <w:sz w:val="18"/>
                <w:szCs w:val="18"/>
                <w:lang w:val="en-US" w:eastAsia="en-US"/>
              </w:rPr>
              <w:t>35</w:t>
            </w:r>
          </w:p>
        </w:tc>
        <w:tc>
          <w:tcPr>
            <w:tcW w:w="2088" w:type="pct"/>
            <w:hideMark/>
          </w:tcPr>
          <w:p w:rsidRPr="0008711A" w:rsidR="00DD7191" w:rsidP="00DD7191" w:rsidRDefault="00DD7191" w14:paraId="1CADB1E3" w14:textId="77777777">
            <w:pPr>
              <w:spacing w:line="280" w:lineRule="atLeast"/>
              <w:rPr>
                <w:rFonts w:ascii="Verdana" w:hAnsi="Verdana"/>
                <w:sz w:val="18"/>
                <w:szCs w:val="18"/>
                <w:lang w:eastAsia="en-US"/>
              </w:rPr>
            </w:pPr>
            <w:r w:rsidRPr="0008711A">
              <w:rPr>
                <w:rFonts w:ascii="Verdana" w:hAnsi="Verdana"/>
                <w:sz w:val="18"/>
                <w:szCs w:val="18"/>
                <w:lang w:eastAsia="en-US"/>
              </w:rPr>
              <w:t>Wat is de stand van zaken van het onafhankelijke onderzoek naar aanleiding van meldingen bij de hersteloperatie?</w:t>
            </w:r>
          </w:p>
        </w:tc>
        <w:tc>
          <w:tcPr>
            <w:tcW w:w="354" w:type="pct"/>
            <w:hideMark/>
          </w:tcPr>
          <w:p w:rsidRPr="0008711A" w:rsidR="00DD7191" w:rsidP="00DD7191" w:rsidRDefault="00DD7191" w14:paraId="38B9AAB9" w14:textId="77777777">
            <w:pPr>
              <w:spacing w:line="280" w:lineRule="atLeast"/>
              <w:jc w:val="center"/>
              <w:rPr>
                <w:rFonts w:ascii="Verdana" w:hAnsi="Verdana"/>
                <w:sz w:val="18"/>
                <w:szCs w:val="18"/>
                <w:lang w:val="en-US" w:eastAsia="en-US"/>
              </w:rPr>
            </w:pPr>
            <w:r w:rsidRPr="0008711A">
              <w:rPr>
                <w:rFonts w:ascii="Verdana" w:hAnsi="Verdana"/>
                <w:sz w:val="18"/>
                <w:szCs w:val="18"/>
                <w:lang w:val="en-US" w:eastAsia="en-US"/>
              </w:rPr>
              <w:t>37</w:t>
            </w:r>
          </w:p>
        </w:tc>
        <w:tc>
          <w:tcPr>
            <w:tcW w:w="2216" w:type="pct"/>
          </w:tcPr>
          <w:p w:rsidRPr="00B81EFA" w:rsidR="00DD7191" w:rsidP="00DD7191" w:rsidRDefault="00DD7191" w14:paraId="1D693E00" w14:textId="24BA8586">
            <w:pPr>
              <w:spacing w:line="280" w:lineRule="atLeast"/>
              <w:rPr>
                <w:rFonts w:ascii="Verdana" w:hAnsi="Verdana"/>
                <w:sz w:val="18"/>
                <w:szCs w:val="18"/>
              </w:rPr>
            </w:pPr>
            <w:bookmarkStart w:name="_Hlk208222285" w:id="5"/>
            <w:r w:rsidRPr="0008711A">
              <w:rPr>
                <w:rFonts w:ascii="Verdana" w:hAnsi="Verdana"/>
                <w:sz w:val="18"/>
                <w:szCs w:val="18"/>
              </w:rPr>
              <w:t>Dit onderzoek loopt momenteel nog. In verband met de</w:t>
            </w:r>
            <w:r w:rsidR="00850F23">
              <w:rPr>
                <w:rFonts w:ascii="Verdana" w:hAnsi="Verdana"/>
                <w:sz w:val="18"/>
                <w:szCs w:val="18"/>
              </w:rPr>
              <w:t xml:space="preserve"> </w:t>
            </w:r>
            <w:proofErr w:type="spellStart"/>
            <w:r w:rsidR="00850F23">
              <w:rPr>
                <w:rFonts w:ascii="Verdana" w:hAnsi="Verdana"/>
                <w:sz w:val="18"/>
                <w:szCs w:val="18"/>
              </w:rPr>
              <w:t>rijksbreed</w:t>
            </w:r>
            <w:proofErr w:type="spellEnd"/>
            <w:r w:rsidR="00850F23">
              <w:rPr>
                <w:rFonts w:ascii="Verdana" w:hAnsi="Verdana"/>
                <w:sz w:val="18"/>
                <w:szCs w:val="18"/>
              </w:rPr>
              <w:t xml:space="preserve"> toegepaste</w:t>
            </w:r>
            <w:r w:rsidRPr="0008711A">
              <w:rPr>
                <w:rFonts w:ascii="Verdana" w:hAnsi="Verdana"/>
                <w:sz w:val="18"/>
                <w:szCs w:val="18"/>
              </w:rPr>
              <w:t xml:space="preserve"> zorgvuldigheid rondom dergelijke onderzoeken wordt uw Kamer geïnformeerd na de afronding hiervan.</w:t>
            </w:r>
          </w:p>
          <w:bookmarkEnd w:id="5"/>
          <w:p w:rsidRPr="00B81EFA" w:rsidR="00DD7191" w:rsidP="00DD7191" w:rsidRDefault="00DD7191" w14:paraId="48BCA086" w14:textId="25AA9D82">
            <w:pPr>
              <w:spacing w:line="280" w:lineRule="atLeast"/>
              <w:rPr>
                <w:rFonts w:ascii="Verdana" w:hAnsi="Verdana"/>
                <w:sz w:val="18"/>
                <w:szCs w:val="18"/>
                <w:lang w:eastAsia="en-US"/>
              </w:rPr>
            </w:pPr>
          </w:p>
        </w:tc>
      </w:tr>
    </w:tbl>
    <w:p w:rsidR="00E05C0F" w:rsidRDefault="00E05C0F" w14:paraId="2B6F8D2B" w14:textId="77777777"/>
    <w:p w:rsidR="00DD4E03" w:rsidRDefault="00DD4E03" w14:paraId="28D43985" w14:textId="77777777"/>
    <w:tbl>
      <w:tblPr>
        <w:tblW w:w="5000" w:type="pct"/>
        <w:tblCellMar>
          <w:left w:w="0" w:type="dxa"/>
          <w:right w:w="0" w:type="dxa"/>
        </w:tblCellMar>
        <w:tblLook w:val="04A0" w:firstRow="1" w:lastRow="0" w:firstColumn="1" w:lastColumn="0" w:noHBand="0" w:noVBand="1"/>
      </w:tblPr>
      <w:tblGrid>
        <w:gridCol w:w="957"/>
        <w:gridCol w:w="6192"/>
        <w:gridCol w:w="647"/>
        <w:gridCol w:w="6206"/>
      </w:tblGrid>
      <w:tr w:rsidRPr="00B81EFA" w:rsidR="00E05C0F" w:rsidTr="000B578B" w14:paraId="39793427" w14:textId="77777777">
        <w:tc>
          <w:tcPr>
            <w:tcW w:w="342" w:type="pct"/>
          </w:tcPr>
          <w:p w:rsidRPr="00E05C0F" w:rsidR="00E05C0F" w:rsidP="00B81EFA" w:rsidRDefault="00E05C0F" w14:paraId="10091B60" w14:textId="77777777">
            <w:pPr>
              <w:spacing w:line="280" w:lineRule="atLeast"/>
              <w:rPr>
                <w:rFonts w:ascii="Verdana" w:hAnsi="Verdana"/>
                <w:sz w:val="18"/>
                <w:szCs w:val="18"/>
                <w:lang w:eastAsia="en-US"/>
              </w:rPr>
            </w:pPr>
          </w:p>
          <w:p w:rsidRPr="00E05C0F" w:rsidR="00E05C0F" w:rsidP="00B81EFA" w:rsidRDefault="00E05C0F" w14:paraId="3734CF1C" w14:textId="77777777">
            <w:pPr>
              <w:spacing w:line="280" w:lineRule="atLeast"/>
              <w:rPr>
                <w:rFonts w:ascii="Verdana" w:hAnsi="Verdana"/>
                <w:sz w:val="18"/>
                <w:szCs w:val="18"/>
                <w:lang w:eastAsia="en-US"/>
              </w:rPr>
            </w:pPr>
          </w:p>
        </w:tc>
        <w:tc>
          <w:tcPr>
            <w:tcW w:w="2211" w:type="pct"/>
          </w:tcPr>
          <w:p w:rsidRPr="009B437B" w:rsidR="00E05C0F" w:rsidP="00E05C0F" w:rsidRDefault="00E05C0F" w14:paraId="41A6E9E0" w14:textId="6E1CD2DF">
            <w:pPr>
              <w:spacing w:line="280" w:lineRule="atLeast"/>
              <w:rPr>
                <w:rFonts w:ascii="Verdana" w:hAnsi="Verdana"/>
                <w:i/>
                <w:iCs/>
                <w:sz w:val="18"/>
                <w:szCs w:val="18"/>
                <w:lang w:eastAsia="en-US"/>
              </w:rPr>
            </w:pPr>
            <w:r w:rsidRPr="009B437B">
              <w:rPr>
                <w:rFonts w:ascii="Verdana" w:hAnsi="Verdana"/>
                <w:i/>
                <w:iCs/>
                <w:sz w:val="18"/>
                <w:szCs w:val="18"/>
                <w:lang w:eastAsia="en-US"/>
              </w:rPr>
              <w:t xml:space="preserve">Vraag uit de technische briefing van 10 sept. </w:t>
            </w:r>
          </w:p>
          <w:p w:rsidRPr="009B437B" w:rsidR="00E05C0F" w:rsidP="00E05C0F" w:rsidRDefault="00E05C0F" w14:paraId="7E4A241A" w14:textId="77777777">
            <w:pPr>
              <w:spacing w:line="280" w:lineRule="atLeast"/>
              <w:rPr>
                <w:rFonts w:ascii="Verdana" w:hAnsi="Verdana"/>
                <w:sz w:val="18"/>
                <w:szCs w:val="18"/>
                <w:lang w:eastAsia="en-US"/>
              </w:rPr>
            </w:pPr>
          </w:p>
          <w:p w:rsidRPr="009B437B" w:rsidR="00E05C0F" w:rsidP="00E05C0F" w:rsidRDefault="00E05C0F" w14:paraId="7187794B" w14:textId="19ADF899">
            <w:pPr>
              <w:rPr>
                <w:rFonts w:ascii="Verdana" w:hAnsi="Verdana"/>
                <w:i/>
                <w:iCs/>
                <w:sz w:val="18"/>
                <w:szCs w:val="18"/>
              </w:rPr>
            </w:pPr>
            <w:r w:rsidRPr="009B437B">
              <w:rPr>
                <w:rFonts w:ascii="Verdana" w:hAnsi="Verdana"/>
                <w:sz w:val="18"/>
                <w:szCs w:val="18"/>
              </w:rPr>
              <w:t>Zijn er contacten met bewindvoerders over hoe om te gaan met gedupeerde ouders?</w:t>
            </w:r>
            <w:r w:rsidRPr="009B437B">
              <w:rPr>
                <w:rFonts w:ascii="Verdana" w:hAnsi="Verdana"/>
                <w:sz w:val="18"/>
                <w:szCs w:val="18"/>
              </w:rPr>
              <w:br/>
            </w:r>
          </w:p>
          <w:p w:rsidRPr="00E05C0F" w:rsidR="00E05C0F" w:rsidP="00B81EFA" w:rsidRDefault="00E05C0F" w14:paraId="7FFA2F59" w14:textId="77777777">
            <w:pPr>
              <w:spacing w:line="280" w:lineRule="atLeast"/>
              <w:rPr>
                <w:rFonts w:ascii="Verdana" w:hAnsi="Verdana"/>
                <w:sz w:val="18"/>
                <w:szCs w:val="18"/>
                <w:highlight w:val="yellow"/>
                <w:lang w:eastAsia="en-US"/>
              </w:rPr>
            </w:pPr>
          </w:p>
        </w:tc>
        <w:tc>
          <w:tcPr>
            <w:tcW w:w="231" w:type="pct"/>
          </w:tcPr>
          <w:p w:rsidRPr="00E05C0F" w:rsidR="00E05C0F" w:rsidP="00B81EFA" w:rsidRDefault="00E05C0F" w14:paraId="3BF762CB" w14:textId="77777777">
            <w:pPr>
              <w:spacing w:line="280" w:lineRule="atLeast"/>
              <w:jc w:val="center"/>
              <w:rPr>
                <w:rFonts w:ascii="Verdana" w:hAnsi="Verdana"/>
                <w:sz w:val="18"/>
                <w:szCs w:val="18"/>
                <w:highlight w:val="yellow"/>
                <w:lang w:eastAsia="en-US"/>
              </w:rPr>
            </w:pPr>
          </w:p>
        </w:tc>
        <w:tc>
          <w:tcPr>
            <w:tcW w:w="2216" w:type="pct"/>
          </w:tcPr>
          <w:p w:rsidRPr="004722CA" w:rsidR="004722CA" w:rsidP="004722CA" w:rsidRDefault="004722CA" w14:paraId="7BA402E7" w14:textId="56103D24">
            <w:pPr>
              <w:spacing w:line="280" w:lineRule="atLeast"/>
              <w:rPr>
                <w:rFonts w:ascii="Verdana" w:hAnsi="Verdana"/>
                <w:sz w:val="18"/>
                <w:szCs w:val="18"/>
              </w:rPr>
            </w:pPr>
            <w:r w:rsidRPr="004722CA">
              <w:rPr>
                <w:rFonts w:ascii="Verdana" w:hAnsi="Verdana"/>
                <w:sz w:val="18"/>
                <w:szCs w:val="18"/>
              </w:rPr>
              <w:t xml:space="preserve">Er is contact met bewindvoerders over het afhandelen van de schulden van gedupeerde ouders. Zij ontvangen </w:t>
            </w:r>
            <w:r w:rsidR="002C0C82">
              <w:rPr>
                <w:rFonts w:ascii="Verdana" w:hAnsi="Verdana"/>
                <w:sz w:val="18"/>
                <w:szCs w:val="18"/>
              </w:rPr>
              <w:t xml:space="preserve">een afschrift van </w:t>
            </w:r>
            <w:r w:rsidRPr="004722CA">
              <w:rPr>
                <w:rFonts w:ascii="Verdana" w:hAnsi="Verdana"/>
                <w:sz w:val="18"/>
                <w:szCs w:val="18"/>
              </w:rPr>
              <w:t>de brieven hierover die door UHT</w:t>
            </w:r>
            <w:r w:rsidR="002C0C82">
              <w:rPr>
                <w:rFonts w:ascii="Verdana" w:hAnsi="Verdana"/>
                <w:sz w:val="18"/>
                <w:szCs w:val="18"/>
              </w:rPr>
              <w:t xml:space="preserve"> aan ouders</w:t>
            </w:r>
            <w:r w:rsidRPr="004722CA">
              <w:rPr>
                <w:rFonts w:ascii="Verdana" w:hAnsi="Verdana"/>
                <w:sz w:val="18"/>
                <w:szCs w:val="18"/>
              </w:rPr>
              <w:t xml:space="preserve"> </w:t>
            </w:r>
            <w:r>
              <w:rPr>
                <w:rFonts w:ascii="Verdana" w:hAnsi="Verdana"/>
                <w:sz w:val="18"/>
                <w:szCs w:val="18"/>
              </w:rPr>
              <w:t xml:space="preserve">worden </w:t>
            </w:r>
            <w:r w:rsidRPr="004722CA">
              <w:rPr>
                <w:rFonts w:ascii="Verdana" w:hAnsi="Verdana"/>
                <w:sz w:val="18"/>
                <w:szCs w:val="18"/>
              </w:rPr>
              <w:t xml:space="preserve">verzonden. Bewindvoerders hebben voor het oplossen van schulden van ouders in een </w:t>
            </w:r>
            <w:proofErr w:type="spellStart"/>
            <w:r w:rsidRPr="004722CA">
              <w:rPr>
                <w:rFonts w:ascii="Verdana" w:hAnsi="Verdana"/>
                <w:sz w:val="18"/>
                <w:szCs w:val="18"/>
              </w:rPr>
              <w:t>Wsnp</w:t>
            </w:r>
            <w:proofErr w:type="spellEnd"/>
            <w:r w:rsidRPr="004722CA">
              <w:rPr>
                <w:rFonts w:ascii="Verdana" w:hAnsi="Verdana"/>
                <w:sz w:val="18"/>
                <w:szCs w:val="18"/>
              </w:rPr>
              <w:t xml:space="preserve">-traject contact met het loket </w:t>
            </w:r>
            <w:proofErr w:type="spellStart"/>
            <w:r w:rsidRPr="004722CA">
              <w:rPr>
                <w:rFonts w:ascii="Verdana" w:hAnsi="Verdana"/>
                <w:sz w:val="18"/>
                <w:szCs w:val="18"/>
              </w:rPr>
              <w:t>Wsnp</w:t>
            </w:r>
            <w:proofErr w:type="spellEnd"/>
            <w:r w:rsidRPr="004722CA">
              <w:rPr>
                <w:rFonts w:ascii="Verdana" w:hAnsi="Verdana"/>
                <w:sz w:val="18"/>
                <w:szCs w:val="18"/>
              </w:rPr>
              <w:t>/</w:t>
            </w:r>
            <w:proofErr w:type="spellStart"/>
            <w:r w:rsidRPr="004722CA">
              <w:rPr>
                <w:rFonts w:ascii="Verdana" w:hAnsi="Verdana"/>
                <w:sz w:val="18"/>
                <w:szCs w:val="18"/>
              </w:rPr>
              <w:t>Msnp</w:t>
            </w:r>
            <w:proofErr w:type="spellEnd"/>
            <w:r w:rsidR="009B437B">
              <w:rPr>
                <w:rFonts w:ascii="Verdana" w:hAnsi="Verdana"/>
                <w:sz w:val="18"/>
                <w:szCs w:val="18"/>
              </w:rPr>
              <w:t>.</w:t>
            </w:r>
            <w:r w:rsidRPr="004722CA">
              <w:rPr>
                <w:rFonts w:ascii="Verdana" w:hAnsi="Verdana"/>
                <w:sz w:val="18"/>
                <w:szCs w:val="18"/>
              </w:rPr>
              <w:t xml:space="preserve"> Schuldhulpverleners hebben soms ook contact met het loket </w:t>
            </w:r>
            <w:proofErr w:type="spellStart"/>
            <w:r w:rsidRPr="004722CA">
              <w:rPr>
                <w:rFonts w:ascii="Verdana" w:hAnsi="Verdana"/>
                <w:sz w:val="18"/>
                <w:szCs w:val="18"/>
              </w:rPr>
              <w:t>Wsnp</w:t>
            </w:r>
            <w:proofErr w:type="spellEnd"/>
            <w:r w:rsidRPr="004722CA">
              <w:rPr>
                <w:rFonts w:ascii="Verdana" w:hAnsi="Verdana"/>
                <w:sz w:val="18"/>
                <w:szCs w:val="18"/>
              </w:rPr>
              <w:t>/</w:t>
            </w:r>
            <w:proofErr w:type="spellStart"/>
            <w:r w:rsidRPr="004722CA">
              <w:rPr>
                <w:rFonts w:ascii="Verdana" w:hAnsi="Verdana"/>
                <w:sz w:val="18"/>
                <w:szCs w:val="18"/>
              </w:rPr>
              <w:t>Msnp</w:t>
            </w:r>
            <w:proofErr w:type="spellEnd"/>
            <w:r w:rsidRPr="004722CA">
              <w:rPr>
                <w:rFonts w:ascii="Verdana" w:hAnsi="Verdana"/>
                <w:sz w:val="18"/>
                <w:szCs w:val="18"/>
              </w:rPr>
              <w:t xml:space="preserve">, namelijk wanneer een ouder in een </w:t>
            </w:r>
            <w:proofErr w:type="spellStart"/>
            <w:r w:rsidRPr="004722CA">
              <w:rPr>
                <w:rFonts w:ascii="Verdana" w:hAnsi="Verdana"/>
                <w:sz w:val="18"/>
                <w:szCs w:val="18"/>
              </w:rPr>
              <w:t>Msnp</w:t>
            </w:r>
            <w:proofErr w:type="spellEnd"/>
            <w:r w:rsidRPr="004722CA">
              <w:rPr>
                <w:rFonts w:ascii="Verdana" w:hAnsi="Verdana"/>
                <w:sz w:val="18"/>
                <w:szCs w:val="18"/>
              </w:rPr>
              <w:t xml:space="preserve">-traject zit dat voor 5 november 2022 is gestart. Zij ontvangen </w:t>
            </w:r>
            <w:r w:rsidR="002C0C82">
              <w:rPr>
                <w:rFonts w:ascii="Verdana" w:hAnsi="Verdana"/>
                <w:sz w:val="18"/>
                <w:szCs w:val="18"/>
              </w:rPr>
              <w:t xml:space="preserve">een afschrift van </w:t>
            </w:r>
            <w:r w:rsidRPr="004722CA">
              <w:rPr>
                <w:rFonts w:ascii="Verdana" w:hAnsi="Verdana"/>
                <w:sz w:val="18"/>
                <w:szCs w:val="18"/>
              </w:rPr>
              <w:t xml:space="preserve">de brieven </w:t>
            </w:r>
            <w:r w:rsidR="002C0C82">
              <w:rPr>
                <w:rFonts w:ascii="Verdana" w:hAnsi="Verdana"/>
                <w:sz w:val="18"/>
                <w:szCs w:val="18"/>
              </w:rPr>
              <w:t xml:space="preserve">aan ouders </w:t>
            </w:r>
            <w:r w:rsidRPr="004722CA">
              <w:rPr>
                <w:rFonts w:ascii="Verdana" w:hAnsi="Verdana"/>
                <w:sz w:val="18"/>
                <w:szCs w:val="18"/>
              </w:rPr>
              <w:t>over de kwijtschelding van schulden door publieke instanties en informatie over het indienen van schulden bij SBN.</w:t>
            </w:r>
          </w:p>
          <w:p w:rsidRPr="00B81EFA" w:rsidR="00E05C0F" w:rsidP="00B81EFA" w:rsidRDefault="00E05C0F" w14:paraId="1C95CA28" w14:textId="072BE2F5">
            <w:pPr>
              <w:spacing w:line="280" w:lineRule="atLeast"/>
              <w:rPr>
                <w:rFonts w:ascii="Verdana" w:hAnsi="Verdana"/>
                <w:sz w:val="18"/>
                <w:szCs w:val="18"/>
              </w:rPr>
            </w:pPr>
          </w:p>
        </w:tc>
      </w:tr>
    </w:tbl>
    <w:p w:rsidR="00135E4E" w:rsidP="00135E4E" w:rsidRDefault="00135E4E" w14:paraId="1472830E" w14:textId="77777777"/>
    <w:p w:rsidR="00D23ACF" w:rsidRDefault="00D23ACF" w14:paraId="6F235004" w14:textId="77777777"/>
    <w:sectPr w:rsidR="00D23ACF" w:rsidSect="00B81EFA">
      <w:footerReference w:type="even" r:id="rId7"/>
      <w:footerReference w:type="default" r:id="rId8"/>
      <w:pgSz w:w="16838" w:h="11906" w:orient="landscape"/>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0F55" w14:textId="77777777" w:rsidR="00312827" w:rsidRDefault="00312827">
      <w:r>
        <w:separator/>
      </w:r>
    </w:p>
  </w:endnote>
  <w:endnote w:type="continuationSeparator" w:id="0">
    <w:p w14:paraId="57BE5685" w14:textId="77777777" w:rsidR="00312827" w:rsidRDefault="0031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5B9F" w14:textId="77777777" w:rsidR="00FE51F0" w:rsidRDefault="002818D6" w:rsidP="007F2292">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end"/>
    </w:r>
  </w:p>
  <w:p w14:paraId="7639AAB1" w14:textId="77777777" w:rsidR="00FE51F0" w:rsidRDefault="00FE51F0"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77FF" w14:textId="77777777" w:rsidR="00FE51F0" w:rsidRDefault="002818D6" w:rsidP="007F2292">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57583A04" w14:textId="77777777" w:rsidR="00FE51F0" w:rsidRDefault="00FE51F0"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1101" w14:textId="77777777" w:rsidR="00312827" w:rsidRDefault="00312827">
      <w:r>
        <w:separator/>
      </w:r>
    </w:p>
  </w:footnote>
  <w:footnote w:type="continuationSeparator" w:id="0">
    <w:p w14:paraId="691551B2" w14:textId="77777777" w:rsidR="00312827" w:rsidRDefault="00312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430D1"/>
    <w:multiLevelType w:val="hybridMultilevel"/>
    <w:tmpl w:val="2E2836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CDC7570"/>
    <w:multiLevelType w:val="hybridMultilevel"/>
    <w:tmpl w:val="5178DF14"/>
    <w:lvl w:ilvl="0" w:tplc="9550A068">
      <w:start w:val="3"/>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1104103"/>
    <w:multiLevelType w:val="hybridMultilevel"/>
    <w:tmpl w:val="C03068E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BC3A31"/>
    <w:multiLevelType w:val="hybridMultilevel"/>
    <w:tmpl w:val="5C1E8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0937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98765">
    <w:abstractNumId w:val="1"/>
  </w:num>
  <w:num w:numId="3" w16cid:durableId="1367216591">
    <w:abstractNumId w:val="2"/>
  </w:num>
  <w:num w:numId="4" w16cid:durableId="786201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4E"/>
    <w:rsid w:val="000123F6"/>
    <w:rsid w:val="000302EA"/>
    <w:rsid w:val="00054D32"/>
    <w:rsid w:val="0008711A"/>
    <w:rsid w:val="000B578B"/>
    <w:rsid w:val="000E1B43"/>
    <w:rsid w:val="00101377"/>
    <w:rsid w:val="001035CF"/>
    <w:rsid w:val="00111460"/>
    <w:rsid w:val="001114AA"/>
    <w:rsid w:val="00125B18"/>
    <w:rsid w:val="00133987"/>
    <w:rsid w:val="00135E4E"/>
    <w:rsid w:val="001459EB"/>
    <w:rsid w:val="00153DF1"/>
    <w:rsid w:val="001572A2"/>
    <w:rsid w:val="001A391A"/>
    <w:rsid w:val="001A500D"/>
    <w:rsid w:val="001C2052"/>
    <w:rsid w:val="001D10B0"/>
    <w:rsid w:val="001D3483"/>
    <w:rsid w:val="001D5C5A"/>
    <w:rsid w:val="001F18CB"/>
    <w:rsid w:val="001F435D"/>
    <w:rsid w:val="0024228E"/>
    <w:rsid w:val="00255B1C"/>
    <w:rsid w:val="00275904"/>
    <w:rsid w:val="002818D6"/>
    <w:rsid w:val="002B5ED8"/>
    <w:rsid w:val="002C0C82"/>
    <w:rsid w:val="002D5EFD"/>
    <w:rsid w:val="002E02ED"/>
    <w:rsid w:val="002E0B2E"/>
    <w:rsid w:val="00312827"/>
    <w:rsid w:val="00364C1B"/>
    <w:rsid w:val="00370836"/>
    <w:rsid w:val="0037269E"/>
    <w:rsid w:val="003766BB"/>
    <w:rsid w:val="003C1E53"/>
    <w:rsid w:val="003E30B6"/>
    <w:rsid w:val="00453155"/>
    <w:rsid w:val="004722CA"/>
    <w:rsid w:val="004A6F2C"/>
    <w:rsid w:val="00543EB9"/>
    <w:rsid w:val="005837F9"/>
    <w:rsid w:val="005844F5"/>
    <w:rsid w:val="00597DB8"/>
    <w:rsid w:val="005B4156"/>
    <w:rsid w:val="005D788C"/>
    <w:rsid w:val="00616ADA"/>
    <w:rsid w:val="00623041"/>
    <w:rsid w:val="00625303"/>
    <w:rsid w:val="00636FC1"/>
    <w:rsid w:val="00657455"/>
    <w:rsid w:val="00670418"/>
    <w:rsid w:val="00684A78"/>
    <w:rsid w:val="0068523D"/>
    <w:rsid w:val="006D36AD"/>
    <w:rsid w:val="006E3FAF"/>
    <w:rsid w:val="007F0162"/>
    <w:rsid w:val="007F7329"/>
    <w:rsid w:val="008064E4"/>
    <w:rsid w:val="00810369"/>
    <w:rsid w:val="00837101"/>
    <w:rsid w:val="00850F23"/>
    <w:rsid w:val="0086023C"/>
    <w:rsid w:val="00866E1A"/>
    <w:rsid w:val="008A1D38"/>
    <w:rsid w:val="008B681E"/>
    <w:rsid w:val="008D1968"/>
    <w:rsid w:val="008D591C"/>
    <w:rsid w:val="008F76EC"/>
    <w:rsid w:val="00951F45"/>
    <w:rsid w:val="009533ED"/>
    <w:rsid w:val="00975EF7"/>
    <w:rsid w:val="009865F3"/>
    <w:rsid w:val="0099416A"/>
    <w:rsid w:val="009B437B"/>
    <w:rsid w:val="009E7273"/>
    <w:rsid w:val="00A82CD8"/>
    <w:rsid w:val="00AB2279"/>
    <w:rsid w:val="00AB2D6E"/>
    <w:rsid w:val="00AC79A5"/>
    <w:rsid w:val="00AE5406"/>
    <w:rsid w:val="00AE591C"/>
    <w:rsid w:val="00AF474F"/>
    <w:rsid w:val="00B270C3"/>
    <w:rsid w:val="00B30DD7"/>
    <w:rsid w:val="00B448D6"/>
    <w:rsid w:val="00B44993"/>
    <w:rsid w:val="00B466D0"/>
    <w:rsid w:val="00B6419F"/>
    <w:rsid w:val="00B81EFA"/>
    <w:rsid w:val="00B85F2D"/>
    <w:rsid w:val="00C0431A"/>
    <w:rsid w:val="00C17042"/>
    <w:rsid w:val="00C30801"/>
    <w:rsid w:val="00C367D2"/>
    <w:rsid w:val="00C37C5F"/>
    <w:rsid w:val="00C431BF"/>
    <w:rsid w:val="00C842E6"/>
    <w:rsid w:val="00C9029A"/>
    <w:rsid w:val="00CB4DC3"/>
    <w:rsid w:val="00CC1251"/>
    <w:rsid w:val="00CC60F6"/>
    <w:rsid w:val="00CE2677"/>
    <w:rsid w:val="00CF3F39"/>
    <w:rsid w:val="00D236B4"/>
    <w:rsid w:val="00D23ACF"/>
    <w:rsid w:val="00D40F34"/>
    <w:rsid w:val="00D43215"/>
    <w:rsid w:val="00D6658E"/>
    <w:rsid w:val="00D7625D"/>
    <w:rsid w:val="00D812DD"/>
    <w:rsid w:val="00D8453E"/>
    <w:rsid w:val="00D931F3"/>
    <w:rsid w:val="00DB2A49"/>
    <w:rsid w:val="00DD4E03"/>
    <w:rsid w:val="00DD7191"/>
    <w:rsid w:val="00E03D23"/>
    <w:rsid w:val="00E05C0F"/>
    <w:rsid w:val="00E0603F"/>
    <w:rsid w:val="00E10C18"/>
    <w:rsid w:val="00E2378A"/>
    <w:rsid w:val="00EC5D1A"/>
    <w:rsid w:val="00ED3B57"/>
    <w:rsid w:val="00EF6B5B"/>
    <w:rsid w:val="00F1574B"/>
    <w:rsid w:val="00F5186F"/>
    <w:rsid w:val="00F636BA"/>
    <w:rsid w:val="00F65FA1"/>
    <w:rsid w:val="00F6675A"/>
    <w:rsid w:val="00F8184D"/>
    <w:rsid w:val="00F97332"/>
    <w:rsid w:val="00FA5F09"/>
    <w:rsid w:val="00FB4762"/>
    <w:rsid w:val="00FB67D2"/>
    <w:rsid w:val="00FE51F0"/>
    <w:rsid w:val="00FF0D4B"/>
    <w:rsid w:val="00FF6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33C4E"/>
  <w15:chartTrackingRefBased/>
  <w15:docId w15:val="{80FA37D7-B473-47CC-B7C3-6D507E7E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5E4E"/>
    <w:pPr>
      <w:spacing w:after="0" w:line="240" w:lineRule="auto"/>
    </w:pPr>
    <w:rPr>
      <w:rFonts w:ascii="Times New Roman" w:eastAsia="Times New Roman" w:hAnsi="Times New Roman" w:cs="Times New Roman"/>
      <w:kern w:val="0"/>
      <w:szCs w:val="20"/>
      <w:lang w:eastAsia="nl-NL"/>
      <w14:ligatures w14:val="none"/>
    </w:rPr>
  </w:style>
  <w:style w:type="paragraph" w:styleId="Kop1">
    <w:name w:val="heading 1"/>
    <w:basedOn w:val="Standaard"/>
    <w:next w:val="Standaard"/>
    <w:link w:val="Kop1Char"/>
    <w:uiPriority w:val="9"/>
    <w:qFormat/>
    <w:rsid w:val="00135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5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5E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5E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5E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5E4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5E4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5E4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5E4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5E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5E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5E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5E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5E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5E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5E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5E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5E4E"/>
    <w:rPr>
      <w:rFonts w:eastAsiaTheme="majorEastAsia" w:cstheme="majorBidi"/>
      <w:color w:val="272727" w:themeColor="text1" w:themeTint="D8"/>
    </w:rPr>
  </w:style>
  <w:style w:type="paragraph" w:styleId="Titel">
    <w:name w:val="Title"/>
    <w:basedOn w:val="Standaard"/>
    <w:next w:val="Standaard"/>
    <w:link w:val="TitelChar"/>
    <w:uiPriority w:val="10"/>
    <w:qFormat/>
    <w:rsid w:val="00135E4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5E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5E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5E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5E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5E4E"/>
    <w:rPr>
      <w:i/>
      <w:iCs/>
      <w:color w:val="404040" w:themeColor="text1" w:themeTint="BF"/>
    </w:rPr>
  </w:style>
  <w:style w:type="paragraph" w:styleId="Lijstalinea">
    <w:name w:val="List Paragraph"/>
    <w:basedOn w:val="Standaard"/>
    <w:uiPriority w:val="34"/>
    <w:qFormat/>
    <w:rsid w:val="00135E4E"/>
    <w:pPr>
      <w:ind w:left="720"/>
      <w:contextualSpacing/>
    </w:pPr>
  </w:style>
  <w:style w:type="character" w:styleId="Intensievebenadrukking">
    <w:name w:val="Intense Emphasis"/>
    <w:basedOn w:val="Standaardalinea-lettertype"/>
    <w:uiPriority w:val="21"/>
    <w:qFormat/>
    <w:rsid w:val="00135E4E"/>
    <w:rPr>
      <w:i/>
      <w:iCs/>
      <w:color w:val="0F4761" w:themeColor="accent1" w:themeShade="BF"/>
    </w:rPr>
  </w:style>
  <w:style w:type="paragraph" w:styleId="Duidelijkcitaat">
    <w:name w:val="Intense Quote"/>
    <w:basedOn w:val="Standaard"/>
    <w:next w:val="Standaard"/>
    <w:link w:val="DuidelijkcitaatChar"/>
    <w:uiPriority w:val="30"/>
    <w:qFormat/>
    <w:rsid w:val="00135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5E4E"/>
    <w:rPr>
      <w:i/>
      <w:iCs/>
      <w:color w:val="0F4761" w:themeColor="accent1" w:themeShade="BF"/>
    </w:rPr>
  </w:style>
  <w:style w:type="character" w:styleId="Intensieveverwijzing">
    <w:name w:val="Intense Reference"/>
    <w:basedOn w:val="Standaardalinea-lettertype"/>
    <w:uiPriority w:val="32"/>
    <w:qFormat/>
    <w:rsid w:val="00135E4E"/>
    <w:rPr>
      <w:b/>
      <w:bCs/>
      <w:smallCaps/>
      <w:color w:val="0F4761" w:themeColor="accent1" w:themeShade="BF"/>
      <w:spacing w:val="5"/>
    </w:rPr>
  </w:style>
  <w:style w:type="paragraph" w:styleId="Voettekst">
    <w:name w:val="footer"/>
    <w:basedOn w:val="Standaard"/>
    <w:link w:val="VoettekstChar"/>
    <w:rsid w:val="00135E4E"/>
    <w:pPr>
      <w:tabs>
        <w:tab w:val="center" w:pos="4536"/>
        <w:tab w:val="right" w:pos="9072"/>
      </w:tabs>
    </w:pPr>
  </w:style>
  <w:style w:type="character" w:customStyle="1" w:styleId="VoettekstChar">
    <w:name w:val="Voettekst Char"/>
    <w:basedOn w:val="Standaardalinea-lettertype"/>
    <w:link w:val="Voettekst"/>
    <w:rsid w:val="00135E4E"/>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135E4E"/>
  </w:style>
  <w:style w:type="character" w:styleId="Verwijzingopmerking">
    <w:name w:val="annotation reference"/>
    <w:basedOn w:val="Standaardalinea-lettertype"/>
    <w:uiPriority w:val="99"/>
    <w:semiHidden/>
    <w:unhideWhenUsed/>
    <w:rsid w:val="00B81EFA"/>
    <w:rPr>
      <w:sz w:val="16"/>
      <w:szCs w:val="16"/>
    </w:rPr>
  </w:style>
  <w:style w:type="paragraph" w:styleId="Tekstopmerking">
    <w:name w:val="annotation text"/>
    <w:basedOn w:val="Standaard"/>
    <w:link w:val="TekstopmerkingChar"/>
    <w:uiPriority w:val="99"/>
    <w:unhideWhenUsed/>
    <w:rsid w:val="00B81EFA"/>
    <w:rPr>
      <w:sz w:val="20"/>
    </w:rPr>
  </w:style>
  <w:style w:type="character" w:customStyle="1" w:styleId="TekstopmerkingChar">
    <w:name w:val="Tekst opmerking Char"/>
    <w:basedOn w:val="Standaardalinea-lettertype"/>
    <w:link w:val="Tekstopmerking"/>
    <w:uiPriority w:val="99"/>
    <w:rsid w:val="00B81EF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81EFA"/>
    <w:rPr>
      <w:b/>
      <w:bCs/>
    </w:rPr>
  </w:style>
  <w:style w:type="character" w:customStyle="1" w:styleId="OnderwerpvanopmerkingChar">
    <w:name w:val="Onderwerp van opmerking Char"/>
    <w:basedOn w:val="TekstopmerkingChar"/>
    <w:link w:val="Onderwerpvanopmerking"/>
    <w:uiPriority w:val="99"/>
    <w:semiHidden/>
    <w:rsid w:val="00B81EFA"/>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9865F3"/>
    <w:pPr>
      <w:spacing w:after="0" w:line="240" w:lineRule="auto"/>
    </w:pPr>
    <w:rPr>
      <w:rFonts w:ascii="Times New Roman" w:eastAsia="Times New Roman" w:hAnsi="Times New Roman" w:cs="Times New Roman"/>
      <w:kern w:val="0"/>
      <w:szCs w:val="20"/>
      <w:lang w:eastAsia="nl-NL"/>
      <w14:ligatures w14:val="none"/>
    </w:rPr>
  </w:style>
  <w:style w:type="paragraph" w:styleId="Koptekst">
    <w:name w:val="header"/>
    <w:basedOn w:val="Standaard"/>
    <w:link w:val="KoptekstChar"/>
    <w:uiPriority w:val="99"/>
    <w:unhideWhenUsed/>
    <w:rsid w:val="002818D6"/>
    <w:pPr>
      <w:tabs>
        <w:tab w:val="center" w:pos="4536"/>
        <w:tab w:val="right" w:pos="9072"/>
      </w:tabs>
    </w:pPr>
  </w:style>
  <w:style w:type="character" w:customStyle="1" w:styleId="KoptekstChar">
    <w:name w:val="Koptekst Char"/>
    <w:basedOn w:val="Standaardalinea-lettertype"/>
    <w:link w:val="Koptekst"/>
    <w:uiPriority w:val="99"/>
    <w:rsid w:val="002818D6"/>
    <w:rPr>
      <w:rFonts w:ascii="Times New Roman" w:eastAsia="Times New Roman" w:hAnsi="Times New Roman" w:cs="Times New Roman"/>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8204">
      <w:bodyDiv w:val="1"/>
      <w:marLeft w:val="0"/>
      <w:marRight w:val="0"/>
      <w:marTop w:val="0"/>
      <w:marBottom w:val="0"/>
      <w:divBdr>
        <w:top w:val="none" w:sz="0" w:space="0" w:color="auto"/>
        <w:left w:val="none" w:sz="0" w:space="0" w:color="auto"/>
        <w:bottom w:val="none" w:sz="0" w:space="0" w:color="auto"/>
        <w:right w:val="none" w:sz="0" w:space="0" w:color="auto"/>
      </w:divBdr>
    </w:div>
    <w:div w:id="138158313">
      <w:bodyDiv w:val="1"/>
      <w:marLeft w:val="0"/>
      <w:marRight w:val="0"/>
      <w:marTop w:val="0"/>
      <w:marBottom w:val="0"/>
      <w:divBdr>
        <w:top w:val="none" w:sz="0" w:space="0" w:color="auto"/>
        <w:left w:val="none" w:sz="0" w:space="0" w:color="auto"/>
        <w:bottom w:val="none" w:sz="0" w:space="0" w:color="auto"/>
        <w:right w:val="none" w:sz="0" w:space="0" w:color="auto"/>
      </w:divBdr>
    </w:div>
    <w:div w:id="149444321">
      <w:bodyDiv w:val="1"/>
      <w:marLeft w:val="0"/>
      <w:marRight w:val="0"/>
      <w:marTop w:val="0"/>
      <w:marBottom w:val="0"/>
      <w:divBdr>
        <w:top w:val="none" w:sz="0" w:space="0" w:color="auto"/>
        <w:left w:val="none" w:sz="0" w:space="0" w:color="auto"/>
        <w:bottom w:val="none" w:sz="0" w:space="0" w:color="auto"/>
        <w:right w:val="none" w:sz="0" w:space="0" w:color="auto"/>
      </w:divBdr>
    </w:div>
    <w:div w:id="257833038">
      <w:bodyDiv w:val="1"/>
      <w:marLeft w:val="0"/>
      <w:marRight w:val="0"/>
      <w:marTop w:val="0"/>
      <w:marBottom w:val="0"/>
      <w:divBdr>
        <w:top w:val="none" w:sz="0" w:space="0" w:color="auto"/>
        <w:left w:val="none" w:sz="0" w:space="0" w:color="auto"/>
        <w:bottom w:val="none" w:sz="0" w:space="0" w:color="auto"/>
        <w:right w:val="none" w:sz="0" w:space="0" w:color="auto"/>
      </w:divBdr>
    </w:div>
    <w:div w:id="280382493">
      <w:bodyDiv w:val="1"/>
      <w:marLeft w:val="0"/>
      <w:marRight w:val="0"/>
      <w:marTop w:val="0"/>
      <w:marBottom w:val="0"/>
      <w:divBdr>
        <w:top w:val="none" w:sz="0" w:space="0" w:color="auto"/>
        <w:left w:val="none" w:sz="0" w:space="0" w:color="auto"/>
        <w:bottom w:val="none" w:sz="0" w:space="0" w:color="auto"/>
        <w:right w:val="none" w:sz="0" w:space="0" w:color="auto"/>
      </w:divBdr>
    </w:div>
    <w:div w:id="335158400">
      <w:bodyDiv w:val="1"/>
      <w:marLeft w:val="0"/>
      <w:marRight w:val="0"/>
      <w:marTop w:val="0"/>
      <w:marBottom w:val="0"/>
      <w:divBdr>
        <w:top w:val="none" w:sz="0" w:space="0" w:color="auto"/>
        <w:left w:val="none" w:sz="0" w:space="0" w:color="auto"/>
        <w:bottom w:val="none" w:sz="0" w:space="0" w:color="auto"/>
        <w:right w:val="none" w:sz="0" w:space="0" w:color="auto"/>
      </w:divBdr>
    </w:div>
    <w:div w:id="455220867">
      <w:bodyDiv w:val="1"/>
      <w:marLeft w:val="0"/>
      <w:marRight w:val="0"/>
      <w:marTop w:val="0"/>
      <w:marBottom w:val="0"/>
      <w:divBdr>
        <w:top w:val="none" w:sz="0" w:space="0" w:color="auto"/>
        <w:left w:val="none" w:sz="0" w:space="0" w:color="auto"/>
        <w:bottom w:val="none" w:sz="0" w:space="0" w:color="auto"/>
        <w:right w:val="none" w:sz="0" w:space="0" w:color="auto"/>
      </w:divBdr>
    </w:div>
    <w:div w:id="514660367">
      <w:bodyDiv w:val="1"/>
      <w:marLeft w:val="0"/>
      <w:marRight w:val="0"/>
      <w:marTop w:val="0"/>
      <w:marBottom w:val="0"/>
      <w:divBdr>
        <w:top w:val="none" w:sz="0" w:space="0" w:color="auto"/>
        <w:left w:val="none" w:sz="0" w:space="0" w:color="auto"/>
        <w:bottom w:val="none" w:sz="0" w:space="0" w:color="auto"/>
        <w:right w:val="none" w:sz="0" w:space="0" w:color="auto"/>
      </w:divBdr>
    </w:div>
    <w:div w:id="781339567">
      <w:bodyDiv w:val="1"/>
      <w:marLeft w:val="0"/>
      <w:marRight w:val="0"/>
      <w:marTop w:val="0"/>
      <w:marBottom w:val="0"/>
      <w:divBdr>
        <w:top w:val="none" w:sz="0" w:space="0" w:color="auto"/>
        <w:left w:val="none" w:sz="0" w:space="0" w:color="auto"/>
        <w:bottom w:val="none" w:sz="0" w:space="0" w:color="auto"/>
        <w:right w:val="none" w:sz="0" w:space="0" w:color="auto"/>
      </w:divBdr>
    </w:div>
    <w:div w:id="910190310">
      <w:bodyDiv w:val="1"/>
      <w:marLeft w:val="0"/>
      <w:marRight w:val="0"/>
      <w:marTop w:val="0"/>
      <w:marBottom w:val="0"/>
      <w:divBdr>
        <w:top w:val="none" w:sz="0" w:space="0" w:color="auto"/>
        <w:left w:val="none" w:sz="0" w:space="0" w:color="auto"/>
        <w:bottom w:val="none" w:sz="0" w:space="0" w:color="auto"/>
        <w:right w:val="none" w:sz="0" w:space="0" w:color="auto"/>
      </w:divBdr>
    </w:div>
    <w:div w:id="913930284">
      <w:bodyDiv w:val="1"/>
      <w:marLeft w:val="0"/>
      <w:marRight w:val="0"/>
      <w:marTop w:val="0"/>
      <w:marBottom w:val="0"/>
      <w:divBdr>
        <w:top w:val="none" w:sz="0" w:space="0" w:color="auto"/>
        <w:left w:val="none" w:sz="0" w:space="0" w:color="auto"/>
        <w:bottom w:val="none" w:sz="0" w:space="0" w:color="auto"/>
        <w:right w:val="none" w:sz="0" w:space="0" w:color="auto"/>
      </w:divBdr>
    </w:div>
    <w:div w:id="960459867">
      <w:bodyDiv w:val="1"/>
      <w:marLeft w:val="0"/>
      <w:marRight w:val="0"/>
      <w:marTop w:val="0"/>
      <w:marBottom w:val="0"/>
      <w:divBdr>
        <w:top w:val="none" w:sz="0" w:space="0" w:color="auto"/>
        <w:left w:val="none" w:sz="0" w:space="0" w:color="auto"/>
        <w:bottom w:val="none" w:sz="0" w:space="0" w:color="auto"/>
        <w:right w:val="none" w:sz="0" w:space="0" w:color="auto"/>
      </w:divBdr>
    </w:div>
    <w:div w:id="1006442209">
      <w:bodyDiv w:val="1"/>
      <w:marLeft w:val="0"/>
      <w:marRight w:val="0"/>
      <w:marTop w:val="0"/>
      <w:marBottom w:val="0"/>
      <w:divBdr>
        <w:top w:val="none" w:sz="0" w:space="0" w:color="auto"/>
        <w:left w:val="none" w:sz="0" w:space="0" w:color="auto"/>
        <w:bottom w:val="none" w:sz="0" w:space="0" w:color="auto"/>
        <w:right w:val="none" w:sz="0" w:space="0" w:color="auto"/>
      </w:divBdr>
    </w:div>
    <w:div w:id="1306007459">
      <w:bodyDiv w:val="1"/>
      <w:marLeft w:val="0"/>
      <w:marRight w:val="0"/>
      <w:marTop w:val="0"/>
      <w:marBottom w:val="0"/>
      <w:divBdr>
        <w:top w:val="none" w:sz="0" w:space="0" w:color="auto"/>
        <w:left w:val="none" w:sz="0" w:space="0" w:color="auto"/>
        <w:bottom w:val="none" w:sz="0" w:space="0" w:color="auto"/>
        <w:right w:val="none" w:sz="0" w:space="0" w:color="auto"/>
      </w:divBdr>
    </w:div>
    <w:div w:id="1375421905">
      <w:bodyDiv w:val="1"/>
      <w:marLeft w:val="0"/>
      <w:marRight w:val="0"/>
      <w:marTop w:val="0"/>
      <w:marBottom w:val="0"/>
      <w:divBdr>
        <w:top w:val="none" w:sz="0" w:space="0" w:color="auto"/>
        <w:left w:val="none" w:sz="0" w:space="0" w:color="auto"/>
        <w:bottom w:val="none" w:sz="0" w:space="0" w:color="auto"/>
        <w:right w:val="none" w:sz="0" w:space="0" w:color="auto"/>
      </w:divBdr>
    </w:div>
    <w:div w:id="1501234412">
      <w:bodyDiv w:val="1"/>
      <w:marLeft w:val="0"/>
      <w:marRight w:val="0"/>
      <w:marTop w:val="0"/>
      <w:marBottom w:val="0"/>
      <w:divBdr>
        <w:top w:val="none" w:sz="0" w:space="0" w:color="auto"/>
        <w:left w:val="none" w:sz="0" w:space="0" w:color="auto"/>
        <w:bottom w:val="none" w:sz="0" w:space="0" w:color="auto"/>
        <w:right w:val="none" w:sz="0" w:space="0" w:color="auto"/>
      </w:divBdr>
    </w:div>
    <w:div w:id="1527018161">
      <w:bodyDiv w:val="1"/>
      <w:marLeft w:val="0"/>
      <w:marRight w:val="0"/>
      <w:marTop w:val="0"/>
      <w:marBottom w:val="0"/>
      <w:divBdr>
        <w:top w:val="none" w:sz="0" w:space="0" w:color="auto"/>
        <w:left w:val="none" w:sz="0" w:space="0" w:color="auto"/>
        <w:bottom w:val="none" w:sz="0" w:space="0" w:color="auto"/>
        <w:right w:val="none" w:sz="0" w:space="0" w:color="auto"/>
      </w:divBdr>
    </w:div>
    <w:div w:id="1665426663">
      <w:bodyDiv w:val="1"/>
      <w:marLeft w:val="0"/>
      <w:marRight w:val="0"/>
      <w:marTop w:val="0"/>
      <w:marBottom w:val="0"/>
      <w:divBdr>
        <w:top w:val="none" w:sz="0" w:space="0" w:color="auto"/>
        <w:left w:val="none" w:sz="0" w:space="0" w:color="auto"/>
        <w:bottom w:val="none" w:sz="0" w:space="0" w:color="auto"/>
        <w:right w:val="none" w:sz="0" w:space="0" w:color="auto"/>
      </w:divBdr>
    </w:div>
    <w:div w:id="1761825915">
      <w:bodyDiv w:val="1"/>
      <w:marLeft w:val="0"/>
      <w:marRight w:val="0"/>
      <w:marTop w:val="0"/>
      <w:marBottom w:val="0"/>
      <w:divBdr>
        <w:top w:val="none" w:sz="0" w:space="0" w:color="auto"/>
        <w:left w:val="none" w:sz="0" w:space="0" w:color="auto"/>
        <w:bottom w:val="none" w:sz="0" w:space="0" w:color="auto"/>
        <w:right w:val="none" w:sz="0" w:space="0" w:color="auto"/>
      </w:divBdr>
    </w:div>
    <w:div w:id="1873881432">
      <w:bodyDiv w:val="1"/>
      <w:marLeft w:val="0"/>
      <w:marRight w:val="0"/>
      <w:marTop w:val="0"/>
      <w:marBottom w:val="0"/>
      <w:divBdr>
        <w:top w:val="none" w:sz="0" w:space="0" w:color="auto"/>
        <w:left w:val="none" w:sz="0" w:space="0" w:color="auto"/>
        <w:bottom w:val="none" w:sz="0" w:space="0" w:color="auto"/>
        <w:right w:val="none" w:sz="0" w:space="0" w:color="auto"/>
      </w:divBdr>
    </w:div>
    <w:div w:id="1905295168">
      <w:bodyDiv w:val="1"/>
      <w:marLeft w:val="0"/>
      <w:marRight w:val="0"/>
      <w:marTop w:val="0"/>
      <w:marBottom w:val="0"/>
      <w:divBdr>
        <w:top w:val="none" w:sz="0" w:space="0" w:color="auto"/>
        <w:left w:val="none" w:sz="0" w:space="0" w:color="auto"/>
        <w:bottom w:val="none" w:sz="0" w:space="0" w:color="auto"/>
        <w:right w:val="none" w:sz="0" w:space="0" w:color="auto"/>
      </w:divBdr>
    </w:div>
    <w:div w:id="212568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3105</ap:Words>
  <ap:Characters>17081</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2025-09-18T07:51:00.0000000Z</dcterms:created>
  <dcterms:modified xsi:type="dcterms:W3CDTF">2025-09-18T07:51:00.0000000Z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e63463-4967-4181-9386-598cfb443cca_Enabled">
    <vt:lpwstr>true</vt:lpwstr>
  </property>
  <property fmtid="{D5CDD505-2E9C-101B-9397-08002B2CF9AE}" pid="3" name="MSIP_Label_5be63463-4967-4181-9386-598cfb443cca_SetDate">
    <vt:lpwstr>2025-09-12T05:42:01Z</vt:lpwstr>
  </property>
  <property fmtid="{D5CDD505-2E9C-101B-9397-08002B2CF9AE}" pid="4" name="MSIP_Label_5be63463-4967-4181-9386-598cfb443cca_Method">
    <vt:lpwstr>Privileged</vt:lpwstr>
  </property>
  <property fmtid="{D5CDD505-2E9C-101B-9397-08002B2CF9AE}" pid="5" name="MSIP_Label_5be63463-4967-4181-9386-598cfb443cca_Name">
    <vt:lpwstr>Departementaal Vertrouwelijk (DGBEL)</vt:lpwstr>
  </property>
  <property fmtid="{D5CDD505-2E9C-101B-9397-08002B2CF9AE}" pid="6" name="MSIP_Label_5be63463-4967-4181-9386-598cfb443cca_SiteId">
    <vt:lpwstr>84712536-f524-40a0-913b-5d25ba502732</vt:lpwstr>
  </property>
  <property fmtid="{D5CDD505-2E9C-101B-9397-08002B2CF9AE}" pid="7" name="MSIP_Label_5be63463-4967-4181-9386-598cfb443cca_ActionId">
    <vt:lpwstr>bb3fca8a-845f-46b1-9ed7-ac6bb2a7f4c7</vt:lpwstr>
  </property>
  <property fmtid="{D5CDD505-2E9C-101B-9397-08002B2CF9AE}" pid="8" name="MSIP_Label_5be63463-4967-4181-9386-598cfb443cca_ContentBits">
    <vt:lpwstr>0</vt:lpwstr>
  </property>
</Properties>
</file>