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2025Z17149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september 2025)</w:t>
        <w:br/>
      </w:r>
    </w:p>
    <w:p>
      <w:r>
        <w:t xml:space="preserve">Vragen van het lid Vermeer (BBB) aan de minister van Klimaat en Groene Groei over zonnevelden op landbouwgrond en risico’s voor bodem, water en gezondheid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Waarom worden er nog steeds zonne- en windprojecten uitgerold, terwijl de doelen van de Regionale Energie Strategie (RES)al zijn gehaald en het elektriciteitsnet overvol is?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Vindt u het verantwoord dat vruchtbare landbouwgrond voor zonnevelden wordt opgeofferd, terwijl voedselzekerheid steeds belangrijker wordt?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Bent u bereid het gebruik van landbouwgrond voor zonnevelden te beperken zolang er alternatieve locaties (zoals daken en bedrijventerreinen) beschikbaar zijn?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Hoe beoordeelt u de uitspraak van de Raad van State van 18 juni 2025 inzake het inpassingsplan "Windpark IJsselwind Zutphen"(ECLI:NL:RVS:2025:2677) dat emissies van BPA door windturbines in een milieueffectrapportage (MER) onderzocht moeten worden? Geldt dit ook voor zonnepanelen die chemicaliën kunnen lekken in bodem en water?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Zijn de risico’s van lekkende chemicaliën uit zonnepanelen voor bodem en water al in kaart gebracht? Zo nee, wanneer wel?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Deelt u de mening dat het verstandig is om nieuwe zonnevelden op landbouwgrond op te schorten totdat deze risico’s duidelijk zijn?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Hoe beoordeelt u signalen dat elektromagnetische velden (EMV) en lekstromen rond elektriciteitsinfrastructuur schadelijk zijn voor bedrijven en mogelijk ook voor omwonenden?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Waarom zijn de effecten van toename van EMV’s onvoldoende onderzocht in de MER voor de Programma Energiehoofdstructuur, en wanneer komt dat wel in beeld?</w:t>
      </w:r>
      <w:r>
        <w:br/>
      </w:r>
    </w:p>
    <w:p>
      <w:pPr>
        <w:pStyle w:val="ListParagraph"/>
        <w:numPr>
          <w:ilvl w:val="0"/>
          <w:numId w:val="100486740"/>
        </w:numPr>
        <w:ind w:left="360"/>
      </w:pPr>
      <w:r>
        <w:t xml:space="preserve">Erkent u dat eerst onafhankelijk onderzoek naar risico’s van chemicaliën en EMV’s nodig is, voordat nieuwe grootschalige projecten op landbouwgrond of nabij woongebieden doorgaan?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6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650">
    <w:abstractNumId w:val="1004866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