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2025Z17157</w:t>
        <w:br/>
      </w:r>
      <w:proofErr w:type="spellEnd"/>
    </w:p>
    <w:p>
      <w:pPr>
        <w:pStyle w:val="Normal"/>
        <w:rPr>
          <w:b w:val="1"/>
          <w:bCs w:val="1"/>
        </w:rPr>
      </w:pPr>
      <w:r w:rsidR="250AE766">
        <w:rPr>
          <w:b w:val="0"/>
          <w:bCs w:val="0"/>
        </w:rPr>
        <w:t>(ingezonden 18 september 2025)</w:t>
        <w:br/>
      </w:r>
    </w:p>
    <w:p>
      <w:r>
        <w:t xml:space="preserve">Vragen van de leden Saris (Nieuw Sociaal Contract), Patijn (Groenlinks-PvdA) en Bikkers (VVD) aan de minister van Sociale Zaken en Werkgelegenheid over borging van de regionale scholingsfondsen</w:t>
      </w:r>
      <w:r>
        <w:br/>
      </w:r>
    </w:p>
    <w:p>
      <w:pPr>
        <w:pStyle w:val="ListParagraph"/>
        <w:numPr>
          <w:ilvl w:val="0"/>
          <w:numId w:val="100486800"/>
        </w:numPr>
        <w:ind w:left="360"/>
      </w:pPr>
      <w:r>
        <w:t xml:space="preserve">Bent u bekend met de regionale scholingsfondsen Twente Fonds en het Achterhoeks Talentenfonds Opijver? 1)</w:t>
      </w:r>
      <w:r>
        <w:br/>
      </w:r>
    </w:p>
    <w:p>
      <w:pPr>
        <w:pStyle w:val="ListParagraph"/>
        <w:numPr>
          <w:ilvl w:val="0"/>
          <w:numId w:val="100486800"/>
        </w:numPr>
        <w:ind w:left="360"/>
      </w:pPr>
      <w:r>
        <w:t xml:space="preserve">Deelt u de mening dat regionale scholingsfondsen zoals Het Twents Fonds voor Vakmanschap en het Achterhoeks Talentenfonds Opijver een significante bijdrage leveren aan een toekomstbestendige leercultuur en belangrijk zijn voor de arbeidsmarktvraagstukken van nu en de toekomst? Zo nee, waarom niet?</w:t>
      </w:r>
      <w:r>
        <w:br/>
      </w:r>
    </w:p>
    <w:p>
      <w:pPr>
        <w:pStyle w:val="ListParagraph"/>
        <w:numPr>
          <w:ilvl w:val="0"/>
          <w:numId w:val="100486800"/>
        </w:numPr>
        <w:ind w:left="360"/>
      </w:pPr>
      <w:r>
        <w:t xml:space="preserve">Bent u het er mee eens dat deze arbeidsmarktvraagstukken zoals een groot onbenut arbeidspotentieel vragen om structurele financiële borging van scholingsfaciliteiten in de regionale arbeidsmarktinfrastructuur?</w:t>
      </w:r>
      <w:r>
        <w:br/>
      </w:r>
    </w:p>
    <w:p>
      <w:pPr>
        <w:pStyle w:val="ListParagraph"/>
        <w:numPr>
          <w:ilvl w:val="0"/>
          <w:numId w:val="100486800"/>
        </w:numPr>
        <w:ind w:left="360"/>
      </w:pPr>
      <w:r>
        <w:t xml:space="preserve">Herkent u het beeld dat veel partijen nu afzien van een aanvraag bij de SLIM-regeling vanwege de complexiteit en het ontbreken van (financiële) zekerheid over de borging?</w:t>
      </w:r>
      <w:r>
        <w:br/>
      </w:r>
    </w:p>
    <w:p>
      <w:pPr>
        <w:pStyle w:val="ListParagraph"/>
        <w:numPr>
          <w:ilvl w:val="0"/>
          <w:numId w:val="100486800"/>
        </w:numPr>
        <w:ind w:left="360"/>
      </w:pPr>
      <w:r>
        <w:t xml:space="preserve">Ziet u dat de SLIM-regeling nu moeilijk gebruikt kan worden voor initiatieven zoals in Twente en de Achterhoek, terwijl die regeling nu juist bedoeld zou moeten zijn voor dergelijke initiatieven? Zo niet, wat is er dan voor nodig om dit budget wel toegankelijk te maken voor deze initiatieven?</w:t>
      </w:r>
      <w:r>
        <w:br/>
      </w:r>
    </w:p>
    <w:p>
      <w:pPr>
        <w:pStyle w:val="ListParagraph"/>
        <w:numPr>
          <w:ilvl w:val="0"/>
          <w:numId w:val="100486800"/>
        </w:numPr>
        <w:ind w:left="360"/>
      </w:pPr>
      <w:r>
        <w:t xml:space="preserve">Bent u bereid de niet benutte gelden van de SLIM-regeling beschikbaar te stellen voor regionale scholingsfondsen om een overbrugging te kunnen maken naar het uitwerken van structurele borging in de dienstverlening en financiering vanuit het Rijk?</w:t>
      </w:r>
      <w:r>
        <w:br/>
      </w:r>
    </w:p>
    <w:p>
      <w:pPr>
        <w:pStyle w:val="ListParagraph"/>
        <w:numPr>
          <w:ilvl w:val="0"/>
          <w:numId w:val="100486800"/>
        </w:numPr>
        <w:ind w:left="360"/>
      </w:pPr>
      <w:r>
        <w:t xml:space="preserve">Wat is de stand van zaken van de Leven Lang Ontwikkelen (LLO) Agenda waar het kabinet gezamenlijk aan werkt?</w:t>
      </w:r>
      <w:r>
        <w:br/>
      </w:r>
    </w:p>
    <w:p>
      <w:pPr>
        <w:pStyle w:val="ListParagraph"/>
        <w:numPr>
          <w:ilvl w:val="0"/>
          <w:numId w:val="100486800"/>
        </w:numPr>
        <w:ind w:left="360"/>
      </w:pPr>
      <w:r>
        <w:t xml:space="preserve">Hoe bent u voornemens te komen tot een landelijk dekkend stelsel van regionale talent- en scholingsfondsen?</w:t>
      </w:r>
      <w:r>
        <w:br/>
      </w:r>
    </w:p>
    <w:p>
      <w:pPr>
        <w:pStyle w:val="ListParagraph"/>
        <w:numPr>
          <w:ilvl w:val="0"/>
          <w:numId w:val="100486800"/>
        </w:numPr>
        <w:ind w:left="360"/>
      </w:pPr>
      <w:r>
        <w:t xml:space="preserve">Op welke wijze wilt u succesvolle voorlopers zoals de arbeidsmarktregio’s Twente en de Achterhoek betrekken bij het verder uitwerken van de gezamenlijke LLO-agenda en een dergelijk landelijk dekkend stelsel van regionale scholingsfondsen?</w:t>
      </w:r>
      <w:r>
        <w:br/>
      </w:r>
    </w:p>
    <w:p>
      <w:pPr>
        <w:pStyle w:val="ListParagraph"/>
        <w:numPr>
          <w:ilvl w:val="0"/>
          <w:numId w:val="100486800"/>
        </w:numPr>
        <w:ind w:left="360"/>
      </w:pPr>
      <w:r>
        <w:t xml:space="preserve">Kunt u deze vragen beantwoorden voor het geplande commissiedebat Arbeidsmarktbeleid en Arbeidsmarktdiscriminatie op 24 september?</w:t>
      </w:r>
      <w:r>
        <w:br/>
      </w:r>
    </w:p>
    <w:p>
      <w:r>
        <w:t xml:space="preserve"> </w:t>
      </w:r>
      <w:r>
        <w:br/>
      </w:r>
    </w:p>
    <w:p>
      <w:r>
        <w:t xml:space="preserve">1) Twents Fonds voor Vakmanschap | IKBINDR en Opijver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50">
    <w:abstractNumId w:val="100486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