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0DA1" w:rsidR="00190DA1" w:rsidRDefault="001140FC" w14:paraId="04D87257" w14:textId="77777777">
      <w:pPr>
        <w:rPr>
          <w:rFonts w:ascii="Calibri" w:hAnsi="Calibri" w:cs="Calibri"/>
        </w:rPr>
      </w:pPr>
      <w:r w:rsidRPr="00190DA1">
        <w:rPr>
          <w:rFonts w:ascii="Calibri" w:hAnsi="Calibri" w:cs="Calibri"/>
        </w:rPr>
        <w:t>33037</w:t>
      </w:r>
      <w:r w:rsidRPr="00190DA1" w:rsidR="00190DA1">
        <w:rPr>
          <w:rFonts w:ascii="Calibri" w:hAnsi="Calibri" w:cs="Calibri"/>
        </w:rPr>
        <w:tab/>
      </w:r>
      <w:r w:rsidRPr="00190DA1" w:rsidR="00190DA1">
        <w:rPr>
          <w:rFonts w:ascii="Calibri" w:hAnsi="Calibri" w:cs="Calibri"/>
        </w:rPr>
        <w:tab/>
      </w:r>
      <w:r w:rsidRPr="00190DA1" w:rsidR="00190DA1">
        <w:rPr>
          <w:rFonts w:ascii="Calibri" w:hAnsi="Calibri" w:cs="Calibri"/>
        </w:rPr>
        <w:tab/>
        <w:t>Mestbeleid</w:t>
      </w:r>
    </w:p>
    <w:p w:rsidRPr="00190DA1" w:rsidR="00190DA1" w:rsidP="00190DA1" w:rsidRDefault="00190DA1" w14:paraId="2DA75D6F" w14:textId="77777777">
      <w:pPr>
        <w:spacing w:after="0"/>
        <w:ind w:left="2124" w:hanging="2124"/>
        <w:rPr>
          <w:rFonts w:ascii="Calibri" w:hAnsi="Calibri" w:cs="Calibri"/>
        </w:rPr>
      </w:pPr>
      <w:r w:rsidRPr="00190DA1">
        <w:rPr>
          <w:rFonts w:ascii="Calibri" w:hAnsi="Calibri" w:cs="Calibri"/>
        </w:rPr>
        <w:t xml:space="preserve">Nr. </w:t>
      </w:r>
      <w:r w:rsidRPr="00190DA1">
        <w:rPr>
          <w:rFonts w:ascii="Calibri" w:hAnsi="Calibri" w:cs="Calibri"/>
        </w:rPr>
        <w:t>611</w:t>
      </w:r>
      <w:r w:rsidRPr="00190DA1">
        <w:rPr>
          <w:rFonts w:ascii="Calibri" w:hAnsi="Calibri" w:cs="Calibri"/>
        </w:rPr>
        <w:tab/>
        <w:t>Brief van de minister van Landbouw, Visserij, Voedselzekerheid en Natuur</w:t>
      </w:r>
    </w:p>
    <w:p w:rsidRPr="00190DA1" w:rsidR="00190DA1" w:rsidP="00190DA1" w:rsidRDefault="00190DA1" w14:paraId="6AFEE9C1" w14:textId="77777777">
      <w:pPr>
        <w:spacing w:after="0"/>
        <w:ind w:left="2124" w:hanging="2124"/>
        <w:rPr>
          <w:rFonts w:ascii="Calibri" w:hAnsi="Calibri" w:cs="Calibri"/>
        </w:rPr>
      </w:pPr>
    </w:p>
    <w:p w:rsidRPr="00190DA1" w:rsidR="00190DA1" w:rsidP="00190DA1" w:rsidRDefault="00190DA1" w14:paraId="02129391" w14:textId="77777777">
      <w:pPr>
        <w:spacing w:after="0"/>
        <w:ind w:left="2124" w:hanging="2124"/>
        <w:rPr>
          <w:rFonts w:ascii="Calibri" w:hAnsi="Calibri" w:cs="Calibri"/>
        </w:rPr>
      </w:pPr>
      <w:r w:rsidRPr="00190DA1">
        <w:rPr>
          <w:rFonts w:ascii="Calibri" w:hAnsi="Calibri" w:cs="Calibri"/>
        </w:rPr>
        <w:t>Aan de Voorzitter van de Tweede Kamer der Staten-Generaal</w:t>
      </w:r>
    </w:p>
    <w:p w:rsidRPr="00190DA1" w:rsidR="00190DA1" w:rsidP="00190DA1" w:rsidRDefault="00190DA1" w14:paraId="146748FA" w14:textId="77777777">
      <w:pPr>
        <w:spacing w:after="0"/>
        <w:ind w:left="2124" w:hanging="2124"/>
        <w:rPr>
          <w:rFonts w:ascii="Calibri" w:hAnsi="Calibri" w:cs="Calibri"/>
        </w:rPr>
      </w:pPr>
    </w:p>
    <w:p w:rsidRPr="00190DA1" w:rsidR="00190DA1" w:rsidP="00190DA1" w:rsidRDefault="00190DA1" w14:paraId="31C04409" w14:textId="57F03F82">
      <w:pPr>
        <w:spacing w:after="0"/>
        <w:ind w:left="2124" w:hanging="2124"/>
        <w:rPr>
          <w:rFonts w:ascii="Calibri" w:hAnsi="Calibri" w:cs="Calibri"/>
        </w:rPr>
      </w:pPr>
      <w:r w:rsidRPr="00190DA1">
        <w:rPr>
          <w:rFonts w:ascii="Calibri" w:hAnsi="Calibri" w:cs="Calibri"/>
        </w:rPr>
        <w:t>Den Haag, 18 september 2025</w:t>
      </w:r>
      <w:r w:rsidRPr="00190DA1" w:rsidR="001140FC">
        <w:rPr>
          <w:rFonts w:ascii="Calibri" w:hAnsi="Calibri" w:cs="Calibri"/>
        </w:rPr>
        <w:br/>
      </w:r>
    </w:p>
    <w:p w:rsidRPr="00190DA1" w:rsidR="001140FC" w:rsidP="001140FC" w:rsidRDefault="001140FC" w14:paraId="54575187" w14:textId="36C13EA9">
      <w:pPr>
        <w:spacing w:after="0"/>
        <w:rPr>
          <w:rFonts w:ascii="Calibri" w:hAnsi="Calibri" w:cs="Calibri"/>
        </w:rPr>
      </w:pPr>
      <w:r w:rsidRPr="00190DA1">
        <w:rPr>
          <w:rFonts w:ascii="Calibri" w:hAnsi="Calibri" w:cs="Calibri"/>
        </w:rPr>
        <w:br/>
        <w:t>Recent heb ik in het kader van de zware voorhangprocedure bij beide Kamers van de Staten-Generaal een tweetal ontwerpbesluiten en bijbehorende nota’s van toelichting voorgehangen</w:t>
      </w:r>
      <w:r w:rsidRPr="00190DA1">
        <w:rPr>
          <w:rStyle w:val="Voetnootmarkering"/>
          <w:rFonts w:ascii="Calibri" w:hAnsi="Calibri" w:cs="Calibri"/>
        </w:rPr>
        <w:footnoteReference w:id="1"/>
      </w:r>
      <w:r w:rsidRPr="00190DA1">
        <w:rPr>
          <w:rFonts w:ascii="Calibri" w:hAnsi="Calibri" w:cs="Calibri"/>
        </w:rPr>
        <w:t xml:space="preserve">. Met beide ontwerpbesluiten beoog ik nog in 2025 te stoppen met afromen in de varkens- en pluimveehouderij. Dat is de uitkomst van het eerste weegmoment in het kader van de Wet wijziging Meststoffenwet in verband met de maximale mestproductie (TZ202506-092). Met deze brief wil ik de Kamer informeren over de door mij gemaakte afweging, zoals ook toegezegd in het commissiedebat Stikstof- en Mestbeleid van 18 juni 2025 (Kamerstuk 35 334, nr. 404). </w:t>
      </w:r>
    </w:p>
    <w:p w:rsidRPr="00190DA1" w:rsidR="001140FC" w:rsidP="001140FC" w:rsidRDefault="001140FC" w14:paraId="34DF9118" w14:textId="77777777">
      <w:pPr>
        <w:spacing w:after="0"/>
        <w:rPr>
          <w:rFonts w:ascii="Calibri" w:hAnsi="Calibri" w:cs="Calibri"/>
        </w:rPr>
      </w:pPr>
    </w:p>
    <w:p w:rsidRPr="00190DA1" w:rsidR="001140FC" w:rsidP="001140FC" w:rsidRDefault="001140FC" w14:paraId="7FCE1284" w14:textId="77777777">
      <w:pPr>
        <w:spacing w:after="0"/>
        <w:rPr>
          <w:rFonts w:ascii="Calibri" w:hAnsi="Calibri" w:cs="Calibri"/>
          <w:i/>
          <w:iCs/>
        </w:rPr>
      </w:pPr>
      <w:r w:rsidRPr="00190DA1">
        <w:rPr>
          <w:rFonts w:ascii="Calibri" w:hAnsi="Calibri" w:cs="Calibri"/>
          <w:i/>
          <w:iCs/>
        </w:rPr>
        <w:t>Inleiding</w:t>
      </w:r>
    </w:p>
    <w:p w:rsidRPr="00190DA1" w:rsidR="001140FC" w:rsidP="001140FC" w:rsidRDefault="001140FC" w14:paraId="1FA95920" w14:textId="77777777">
      <w:pPr>
        <w:spacing w:after="0"/>
        <w:rPr>
          <w:rFonts w:ascii="Calibri" w:hAnsi="Calibri" w:cs="Calibri"/>
        </w:rPr>
      </w:pPr>
      <w:r w:rsidRPr="00190DA1">
        <w:rPr>
          <w:rFonts w:ascii="Calibri" w:hAnsi="Calibri" w:cs="Calibri"/>
        </w:rPr>
        <w:t>De mestproductie in Nederland mag niet hoger zijn dan</w:t>
      </w:r>
      <w:r w:rsidRPr="00190DA1" w:rsidDel="00387A4A">
        <w:rPr>
          <w:rFonts w:ascii="Calibri" w:hAnsi="Calibri" w:cs="Calibri"/>
        </w:rPr>
        <w:t xml:space="preserve"> </w:t>
      </w:r>
      <w:r w:rsidRPr="00190DA1">
        <w:rPr>
          <w:rFonts w:ascii="Calibri" w:hAnsi="Calibri" w:cs="Calibri"/>
        </w:rPr>
        <w:t>de in artikel 18a van de Meststoffenwet opgenomen mestproductieplafonds. Afroming van productierechten is een</w:t>
      </w:r>
      <w:r w:rsidRPr="00190DA1" w:rsidDel="003B44F7">
        <w:rPr>
          <w:rFonts w:ascii="Calibri" w:hAnsi="Calibri" w:cs="Calibri"/>
        </w:rPr>
        <w:t xml:space="preserve"> </w:t>
      </w:r>
      <w:r w:rsidRPr="00190DA1">
        <w:rPr>
          <w:rFonts w:ascii="Calibri" w:hAnsi="Calibri" w:cs="Calibri"/>
        </w:rPr>
        <w:t>maatregel om de mestproductie te verlagen en zo te borgen dat de sectorale mestproductieplafonds, en daardoor ook het nationale plafond, niet worden overschreden. Ook de Landelijke beëindigingsregeling veehouderijlocaties voor stikstofreductie (</w:t>
      </w:r>
      <w:proofErr w:type="spellStart"/>
      <w:r w:rsidRPr="00190DA1">
        <w:rPr>
          <w:rFonts w:ascii="Calibri" w:hAnsi="Calibri" w:cs="Calibri"/>
        </w:rPr>
        <w:t>Lbv</w:t>
      </w:r>
      <w:proofErr w:type="spellEnd"/>
      <w:r w:rsidRPr="00190DA1">
        <w:rPr>
          <w:rFonts w:ascii="Calibri" w:hAnsi="Calibri" w:cs="Calibri"/>
        </w:rPr>
        <w:t>) en de Landelijke beëindigingsregeling veehouderijlocaties met piekbelasting (</w:t>
      </w:r>
      <w:proofErr w:type="spellStart"/>
      <w:r w:rsidRPr="00190DA1">
        <w:rPr>
          <w:rFonts w:ascii="Calibri" w:hAnsi="Calibri" w:cs="Calibri"/>
        </w:rPr>
        <w:t>Lbv</w:t>
      </w:r>
      <w:proofErr w:type="spellEnd"/>
      <w:r w:rsidRPr="00190DA1">
        <w:rPr>
          <w:rFonts w:ascii="Calibri" w:hAnsi="Calibri" w:cs="Calibri"/>
        </w:rPr>
        <w:t xml:space="preserve">-plus) zijn maatregelen die bijdragen aan vermindering van de mestproductie. </w:t>
      </w:r>
    </w:p>
    <w:p w:rsidRPr="00190DA1" w:rsidR="001140FC" w:rsidP="001140FC" w:rsidRDefault="001140FC" w14:paraId="3ECCEE2D" w14:textId="77777777">
      <w:pPr>
        <w:spacing w:after="0"/>
        <w:rPr>
          <w:rFonts w:ascii="Calibri" w:hAnsi="Calibri" w:cs="Calibri"/>
        </w:rPr>
      </w:pPr>
    </w:p>
    <w:p w:rsidRPr="00190DA1" w:rsidR="001140FC" w:rsidP="001140FC" w:rsidRDefault="001140FC" w14:paraId="56DA0E1C" w14:textId="77777777">
      <w:pPr>
        <w:spacing w:after="0"/>
        <w:rPr>
          <w:rFonts w:ascii="Calibri" w:hAnsi="Calibri" w:cs="Calibri"/>
        </w:rPr>
      </w:pPr>
      <w:r w:rsidRPr="00190DA1">
        <w:rPr>
          <w:rFonts w:ascii="Calibri" w:hAnsi="Calibri" w:cs="Calibri"/>
          <w:i/>
          <w:iCs/>
        </w:rPr>
        <w:t xml:space="preserve">Verwachte mestproductie </w:t>
      </w:r>
      <w:r w:rsidRPr="00190DA1">
        <w:rPr>
          <w:rFonts w:ascii="Calibri" w:hAnsi="Calibri" w:cs="Calibri"/>
        </w:rPr>
        <w:t>2025</w:t>
      </w:r>
    </w:p>
    <w:p w:rsidRPr="00190DA1" w:rsidR="001140FC" w:rsidP="001140FC" w:rsidRDefault="001140FC" w14:paraId="065C393E" w14:textId="77777777">
      <w:pPr>
        <w:spacing w:after="0"/>
        <w:rPr>
          <w:rFonts w:ascii="Calibri" w:hAnsi="Calibri" w:cs="Calibri"/>
        </w:rPr>
      </w:pPr>
      <w:r w:rsidRPr="00190DA1">
        <w:rPr>
          <w:rFonts w:ascii="Calibri" w:hAnsi="Calibri" w:cs="Calibri"/>
        </w:rPr>
        <w:t>Recent heb ik de Kamer geïnformeerd over de door het CBS verwachte mestproductie in 2025</w:t>
      </w:r>
      <w:r w:rsidRPr="00190DA1">
        <w:rPr>
          <w:rStyle w:val="Voetnootmarkering"/>
          <w:rFonts w:ascii="Calibri" w:hAnsi="Calibri" w:cs="Calibri"/>
        </w:rPr>
        <w:footnoteReference w:id="2"/>
      </w:r>
      <w:r w:rsidRPr="00190DA1">
        <w:rPr>
          <w:rFonts w:ascii="Calibri" w:hAnsi="Calibri" w:cs="Calibri"/>
        </w:rPr>
        <w:t xml:space="preserve">. Het CBS verwacht op basis van de tweede kwartaalrapportage 2025 van de Monitor fosfaat- en stikstofexcretie dat de mestproductie van pluimvee in 2025 wat betreft stikstof lager zal zijn dan het sectorale plafond en wat betreft fosfaat nagenoeg gelijk zal zijn aan het sectorale plafond (zie tabel 1). Zoals in mijn brief aangegeven is de onzekerheid in de prognose van het CBS relatief groot en het effect van deelname aan </w:t>
      </w:r>
      <w:proofErr w:type="spellStart"/>
      <w:r w:rsidRPr="00190DA1">
        <w:rPr>
          <w:rFonts w:ascii="Calibri" w:hAnsi="Calibri" w:cs="Calibri"/>
        </w:rPr>
        <w:t>Lbv</w:t>
      </w:r>
      <w:proofErr w:type="spellEnd"/>
      <w:r w:rsidRPr="00190DA1">
        <w:rPr>
          <w:rFonts w:ascii="Calibri" w:hAnsi="Calibri" w:cs="Calibri"/>
        </w:rPr>
        <w:t xml:space="preserve"> en </w:t>
      </w:r>
      <w:proofErr w:type="spellStart"/>
      <w:r w:rsidRPr="00190DA1">
        <w:rPr>
          <w:rFonts w:ascii="Calibri" w:hAnsi="Calibri" w:cs="Calibri"/>
        </w:rPr>
        <w:t>Lbv</w:t>
      </w:r>
      <w:proofErr w:type="spellEnd"/>
      <w:r w:rsidRPr="00190DA1">
        <w:rPr>
          <w:rFonts w:ascii="Calibri" w:hAnsi="Calibri" w:cs="Calibri"/>
        </w:rPr>
        <w:t xml:space="preserve">-plus komt beperkt tot uiting in de prognose van het CBS. Ik verwacht dan ook dat de dalende trend voortzet en dat de pluimveehouderij ook wat betreft fosfaat in 2025 onder het sectorale plafond komt. Dat ligt anders voor de andere sectoren. Ondanks de relatief grote onzekerheid zal de mestproductie in de melkveehouderij en de </w:t>
      </w:r>
      <w:r w:rsidRPr="00190DA1">
        <w:rPr>
          <w:rFonts w:ascii="Calibri" w:hAnsi="Calibri" w:cs="Calibri"/>
        </w:rPr>
        <w:lastRenderedPageBreak/>
        <w:t xml:space="preserve">varkenshouderij, volgens de CBS prognose, naar verwachting in 2025 boven de sectorale plafonds uitkomen. </w:t>
      </w:r>
    </w:p>
    <w:p w:rsidRPr="00190DA1" w:rsidR="001140FC" w:rsidP="001140FC" w:rsidRDefault="001140FC" w14:paraId="1B0CB6AC" w14:textId="77777777">
      <w:pPr>
        <w:spacing w:after="0"/>
        <w:rPr>
          <w:rFonts w:ascii="Calibri" w:hAnsi="Calibri" w:cs="Calibri"/>
        </w:rPr>
      </w:pPr>
    </w:p>
    <w:p w:rsidRPr="00190DA1" w:rsidR="001140FC" w:rsidP="001140FC" w:rsidRDefault="001140FC" w14:paraId="51C8B256" w14:textId="77777777">
      <w:pPr>
        <w:spacing w:after="0"/>
        <w:ind w:left="709" w:hanging="709"/>
        <w:rPr>
          <w:rFonts w:ascii="Calibri" w:hAnsi="Calibri" w:cs="Calibri"/>
          <w:i/>
          <w:iCs/>
        </w:rPr>
      </w:pPr>
      <w:r w:rsidRPr="00190DA1">
        <w:rPr>
          <w:rFonts w:ascii="Calibri" w:hAnsi="Calibri" w:cs="Calibri"/>
          <w:i/>
          <w:iCs/>
        </w:rPr>
        <w:t>Tabel 1:</w:t>
      </w:r>
      <w:r w:rsidRPr="00190DA1">
        <w:rPr>
          <w:rFonts w:ascii="Calibri" w:hAnsi="Calibri" w:cs="Calibri"/>
        </w:rPr>
        <w:tab/>
      </w:r>
      <w:r w:rsidRPr="00190DA1">
        <w:rPr>
          <w:rFonts w:ascii="Calibri" w:hAnsi="Calibri" w:cs="Calibri"/>
          <w:i/>
          <w:iCs/>
        </w:rPr>
        <w:t>Tweede kwartaalrapportage over de verwachte fosfaat- en stikstofexcretie van de Nederlandse veestapel over 2025 (in miljoen kg)</w:t>
      </w:r>
    </w:p>
    <w:p w:rsidRPr="00190DA1" w:rsidR="001140FC" w:rsidP="001140FC" w:rsidRDefault="001140FC" w14:paraId="1B6E5C85" w14:textId="77777777">
      <w:pPr>
        <w:spacing w:after="0"/>
        <w:rPr>
          <w:rFonts w:ascii="Calibri" w:hAnsi="Calibri" w:cs="Calibri"/>
          <w:i/>
          <w:iCs/>
        </w:rPr>
      </w:pPr>
    </w:p>
    <w:tbl>
      <w:tblPr>
        <w:tblStyle w:val="Tabelraster"/>
        <w:tblW w:w="6487" w:type="dxa"/>
        <w:tblInd w:w="596" w:type="dxa"/>
        <w:tblLayout w:type="fixed"/>
        <w:tblLook w:val="04A0" w:firstRow="1" w:lastRow="0" w:firstColumn="1" w:lastColumn="0" w:noHBand="0" w:noVBand="1"/>
      </w:tblPr>
      <w:tblGrid>
        <w:gridCol w:w="1129"/>
        <w:gridCol w:w="808"/>
        <w:gridCol w:w="904"/>
        <w:gridCol w:w="858"/>
        <w:gridCol w:w="236"/>
        <w:gridCol w:w="809"/>
        <w:gridCol w:w="892"/>
        <w:gridCol w:w="851"/>
      </w:tblGrid>
      <w:tr w:rsidRPr="00190DA1" w:rsidR="001140FC" w:rsidTr="0098266E" w14:paraId="5B3AD582" w14:textId="77777777">
        <w:tc>
          <w:tcPr>
            <w:tcW w:w="1129" w:type="dxa"/>
            <w:tcBorders>
              <w:top w:val="single" w:color="auto" w:sz="4" w:space="0"/>
              <w:left w:val="single" w:color="auto" w:sz="4" w:space="0"/>
              <w:bottom w:val="single" w:color="auto" w:sz="4" w:space="0"/>
              <w:right w:val="single" w:color="auto" w:sz="4" w:space="0"/>
            </w:tcBorders>
          </w:tcPr>
          <w:p w:rsidRPr="00190DA1" w:rsidR="001140FC" w:rsidP="001140FC" w:rsidRDefault="001140FC" w14:paraId="73E01488" w14:textId="77777777">
            <w:pPr>
              <w:jc w:val="center"/>
              <w:rPr>
                <w:rFonts w:ascii="Calibri" w:hAnsi="Calibri" w:cs="Calibri"/>
                <w:sz w:val="22"/>
                <w:szCs w:val="22"/>
                <w:lang w:val="nl-NL"/>
              </w:rPr>
            </w:pPr>
          </w:p>
        </w:tc>
        <w:tc>
          <w:tcPr>
            <w:tcW w:w="2570" w:type="dxa"/>
            <w:gridSpan w:val="3"/>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7680AAC7" w14:textId="77777777">
            <w:pPr>
              <w:jc w:val="center"/>
              <w:rPr>
                <w:rFonts w:ascii="Calibri" w:hAnsi="Calibri" w:cs="Calibri"/>
                <w:sz w:val="22"/>
                <w:szCs w:val="22"/>
              </w:rPr>
            </w:pPr>
            <w:proofErr w:type="spellStart"/>
            <w:r w:rsidRPr="00190DA1">
              <w:rPr>
                <w:rFonts w:ascii="Calibri" w:hAnsi="Calibri" w:cs="Calibri"/>
                <w:sz w:val="22"/>
                <w:szCs w:val="22"/>
              </w:rPr>
              <w:t>Fosfaat</w:t>
            </w:r>
            <w:proofErr w:type="spellEnd"/>
          </w:p>
        </w:tc>
        <w:tc>
          <w:tcPr>
            <w:tcW w:w="236" w:type="dxa"/>
            <w:tcBorders>
              <w:top w:val="single" w:color="auto" w:sz="4" w:space="0"/>
              <w:left w:val="single" w:color="auto" w:sz="4" w:space="0"/>
              <w:bottom w:val="single" w:color="auto" w:sz="4" w:space="0"/>
              <w:right w:val="single" w:color="auto" w:sz="4" w:space="0"/>
            </w:tcBorders>
          </w:tcPr>
          <w:p w:rsidRPr="00190DA1" w:rsidR="001140FC" w:rsidP="001140FC" w:rsidRDefault="001140FC" w14:paraId="41247A6C" w14:textId="77777777">
            <w:pPr>
              <w:jc w:val="center"/>
              <w:rPr>
                <w:rFonts w:ascii="Calibri" w:hAnsi="Calibri" w:cs="Calibri"/>
                <w:sz w:val="22"/>
                <w:szCs w:val="22"/>
              </w:rPr>
            </w:pPr>
          </w:p>
        </w:tc>
        <w:tc>
          <w:tcPr>
            <w:tcW w:w="2552" w:type="dxa"/>
            <w:gridSpan w:val="3"/>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2F794AE4" w14:textId="77777777">
            <w:pPr>
              <w:jc w:val="center"/>
              <w:rPr>
                <w:rFonts w:ascii="Calibri" w:hAnsi="Calibri" w:cs="Calibri"/>
                <w:sz w:val="22"/>
                <w:szCs w:val="22"/>
              </w:rPr>
            </w:pPr>
            <w:proofErr w:type="spellStart"/>
            <w:r w:rsidRPr="00190DA1">
              <w:rPr>
                <w:rFonts w:ascii="Calibri" w:hAnsi="Calibri" w:cs="Calibri"/>
                <w:sz w:val="22"/>
                <w:szCs w:val="22"/>
              </w:rPr>
              <w:t>Stikstof</w:t>
            </w:r>
            <w:proofErr w:type="spellEnd"/>
          </w:p>
        </w:tc>
      </w:tr>
      <w:tr w:rsidRPr="00190DA1" w:rsidR="001140FC" w:rsidTr="0098266E" w14:paraId="55B17D9D" w14:textId="77777777">
        <w:tc>
          <w:tcPr>
            <w:tcW w:w="1129" w:type="dxa"/>
            <w:tcBorders>
              <w:top w:val="single" w:color="auto" w:sz="4" w:space="0"/>
              <w:left w:val="single" w:color="auto" w:sz="4" w:space="0"/>
              <w:bottom w:val="single" w:color="auto" w:sz="4" w:space="0"/>
              <w:right w:val="single" w:color="auto" w:sz="4" w:space="0"/>
            </w:tcBorders>
          </w:tcPr>
          <w:p w:rsidRPr="00190DA1" w:rsidR="001140FC" w:rsidP="001140FC" w:rsidRDefault="001140FC" w14:paraId="7B1DBD68" w14:textId="77777777">
            <w:pPr>
              <w:jc w:val="center"/>
              <w:rPr>
                <w:rFonts w:ascii="Calibri" w:hAnsi="Calibri" w:cs="Calibri"/>
                <w:sz w:val="22"/>
                <w:szCs w:val="22"/>
              </w:rPr>
            </w:pPr>
          </w:p>
        </w:tc>
        <w:tc>
          <w:tcPr>
            <w:tcW w:w="808"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3EF82F2D" w14:textId="77777777">
            <w:pPr>
              <w:jc w:val="center"/>
              <w:rPr>
                <w:rFonts w:ascii="Calibri" w:hAnsi="Calibri" w:cs="Calibri"/>
                <w:sz w:val="22"/>
                <w:szCs w:val="22"/>
              </w:rPr>
            </w:pPr>
            <w:r w:rsidRPr="00190DA1">
              <w:rPr>
                <w:rFonts w:ascii="Calibri" w:hAnsi="Calibri" w:cs="Calibri"/>
                <w:sz w:val="22"/>
                <w:szCs w:val="22"/>
              </w:rPr>
              <w:t>Plafond</w:t>
            </w:r>
          </w:p>
          <w:p w:rsidRPr="00190DA1" w:rsidR="001140FC" w:rsidP="001140FC" w:rsidRDefault="001140FC" w14:paraId="52369681" w14:textId="77777777">
            <w:pPr>
              <w:jc w:val="center"/>
              <w:rPr>
                <w:rFonts w:ascii="Calibri" w:hAnsi="Calibri" w:cs="Calibri"/>
                <w:sz w:val="22"/>
                <w:szCs w:val="22"/>
                <w:vertAlign w:val="superscript"/>
              </w:rPr>
            </w:pPr>
            <w:r w:rsidRPr="00190DA1">
              <w:rPr>
                <w:rFonts w:ascii="Calibri" w:hAnsi="Calibri" w:cs="Calibri"/>
                <w:sz w:val="22"/>
                <w:szCs w:val="22"/>
              </w:rPr>
              <w:t>2025</w:t>
            </w:r>
          </w:p>
        </w:tc>
        <w:tc>
          <w:tcPr>
            <w:tcW w:w="904"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1338C5CE" w14:textId="77777777">
            <w:pPr>
              <w:jc w:val="center"/>
              <w:rPr>
                <w:rFonts w:ascii="Calibri" w:hAnsi="Calibri" w:cs="Calibri"/>
                <w:sz w:val="22"/>
                <w:szCs w:val="22"/>
              </w:rPr>
            </w:pPr>
            <w:r w:rsidRPr="00190DA1">
              <w:rPr>
                <w:rFonts w:ascii="Calibri" w:hAnsi="Calibri" w:cs="Calibri"/>
                <w:sz w:val="22"/>
                <w:szCs w:val="22"/>
              </w:rPr>
              <w:t>1</w:t>
            </w:r>
            <w:r w:rsidRPr="00190DA1">
              <w:rPr>
                <w:rFonts w:ascii="Calibri" w:hAnsi="Calibri" w:cs="Calibri"/>
                <w:sz w:val="22"/>
                <w:szCs w:val="22"/>
                <w:vertAlign w:val="superscript"/>
              </w:rPr>
              <w:t>e</w:t>
            </w:r>
            <w:r w:rsidRPr="00190DA1">
              <w:rPr>
                <w:rFonts w:ascii="Calibri" w:hAnsi="Calibri" w:cs="Calibri"/>
                <w:sz w:val="22"/>
                <w:szCs w:val="22"/>
              </w:rPr>
              <w:t xml:space="preserve"> kw 2025</w:t>
            </w:r>
          </w:p>
        </w:tc>
        <w:tc>
          <w:tcPr>
            <w:tcW w:w="858"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04093BBE" w14:textId="77777777">
            <w:pPr>
              <w:jc w:val="center"/>
              <w:rPr>
                <w:rFonts w:ascii="Calibri" w:hAnsi="Calibri" w:cs="Calibri"/>
                <w:sz w:val="22"/>
                <w:szCs w:val="22"/>
              </w:rPr>
            </w:pPr>
            <w:r w:rsidRPr="00190DA1">
              <w:rPr>
                <w:rFonts w:ascii="Calibri" w:hAnsi="Calibri" w:cs="Calibri"/>
                <w:sz w:val="22"/>
                <w:szCs w:val="22"/>
              </w:rPr>
              <w:t>2</w:t>
            </w:r>
            <w:r w:rsidRPr="00190DA1">
              <w:rPr>
                <w:rFonts w:ascii="Calibri" w:hAnsi="Calibri" w:cs="Calibri"/>
                <w:sz w:val="22"/>
                <w:szCs w:val="22"/>
                <w:vertAlign w:val="superscript"/>
              </w:rPr>
              <w:t>e</w:t>
            </w:r>
            <w:r w:rsidRPr="00190DA1">
              <w:rPr>
                <w:rFonts w:ascii="Calibri" w:hAnsi="Calibri" w:cs="Calibri"/>
                <w:sz w:val="22"/>
                <w:szCs w:val="22"/>
              </w:rPr>
              <w:t xml:space="preserve"> kw 2025</w:t>
            </w:r>
          </w:p>
        </w:tc>
        <w:tc>
          <w:tcPr>
            <w:tcW w:w="236" w:type="dxa"/>
            <w:tcBorders>
              <w:top w:val="single" w:color="auto" w:sz="4" w:space="0"/>
              <w:left w:val="single" w:color="auto" w:sz="4" w:space="0"/>
              <w:bottom w:val="single" w:color="auto" w:sz="4" w:space="0"/>
              <w:right w:val="single" w:color="auto" w:sz="4" w:space="0"/>
            </w:tcBorders>
          </w:tcPr>
          <w:p w:rsidRPr="00190DA1" w:rsidR="001140FC" w:rsidP="001140FC" w:rsidRDefault="001140FC" w14:paraId="71459B92" w14:textId="77777777">
            <w:pPr>
              <w:jc w:val="center"/>
              <w:rPr>
                <w:rFonts w:ascii="Calibri" w:hAnsi="Calibri" w:cs="Calibri"/>
                <w:sz w:val="22"/>
                <w:szCs w:val="22"/>
              </w:rPr>
            </w:pPr>
          </w:p>
        </w:tc>
        <w:tc>
          <w:tcPr>
            <w:tcW w:w="809"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166E2F0C" w14:textId="77777777">
            <w:pPr>
              <w:jc w:val="center"/>
              <w:rPr>
                <w:rFonts w:ascii="Calibri" w:hAnsi="Calibri" w:cs="Calibri"/>
                <w:sz w:val="22"/>
                <w:szCs w:val="22"/>
              </w:rPr>
            </w:pPr>
            <w:r w:rsidRPr="00190DA1">
              <w:rPr>
                <w:rFonts w:ascii="Calibri" w:hAnsi="Calibri" w:cs="Calibri"/>
                <w:sz w:val="22"/>
                <w:szCs w:val="22"/>
              </w:rPr>
              <w:t>Plafond</w:t>
            </w:r>
          </w:p>
          <w:p w:rsidRPr="00190DA1" w:rsidR="001140FC" w:rsidP="001140FC" w:rsidRDefault="001140FC" w14:paraId="1C0F8E58" w14:textId="77777777">
            <w:pPr>
              <w:jc w:val="center"/>
              <w:rPr>
                <w:rFonts w:ascii="Calibri" w:hAnsi="Calibri" w:cs="Calibri"/>
                <w:sz w:val="22"/>
                <w:szCs w:val="22"/>
                <w:vertAlign w:val="superscript"/>
              </w:rPr>
            </w:pPr>
            <w:r w:rsidRPr="00190DA1">
              <w:rPr>
                <w:rFonts w:ascii="Calibri" w:hAnsi="Calibri" w:cs="Calibri"/>
                <w:sz w:val="22"/>
                <w:szCs w:val="22"/>
              </w:rPr>
              <w:t>2025</w:t>
            </w:r>
          </w:p>
        </w:tc>
        <w:tc>
          <w:tcPr>
            <w:tcW w:w="892"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1BD4752D" w14:textId="77777777">
            <w:pPr>
              <w:jc w:val="center"/>
              <w:rPr>
                <w:rFonts w:ascii="Calibri" w:hAnsi="Calibri" w:cs="Calibri"/>
                <w:sz w:val="22"/>
                <w:szCs w:val="22"/>
              </w:rPr>
            </w:pPr>
            <w:r w:rsidRPr="00190DA1">
              <w:rPr>
                <w:rFonts w:ascii="Calibri" w:hAnsi="Calibri" w:cs="Calibri"/>
                <w:sz w:val="22"/>
                <w:szCs w:val="22"/>
              </w:rPr>
              <w:t>1</w:t>
            </w:r>
            <w:r w:rsidRPr="00190DA1">
              <w:rPr>
                <w:rFonts w:ascii="Calibri" w:hAnsi="Calibri" w:cs="Calibri"/>
                <w:sz w:val="22"/>
                <w:szCs w:val="22"/>
                <w:vertAlign w:val="superscript"/>
              </w:rPr>
              <w:t>e</w:t>
            </w:r>
            <w:r w:rsidRPr="00190DA1">
              <w:rPr>
                <w:rFonts w:ascii="Calibri" w:hAnsi="Calibri" w:cs="Calibri"/>
                <w:sz w:val="22"/>
                <w:szCs w:val="22"/>
              </w:rPr>
              <w:t xml:space="preserve"> kw 2025</w:t>
            </w:r>
          </w:p>
        </w:tc>
        <w:tc>
          <w:tcPr>
            <w:tcW w:w="851"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40A00375" w14:textId="77777777">
            <w:pPr>
              <w:jc w:val="center"/>
              <w:rPr>
                <w:rFonts w:ascii="Calibri" w:hAnsi="Calibri" w:cs="Calibri"/>
                <w:sz w:val="22"/>
                <w:szCs w:val="22"/>
              </w:rPr>
            </w:pPr>
            <w:r w:rsidRPr="00190DA1">
              <w:rPr>
                <w:rFonts w:ascii="Calibri" w:hAnsi="Calibri" w:cs="Calibri"/>
                <w:sz w:val="22"/>
                <w:szCs w:val="22"/>
              </w:rPr>
              <w:t>2</w:t>
            </w:r>
            <w:r w:rsidRPr="00190DA1">
              <w:rPr>
                <w:rFonts w:ascii="Calibri" w:hAnsi="Calibri" w:cs="Calibri"/>
                <w:sz w:val="22"/>
                <w:szCs w:val="22"/>
                <w:vertAlign w:val="superscript"/>
              </w:rPr>
              <w:t>e</w:t>
            </w:r>
            <w:r w:rsidRPr="00190DA1">
              <w:rPr>
                <w:rFonts w:ascii="Calibri" w:hAnsi="Calibri" w:cs="Calibri"/>
                <w:sz w:val="22"/>
                <w:szCs w:val="22"/>
              </w:rPr>
              <w:t xml:space="preserve"> kw 2025</w:t>
            </w:r>
          </w:p>
        </w:tc>
      </w:tr>
      <w:tr w:rsidRPr="00190DA1" w:rsidR="001140FC" w:rsidTr="0098266E" w14:paraId="6938088A" w14:textId="77777777">
        <w:tc>
          <w:tcPr>
            <w:tcW w:w="1129"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152CCF46" w14:textId="77777777">
            <w:pPr>
              <w:rPr>
                <w:rFonts w:ascii="Calibri" w:hAnsi="Calibri" w:cs="Calibri"/>
                <w:sz w:val="22"/>
                <w:szCs w:val="22"/>
              </w:rPr>
            </w:pPr>
            <w:proofErr w:type="spellStart"/>
            <w:r w:rsidRPr="00190DA1">
              <w:rPr>
                <w:rFonts w:ascii="Calibri" w:hAnsi="Calibri" w:cs="Calibri"/>
                <w:sz w:val="22"/>
                <w:szCs w:val="22"/>
              </w:rPr>
              <w:t>Nationaal</w:t>
            </w:r>
            <w:proofErr w:type="spellEnd"/>
          </w:p>
        </w:tc>
        <w:tc>
          <w:tcPr>
            <w:tcW w:w="808"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73185EBC" w14:textId="77777777">
            <w:pPr>
              <w:tabs>
                <w:tab w:val="decimal" w:pos="283"/>
              </w:tabs>
              <w:rPr>
                <w:rFonts w:ascii="Calibri" w:hAnsi="Calibri" w:cs="Calibri"/>
                <w:sz w:val="22"/>
                <w:szCs w:val="22"/>
              </w:rPr>
            </w:pPr>
            <w:r w:rsidRPr="00190DA1">
              <w:rPr>
                <w:rFonts w:ascii="Calibri" w:hAnsi="Calibri" w:cs="Calibri"/>
                <w:sz w:val="22"/>
                <w:szCs w:val="22"/>
              </w:rPr>
              <w:t>135,0</w:t>
            </w:r>
          </w:p>
        </w:tc>
        <w:tc>
          <w:tcPr>
            <w:tcW w:w="904"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08F735E1" w14:textId="77777777">
            <w:pPr>
              <w:tabs>
                <w:tab w:val="decimal" w:pos="283"/>
              </w:tabs>
              <w:rPr>
                <w:rFonts w:ascii="Calibri" w:hAnsi="Calibri" w:cs="Calibri"/>
                <w:sz w:val="22"/>
                <w:szCs w:val="22"/>
              </w:rPr>
            </w:pPr>
            <w:r w:rsidRPr="00190DA1">
              <w:rPr>
                <w:rFonts w:ascii="Calibri" w:hAnsi="Calibri" w:cs="Calibri"/>
                <w:sz w:val="22"/>
                <w:szCs w:val="22"/>
              </w:rPr>
              <w:t>142,7</w:t>
            </w:r>
          </w:p>
        </w:tc>
        <w:tc>
          <w:tcPr>
            <w:tcW w:w="858"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0EDABBA7" w14:textId="77777777">
            <w:pPr>
              <w:tabs>
                <w:tab w:val="decimal" w:pos="283"/>
              </w:tabs>
              <w:rPr>
                <w:rFonts w:ascii="Calibri" w:hAnsi="Calibri" w:cs="Calibri"/>
                <w:sz w:val="22"/>
                <w:szCs w:val="22"/>
              </w:rPr>
            </w:pPr>
            <w:r w:rsidRPr="00190DA1">
              <w:rPr>
                <w:rFonts w:ascii="Calibri" w:hAnsi="Calibri" w:cs="Calibri"/>
                <w:sz w:val="22"/>
                <w:szCs w:val="22"/>
              </w:rPr>
              <w:t>140,6</w:t>
            </w:r>
          </w:p>
        </w:tc>
        <w:tc>
          <w:tcPr>
            <w:tcW w:w="236" w:type="dxa"/>
            <w:tcBorders>
              <w:top w:val="single" w:color="auto" w:sz="4" w:space="0"/>
              <w:left w:val="single" w:color="auto" w:sz="4" w:space="0"/>
              <w:bottom w:val="single" w:color="auto" w:sz="4" w:space="0"/>
              <w:right w:val="single" w:color="auto" w:sz="4" w:space="0"/>
            </w:tcBorders>
          </w:tcPr>
          <w:p w:rsidRPr="00190DA1" w:rsidR="001140FC" w:rsidP="001140FC" w:rsidRDefault="001140FC" w14:paraId="785DB102" w14:textId="77777777">
            <w:pPr>
              <w:tabs>
                <w:tab w:val="decimal" w:pos="283"/>
              </w:tabs>
              <w:rPr>
                <w:rFonts w:ascii="Calibri" w:hAnsi="Calibri" w:cs="Calibri"/>
                <w:sz w:val="22"/>
                <w:szCs w:val="22"/>
              </w:rPr>
            </w:pPr>
          </w:p>
        </w:tc>
        <w:tc>
          <w:tcPr>
            <w:tcW w:w="809"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3D5C9489" w14:textId="77777777">
            <w:pPr>
              <w:tabs>
                <w:tab w:val="decimal" w:pos="283"/>
              </w:tabs>
              <w:rPr>
                <w:rFonts w:ascii="Calibri" w:hAnsi="Calibri" w:cs="Calibri"/>
                <w:sz w:val="22"/>
                <w:szCs w:val="22"/>
              </w:rPr>
            </w:pPr>
            <w:r w:rsidRPr="00190DA1">
              <w:rPr>
                <w:rFonts w:ascii="Calibri" w:hAnsi="Calibri" w:cs="Calibri"/>
                <w:sz w:val="22"/>
                <w:szCs w:val="22"/>
              </w:rPr>
              <w:t>440,0</w:t>
            </w:r>
          </w:p>
        </w:tc>
        <w:tc>
          <w:tcPr>
            <w:tcW w:w="892"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23BB1A85" w14:textId="77777777">
            <w:pPr>
              <w:tabs>
                <w:tab w:val="decimal" w:pos="283"/>
              </w:tabs>
              <w:rPr>
                <w:rFonts w:ascii="Calibri" w:hAnsi="Calibri" w:cs="Calibri"/>
                <w:sz w:val="22"/>
                <w:szCs w:val="22"/>
              </w:rPr>
            </w:pPr>
            <w:r w:rsidRPr="00190DA1">
              <w:rPr>
                <w:rFonts w:ascii="Calibri" w:hAnsi="Calibri" w:cs="Calibri"/>
                <w:sz w:val="22"/>
                <w:szCs w:val="22"/>
              </w:rPr>
              <w:t>433,7</w:t>
            </w:r>
          </w:p>
        </w:tc>
        <w:tc>
          <w:tcPr>
            <w:tcW w:w="851"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5BF5367C" w14:textId="77777777">
            <w:pPr>
              <w:tabs>
                <w:tab w:val="decimal" w:pos="283"/>
              </w:tabs>
              <w:rPr>
                <w:rFonts w:ascii="Calibri" w:hAnsi="Calibri" w:cs="Calibri"/>
                <w:sz w:val="22"/>
                <w:szCs w:val="22"/>
              </w:rPr>
            </w:pPr>
            <w:r w:rsidRPr="00190DA1">
              <w:rPr>
                <w:rFonts w:ascii="Calibri" w:hAnsi="Calibri" w:cs="Calibri"/>
                <w:sz w:val="22"/>
                <w:szCs w:val="22"/>
              </w:rPr>
              <w:t>428,1</w:t>
            </w:r>
          </w:p>
        </w:tc>
      </w:tr>
      <w:tr w:rsidRPr="00190DA1" w:rsidR="001140FC" w:rsidTr="0098266E" w14:paraId="679E7DD5" w14:textId="77777777">
        <w:tc>
          <w:tcPr>
            <w:tcW w:w="1129"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25AC79A4" w14:textId="77777777">
            <w:pPr>
              <w:rPr>
                <w:rFonts w:ascii="Calibri" w:hAnsi="Calibri" w:cs="Calibri"/>
                <w:i/>
                <w:iCs/>
                <w:sz w:val="22"/>
                <w:szCs w:val="22"/>
              </w:rPr>
            </w:pPr>
            <w:proofErr w:type="spellStart"/>
            <w:r w:rsidRPr="00190DA1">
              <w:rPr>
                <w:rFonts w:ascii="Calibri" w:hAnsi="Calibri" w:cs="Calibri"/>
                <w:i/>
                <w:iCs/>
                <w:sz w:val="22"/>
                <w:szCs w:val="22"/>
              </w:rPr>
              <w:t>Melkvee</w:t>
            </w:r>
            <w:proofErr w:type="spellEnd"/>
          </w:p>
        </w:tc>
        <w:tc>
          <w:tcPr>
            <w:tcW w:w="808"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64C34472" w14:textId="77777777">
            <w:pPr>
              <w:tabs>
                <w:tab w:val="decimal" w:pos="283"/>
              </w:tabs>
              <w:rPr>
                <w:rFonts w:ascii="Calibri" w:hAnsi="Calibri" w:cs="Calibri"/>
                <w:i/>
                <w:iCs/>
                <w:sz w:val="22"/>
                <w:szCs w:val="22"/>
              </w:rPr>
            </w:pPr>
            <w:r w:rsidRPr="00190DA1">
              <w:rPr>
                <w:rFonts w:ascii="Calibri" w:hAnsi="Calibri" w:cs="Calibri"/>
                <w:i/>
                <w:iCs/>
                <w:sz w:val="22"/>
                <w:szCs w:val="22"/>
              </w:rPr>
              <w:t>71,8</w:t>
            </w:r>
          </w:p>
        </w:tc>
        <w:tc>
          <w:tcPr>
            <w:tcW w:w="904"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3225A846" w14:textId="77777777">
            <w:pPr>
              <w:tabs>
                <w:tab w:val="decimal" w:pos="283"/>
              </w:tabs>
              <w:rPr>
                <w:rFonts w:ascii="Calibri" w:hAnsi="Calibri" w:cs="Calibri"/>
                <w:i/>
                <w:iCs/>
                <w:sz w:val="22"/>
                <w:szCs w:val="22"/>
              </w:rPr>
            </w:pPr>
            <w:r w:rsidRPr="00190DA1">
              <w:rPr>
                <w:rFonts w:ascii="Calibri" w:hAnsi="Calibri" w:cs="Calibri"/>
                <w:i/>
                <w:iCs/>
                <w:sz w:val="22"/>
                <w:szCs w:val="22"/>
              </w:rPr>
              <w:t>73,6</w:t>
            </w:r>
          </w:p>
        </w:tc>
        <w:tc>
          <w:tcPr>
            <w:tcW w:w="858"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69B55D9E" w14:textId="77777777">
            <w:pPr>
              <w:tabs>
                <w:tab w:val="decimal" w:pos="283"/>
              </w:tabs>
              <w:rPr>
                <w:rFonts w:ascii="Calibri" w:hAnsi="Calibri" w:cs="Calibri"/>
                <w:i/>
                <w:iCs/>
                <w:sz w:val="22"/>
                <w:szCs w:val="22"/>
              </w:rPr>
            </w:pPr>
            <w:r w:rsidRPr="00190DA1">
              <w:rPr>
                <w:rFonts w:ascii="Calibri" w:hAnsi="Calibri" w:cs="Calibri"/>
                <w:i/>
                <w:iCs/>
                <w:sz w:val="22"/>
                <w:szCs w:val="22"/>
              </w:rPr>
              <w:t>73,8</w:t>
            </w:r>
          </w:p>
        </w:tc>
        <w:tc>
          <w:tcPr>
            <w:tcW w:w="236" w:type="dxa"/>
            <w:tcBorders>
              <w:top w:val="single" w:color="auto" w:sz="4" w:space="0"/>
              <w:left w:val="single" w:color="auto" w:sz="4" w:space="0"/>
              <w:bottom w:val="single" w:color="auto" w:sz="4" w:space="0"/>
              <w:right w:val="single" w:color="auto" w:sz="4" w:space="0"/>
            </w:tcBorders>
          </w:tcPr>
          <w:p w:rsidRPr="00190DA1" w:rsidR="001140FC" w:rsidP="001140FC" w:rsidRDefault="001140FC" w14:paraId="6DD56E95" w14:textId="77777777">
            <w:pPr>
              <w:tabs>
                <w:tab w:val="decimal" w:pos="283"/>
              </w:tabs>
              <w:rPr>
                <w:rFonts w:ascii="Calibri" w:hAnsi="Calibri" w:cs="Calibri"/>
                <w:i/>
                <w:iCs/>
                <w:sz w:val="22"/>
                <w:szCs w:val="22"/>
              </w:rPr>
            </w:pPr>
          </w:p>
        </w:tc>
        <w:tc>
          <w:tcPr>
            <w:tcW w:w="809"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30003175" w14:textId="77777777">
            <w:pPr>
              <w:tabs>
                <w:tab w:val="decimal" w:pos="283"/>
              </w:tabs>
              <w:rPr>
                <w:rFonts w:ascii="Calibri" w:hAnsi="Calibri" w:cs="Calibri"/>
                <w:i/>
                <w:iCs/>
                <w:sz w:val="22"/>
                <w:szCs w:val="22"/>
              </w:rPr>
            </w:pPr>
            <w:r w:rsidRPr="00190DA1">
              <w:rPr>
                <w:rFonts w:ascii="Calibri" w:hAnsi="Calibri" w:cs="Calibri"/>
                <w:i/>
                <w:iCs/>
                <w:sz w:val="22"/>
                <w:szCs w:val="22"/>
              </w:rPr>
              <w:t>267,8</w:t>
            </w:r>
          </w:p>
        </w:tc>
        <w:tc>
          <w:tcPr>
            <w:tcW w:w="892"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12761B91" w14:textId="77777777">
            <w:pPr>
              <w:tabs>
                <w:tab w:val="decimal" w:pos="283"/>
              </w:tabs>
              <w:rPr>
                <w:rFonts w:ascii="Calibri" w:hAnsi="Calibri" w:cs="Calibri"/>
                <w:i/>
                <w:iCs/>
                <w:sz w:val="22"/>
                <w:szCs w:val="22"/>
              </w:rPr>
            </w:pPr>
            <w:r w:rsidRPr="00190DA1">
              <w:rPr>
                <w:rFonts w:ascii="Calibri" w:hAnsi="Calibri" w:cs="Calibri"/>
                <w:i/>
                <w:iCs/>
                <w:sz w:val="22"/>
                <w:szCs w:val="22"/>
              </w:rPr>
              <w:t>252,8</w:t>
            </w:r>
          </w:p>
        </w:tc>
        <w:tc>
          <w:tcPr>
            <w:tcW w:w="851"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580C36C8" w14:textId="77777777">
            <w:pPr>
              <w:tabs>
                <w:tab w:val="decimal" w:pos="283"/>
              </w:tabs>
              <w:rPr>
                <w:rFonts w:ascii="Calibri" w:hAnsi="Calibri" w:cs="Calibri"/>
                <w:i/>
                <w:iCs/>
                <w:sz w:val="22"/>
                <w:szCs w:val="22"/>
              </w:rPr>
            </w:pPr>
            <w:r w:rsidRPr="00190DA1">
              <w:rPr>
                <w:rFonts w:ascii="Calibri" w:hAnsi="Calibri" w:cs="Calibri"/>
                <w:i/>
                <w:iCs/>
                <w:sz w:val="22"/>
                <w:szCs w:val="22"/>
              </w:rPr>
              <w:t>252,8</w:t>
            </w:r>
          </w:p>
        </w:tc>
      </w:tr>
      <w:tr w:rsidRPr="00190DA1" w:rsidR="001140FC" w:rsidTr="0098266E" w14:paraId="43CFD750" w14:textId="77777777">
        <w:tc>
          <w:tcPr>
            <w:tcW w:w="1129"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464E32CA" w14:textId="77777777">
            <w:pPr>
              <w:rPr>
                <w:rFonts w:ascii="Calibri" w:hAnsi="Calibri" w:cs="Calibri"/>
                <w:i/>
                <w:iCs/>
                <w:sz w:val="22"/>
                <w:szCs w:val="22"/>
              </w:rPr>
            </w:pPr>
            <w:proofErr w:type="spellStart"/>
            <w:r w:rsidRPr="00190DA1">
              <w:rPr>
                <w:rFonts w:ascii="Calibri" w:hAnsi="Calibri" w:cs="Calibri"/>
                <w:i/>
                <w:iCs/>
                <w:sz w:val="22"/>
                <w:szCs w:val="22"/>
              </w:rPr>
              <w:t>Varkens</w:t>
            </w:r>
            <w:proofErr w:type="spellEnd"/>
          </w:p>
        </w:tc>
        <w:tc>
          <w:tcPr>
            <w:tcW w:w="808"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40FF4421" w14:textId="77777777">
            <w:pPr>
              <w:tabs>
                <w:tab w:val="decimal" w:pos="283"/>
              </w:tabs>
              <w:rPr>
                <w:rFonts w:ascii="Calibri" w:hAnsi="Calibri" w:cs="Calibri"/>
                <w:i/>
                <w:iCs/>
                <w:sz w:val="22"/>
                <w:szCs w:val="22"/>
              </w:rPr>
            </w:pPr>
            <w:r w:rsidRPr="00190DA1">
              <w:rPr>
                <w:rFonts w:ascii="Calibri" w:hAnsi="Calibri" w:cs="Calibri"/>
                <w:i/>
                <w:iCs/>
                <w:sz w:val="22"/>
                <w:szCs w:val="22"/>
              </w:rPr>
              <w:t>27,8</w:t>
            </w:r>
          </w:p>
        </w:tc>
        <w:tc>
          <w:tcPr>
            <w:tcW w:w="904"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1BE56A2D" w14:textId="77777777">
            <w:pPr>
              <w:tabs>
                <w:tab w:val="decimal" w:pos="283"/>
              </w:tabs>
              <w:rPr>
                <w:rFonts w:ascii="Calibri" w:hAnsi="Calibri" w:cs="Calibri"/>
                <w:i/>
                <w:iCs/>
                <w:sz w:val="22"/>
                <w:szCs w:val="22"/>
              </w:rPr>
            </w:pPr>
            <w:r w:rsidRPr="00190DA1">
              <w:rPr>
                <w:rFonts w:ascii="Calibri" w:hAnsi="Calibri" w:cs="Calibri"/>
                <w:i/>
                <w:iCs/>
                <w:sz w:val="22"/>
                <w:szCs w:val="22"/>
              </w:rPr>
              <w:t>32,3</w:t>
            </w:r>
          </w:p>
        </w:tc>
        <w:tc>
          <w:tcPr>
            <w:tcW w:w="858"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4B26FF10" w14:textId="77777777">
            <w:pPr>
              <w:tabs>
                <w:tab w:val="decimal" w:pos="283"/>
              </w:tabs>
              <w:rPr>
                <w:rFonts w:ascii="Calibri" w:hAnsi="Calibri" w:cs="Calibri"/>
                <w:i/>
                <w:iCs/>
                <w:sz w:val="22"/>
                <w:szCs w:val="22"/>
              </w:rPr>
            </w:pPr>
            <w:r w:rsidRPr="00190DA1">
              <w:rPr>
                <w:rFonts w:ascii="Calibri" w:hAnsi="Calibri" w:cs="Calibri"/>
                <w:i/>
                <w:iCs/>
                <w:sz w:val="22"/>
                <w:szCs w:val="22"/>
              </w:rPr>
              <w:t>30,2</w:t>
            </w:r>
          </w:p>
        </w:tc>
        <w:tc>
          <w:tcPr>
            <w:tcW w:w="236" w:type="dxa"/>
            <w:tcBorders>
              <w:top w:val="single" w:color="auto" w:sz="4" w:space="0"/>
              <w:left w:val="single" w:color="auto" w:sz="4" w:space="0"/>
              <w:bottom w:val="single" w:color="auto" w:sz="4" w:space="0"/>
              <w:right w:val="single" w:color="auto" w:sz="4" w:space="0"/>
            </w:tcBorders>
          </w:tcPr>
          <w:p w:rsidRPr="00190DA1" w:rsidR="001140FC" w:rsidP="001140FC" w:rsidRDefault="001140FC" w14:paraId="3213E3ED" w14:textId="77777777">
            <w:pPr>
              <w:tabs>
                <w:tab w:val="decimal" w:pos="283"/>
              </w:tabs>
              <w:rPr>
                <w:rFonts w:ascii="Calibri" w:hAnsi="Calibri" w:cs="Calibri"/>
                <w:i/>
                <w:iCs/>
                <w:sz w:val="22"/>
                <w:szCs w:val="22"/>
              </w:rPr>
            </w:pPr>
          </w:p>
        </w:tc>
        <w:tc>
          <w:tcPr>
            <w:tcW w:w="809"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401BD024" w14:textId="77777777">
            <w:pPr>
              <w:tabs>
                <w:tab w:val="decimal" w:pos="283"/>
              </w:tabs>
              <w:rPr>
                <w:rFonts w:ascii="Calibri" w:hAnsi="Calibri" w:cs="Calibri"/>
                <w:i/>
                <w:iCs/>
                <w:sz w:val="22"/>
                <w:szCs w:val="22"/>
              </w:rPr>
            </w:pPr>
            <w:r w:rsidRPr="00190DA1">
              <w:rPr>
                <w:rFonts w:ascii="Calibri" w:hAnsi="Calibri" w:cs="Calibri"/>
                <w:i/>
                <w:iCs/>
                <w:sz w:val="22"/>
                <w:szCs w:val="22"/>
              </w:rPr>
              <w:t>70,3</w:t>
            </w:r>
          </w:p>
        </w:tc>
        <w:tc>
          <w:tcPr>
            <w:tcW w:w="892"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060CD524" w14:textId="77777777">
            <w:pPr>
              <w:tabs>
                <w:tab w:val="decimal" w:pos="283"/>
              </w:tabs>
              <w:rPr>
                <w:rFonts w:ascii="Calibri" w:hAnsi="Calibri" w:cs="Calibri"/>
                <w:i/>
                <w:iCs/>
                <w:sz w:val="22"/>
                <w:szCs w:val="22"/>
              </w:rPr>
            </w:pPr>
            <w:r w:rsidRPr="00190DA1">
              <w:rPr>
                <w:rFonts w:ascii="Calibri" w:hAnsi="Calibri" w:cs="Calibri"/>
                <w:i/>
                <w:iCs/>
                <w:sz w:val="22"/>
                <w:szCs w:val="22"/>
              </w:rPr>
              <w:t>80,1</w:t>
            </w:r>
          </w:p>
        </w:tc>
        <w:tc>
          <w:tcPr>
            <w:tcW w:w="851"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3559744F" w14:textId="77777777">
            <w:pPr>
              <w:tabs>
                <w:tab w:val="decimal" w:pos="283"/>
              </w:tabs>
              <w:rPr>
                <w:rFonts w:ascii="Calibri" w:hAnsi="Calibri" w:cs="Calibri"/>
                <w:i/>
                <w:iCs/>
                <w:sz w:val="22"/>
                <w:szCs w:val="22"/>
              </w:rPr>
            </w:pPr>
            <w:r w:rsidRPr="00190DA1">
              <w:rPr>
                <w:rFonts w:ascii="Calibri" w:hAnsi="Calibri" w:cs="Calibri"/>
                <w:i/>
                <w:iCs/>
                <w:sz w:val="22"/>
                <w:szCs w:val="22"/>
              </w:rPr>
              <w:t>75,1</w:t>
            </w:r>
          </w:p>
        </w:tc>
      </w:tr>
      <w:tr w:rsidRPr="00190DA1" w:rsidR="001140FC" w:rsidTr="0098266E" w14:paraId="22FD99A7" w14:textId="77777777">
        <w:tc>
          <w:tcPr>
            <w:tcW w:w="1129"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1783DF06" w14:textId="77777777">
            <w:pPr>
              <w:rPr>
                <w:rFonts w:ascii="Calibri" w:hAnsi="Calibri" w:cs="Calibri"/>
                <w:i/>
                <w:iCs/>
                <w:sz w:val="22"/>
                <w:szCs w:val="22"/>
                <w:vertAlign w:val="superscript"/>
              </w:rPr>
            </w:pPr>
            <w:r w:rsidRPr="00190DA1">
              <w:rPr>
                <w:rFonts w:ascii="Calibri" w:hAnsi="Calibri" w:cs="Calibri"/>
                <w:i/>
                <w:iCs/>
                <w:sz w:val="22"/>
                <w:szCs w:val="22"/>
              </w:rPr>
              <w:t>Pluimvee</w:t>
            </w:r>
            <w:r w:rsidRPr="00190DA1">
              <w:rPr>
                <w:rFonts w:ascii="Calibri" w:hAnsi="Calibri" w:cs="Calibri"/>
                <w:i/>
                <w:iCs/>
                <w:sz w:val="22"/>
                <w:szCs w:val="22"/>
                <w:vertAlign w:val="superscript"/>
              </w:rPr>
              <w:t>1</w:t>
            </w:r>
          </w:p>
        </w:tc>
        <w:tc>
          <w:tcPr>
            <w:tcW w:w="808"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390F9D2E" w14:textId="77777777">
            <w:pPr>
              <w:tabs>
                <w:tab w:val="decimal" w:pos="283"/>
              </w:tabs>
              <w:rPr>
                <w:rFonts w:ascii="Calibri" w:hAnsi="Calibri" w:cs="Calibri"/>
                <w:i/>
                <w:iCs/>
                <w:sz w:val="22"/>
                <w:szCs w:val="22"/>
              </w:rPr>
            </w:pPr>
            <w:r w:rsidRPr="00190DA1">
              <w:rPr>
                <w:rFonts w:ascii="Calibri" w:hAnsi="Calibri" w:cs="Calibri"/>
                <w:i/>
                <w:iCs/>
                <w:sz w:val="22"/>
                <w:szCs w:val="22"/>
              </w:rPr>
              <w:t>20,3</w:t>
            </w:r>
          </w:p>
        </w:tc>
        <w:tc>
          <w:tcPr>
            <w:tcW w:w="904"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270DC9CD" w14:textId="77777777">
            <w:pPr>
              <w:tabs>
                <w:tab w:val="decimal" w:pos="283"/>
              </w:tabs>
              <w:rPr>
                <w:rFonts w:ascii="Calibri" w:hAnsi="Calibri" w:cs="Calibri"/>
                <w:i/>
                <w:iCs/>
                <w:sz w:val="22"/>
                <w:szCs w:val="22"/>
              </w:rPr>
            </w:pPr>
            <w:r w:rsidRPr="00190DA1">
              <w:rPr>
                <w:rFonts w:ascii="Calibri" w:hAnsi="Calibri" w:cs="Calibri"/>
                <w:i/>
                <w:iCs/>
                <w:sz w:val="22"/>
                <w:szCs w:val="22"/>
              </w:rPr>
              <w:t>20,7</w:t>
            </w:r>
          </w:p>
        </w:tc>
        <w:tc>
          <w:tcPr>
            <w:tcW w:w="858"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57037A03" w14:textId="77777777">
            <w:pPr>
              <w:tabs>
                <w:tab w:val="decimal" w:pos="283"/>
              </w:tabs>
              <w:rPr>
                <w:rFonts w:ascii="Calibri" w:hAnsi="Calibri" w:cs="Calibri"/>
                <w:i/>
                <w:iCs/>
                <w:sz w:val="22"/>
                <w:szCs w:val="22"/>
              </w:rPr>
            </w:pPr>
            <w:r w:rsidRPr="00190DA1">
              <w:rPr>
                <w:rFonts w:ascii="Calibri" w:hAnsi="Calibri" w:cs="Calibri"/>
                <w:i/>
                <w:iCs/>
                <w:sz w:val="22"/>
                <w:szCs w:val="22"/>
              </w:rPr>
              <w:t>20,4</w:t>
            </w:r>
          </w:p>
        </w:tc>
        <w:tc>
          <w:tcPr>
            <w:tcW w:w="236" w:type="dxa"/>
            <w:tcBorders>
              <w:top w:val="single" w:color="auto" w:sz="4" w:space="0"/>
              <w:left w:val="single" w:color="auto" w:sz="4" w:space="0"/>
              <w:bottom w:val="single" w:color="auto" w:sz="4" w:space="0"/>
              <w:right w:val="single" w:color="auto" w:sz="4" w:space="0"/>
            </w:tcBorders>
          </w:tcPr>
          <w:p w:rsidRPr="00190DA1" w:rsidR="001140FC" w:rsidP="001140FC" w:rsidRDefault="001140FC" w14:paraId="3B6CBC4D" w14:textId="77777777">
            <w:pPr>
              <w:tabs>
                <w:tab w:val="decimal" w:pos="283"/>
              </w:tabs>
              <w:rPr>
                <w:rFonts w:ascii="Calibri" w:hAnsi="Calibri" w:cs="Calibri"/>
                <w:i/>
                <w:iCs/>
                <w:sz w:val="22"/>
                <w:szCs w:val="22"/>
              </w:rPr>
            </w:pPr>
          </w:p>
        </w:tc>
        <w:tc>
          <w:tcPr>
            <w:tcW w:w="809"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5580AF70" w14:textId="77777777">
            <w:pPr>
              <w:tabs>
                <w:tab w:val="decimal" w:pos="283"/>
              </w:tabs>
              <w:rPr>
                <w:rFonts w:ascii="Calibri" w:hAnsi="Calibri" w:cs="Calibri"/>
                <w:i/>
                <w:iCs/>
                <w:sz w:val="22"/>
                <w:szCs w:val="22"/>
              </w:rPr>
            </w:pPr>
            <w:r w:rsidRPr="00190DA1">
              <w:rPr>
                <w:rFonts w:ascii="Calibri" w:hAnsi="Calibri" w:cs="Calibri"/>
                <w:i/>
                <w:iCs/>
                <w:sz w:val="22"/>
                <w:szCs w:val="22"/>
              </w:rPr>
              <w:t>48,4</w:t>
            </w:r>
          </w:p>
        </w:tc>
        <w:tc>
          <w:tcPr>
            <w:tcW w:w="892"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44D730E2" w14:textId="77777777">
            <w:pPr>
              <w:tabs>
                <w:tab w:val="decimal" w:pos="283"/>
              </w:tabs>
              <w:rPr>
                <w:rFonts w:ascii="Calibri" w:hAnsi="Calibri" w:cs="Calibri"/>
                <w:i/>
                <w:iCs/>
                <w:sz w:val="22"/>
                <w:szCs w:val="22"/>
              </w:rPr>
            </w:pPr>
            <w:r w:rsidRPr="00190DA1">
              <w:rPr>
                <w:rFonts w:ascii="Calibri" w:hAnsi="Calibri" w:cs="Calibri"/>
                <w:i/>
                <w:iCs/>
                <w:sz w:val="22"/>
                <w:szCs w:val="22"/>
              </w:rPr>
              <w:t>48,5</w:t>
            </w:r>
          </w:p>
        </w:tc>
        <w:tc>
          <w:tcPr>
            <w:tcW w:w="851"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0E7B15BD" w14:textId="77777777">
            <w:pPr>
              <w:tabs>
                <w:tab w:val="decimal" w:pos="283"/>
              </w:tabs>
              <w:rPr>
                <w:rFonts w:ascii="Calibri" w:hAnsi="Calibri" w:cs="Calibri"/>
                <w:i/>
                <w:iCs/>
                <w:sz w:val="22"/>
                <w:szCs w:val="22"/>
              </w:rPr>
            </w:pPr>
            <w:r w:rsidRPr="00190DA1">
              <w:rPr>
                <w:rFonts w:ascii="Calibri" w:hAnsi="Calibri" w:cs="Calibri"/>
                <w:i/>
                <w:iCs/>
                <w:sz w:val="22"/>
                <w:szCs w:val="22"/>
              </w:rPr>
              <w:t>48,1</w:t>
            </w:r>
          </w:p>
        </w:tc>
      </w:tr>
      <w:tr w:rsidRPr="00190DA1" w:rsidR="001140FC" w:rsidTr="0098266E" w14:paraId="3FE5F654" w14:textId="77777777">
        <w:tc>
          <w:tcPr>
            <w:tcW w:w="1129"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75FC52AA" w14:textId="77777777">
            <w:pPr>
              <w:rPr>
                <w:rFonts w:ascii="Calibri" w:hAnsi="Calibri" w:cs="Calibri"/>
                <w:i/>
                <w:iCs/>
                <w:sz w:val="22"/>
                <w:szCs w:val="22"/>
                <w:vertAlign w:val="superscript"/>
              </w:rPr>
            </w:pPr>
            <w:r w:rsidRPr="00190DA1">
              <w:rPr>
                <w:rFonts w:ascii="Calibri" w:hAnsi="Calibri" w:cs="Calibri"/>
                <w:i/>
                <w:iCs/>
                <w:sz w:val="22"/>
                <w:szCs w:val="22"/>
              </w:rPr>
              <w:t>Overig</w:t>
            </w:r>
            <w:r w:rsidRPr="00190DA1">
              <w:rPr>
                <w:rFonts w:ascii="Calibri" w:hAnsi="Calibri" w:cs="Calibri"/>
                <w:i/>
                <w:iCs/>
                <w:sz w:val="22"/>
                <w:szCs w:val="22"/>
                <w:vertAlign w:val="superscript"/>
              </w:rPr>
              <w:t>2</w:t>
            </w:r>
          </w:p>
        </w:tc>
        <w:tc>
          <w:tcPr>
            <w:tcW w:w="808"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6BFC2A08" w14:textId="77777777">
            <w:pPr>
              <w:tabs>
                <w:tab w:val="decimal" w:pos="283"/>
              </w:tabs>
              <w:rPr>
                <w:rFonts w:ascii="Calibri" w:hAnsi="Calibri" w:cs="Calibri"/>
                <w:i/>
                <w:iCs/>
                <w:sz w:val="22"/>
                <w:szCs w:val="22"/>
              </w:rPr>
            </w:pPr>
            <w:r w:rsidRPr="00190DA1">
              <w:rPr>
                <w:rFonts w:ascii="Calibri" w:hAnsi="Calibri" w:cs="Calibri"/>
                <w:i/>
                <w:iCs/>
                <w:sz w:val="22"/>
                <w:szCs w:val="22"/>
              </w:rPr>
              <w:t>15,1</w:t>
            </w:r>
          </w:p>
        </w:tc>
        <w:tc>
          <w:tcPr>
            <w:tcW w:w="904"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43E572DC" w14:textId="77777777">
            <w:pPr>
              <w:tabs>
                <w:tab w:val="decimal" w:pos="283"/>
              </w:tabs>
              <w:rPr>
                <w:rFonts w:ascii="Calibri" w:hAnsi="Calibri" w:cs="Calibri"/>
                <w:i/>
                <w:iCs/>
                <w:sz w:val="22"/>
                <w:szCs w:val="22"/>
              </w:rPr>
            </w:pPr>
            <w:r w:rsidRPr="00190DA1">
              <w:rPr>
                <w:rFonts w:ascii="Calibri" w:hAnsi="Calibri" w:cs="Calibri"/>
                <w:i/>
                <w:iCs/>
                <w:sz w:val="22"/>
                <w:szCs w:val="22"/>
              </w:rPr>
              <w:t>16,1</w:t>
            </w:r>
          </w:p>
        </w:tc>
        <w:tc>
          <w:tcPr>
            <w:tcW w:w="858"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547448CC" w14:textId="77777777">
            <w:pPr>
              <w:tabs>
                <w:tab w:val="decimal" w:pos="283"/>
              </w:tabs>
              <w:rPr>
                <w:rFonts w:ascii="Calibri" w:hAnsi="Calibri" w:cs="Calibri"/>
                <w:i/>
                <w:iCs/>
                <w:sz w:val="22"/>
                <w:szCs w:val="22"/>
              </w:rPr>
            </w:pPr>
            <w:r w:rsidRPr="00190DA1">
              <w:rPr>
                <w:rFonts w:ascii="Calibri" w:hAnsi="Calibri" w:cs="Calibri"/>
                <w:i/>
                <w:iCs/>
                <w:sz w:val="22"/>
                <w:szCs w:val="22"/>
              </w:rPr>
              <w:t>16,1</w:t>
            </w:r>
          </w:p>
        </w:tc>
        <w:tc>
          <w:tcPr>
            <w:tcW w:w="236" w:type="dxa"/>
            <w:tcBorders>
              <w:top w:val="single" w:color="auto" w:sz="4" w:space="0"/>
              <w:left w:val="single" w:color="auto" w:sz="4" w:space="0"/>
              <w:bottom w:val="single" w:color="auto" w:sz="4" w:space="0"/>
              <w:right w:val="single" w:color="auto" w:sz="4" w:space="0"/>
            </w:tcBorders>
          </w:tcPr>
          <w:p w:rsidRPr="00190DA1" w:rsidR="001140FC" w:rsidP="001140FC" w:rsidRDefault="001140FC" w14:paraId="0C19A303" w14:textId="77777777">
            <w:pPr>
              <w:tabs>
                <w:tab w:val="decimal" w:pos="283"/>
              </w:tabs>
              <w:rPr>
                <w:rFonts w:ascii="Calibri" w:hAnsi="Calibri" w:cs="Calibri"/>
                <w:i/>
                <w:iCs/>
                <w:sz w:val="22"/>
                <w:szCs w:val="22"/>
              </w:rPr>
            </w:pPr>
          </w:p>
        </w:tc>
        <w:tc>
          <w:tcPr>
            <w:tcW w:w="809"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4E8F68F4" w14:textId="77777777">
            <w:pPr>
              <w:tabs>
                <w:tab w:val="decimal" w:pos="283"/>
              </w:tabs>
              <w:rPr>
                <w:rFonts w:ascii="Calibri" w:hAnsi="Calibri" w:cs="Calibri"/>
                <w:i/>
                <w:iCs/>
                <w:sz w:val="22"/>
                <w:szCs w:val="22"/>
              </w:rPr>
            </w:pPr>
            <w:r w:rsidRPr="00190DA1">
              <w:rPr>
                <w:rFonts w:ascii="Calibri" w:hAnsi="Calibri" w:cs="Calibri"/>
                <w:i/>
                <w:iCs/>
                <w:sz w:val="22"/>
                <w:szCs w:val="22"/>
              </w:rPr>
              <w:t>53,5</w:t>
            </w:r>
          </w:p>
        </w:tc>
        <w:tc>
          <w:tcPr>
            <w:tcW w:w="892"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6EBA41B0" w14:textId="77777777">
            <w:pPr>
              <w:tabs>
                <w:tab w:val="decimal" w:pos="283"/>
              </w:tabs>
              <w:rPr>
                <w:rFonts w:ascii="Calibri" w:hAnsi="Calibri" w:cs="Calibri"/>
                <w:i/>
                <w:iCs/>
                <w:sz w:val="22"/>
                <w:szCs w:val="22"/>
              </w:rPr>
            </w:pPr>
            <w:r w:rsidRPr="00190DA1">
              <w:rPr>
                <w:rFonts w:ascii="Calibri" w:hAnsi="Calibri" w:cs="Calibri"/>
                <w:i/>
                <w:iCs/>
                <w:sz w:val="22"/>
                <w:szCs w:val="22"/>
              </w:rPr>
              <w:t>52,4</w:t>
            </w:r>
          </w:p>
        </w:tc>
        <w:tc>
          <w:tcPr>
            <w:tcW w:w="851" w:type="dxa"/>
            <w:tcBorders>
              <w:top w:val="single" w:color="auto" w:sz="4" w:space="0"/>
              <w:left w:val="single" w:color="auto" w:sz="4" w:space="0"/>
              <w:bottom w:val="single" w:color="auto" w:sz="4" w:space="0"/>
              <w:right w:val="single" w:color="auto" w:sz="4" w:space="0"/>
            </w:tcBorders>
            <w:hideMark/>
          </w:tcPr>
          <w:p w:rsidRPr="00190DA1" w:rsidR="001140FC" w:rsidP="001140FC" w:rsidRDefault="001140FC" w14:paraId="7A76F019" w14:textId="77777777">
            <w:pPr>
              <w:tabs>
                <w:tab w:val="decimal" w:pos="283"/>
              </w:tabs>
              <w:rPr>
                <w:rFonts w:ascii="Calibri" w:hAnsi="Calibri" w:cs="Calibri"/>
                <w:i/>
                <w:iCs/>
                <w:sz w:val="22"/>
                <w:szCs w:val="22"/>
              </w:rPr>
            </w:pPr>
            <w:r w:rsidRPr="00190DA1">
              <w:rPr>
                <w:rFonts w:ascii="Calibri" w:hAnsi="Calibri" w:cs="Calibri"/>
                <w:i/>
                <w:iCs/>
                <w:sz w:val="22"/>
                <w:szCs w:val="22"/>
              </w:rPr>
              <w:t>52,1</w:t>
            </w:r>
          </w:p>
        </w:tc>
      </w:tr>
    </w:tbl>
    <w:p w:rsidRPr="00190DA1" w:rsidR="001140FC" w:rsidP="001140FC" w:rsidRDefault="001140FC" w14:paraId="7427C91B" w14:textId="77777777">
      <w:pPr>
        <w:spacing w:after="0"/>
        <w:rPr>
          <w:rFonts w:ascii="Calibri" w:hAnsi="Calibri" w:cs="Calibri"/>
          <w:i/>
          <w:iCs/>
        </w:rPr>
      </w:pPr>
      <w:r w:rsidRPr="00190DA1">
        <w:rPr>
          <w:rFonts w:ascii="Calibri" w:hAnsi="Calibri" w:cs="Calibri"/>
        </w:rPr>
        <w:tab/>
      </w:r>
      <w:r w:rsidRPr="00190DA1">
        <w:rPr>
          <w:rFonts w:ascii="Calibri" w:hAnsi="Calibri" w:cs="Calibri"/>
          <w:i/>
          <w:iCs/>
        </w:rPr>
        <w:t>N.B. Door afrondingen kan de som van de cijfers afwijken van het totaal.</w:t>
      </w:r>
    </w:p>
    <w:p w:rsidRPr="00190DA1" w:rsidR="001140FC" w:rsidP="001140FC" w:rsidRDefault="001140FC" w14:paraId="355B13C9" w14:textId="77777777">
      <w:pPr>
        <w:spacing w:after="0"/>
        <w:rPr>
          <w:rFonts w:ascii="Calibri" w:hAnsi="Calibri" w:cs="Calibri"/>
          <w:i/>
          <w:iCs/>
        </w:rPr>
      </w:pPr>
    </w:p>
    <w:p w:rsidRPr="00190DA1" w:rsidR="001140FC" w:rsidP="001140FC" w:rsidRDefault="001140FC" w14:paraId="0212CCFB" w14:textId="77777777">
      <w:pPr>
        <w:spacing w:after="0"/>
        <w:ind w:left="852" w:hanging="284"/>
        <w:rPr>
          <w:rFonts w:ascii="Calibri" w:hAnsi="Calibri" w:cs="Calibri"/>
        </w:rPr>
      </w:pPr>
      <w:r w:rsidRPr="00190DA1">
        <w:rPr>
          <w:rFonts w:ascii="Calibri" w:hAnsi="Calibri" w:cs="Calibri"/>
          <w:vertAlign w:val="superscript"/>
        </w:rPr>
        <w:t>1</w:t>
      </w:r>
      <w:r w:rsidRPr="00190DA1">
        <w:rPr>
          <w:rFonts w:ascii="Calibri" w:hAnsi="Calibri" w:cs="Calibri"/>
        </w:rPr>
        <w:t>)</w:t>
      </w:r>
      <w:r w:rsidRPr="00190DA1">
        <w:rPr>
          <w:rFonts w:ascii="Calibri" w:hAnsi="Calibri" w:cs="Calibri"/>
        </w:rPr>
        <w:tab/>
        <w:t>Het sectoraal plafond voor de pluimveehouderij heeft alleen betrekking op de mestproductie van die diersoorten waarop het stelsel van pluimveerechten van toepassing is, te weten kippen en kalkoenen.</w:t>
      </w:r>
    </w:p>
    <w:p w:rsidRPr="00190DA1" w:rsidR="001140FC" w:rsidP="001140FC" w:rsidRDefault="001140FC" w14:paraId="264E6D30" w14:textId="77777777">
      <w:pPr>
        <w:spacing w:after="0"/>
        <w:ind w:left="852" w:hanging="284"/>
        <w:rPr>
          <w:rFonts w:ascii="Calibri" w:hAnsi="Calibri" w:cs="Calibri"/>
        </w:rPr>
      </w:pPr>
      <w:r w:rsidRPr="00190DA1">
        <w:rPr>
          <w:rFonts w:ascii="Calibri" w:hAnsi="Calibri" w:cs="Calibri"/>
          <w:vertAlign w:val="superscript"/>
        </w:rPr>
        <w:t>2</w:t>
      </w:r>
      <w:r w:rsidRPr="00190DA1">
        <w:rPr>
          <w:rFonts w:ascii="Calibri" w:hAnsi="Calibri" w:cs="Calibri"/>
        </w:rPr>
        <w:t xml:space="preserve">) </w:t>
      </w:r>
      <w:r w:rsidRPr="00190DA1">
        <w:rPr>
          <w:rFonts w:ascii="Calibri" w:hAnsi="Calibri" w:cs="Calibri"/>
        </w:rPr>
        <w:tab/>
        <w:t xml:space="preserve">Voor ‘overig’ is in de </w:t>
      </w:r>
      <w:proofErr w:type="spellStart"/>
      <w:r w:rsidRPr="00190DA1">
        <w:rPr>
          <w:rFonts w:ascii="Calibri" w:hAnsi="Calibri" w:cs="Calibri"/>
        </w:rPr>
        <w:t>Msw</w:t>
      </w:r>
      <w:proofErr w:type="spellEnd"/>
      <w:r w:rsidRPr="00190DA1">
        <w:rPr>
          <w:rFonts w:ascii="Calibri" w:hAnsi="Calibri" w:cs="Calibri"/>
        </w:rPr>
        <w:t xml:space="preserve"> geen sectoraal plafond opgenomen. Het hier vermelde plafond is de voor ‘overig’ beschikbare mestproductieruimte die is afgeleid van het nationale plafond en de plafonds voor melkvee, varkens en pluimvee.</w:t>
      </w:r>
    </w:p>
    <w:p w:rsidRPr="00190DA1" w:rsidR="001140FC" w:rsidP="001140FC" w:rsidRDefault="001140FC" w14:paraId="29BF802A" w14:textId="77777777">
      <w:pPr>
        <w:spacing w:after="0"/>
        <w:rPr>
          <w:rFonts w:ascii="Calibri" w:hAnsi="Calibri" w:cs="Calibri"/>
          <w:i/>
          <w:iCs/>
        </w:rPr>
      </w:pPr>
    </w:p>
    <w:p w:rsidRPr="00190DA1" w:rsidR="001140FC" w:rsidP="001140FC" w:rsidRDefault="001140FC" w14:paraId="32A49ECE" w14:textId="77777777">
      <w:pPr>
        <w:spacing w:after="0"/>
        <w:rPr>
          <w:rFonts w:ascii="Calibri" w:hAnsi="Calibri" w:cs="Calibri"/>
          <w:i/>
          <w:iCs/>
        </w:rPr>
      </w:pPr>
      <w:r w:rsidRPr="00190DA1">
        <w:rPr>
          <w:rFonts w:ascii="Calibri" w:hAnsi="Calibri" w:cs="Calibri"/>
          <w:i/>
          <w:iCs/>
        </w:rPr>
        <w:t xml:space="preserve">Ingeschatte mestproductie op basis van deelname </w:t>
      </w:r>
      <w:proofErr w:type="spellStart"/>
      <w:r w:rsidRPr="00190DA1">
        <w:rPr>
          <w:rFonts w:ascii="Calibri" w:hAnsi="Calibri" w:cs="Calibri"/>
          <w:i/>
          <w:iCs/>
        </w:rPr>
        <w:t>Lbv</w:t>
      </w:r>
      <w:proofErr w:type="spellEnd"/>
      <w:r w:rsidRPr="00190DA1">
        <w:rPr>
          <w:rFonts w:ascii="Calibri" w:hAnsi="Calibri" w:cs="Calibri"/>
          <w:i/>
          <w:iCs/>
        </w:rPr>
        <w:t xml:space="preserve"> en </w:t>
      </w:r>
      <w:proofErr w:type="spellStart"/>
      <w:r w:rsidRPr="00190DA1">
        <w:rPr>
          <w:rFonts w:ascii="Calibri" w:hAnsi="Calibri" w:cs="Calibri"/>
          <w:i/>
          <w:iCs/>
        </w:rPr>
        <w:t>Lbv</w:t>
      </w:r>
      <w:proofErr w:type="spellEnd"/>
      <w:r w:rsidRPr="00190DA1">
        <w:rPr>
          <w:rFonts w:ascii="Calibri" w:hAnsi="Calibri" w:cs="Calibri"/>
          <w:i/>
          <w:iCs/>
        </w:rPr>
        <w:t>-plus</w:t>
      </w:r>
    </w:p>
    <w:p w:rsidRPr="00190DA1" w:rsidR="001140FC" w:rsidP="001140FC" w:rsidRDefault="001140FC" w14:paraId="706D0C9D" w14:textId="77777777">
      <w:pPr>
        <w:spacing w:after="0"/>
        <w:rPr>
          <w:rFonts w:ascii="Calibri" w:hAnsi="Calibri" w:cs="Calibri"/>
        </w:rPr>
      </w:pPr>
      <w:r w:rsidRPr="00190DA1">
        <w:rPr>
          <w:rFonts w:ascii="Calibri" w:hAnsi="Calibri" w:cs="Calibri"/>
        </w:rPr>
        <w:t xml:space="preserve">Op 15 juni 2025 stonden er bij de Rijksdienst voor Ondernemend Nederland (RVO) in het kader van de </w:t>
      </w:r>
      <w:proofErr w:type="spellStart"/>
      <w:r w:rsidRPr="00190DA1">
        <w:rPr>
          <w:rFonts w:ascii="Calibri" w:hAnsi="Calibri" w:cs="Calibri"/>
        </w:rPr>
        <w:t>Lbv</w:t>
      </w:r>
      <w:proofErr w:type="spellEnd"/>
      <w:r w:rsidRPr="00190DA1">
        <w:rPr>
          <w:rFonts w:ascii="Calibri" w:hAnsi="Calibri" w:cs="Calibri"/>
        </w:rPr>
        <w:t xml:space="preserve"> en </w:t>
      </w:r>
      <w:proofErr w:type="spellStart"/>
      <w:r w:rsidRPr="00190DA1">
        <w:rPr>
          <w:rFonts w:ascii="Calibri" w:hAnsi="Calibri" w:cs="Calibri"/>
        </w:rPr>
        <w:t>Lbv</w:t>
      </w:r>
      <w:proofErr w:type="spellEnd"/>
      <w:r w:rsidRPr="00190DA1">
        <w:rPr>
          <w:rFonts w:ascii="Calibri" w:hAnsi="Calibri" w:cs="Calibri"/>
        </w:rPr>
        <w:t>-plus 1.152 verleningsbeschikkingen</w:t>
      </w:r>
      <w:r w:rsidRPr="00190DA1">
        <w:rPr>
          <w:rStyle w:val="Voetnootmarkering"/>
          <w:rFonts w:ascii="Calibri" w:hAnsi="Calibri" w:cs="Calibri"/>
        </w:rPr>
        <w:footnoteReference w:id="3"/>
      </w:r>
      <w:r w:rsidRPr="00190DA1">
        <w:rPr>
          <w:rFonts w:ascii="Calibri" w:hAnsi="Calibri" w:cs="Calibri"/>
        </w:rPr>
        <w:t xml:space="preserve"> geregistreerd. Van de veehouders met een verleningsbeschikking op die datum hebben er 1.029, oftewel 89%, voldaan aan het eerste vereiste waarmee aanspraak gemaakt kan worden op uitbetaling van het eerste subsidievoorschot: het tekenen van de in de bijlage bij de subsidieregeling opgenomen modelovereenkomst.</w:t>
      </w:r>
    </w:p>
    <w:p w:rsidRPr="00190DA1" w:rsidR="001140FC" w:rsidP="001140FC" w:rsidRDefault="001140FC" w14:paraId="2289E3B0" w14:textId="77777777">
      <w:pPr>
        <w:spacing w:after="0"/>
        <w:rPr>
          <w:rFonts w:ascii="Calibri" w:hAnsi="Calibri" w:cs="Calibri"/>
        </w:rPr>
      </w:pPr>
    </w:p>
    <w:p w:rsidRPr="00190DA1" w:rsidR="001140FC" w:rsidP="001140FC" w:rsidRDefault="001140FC" w14:paraId="1EF0AC22" w14:textId="77777777">
      <w:pPr>
        <w:spacing w:after="0"/>
        <w:rPr>
          <w:rFonts w:ascii="Calibri" w:hAnsi="Calibri" w:cs="Calibri"/>
        </w:rPr>
      </w:pPr>
      <w:r w:rsidRPr="00190DA1">
        <w:rPr>
          <w:rFonts w:ascii="Calibri" w:hAnsi="Calibri" w:cs="Calibri"/>
        </w:rPr>
        <w:t xml:space="preserve">Veehouders die in het kader van de </w:t>
      </w:r>
      <w:proofErr w:type="spellStart"/>
      <w:r w:rsidRPr="00190DA1">
        <w:rPr>
          <w:rFonts w:ascii="Calibri" w:hAnsi="Calibri" w:cs="Calibri"/>
        </w:rPr>
        <w:t>Lbv</w:t>
      </w:r>
      <w:proofErr w:type="spellEnd"/>
      <w:r w:rsidRPr="00190DA1">
        <w:rPr>
          <w:rFonts w:ascii="Calibri" w:hAnsi="Calibri" w:cs="Calibri"/>
        </w:rPr>
        <w:t xml:space="preserve"> of de </w:t>
      </w:r>
      <w:proofErr w:type="spellStart"/>
      <w:r w:rsidRPr="00190DA1">
        <w:rPr>
          <w:rFonts w:ascii="Calibri" w:hAnsi="Calibri" w:cs="Calibri"/>
        </w:rPr>
        <w:t>Lbv</w:t>
      </w:r>
      <w:proofErr w:type="spellEnd"/>
      <w:r w:rsidRPr="00190DA1">
        <w:rPr>
          <w:rFonts w:ascii="Calibri" w:hAnsi="Calibri" w:cs="Calibri"/>
        </w:rPr>
        <w:t xml:space="preserve">-plus een subsidieaanvraag hebben ingediend, hebben daarbij moeten aangeven hoeveel productierechten doorgehaald moeten worden. Hiermee is het mogelijk om een indicatie te krijgen van het potentiële effect van deelname aan deze regelingen op de mestproductie vanuit de melkvee-, varkens- en pluimveehouderij. De </w:t>
      </w:r>
      <w:proofErr w:type="spellStart"/>
      <w:r w:rsidRPr="00190DA1">
        <w:rPr>
          <w:rFonts w:ascii="Calibri" w:hAnsi="Calibri" w:cs="Calibri"/>
        </w:rPr>
        <w:t>vleeskalverhouderij</w:t>
      </w:r>
      <w:proofErr w:type="spellEnd"/>
      <w:r w:rsidRPr="00190DA1">
        <w:rPr>
          <w:rFonts w:ascii="Calibri" w:hAnsi="Calibri" w:cs="Calibri"/>
        </w:rPr>
        <w:t xml:space="preserve"> kent geen systeem van productierechten, maar door uit te gaan van het gemiddeld aantal in een kalenderjaar gehouden dieren, is het ook voor deze sector mogelijk om een indicatie </w:t>
      </w:r>
      <w:r w:rsidRPr="00190DA1">
        <w:rPr>
          <w:rFonts w:ascii="Calibri" w:hAnsi="Calibri" w:cs="Calibri"/>
        </w:rPr>
        <w:lastRenderedPageBreak/>
        <w:t>te krijgen van het potentiële effect van deelname aan deze regelingen op de mestproductie.</w:t>
      </w:r>
    </w:p>
    <w:p w:rsidRPr="00190DA1" w:rsidR="001140FC" w:rsidP="001140FC" w:rsidRDefault="001140FC" w14:paraId="12085BFC" w14:textId="77777777">
      <w:pPr>
        <w:spacing w:after="0"/>
        <w:rPr>
          <w:rFonts w:ascii="Calibri" w:hAnsi="Calibri" w:cs="Calibri"/>
        </w:rPr>
      </w:pPr>
    </w:p>
    <w:p w:rsidRPr="00190DA1" w:rsidR="001140FC" w:rsidP="001140FC" w:rsidRDefault="001140FC" w14:paraId="65BD9EE6" w14:textId="77777777">
      <w:pPr>
        <w:spacing w:after="0"/>
        <w:rPr>
          <w:rFonts w:ascii="Calibri" w:hAnsi="Calibri" w:cs="Calibri"/>
        </w:rPr>
      </w:pPr>
      <w:r w:rsidRPr="00190DA1">
        <w:rPr>
          <w:rFonts w:ascii="Calibri" w:hAnsi="Calibri" w:cs="Calibri"/>
        </w:rPr>
        <w:t>Op basis van de op 15 juni 2025 bij RVO geregistreerde verleningsbeschikkingen gaat het om 2.493.956 fosfaatrechten, 1.367.254 varkensrechten, 7.552.298 pluimveerechten en 116.021 vleeskalveren. Als al deze veehouders daadwerkelijk besluiten tot beëindiging over te gaan, dus bij 100% deelname, dan komt het potentiële effect op de nationale mestproductie uit op een vermindering van 11,8 miljoen kilogram</w:t>
      </w:r>
      <w:r w:rsidRPr="00190DA1" w:rsidDel="009F32F2">
        <w:rPr>
          <w:rFonts w:ascii="Calibri" w:hAnsi="Calibri" w:cs="Calibri"/>
        </w:rPr>
        <w:t xml:space="preserve"> </w:t>
      </w:r>
      <w:r w:rsidRPr="00190DA1">
        <w:rPr>
          <w:rFonts w:ascii="Calibri" w:hAnsi="Calibri" w:cs="Calibri"/>
        </w:rPr>
        <w:t>fosfaat en 32,6 miljoen kilogram</w:t>
      </w:r>
      <w:r w:rsidRPr="00190DA1" w:rsidDel="009F32F2">
        <w:rPr>
          <w:rFonts w:ascii="Calibri" w:hAnsi="Calibri" w:cs="Calibri"/>
        </w:rPr>
        <w:t xml:space="preserve"> </w:t>
      </w:r>
      <w:r w:rsidRPr="00190DA1">
        <w:rPr>
          <w:rFonts w:ascii="Calibri" w:hAnsi="Calibri" w:cs="Calibri"/>
        </w:rPr>
        <w:t>stikstof.</w:t>
      </w:r>
    </w:p>
    <w:p w:rsidRPr="00190DA1" w:rsidR="001140FC" w:rsidP="001140FC" w:rsidRDefault="001140FC" w14:paraId="3685BAEB" w14:textId="77777777">
      <w:pPr>
        <w:spacing w:after="0"/>
        <w:rPr>
          <w:rFonts w:ascii="Calibri" w:hAnsi="Calibri" w:cs="Calibri"/>
        </w:rPr>
      </w:pPr>
    </w:p>
    <w:p w:rsidRPr="00190DA1" w:rsidR="001140FC" w:rsidP="001140FC" w:rsidRDefault="001140FC" w14:paraId="43608949" w14:textId="77777777">
      <w:pPr>
        <w:spacing w:after="0"/>
        <w:rPr>
          <w:rFonts w:ascii="Calibri" w:hAnsi="Calibri" w:cs="Calibri"/>
        </w:rPr>
      </w:pPr>
      <w:r w:rsidRPr="00190DA1">
        <w:rPr>
          <w:rFonts w:ascii="Calibri" w:hAnsi="Calibri" w:cs="Calibri"/>
        </w:rPr>
        <w:t xml:space="preserve">Omdat deelnemers aan </w:t>
      </w:r>
      <w:proofErr w:type="spellStart"/>
      <w:r w:rsidRPr="00190DA1">
        <w:rPr>
          <w:rFonts w:ascii="Calibri" w:hAnsi="Calibri" w:cs="Calibri"/>
        </w:rPr>
        <w:t>Lbv</w:t>
      </w:r>
      <w:proofErr w:type="spellEnd"/>
      <w:r w:rsidRPr="00190DA1">
        <w:rPr>
          <w:rFonts w:ascii="Calibri" w:hAnsi="Calibri" w:cs="Calibri"/>
        </w:rPr>
        <w:t xml:space="preserve"> en </w:t>
      </w:r>
      <w:proofErr w:type="spellStart"/>
      <w:r w:rsidRPr="00190DA1">
        <w:rPr>
          <w:rFonts w:ascii="Calibri" w:hAnsi="Calibri" w:cs="Calibri"/>
        </w:rPr>
        <w:t>Lbv</w:t>
      </w:r>
      <w:proofErr w:type="spellEnd"/>
      <w:r w:rsidRPr="00190DA1">
        <w:rPr>
          <w:rFonts w:ascii="Calibri" w:hAnsi="Calibri" w:cs="Calibri"/>
        </w:rPr>
        <w:t xml:space="preserve">-plus tot een jaar na definitieve acceptatie van de verleningsbeschikking de tijd hebben om hun dieren weg te doen, zal het volledige effect van </w:t>
      </w:r>
      <w:proofErr w:type="spellStart"/>
      <w:r w:rsidRPr="00190DA1">
        <w:rPr>
          <w:rFonts w:ascii="Calibri" w:hAnsi="Calibri" w:cs="Calibri"/>
        </w:rPr>
        <w:t>Lbv</w:t>
      </w:r>
      <w:proofErr w:type="spellEnd"/>
      <w:r w:rsidRPr="00190DA1">
        <w:rPr>
          <w:rFonts w:ascii="Calibri" w:hAnsi="Calibri" w:cs="Calibri"/>
        </w:rPr>
        <w:t xml:space="preserve"> en </w:t>
      </w:r>
      <w:proofErr w:type="spellStart"/>
      <w:r w:rsidRPr="00190DA1">
        <w:rPr>
          <w:rFonts w:ascii="Calibri" w:hAnsi="Calibri" w:cs="Calibri"/>
        </w:rPr>
        <w:t>Lbv</w:t>
      </w:r>
      <w:proofErr w:type="spellEnd"/>
      <w:r w:rsidRPr="00190DA1">
        <w:rPr>
          <w:rFonts w:ascii="Calibri" w:hAnsi="Calibri" w:cs="Calibri"/>
        </w:rPr>
        <w:t>-plus niet al in 2025 maar in de loop van de twee jaren daarna tot uiting komen in de mestproductiecijfers. Uitgaande van het scenario met een deelnamepercentage van 80%, wat ik gelet op de eerder genoemde 89% als een realistisch scenario beschouw, is de inschatting dat de mestproductie in Nederland ook op termijn boven (+2,2 miljoen kg) het nationale fosfaatproductieplafond van 135,0 miljoen kilogram fosfaat uitkomt. In het 80%</w:t>
      </w:r>
      <w:r w:rsidRPr="00190DA1">
        <w:rPr>
          <w:rFonts w:ascii="Calibri" w:hAnsi="Calibri" w:cs="Calibri"/>
        </w:rPr>
        <w:noBreakHyphen/>
        <w:t>scenario zal ook de melkveehouderij het sectorale fosfaatproductieplafond overschrijden (+2,9 miljoen kg), terwijl de mestproductie in de varkenshouderij gelijk zal zijn aan het sectorale fosfaatplafond. De mestproductie van de pluimveehouderij zal in het 80%-scenario ruimschoots (-2,1 miljoen kg) onder het sectorale fosfaatproductieplafond uitkomen. In het 80%-scenario zal de stikstofproductie zowel nationaal als ook voor de drie sectoren uitkomen onder het betreffende stikstofplafond. Een en ander is inzichtelijk gemaakt in tabel 2.</w:t>
      </w:r>
    </w:p>
    <w:p w:rsidRPr="00190DA1" w:rsidR="001140FC" w:rsidP="001140FC" w:rsidRDefault="001140FC" w14:paraId="697F8D09" w14:textId="77777777">
      <w:pPr>
        <w:spacing w:after="0"/>
        <w:rPr>
          <w:rFonts w:ascii="Calibri" w:hAnsi="Calibri" w:cs="Calibri"/>
          <w:i/>
          <w:iCs/>
        </w:rPr>
      </w:pPr>
    </w:p>
    <w:p w:rsidRPr="00190DA1" w:rsidR="001140FC" w:rsidP="001140FC" w:rsidRDefault="001140FC" w14:paraId="5D52721A" w14:textId="77777777">
      <w:pPr>
        <w:spacing w:after="0"/>
        <w:ind w:left="709" w:hanging="709"/>
        <w:rPr>
          <w:rFonts w:ascii="Calibri" w:hAnsi="Calibri" w:cs="Calibri"/>
          <w:i/>
          <w:iCs/>
        </w:rPr>
      </w:pPr>
      <w:r w:rsidRPr="00190DA1">
        <w:rPr>
          <w:rFonts w:ascii="Calibri" w:hAnsi="Calibri" w:cs="Calibri"/>
          <w:i/>
          <w:iCs/>
        </w:rPr>
        <w:t>Tabel 2:</w:t>
      </w:r>
      <w:r w:rsidRPr="00190DA1">
        <w:rPr>
          <w:rFonts w:ascii="Calibri" w:hAnsi="Calibri" w:cs="Calibri"/>
        </w:rPr>
        <w:tab/>
      </w:r>
      <w:r w:rsidRPr="00190DA1">
        <w:rPr>
          <w:rFonts w:ascii="Calibri" w:hAnsi="Calibri" w:cs="Calibri"/>
          <w:i/>
          <w:iCs/>
        </w:rPr>
        <w:t xml:space="preserve">Inschatting van de mestproductie op termijn (2026/2027) op basis van de gerealiseerde mestproductie 2024 en het potentiële effect van deelname aan </w:t>
      </w:r>
      <w:proofErr w:type="spellStart"/>
      <w:r w:rsidRPr="00190DA1">
        <w:rPr>
          <w:rFonts w:ascii="Calibri" w:hAnsi="Calibri" w:cs="Calibri"/>
          <w:i/>
          <w:iCs/>
        </w:rPr>
        <w:t>Lbv</w:t>
      </w:r>
      <w:proofErr w:type="spellEnd"/>
      <w:r w:rsidRPr="00190DA1">
        <w:rPr>
          <w:rFonts w:ascii="Calibri" w:hAnsi="Calibri" w:cs="Calibri"/>
          <w:i/>
          <w:iCs/>
        </w:rPr>
        <w:t xml:space="preserve"> en </w:t>
      </w:r>
      <w:proofErr w:type="spellStart"/>
      <w:r w:rsidRPr="00190DA1">
        <w:rPr>
          <w:rFonts w:ascii="Calibri" w:hAnsi="Calibri" w:cs="Calibri"/>
          <w:i/>
          <w:iCs/>
        </w:rPr>
        <w:t>Lbv</w:t>
      </w:r>
      <w:proofErr w:type="spellEnd"/>
      <w:r w:rsidRPr="00190DA1">
        <w:rPr>
          <w:rFonts w:ascii="Calibri" w:hAnsi="Calibri" w:cs="Calibri"/>
          <w:i/>
          <w:iCs/>
        </w:rPr>
        <w:t>-plus bij 80% deelname (in miljoen kg)</w:t>
      </w:r>
    </w:p>
    <w:p w:rsidRPr="00190DA1" w:rsidR="001140FC" w:rsidP="001140FC" w:rsidRDefault="001140FC" w14:paraId="3EF0357F" w14:textId="77777777">
      <w:pPr>
        <w:spacing w:after="0"/>
        <w:ind w:left="766" w:hanging="766"/>
        <w:rPr>
          <w:rFonts w:ascii="Calibri" w:hAnsi="Calibri" w:cs="Calibri"/>
        </w:rPr>
      </w:pPr>
    </w:p>
    <w:tbl>
      <w:tblPr>
        <w:tblStyle w:val="Tabelraster1"/>
        <w:tblW w:w="9579" w:type="dxa"/>
        <w:tblInd w:w="0" w:type="dxa"/>
        <w:tblLook w:val="04A0" w:firstRow="1" w:lastRow="0" w:firstColumn="1" w:lastColumn="0" w:noHBand="0" w:noVBand="1"/>
      </w:tblPr>
      <w:tblGrid>
        <w:gridCol w:w="1572"/>
        <w:gridCol w:w="896"/>
        <w:gridCol w:w="903"/>
        <w:gridCol w:w="320"/>
        <w:gridCol w:w="824"/>
        <w:gridCol w:w="868"/>
        <w:gridCol w:w="368"/>
        <w:gridCol w:w="849"/>
        <w:gridCol w:w="868"/>
        <w:gridCol w:w="323"/>
        <w:gridCol w:w="824"/>
        <w:gridCol w:w="964"/>
      </w:tblGrid>
      <w:tr w:rsidRPr="00190DA1" w:rsidR="001140FC" w:rsidTr="0098266E" w14:paraId="6C9A5BC1" w14:textId="77777777">
        <w:trPr>
          <w:trHeight w:val="300"/>
        </w:trPr>
        <w:tc>
          <w:tcPr>
            <w:tcW w:w="1443" w:type="dxa"/>
          </w:tcPr>
          <w:p w:rsidRPr="00190DA1" w:rsidR="001140FC" w:rsidP="001140FC" w:rsidRDefault="001140FC" w14:paraId="2041321D" w14:textId="77777777">
            <w:pPr>
              <w:rPr>
                <w:rFonts w:ascii="Calibri" w:hAnsi="Calibri" w:cs="Calibri"/>
                <w:lang w:val="nl-NL"/>
              </w:rPr>
            </w:pPr>
          </w:p>
        </w:tc>
        <w:tc>
          <w:tcPr>
            <w:tcW w:w="1830" w:type="dxa"/>
            <w:gridSpan w:val="2"/>
            <w:hideMark/>
          </w:tcPr>
          <w:p w:rsidRPr="00190DA1" w:rsidR="001140FC" w:rsidP="001140FC" w:rsidRDefault="001140FC" w14:paraId="002C485F" w14:textId="77777777">
            <w:pPr>
              <w:jc w:val="center"/>
              <w:rPr>
                <w:rFonts w:ascii="Calibri" w:hAnsi="Calibri" w:cs="Calibri"/>
              </w:rPr>
            </w:pPr>
            <w:proofErr w:type="spellStart"/>
            <w:r w:rsidRPr="00190DA1">
              <w:rPr>
                <w:rFonts w:ascii="Calibri" w:hAnsi="Calibri" w:cs="Calibri"/>
              </w:rPr>
              <w:t>Nationaal</w:t>
            </w:r>
            <w:proofErr w:type="spellEnd"/>
          </w:p>
        </w:tc>
        <w:tc>
          <w:tcPr>
            <w:tcW w:w="345" w:type="dxa"/>
          </w:tcPr>
          <w:p w:rsidRPr="00190DA1" w:rsidR="001140FC" w:rsidP="001140FC" w:rsidRDefault="001140FC" w14:paraId="3DE12314" w14:textId="77777777">
            <w:pPr>
              <w:jc w:val="center"/>
              <w:rPr>
                <w:rFonts w:ascii="Calibri" w:hAnsi="Calibri" w:cs="Calibri"/>
              </w:rPr>
            </w:pPr>
          </w:p>
        </w:tc>
        <w:tc>
          <w:tcPr>
            <w:tcW w:w="1680" w:type="dxa"/>
            <w:gridSpan w:val="2"/>
            <w:hideMark/>
          </w:tcPr>
          <w:p w:rsidRPr="00190DA1" w:rsidR="001140FC" w:rsidP="001140FC" w:rsidRDefault="001140FC" w14:paraId="010B8373" w14:textId="77777777">
            <w:pPr>
              <w:jc w:val="center"/>
              <w:rPr>
                <w:rFonts w:ascii="Calibri" w:hAnsi="Calibri" w:cs="Calibri"/>
              </w:rPr>
            </w:pPr>
            <w:proofErr w:type="spellStart"/>
            <w:r w:rsidRPr="00190DA1">
              <w:rPr>
                <w:rFonts w:ascii="Calibri" w:hAnsi="Calibri" w:cs="Calibri"/>
              </w:rPr>
              <w:t>Melkvee</w:t>
            </w:r>
            <w:proofErr w:type="spellEnd"/>
          </w:p>
        </w:tc>
        <w:tc>
          <w:tcPr>
            <w:tcW w:w="405" w:type="dxa"/>
          </w:tcPr>
          <w:p w:rsidRPr="00190DA1" w:rsidR="001140FC" w:rsidP="001140FC" w:rsidRDefault="001140FC" w14:paraId="31BE71B9" w14:textId="77777777">
            <w:pPr>
              <w:jc w:val="center"/>
              <w:rPr>
                <w:rFonts w:ascii="Calibri" w:hAnsi="Calibri" w:cs="Calibri"/>
              </w:rPr>
            </w:pPr>
          </w:p>
        </w:tc>
        <w:tc>
          <w:tcPr>
            <w:tcW w:w="1725" w:type="dxa"/>
            <w:gridSpan w:val="2"/>
            <w:hideMark/>
          </w:tcPr>
          <w:p w:rsidRPr="00190DA1" w:rsidR="001140FC" w:rsidP="001140FC" w:rsidRDefault="001140FC" w14:paraId="721DA0B8" w14:textId="77777777">
            <w:pPr>
              <w:jc w:val="center"/>
              <w:rPr>
                <w:rFonts w:ascii="Calibri" w:hAnsi="Calibri" w:cs="Calibri"/>
              </w:rPr>
            </w:pPr>
            <w:proofErr w:type="spellStart"/>
            <w:r w:rsidRPr="00190DA1">
              <w:rPr>
                <w:rFonts w:ascii="Calibri" w:hAnsi="Calibri" w:cs="Calibri"/>
              </w:rPr>
              <w:t>Varkens</w:t>
            </w:r>
            <w:proofErr w:type="spellEnd"/>
          </w:p>
        </w:tc>
        <w:tc>
          <w:tcPr>
            <w:tcW w:w="348" w:type="dxa"/>
          </w:tcPr>
          <w:p w:rsidRPr="00190DA1" w:rsidR="001140FC" w:rsidP="001140FC" w:rsidRDefault="001140FC" w14:paraId="75ABA85E" w14:textId="77777777">
            <w:pPr>
              <w:jc w:val="center"/>
              <w:rPr>
                <w:rFonts w:ascii="Calibri" w:hAnsi="Calibri" w:cs="Calibri"/>
              </w:rPr>
            </w:pPr>
          </w:p>
        </w:tc>
        <w:tc>
          <w:tcPr>
            <w:tcW w:w="1803" w:type="dxa"/>
            <w:gridSpan w:val="2"/>
            <w:hideMark/>
          </w:tcPr>
          <w:p w:rsidRPr="00190DA1" w:rsidR="001140FC" w:rsidP="001140FC" w:rsidRDefault="001140FC" w14:paraId="55670792" w14:textId="77777777">
            <w:pPr>
              <w:jc w:val="center"/>
              <w:rPr>
                <w:rFonts w:ascii="Calibri" w:hAnsi="Calibri" w:cs="Calibri"/>
              </w:rPr>
            </w:pPr>
            <w:proofErr w:type="spellStart"/>
            <w:r w:rsidRPr="00190DA1">
              <w:rPr>
                <w:rFonts w:ascii="Calibri" w:hAnsi="Calibri" w:cs="Calibri"/>
              </w:rPr>
              <w:t>Pluimvee</w:t>
            </w:r>
            <w:proofErr w:type="spellEnd"/>
          </w:p>
        </w:tc>
      </w:tr>
      <w:tr w:rsidRPr="00190DA1" w:rsidR="001140FC" w:rsidTr="0098266E" w14:paraId="17DB89FF" w14:textId="77777777">
        <w:trPr>
          <w:trHeight w:val="420"/>
        </w:trPr>
        <w:tc>
          <w:tcPr>
            <w:tcW w:w="1443" w:type="dxa"/>
          </w:tcPr>
          <w:p w:rsidRPr="00190DA1" w:rsidR="001140FC" w:rsidP="001140FC" w:rsidRDefault="001140FC" w14:paraId="78BEF4A5" w14:textId="77777777">
            <w:pPr>
              <w:rPr>
                <w:rFonts w:ascii="Calibri" w:hAnsi="Calibri" w:cs="Calibri"/>
              </w:rPr>
            </w:pPr>
          </w:p>
        </w:tc>
        <w:tc>
          <w:tcPr>
            <w:tcW w:w="915" w:type="dxa"/>
            <w:hideMark/>
          </w:tcPr>
          <w:p w:rsidRPr="00190DA1" w:rsidR="001140FC" w:rsidP="001140FC" w:rsidRDefault="001140FC" w14:paraId="50BC4FC2" w14:textId="77777777">
            <w:pPr>
              <w:rPr>
                <w:rFonts w:ascii="Calibri" w:hAnsi="Calibri" w:cs="Calibri"/>
              </w:rPr>
            </w:pPr>
            <w:proofErr w:type="spellStart"/>
            <w:r w:rsidRPr="00190DA1">
              <w:rPr>
                <w:rFonts w:ascii="Calibri" w:hAnsi="Calibri" w:cs="Calibri"/>
              </w:rPr>
              <w:t>fosfaat</w:t>
            </w:r>
            <w:proofErr w:type="spellEnd"/>
          </w:p>
        </w:tc>
        <w:tc>
          <w:tcPr>
            <w:tcW w:w="915" w:type="dxa"/>
            <w:hideMark/>
          </w:tcPr>
          <w:p w:rsidRPr="00190DA1" w:rsidR="001140FC" w:rsidP="001140FC" w:rsidRDefault="001140FC" w14:paraId="634C9C04" w14:textId="77777777">
            <w:pPr>
              <w:rPr>
                <w:rFonts w:ascii="Calibri" w:hAnsi="Calibri" w:cs="Calibri"/>
              </w:rPr>
            </w:pPr>
            <w:proofErr w:type="spellStart"/>
            <w:r w:rsidRPr="00190DA1">
              <w:rPr>
                <w:rFonts w:ascii="Calibri" w:hAnsi="Calibri" w:cs="Calibri"/>
              </w:rPr>
              <w:t>stikstof</w:t>
            </w:r>
            <w:proofErr w:type="spellEnd"/>
          </w:p>
        </w:tc>
        <w:tc>
          <w:tcPr>
            <w:tcW w:w="345" w:type="dxa"/>
          </w:tcPr>
          <w:p w:rsidRPr="00190DA1" w:rsidR="001140FC" w:rsidP="001140FC" w:rsidRDefault="001140FC" w14:paraId="0D0A3DCB" w14:textId="77777777">
            <w:pPr>
              <w:rPr>
                <w:rFonts w:ascii="Calibri" w:hAnsi="Calibri" w:cs="Calibri"/>
              </w:rPr>
            </w:pPr>
          </w:p>
        </w:tc>
        <w:tc>
          <w:tcPr>
            <w:tcW w:w="810" w:type="dxa"/>
            <w:hideMark/>
          </w:tcPr>
          <w:p w:rsidRPr="00190DA1" w:rsidR="001140FC" w:rsidP="001140FC" w:rsidRDefault="001140FC" w14:paraId="5CF13D48" w14:textId="77777777">
            <w:pPr>
              <w:rPr>
                <w:rFonts w:ascii="Calibri" w:hAnsi="Calibri" w:cs="Calibri"/>
              </w:rPr>
            </w:pPr>
            <w:proofErr w:type="spellStart"/>
            <w:r w:rsidRPr="00190DA1">
              <w:rPr>
                <w:rFonts w:ascii="Calibri" w:hAnsi="Calibri" w:cs="Calibri"/>
              </w:rPr>
              <w:t>fosfaat</w:t>
            </w:r>
            <w:proofErr w:type="spellEnd"/>
          </w:p>
        </w:tc>
        <w:tc>
          <w:tcPr>
            <w:tcW w:w="870" w:type="dxa"/>
            <w:hideMark/>
          </w:tcPr>
          <w:p w:rsidRPr="00190DA1" w:rsidR="001140FC" w:rsidP="001140FC" w:rsidRDefault="001140FC" w14:paraId="2DC8D743" w14:textId="77777777">
            <w:pPr>
              <w:rPr>
                <w:rFonts w:ascii="Calibri" w:hAnsi="Calibri" w:cs="Calibri"/>
              </w:rPr>
            </w:pPr>
            <w:proofErr w:type="spellStart"/>
            <w:r w:rsidRPr="00190DA1">
              <w:rPr>
                <w:rFonts w:ascii="Calibri" w:hAnsi="Calibri" w:cs="Calibri"/>
              </w:rPr>
              <w:t>stikstof</w:t>
            </w:r>
            <w:proofErr w:type="spellEnd"/>
          </w:p>
        </w:tc>
        <w:tc>
          <w:tcPr>
            <w:tcW w:w="405" w:type="dxa"/>
          </w:tcPr>
          <w:p w:rsidRPr="00190DA1" w:rsidR="001140FC" w:rsidP="001140FC" w:rsidRDefault="001140FC" w14:paraId="0CF6F298" w14:textId="77777777">
            <w:pPr>
              <w:rPr>
                <w:rFonts w:ascii="Calibri" w:hAnsi="Calibri" w:cs="Calibri"/>
              </w:rPr>
            </w:pPr>
          </w:p>
        </w:tc>
        <w:tc>
          <w:tcPr>
            <w:tcW w:w="855" w:type="dxa"/>
            <w:hideMark/>
          </w:tcPr>
          <w:p w:rsidRPr="00190DA1" w:rsidR="001140FC" w:rsidP="001140FC" w:rsidRDefault="001140FC" w14:paraId="78C56F1B" w14:textId="77777777">
            <w:pPr>
              <w:rPr>
                <w:rFonts w:ascii="Calibri" w:hAnsi="Calibri" w:cs="Calibri"/>
              </w:rPr>
            </w:pPr>
            <w:proofErr w:type="spellStart"/>
            <w:r w:rsidRPr="00190DA1">
              <w:rPr>
                <w:rFonts w:ascii="Calibri" w:hAnsi="Calibri" w:cs="Calibri"/>
              </w:rPr>
              <w:t>fosfaat</w:t>
            </w:r>
            <w:proofErr w:type="spellEnd"/>
          </w:p>
        </w:tc>
        <w:tc>
          <w:tcPr>
            <w:tcW w:w="870" w:type="dxa"/>
            <w:hideMark/>
          </w:tcPr>
          <w:p w:rsidRPr="00190DA1" w:rsidR="001140FC" w:rsidP="001140FC" w:rsidRDefault="001140FC" w14:paraId="4944605C" w14:textId="77777777">
            <w:pPr>
              <w:rPr>
                <w:rFonts w:ascii="Calibri" w:hAnsi="Calibri" w:cs="Calibri"/>
              </w:rPr>
            </w:pPr>
            <w:proofErr w:type="spellStart"/>
            <w:r w:rsidRPr="00190DA1">
              <w:rPr>
                <w:rFonts w:ascii="Calibri" w:hAnsi="Calibri" w:cs="Calibri"/>
              </w:rPr>
              <w:t>stikstof</w:t>
            </w:r>
            <w:proofErr w:type="spellEnd"/>
          </w:p>
        </w:tc>
        <w:tc>
          <w:tcPr>
            <w:tcW w:w="348" w:type="dxa"/>
          </w:tcPr>
          <w:p w:rsidRPr="00190DA1" w:rsidR="001140FC" w:rsidP="001140FC" w:rsidRDefault="001140FC" w14:paraId="5F318582" w14:textId="77777777">
            <w:pPr>
              <w:rPr>
                <w:rFonts w:ascii="Calibri" w:hAnsi="Calibri" w:cs="Calibri"/>
              </w:rPr>
            </w:pPr>
          </w:p>
        </w:tc>
        <w:tc>
          <w:tcPr>
            <w:tcW w:w="813" w:type="dxa"/>
            <w:hideMark/>
          </w:tcPr>
          <w:p w:rsidRPr="00190DA1" w:rsidR="001140FC" w:rsidP="001140FC" w:rsidRDefault="001140FC" w14:paraId="09DBAF23" w14:textId="77777777">
            <w:pPr>
              <w:rPr>
                <w:rFonts w:ascii="Calibri" w:hAnsi="Calibri" w:cs="Calibri"/>
              </w:rPr>
            </w:pPr>
            <w:proofErr w:type="spellStart"/>
            <w:r w:rsidRPr="00190DA1">
              <w:rPr>
                <w:rFonts w:ascii="Calibri" w:hAnsi="Calibri" w:cs="Calibri"/>
              </w:rPr>
              <w:t>fosfaat</w:t>
            </w:r>
            <w:proofErr w:type="spellEnd"/>
          </w:p>
        </w:tc>
        <w:tc>
          <w:tcPr>
            <w:tcW w:w="990" w:type="dxa"/>
            <w:hideMark/>
          </w:tcPr>
          <w:p w:rsidRPr="00190DA1" w:rsidR="001140FC" w:rsidP="001140FC" w:rsidRDefault="001140FC" w14:paraId="4BDA7C33" w14:textId="77777777">
            <w:pPr>
              <w:rPr>
                <w:rFonts w:ascii="Calibri" w:hAnsi="Calibri" w:cs="Calibri"/>
              </w:rPr>
            </w:pPr>
            <w:proofErr w:type="spellStart"/>
            <w:r w:rsidRPr="00190DA1">
              <w:rPr>
                <w:rFonts w:ascii="Calibri" w:hAnsi="Calibri" w:cs="Calibri"/>
              </w:rPr>
              <w:t>stikstof</w:t>
            </w:r>
            <w:proofErr w:type="spellEnd"/>
          </w:p>
        </w:tc>
      </w:tr>
      <w:tr w:rsidRPr="00190DA1" w:rsidR="001140FC" w:rsidTr="0098266E" w14:paraId="3065134C" w14:textId="77777777">
        <w:trPr>
          <w:trHeight w:val="300"/>
        </w:trPr>
        <w:tc>
          <w:tcPr>
            <w:tcW w:w="1443" w:type="dxa"/>
            <w:vAlign w:val="center"/>
            <w:hideMark/>
          </w:tcPr>
          <w:p w:rsidRPr="00190DA1" w:rsidR="001140FC" w:rsidP="001140FC" w:rsidRDefault="001140FC" w14:paraId="5C49AA77" w14:textId="77777777">
            <w:pPr>
              <w:rPr>
                <w:rFonts w:ascii="Calibri" w:hAnsi="Calibri" w:cs="Calibri"/>
                <w:vertAlign w:val="superscript"/>
              </w:rPr>
            </w:pPr>
            <w:r w:rsidRPr="00190DA1">
              <w:rPr>
                <w:rFonts w:ascii="Calibri" w:hAnsi="Calibri" w:cs="Calibri"/>
              </w:rPr>
              <w:t>Productie</w:t>
            </w:r>
            <w:r w:rsidRPr="00190DA1">
              <w:rPr>
                <w:rFonts w:ascii="Calibri" w:hAnsi="Calibri" w:cs="Calibri"/>
                <w:vertAlign w:val="superscript"/>
              </w:rPr>
              <w:t>1</w:t>
            </w:r>
          </w:p>
        </w:tc>
        <w:tc>
          <w:tcPr>
            <w:tcW w:w="915" w:type="dxa"/>
            <w:vAlign w:val="center"/>
            <w:hideMark/>
          </w:tcPr>
          <w:p w:rsidRPr="00190DA1" w:rsidR="001140FC" w:rsidP="001140FC" w:rsidRDefault="001140FC" w14:paraId="111D853A" w14:textId="77777777">
            <w:pPr>
              <w:tabs>
                <w:tab w:val="decimal" w:pos="322"/>
              </w:tabs>
              <w:rPr>
                <w:rFonts w:ascii="Calibri" w:hAnsi="Calibri" w:cs="Calibri"/>
              </w:rPr>
            </w:pPr>
            <w:r w:rsidRPr="00190DA1">
              <w:rPr>
                <w:rFonts w:ascii="Calibri" w:hAnsi="Calibri" w:cs="Calibri"/>
                <w:color w:val="000000"/>
              </w:rPr>
              <w:t>146,7</w:t>
            </w:r>
          </w:p>
        </w:tc>
        <w:tc>
          <w:tcPr>
            <w:tcW w:w="915" w:type="dxa"/>
            <w:vAlign w:val="center"/>
            <w:hideMark/>
          </w:tcPr>
          <w:p w:rsidRPr="00190DA1" w:rsidR="001140FC" w:rsidP="001140FC" w:rsidRDefault="001140FC" w14:paraId="348CCE6C" w14:textId="77777777">
            <w:pPr>
              <w:tabs>
                <w:tab w:val="decimal" w:pos="348"/>
              </w:tabs>
              <w:rPr>
                <w:rFonts w:ascii="Calibri" w:hAnsi="Calibri" w:cs="Calibri"/>
              </w:rPr>
            </w:pPr>
            <w:r w:rsidRPr="00190DA1">
              <w:rPr>
                <w:rFonts w:ascii="Calibri" w:hAnsi="Calibri" w:cs="Calibri"/>
                <w:color w:val="000000"/>
              </w:rPr>
              <w:t>448,9</w:t>
            </w:r>
          </w:p>
        </w:tc>
        <w:tc>
          <w:tcPr>
            <w:tcW w:w="345" w:type="dxa"/>
            <w:vAlign w:val="center"/>
          </w:tcPr>
          <w:p w:rsidRPr="00190DA1" w:rsidR="001140FC" w:rsidP="001140FC" w:rsidRDefault="001140FC" w14:paraId="18D7E299" w14:textId="77777777">
            <w:pPr>
              <w:rPr>
                <w:rFonts w:ascii="Calibri" w:hAnsi="Calibri" w:cs="Calibri"/>
              </w:rPr>
            </w:pPr>
          </w:p>
        </w:tc>
        <w:tc>
          <w:tcPr>
            <w:tcW w:w="810" w:type="dxa"/>
            <w:vAlign w:val="center"/>
            <w:hideMark/>
          </w:tcPr>
          <w:p w:rsidRPr="00190DA1" w:rsidR="001140FC" w:rsidP="001140FC" w:rsidRDefault="001140FC" w14:paraId="2D1CC77F" w14:textId="77777777">
            <w:pPr>
              <w:tabs>
                <w:tab w:val="decimal" w:pos="280"/>
              </w:tabs>
              <w:rPr>
                <w:rFonts w:ascii="Calibri" w:hAnsi="Calibri" w:cs="Calibri"/>
              </w:rPr>
            </w:pPr>
            <w:r w:rsidRPr="00190DA1">
              <w:rPr>
                <w:rFonts w:ascii="Calibri" w:hAnsi="Calibri" w:cs="Calibri"/>
                <w:color w:val="000000"/>
              </w:rPr>
              <w:t>76,7</w:t>
            </w:r>
          </w:p>
        </w:tc>
        <w:tc>
          <w:tcPr>
            <w:tcW w:w="870" w:type="dxa"/>
            <w:vAlign w:val="center"/>
            <w:hideMark/>
          </w:tcPr>
          <w:p w:rsidRPr="00190DA1" w:rsidR="001140FC" w:rsidP="001140FC" w:rsidRDefault="001140FC" w14:paraId="441E2AA7" w14:textId="77777777">
            <w:pPr>
              <w:tabs>
                <w:tab w:val="decimal" w:pos="324"/>
              </w:tabs>
              <w:rPr>
                <w:rFonts w:ascii="Calibri" w:hAnsi="Calibri" w:cs="Calibri"/>
              </w:rPr>
            </w:pPr>
            <w:r w:rsidRPr="00190DA1">
              <w:rPr>
                <w:rFonts w:ascii="Calibri" w:hAnsi="Calibri" w:cs="Calibri"/>
                <w:color w:val="000000"/>
              </w:rPr>
              <w:t>265,2</w:t>
            </w:r>
          </w:p>
        </w:tc>
        <w:tc>
          <w:tcPr>
            <w:tcW w:w="405" w:type="dxa"/>
            <w:vAlign w:val="center"/>
          </w:tcPr>
          <w:p w:rsidRPr="00190DA1" w:rsidR="001140FC" w:rsidP="001140FC" w:rsidRDefault="001140FC" w14:paraId="54572880" w14:textId="77777777">
            <w:pPr>
              <w:rPr>
                <w:rFonts w:ascii="Calibri" w:hAnsi="Calibri" w:cs="Calibri"/>
              </w:rPr>
            </w:pPr>
          </w:p>
        </w:tc>
        <w:tc>
          <w:tcPr>
            <w:tcW w:w="855" w:type="dxa"/>
            <w:vAlign w:val="center"/>
            <w:hideMark/>
          </w:tcPr>
          <w:p w:rsidRPr="00190DA1" w:rsidR="001140FC" w:rsidP="001140FC" w:rsidRDefault="001140FC" w14:paraId="2EB99C8E" w14:textId="77777777">
            <w:pPr>
              <w:tabs>
                <w:tab w:val="decimal" w:pos="296"/>
              </w:tabs>
              <w:rPr>
                <w:rFonts w:ascii="Calibri" w:hAnsi="Calibri" w:cs="Calibri"/>
              </w:rPr>
            </w:pPr>
            <w:r w:rsidRPr="00190DA1">
              <w:rPr>
                <w:rFonts w:ascii="Calibri" w:hAnsi="Calibri" w:cs="Calibri"/>
                <w:color w:val="000000"/>
              </w:rPr>
              <w:t>32,3</w:t>
            </w:r>
          </w:p>
        </w:tc>
        <w:tc>
          <w:tcPr>
            <w:tcW w:w="870" w:type="dxa"/>
            <w:vAlign w:val="center"/>
            <w:hideMark/>
          </w:tcPr>
          <w:p w:rsidRPr="00190DA1" w:rsidR="001140FC" w:rsidP="001140FC" w:rsidRDefault="001140FC" w14:paraId="21B7B633" w14:textId="77777777">
            <w:pPr>
              <w:tabs>
                <w:tab w:val="decimal" w:pos="375"/>
              </w:tabs>
              <w:rPr>
                <w:rFonts w:ascii="Calibri" w:hAnsi="Calibri" w:cs="Calibri"/>
              </w:rPr>
            </w:pPr>
            <w:r w:rsidRPr="00190DA1">
              <w:rPr>
                <w:rFonts w:ascii="Calibri" w:hAnsi="Calibri" w:cs="Calibri"/>
                <w:color w:val="000000"/>
              </w:rPr>
              <w:t>80,1</w:t>
            </w:r>
          </w:p>
        </w:tc>
        <w:tc>
          <w:tcPr>
            <w:tcW w:w="348" w:type="dxa"/>
            <w:vAlign w:val="center"/>
          </w:tcPr>
          <w:p w:rsidRPr="00190DA1" w:rsidR="001140FC" w:rsidP="001140FC" w:rsidRDefault="001140FC" w14:paraId="1FD5885D" w14:textId="77777777">
            <w:pPr>
              <w:rPr>
                <w:rFonts w:ascii="Calibri" w:hAnsi="Calibri" w:cs="Calibri"/>
              </w:rPr>
            </w:pPr>
          </w:p>
        </w:tc>
        <w:tc>
          <w:tcPr>
            <w:tcW w:w="813" w:type="dxa"/>
            <w:vAlign w:val="center"/>
            <w:hideMark/>
          </w:tcPr>
          <w:p w:rsidRPr="00190DA1" w:rsidR="001140FC" w:rsidP="001140FC" w:rsidRDefault="001140FC" w14:paraId="5DDD1659" w14:textId="77777777">
            <w:pPr>
              <w:tabs>
                <w:tab w:val="decimal" w:pos="339"/>
              </w:tabs>
              <w:rPr>
                <w:rFonts w:ascii="Calibri" w:hAnsi="Calibri" w:cs="Calibri"/>
              </w:rPr>
            </w:pPr>
            <w:r w:rsidRPr="00190DA1">
              <w:rPr>
                <w:rFonts w:ascii="Calibri" w:hAnsi="Calibri" w:cs="Calibri"/>
                <w:color w:val="000000"/>
              </w:rPr>
              <w:t>20,7</w:t>
            </w:r>
          </w:p>
        </w:tc>
        <w:tc>
          <w:tcPr>
            <w:tcW w:w="990" w:type="dxa"/>
            <w:vAlign w:val="center"/>
            <w:hideMark/>
          </w:tcPr>
          <w:p w:rsidRPr="00190DA1" w:rsidR="001140FC" w:rsidP="001140FC" w:rsidRDefault="001140FC" w14:paraId="05AF47E0" w14:textId="77777777">
            <w:pPr>
              <w:tabs>
                <w:tab w:val="decimal" w:pos="339"/>
              </w:tabs>
              <w:rPr>
                <w:rFonts w:ascii="Calibri" w:hAnsi="Calibri" w:cs="Calibri"/>
              </w:rPr>
            </w:pPr>
            <w:r w:rsidRPr="00190DA1">
              <w:rPr>
                <w:rFonts w:ascii="Calibri" w:hAnsi="Calibri" w:cs="Calibri"/>
                <w:color w:val="000000"/>
              </w:rPr>
              <w:t>48,5</w:t>
            </w:r>
          </w:p>
        </w:tc>
      </w:tr>
      <w:tr w:rsidRPr="00190DA1" w:rsidR="001140FC" w:rsidTr="0098266E" w14:paraId="357E6A83" w14:textId="77777777">
        <w:trPr>
          <w:trHeight w:val="300"/>
        </w:trPr>
        <w:tc>
          <w:tcPr>
            <w:tcW w:w="1443" w:type="dxa"/>
            <w:vAlign w:val="center"/>
          </w:tcPr>
          <w:p w:rsidRPr="00190DA1" w:rsidR="001140FC" w:rsidP="001140FC" w:rsidRDefault="001140FC" w14:paraId="30A229EB" w14:textId="77777777">
            <w:pPr>
              <w:rPr>
                <w:rFonts w:ascii="Calibri" w:hAnsi="Calibri" w:cs="Calibri"/>
              </w:rPr>
            </w:pPr>
            <w:r w:rsidRPr="00190DA1">
              <w:rPr>
                <w:rFonts w:ascii="Calibri" w:hAnsi="Calibri" w:cs="Calibri"/>
              </w:rPr>
              <w:t>Effect</w:t>
            </w:r>
            <w:r w:rsidRPr="00190DA1">
              <w:rPr>
                <w:rFonts w:ascii="Calibri" w:hAnsi="Calibri" w:cs="Calibri"/>
                <w:vertAlign w:val="superscript"/>
              </w:rPr>
              <w:t>2</w:t>
            </w:r>
          </w:p>
        </w:tc>
        <w:tc>
          <w:tcPr>
            <w:tcW w:w="915" w:type="dxa"/>
            <w:vAlign w:val="center"/>
          </w:tcPr>
          <w:p w:rsidRPr="00190DA1" w:rsidR="001140FC" w:rsidP="001140FC" w:rsidRDefault="001140FC" w14:paraId="582EF802" w14:textId="77777777">
            <w:pPr>
              <w:tabs>
                <w:tab w:val="decimal" w:pos="322"/>
              </w:tabs>
              <w:rPr>
                <w:rFonts w:ascii="Calibri" w:hAnsi="Calibri" w:cs="Calibri"/>
              </w:rPr>
            </w:pPr>
            <w:r w:rsidRPr="00190DA1">
              <w:rPr>
                <w:rFonts w:ascii="Calibri" w:hAnsi="Calibri" w:cs="Calibri"/>
                <w:color w:val="000000"/>
              </w:rPr>
              <w:t>9,5</w:t>
            </w:r>
          </w:p>
        </w:tc>
        <w:tc>
          <w:tcPr>
            <w:tcW w:w="915" w:type="dxa"/>
            <w:vAlign w:val="center"/>
          </w:tcPr>
          <w:p w:rsidRPr="00190DA1" w:rsidR="001140FC" w:rsidP="001140FC" w:rsidRDefault="001140FC" w14:paraId="1CED4430" w14:textId="77777777">
            <w:pPr>
              <w:tabs>
                <w:tab w:val="decimal" w:pos="348"/>
              </w:tabs>
              <w:rPr>
                <w:rFonts w:ascii="Calibri" w:hAnsi="Calibri" w:cs="Calibri"/>
              </w:rPr>
            </w:pPr>
            <w:r w:rsidRPr="00190DA1">
              <w:rPr>
                <w:rFonts w:ascii="Calibri" w:hAnsi="Calibri" w:cs="Calibri"/>
                <w:color w:val="000000"/>
              </w:rPr>
              <w:t>26,2</w:t>
            </w:r>
          </w:p>
        </w:tc>
        <w:tc>
          <w:tcPr>
            <w:tcW w:w="345" w:type="dxa"/>
            <w:vAlign w:val="center"/>
          </w:tcPr>
          <w:p w:rsidRPr="00190DA1" w:rsidR="001140FC" w:rsidP="001140FC" w:rsidRDefault="001140FC" w14:paraId="555DA8A6" w14:textId="77777777">
            <w:pPr>
              <w:rPr>
                <w:rFonts w:ascii="Calibri" w:hAnsi="Calibri" w:cs="Calibri"/>
              </w:rPr>
            </w:pPr>
          </w:p>
        </w:tc>
        <w:tc>
          <w:tcPr>
            <w:tcW w:w="810" w:type="dxa"/>
            <w:vAlign w:val="center"/>
          </w:tcPr>
          <w:p w:rsidRPr="00190DA1" w:rsidR="001140FC" w:rsidP="001140FC" w:rsidRDefault="001140FC" w14:paraId="051BBF86" w14:textId="77777777">
            <w:pPr>
              <w:tabs>
                <w:tab w:val="decimal" w:pos="280"/>
              </w:tabs>
              <w:rPr>
                <w:rFonts w:ascii="Calibri" w:hAnsi="Calibri" w:cs="Calibri"/>
              </w:rPr>
            </w:pPr>
            <w:r w:rsidRPr="00190DA1">
              <w:rPr>
                <w:rFonts w:ascii="Calibri" w:hAnsi="Calibri" w:cs="Calibri"/>
                <w:color w:val="000000"/>
              </w:rPr>
              <w:t>2,0</w:t>
            </w:r>
          </w:p>
        </w:tc>
        <w:tc>
          <w:tcPr>
            <w:tcW w:w="870" w:type="dxa"/>
            <w:vAlign w:val="center"/>
          </w:tcPr>
          <w:p w:rsidRPr="00190DA1" w:rsidR="001140FC" w:rsidP="001140FC" w:rsidRDefault="001140FC" w14:paraId="148F3BA5" w14:textId="77777777">
            <w:pPr>
              <w:tabs>
                <w:tab w:val="decimal" w:pos="324"/>
              </w:tabs>
              <w:rPr>
                <w:rFonts w:ascii="Calibri" w:hAnsi="Calibri" w:cs="Calibri"/>
              </w:rPr>
            </w:pPr>
            <w:r w:rsidRPr="00190DA1">
              <w:rPr>
                <w:rFonts w:ascii="Calibri" w:hAnsi="Calibri" w:cs="Calibri"/>
                <w:color w:val="000000"/>
              </w:rPr>
              <w:t>7,1</w:t>
            </w:r>
          </w:p>
        </w:tc>
        <w:tc>
          <w:tcPr>
            <w:tcW w:w="405" w:type="dxa"/>
            <w:vAlign w:val="center"/>
          </w:tcPr>
          <w:p w:rsidRPr="00190DA1" w:rsidR="001140FC" w:rsidP="001140FC" w:rsidRDefault="001140FC" w14:paraId="55EFD2C0" w14:textId="77777777">
            <w:pPr>
              <w:rPr>
                <w:rFonts w:ascii="Calibri" w:hAnsi="Calibri" w:cs="Calibri"/>
              </w:rPr>
            </w:pPr>
          </w:p>
        </w:tc>
        <w:tc>
          <w:tcPr>
            <w:tcW w:w="855" w:type="dxa"/>
            <w:vAlign w:val="center"/>
          </w:tcPr>
          <w:p w:rsidRPr="00190DA1" w:rsidR="001140FC" w:rsidP="001140FC" w:rsidRDefault="001140FC" w14:paraId="6C74F739" w14:textId="77777777">
            <w:pPr>
              <w:tabs>
                <w:tab w:val="decimal" w:pos="296"/>
              </w:tabs>
              <w:rPr>
                <w:rFonts w:ascii="Calibri" w:hAnsi="Calibri" w:cs="Calibri"/>
              </w:rPr>
            </w:pPr>
            <w:r w:rsidRPr="00190DA1">
              <w:rPr>
                <w:rFonts w:ascii="Calibri" w:hAnsi="Calibri" w:cs="Calibri"/>
                <w:color w:val="000000"/>
              </w:rPr>
              <w:t>4,5</w:t>
            </w:r>
          </w:p>
        </w:tc>
        <w:tc>
          <w:tcPr>
            <w:tcW w:w="870" w:type="dxa"/>
            <w:vAlign w:val="center"/>
          </w:tcPr>
          <w:p w:rsidRPr="00190DA1" w:rsidR="001140FC" w:rsidP="001140FC" w:rsidRDefault="001140FC" w14:paraId="5E3D3FFD" w14:textId="77777777">
            <w:pPr>
              <w:tabs>
                <w:tab w:val="decimal" w:pos="375"/>
              </w:tabs>
              <w:rPr>
                <w:rFonts w:ascii="Calibri" w:hAnsi="Calibri" w:cs="Calibri"/>
              </w:rPr>
            </w:pPr>
            <w:r w:rsidRPr="00190DA1">
              <w:rPr>
                <w:rFonts w:ascii="Calibri" w:hAnsi="Calibri" w:cs="Calibri"/>
                <w:color w:val="000000"/>
              </w:rPr>
              <w:t>12,2</w:t>
            </w:r>
          </w:p>
        </w:tc>
        <w:tc>
          <w:tcPr>
            <w:tcW w:w="348" w:type="dxa"/>
            <w:vAlign w:val="center"/>
          </w:tcPr>
          <w:p w:rsidRPr="00190DA1" w:rsidR="001140FC" w:rsidP="001140FC" w:rsidRDefault="001140FC" w14:paraId="6ECCB788" w14:textId="77777777">
            <w:pPr>
              <w:rPr>
                <w:rFonts w:ascii="Calibri" w:hAnsi="Calibri" w:cs="Calibri"/>
              </w:rPr>
            </w:pPr>
          </w:p>
        </w:tc>
        <w:tc>
          <w:tcPr>
            <w:tcW w:w="813" w:type="dxa"/>
            <w:vAlign w:val="center"/>
          </w:tcPr>
          <w:p w:rsidRPr="00190DA1" w:rsidR="001140FC" w:rsidP="001140FC" w:rsidRDefault="001140FC" w14:paraId="3EA9C874" w14:textId="77777777">
            <w:pPr>
              <w:tabs>
                <w:tab w:val="decimal" w:pos="339"/>
              </w:tabs>
              <w:rPr>
                <w:rFonts w:ascii="Calibri" w:hAnsi="Calibri" w:cs="Calibri"/>
              </w:rPr>
            </w:pPr>
            <w:r w:rsidRPr="00190DA1">
              <w:rPr>
                <w:rFonts w:ascii="Calibri" w:hAnsi="Calibri" w:cs="Calibri"/>
                <w:color w:val="000000"/>
              </w:rPr>
              <w:t>2,5</w:t>
            </w:r>
          </w:p>
        </w:tc>
        <w:tc>
          <w:tcPr>
            <w:tcW w:w="990" w:type="dxa"/>
            <w:vAlign w:val="center"/>
          </w:tcPr>
          <w:p w:rsidRPr="00190DA1" w:rsidR="001140FC" w:rsidP="001140FC" w:rsidRDefault="001140FC" w14:paraId="127BE149" w14:textId="77777777">
            <w:pPr>
              <w:tabs>
                <w:tab w:val="decimal" w:pos="339"/>
              </w:tabs>
              <w:rPr>
                <w:rFonts w:ascii="Calibri" w:hAnsi="Calibri" w:cs="Calibri"/>
              </w:rPr>
            </w:pPr>
            <w:r w:rsidRPr="00190DA1">
              <w:rPr>
                <w:rFonts w:ascii="Calibri" w:hAnsi="Calibri" w:cs="Calibri"/>
                <w:color w:val="000000"/>
              </w:rPr>
              <w:t>5,0</w:t>
            </w:r>
          </w:p>
        </w:tc>
      </w:tr>
      <w:tr w:rsidRPr="00190DA1" w:rsidR="001140FC" w:rsidTr="0098266E" w14:paraId="35396943" w14:textId="77777777">
        <w:trPr>
          <w:trHeight w:val="300"/>
        </w:trPr>
        <w:tc>
          <w:tcPr>
            <w:tcW w:w="1443" w:type="dxa"/>
            <w:vAlign w:val="center"/>
          </w:tcPr>
          <w:p w:rsidRPr="00190DA1" w:rsidR="001140FC" w:rsidP="001140FC" w:rsidRDefault="001140FC" w14:paraId="4DC8F7E2" w14:textId="77777777">
            <w:pPr>
              <w:rPr>
                <w:rFonts w:ascii="Calibri" w:hAnsi="Calibri" w:cs="Calibri"/>
              </w:rPr>
            </w:pPr>
            <w:proofErr w:type="spellStart"/>
            <w:r w:rsidRPr="00190DA1">
              <w:rPr>
                <w:rFonts w:ascii="Calibri" w:hAnsi="Calibri" w:cs="Calibri"/>
              </w:rPr>
              <w:t>Inschatting</w:t>
            </w:r>
            <w:proofErr w:type="spellEnd"/>
          </w:p>
        </w:tc>
        <w:tc>
          <w:tcPr>
            <w:tcW w:w="915" w:type="dxa"/>
            <w:vAlign w:val="center"/>
          </w:tcPr>
          <w:p w:rsidRPr="00190DA1" w:rsidR="001140FC" w:rsidP="001140FC" w:rsidRDefault="001140FC" w14:paraId="31DA8034" w14:textId="77777777">
            <w:pPr>
              <w:tabs>
                <w:tab w:val="decimal" w:pos="322"/>
              </w:tabs>
              <w:rPr>
                <w:rFonts w:ascii="Calibri" w:hAnsi="Calibri" w:cs="Calibri"/>
              </w:rPr>
            </w:pPr>
            <w:r w:rsidRPr="00190DA1">
              <w:rPr>
                <w:rFonts w:ascii="Calibri" w:hAnsi="Calibri" w:cs="Calibri"/>
                <w:color w:val="000000"/>
              </w:rPr>
              <w:t>137,2</w:t>
            </w:r>
          </w:p>
        </w:tc>
        <w:tc>
          <w:tcPr>
            <w:tcW w:w="915" w:type="dxa"/>
            <w:vAlign w:val="center"/>
          </w:tcPr>
          <w:p w:rsidRPr="00190DA1" w:rsidR="001140FC" w:rsidP="001140FC" w:rsidRDefault="001140FC" w14:paraId="26752255" w14:textId="77777777">
            <w:pPr>
              <w:tabs>
                <w:tab w:val="decimal" w:pos="348"/>
              </w:tabs>
              <w:rPr>
                <w:rFonts w:ascii="Calibri" w:hAnsi="Calibri" w:cs="Calibri"/>
              </w:rPr>
            </w:pPr>
            <w:r w:rsidRPr="00190DA1">
              <w:rPr>
                <w:rFonts w:ascii="Calibri" w:hAnsi="Calibri" w:cs="Calibri"/>
                <w:color w:val="000000"/>
              </w:rPr>
              <w:t>422,7</w:t>
            </w:r>
          </w:p>
        </w:tc>
        <w:tc>
          <w:tcPr>
            <w:tcW w:w="345" w:type="dxa"/>
            <w:vAlign w:val="center"/>
          </w:tcPr>
          <w:p w:rsidRPr="00190DA1" w:rsidR="001140FC" w:rsidP="001140FC" w:rsidRDefault="001140FC" w14:paraId="76B2EFBE" w14:textId="77777777">
            <w:pPr>
              <w:rPr>
                <w:rFonts w:ascii="Calibri" w:hAnsi="Calibri" w:cs="Calibri"/>
              </w:rPr>
            </w:pPr>
          </w:p>
        </w:tc>
        <w:tc>
          <w:tcPr>
            <w:tcW w:w="810" w:type="dxa"/>
            <w:vAlign w:val="center"/>
          </w:tcPr>
          <w:p w:rsidRPr="00190DA1" w:rsidR="001140FC" w:rsidP="001140FC" w:rsidRDefault="001140FC" w14:paraId="49A43632" w14:textId="77777777">
            <w:pPr>
              <w:tabs>
                <w:tab w:val="decimal" w:pos="280"/>
              </w:tabs>
              <w:rPr>
                <w:rFonts w:ascii="Calibri" w:hAnsi="Calibri" w:cs="Calibri"/>
              </w:rPr>
            </w:pPr>
            <w:r w:rsidRPr="00190DA1">
              <w:rPr>
                <w:rFonts w:ascii="Calibri" w:hAnsi="Calibri" w:cs="Calibri"/>
                <w:color w:val="000000"/>
              </w:rPr>
              <w:t>74,7</w:t>
            </w:r>
          </w:p>
        </w:tc>
        <w:tc>
          <w:tcPr>
            <w:tcW w:w="870" w:type="dxa"/>
            <w:vAlign w:val="center"/>
          </w:tcPr>
          <w:p w:rsidRPr="00190DA1" w:rsidR="001140FC" w:rsidP="001140FC" w:rsidRDefault="001140FC" w14:paraId="3BC004D7" w14:textId="77777777">
            <w:pPr>
              <w:tabs>
                <w:tab w:val="decimal" w:pos="324"/>
              </w:tabs>
              <w:rPr>
                <w:rFonts w:ascii="Calibri" w:hAnsi="Calibri" w:cs="Calibri"/>
              </w:rPr>
            </w:pPr>
            <w:r w:rsidRPr="00190DA1">
              <w:rPr>
                <w:rFonts w:ascii="Calibri" w:hAnsi="Calibri" w:cs="Calibri"/>
                <w:color w:val="000000"/>
              </w:rPr>
              <w:t>258,1</w:t>
            </w:r>
          </w:p>
        </w:tc>
        <w:tc>
          <w:tcPr>
            <w:tcW w:w="405" w:type="dxa"/>
            <w:vAlign w:val="center"/>
          </w:tcPr>
          <w:p w:rsidRPr="00190DA1" w:rsidR="001140FC" w:rsidP="001140FC" w:rsidRDefault="001140FC" w14:paraId="50867C6E" w14:textId="77777777">
            <w:pPr>
              <w:rPr>
                <w:rFonts w:ascii="Calibri" w:hAnsi="Calibri" w:cs="Calibri"/>
              </w:rPr>
            </w:pPr>
          </w:p>
        </w:tc>
        <w:tc>
          <w:tcPr>
            <w:tcW w:w="855" w:type="dxa"/>
            <w:vAlign w:val="center"/>
          </w:tcPr>
          <w:p w:rsidRPr="00190DA1" w:rsidR="001140FC" w:rsidP="001140FC" w:rsidRDefault="001140FC" w14:paraId="52605702" w14:textId="77777777">
            <w:pPr>
              <w:tabs>
                <w:tab w:val="decimal" w:pos="296"/>
              </w:tabs>
              <w:rPr>
                <w:rFonts w:ascii="Calibri" w:hAnsi="Calibri" w:cs="Calibri"/>
              </w:rPr>
            </w:pPr>
            <w:r w:rsidRPr="00190DA1">
              <w:rPr>
                <w:rFonts w:ascii="Calibri" w:hAnsi="Calibri" w:cs="Calibri"/>
                <w:color w:val="000000"/>
              </w:rPr>
              <w:t>27,8</w:t>
            </w:r>
          </w:p>
        </w:tc>
        <w:tc>
          <w:tcPr>
            <w:tcW w:w="870" w:type="dxa"/>
            <w:vAlign w:val="center"/>
          </w:tcPr>
          <w:p w:rsidRPr="00190DA1" w:rsidR="001140FC" w:rsidP="001140FC" w:rsidRDefault="001140FC" w14:paraId="54F6D9C4" w14:textId="77777777">
            <w:pPr>
              <w:tabs>
                <w:tab w:val="decimal" w:pos="375"/>
              </w:tabs>
              <w:rPr>
                <w:rFonts w:ascii="Calibri" w:hAnsi="Calibri" w:cs="Calibri"/>
              </w:rPr>
            </w:pPr>
            <w:r w:rsidRPr="00190DA1">
              <w:rPr>
                <w:rFonts w:ascii="Calibri" w:hAnsi="Calibri" w:cs="Calibri"/>
                <w:color w:val="000000"/>
              </w:rPr>
              <w:t>67,9</w:t>
            </w:r>
          </w:p>
        </w:tc>
        <w:tc>
          <w:tcPr>
            <w:tcW w:w="348" w:type="dxa"/>
            <w:vAlign w:val="center"/>
          </w:tcPr>
          <w:p w:rsidRPr="00190DA1" w:rsidR="001140FC" w:rsidP="001140FC" w:rsidRDefault="001140FC" w14:paraId="1D0D1F94" w14:textId="77777777">
            <w:pPr>
              <w:rPr>
                <w:rFonts w:ascii="Calibri" w:hAnsi="Calibri" w:cs="Calibri"/>
              </w:rPr>
            </w:pPr>
          </w:p>
        </w:tc>
        <w:tc>
          <w:tcPr>
            <w:tcW w:w="813" w:type="dxa"/>
            <w:vAlign w:val="center"/>
          </w:tcPr>
          <w:p w:rsidRPr="00190DA1" w:rsidR="001140FC" w:rsidP="001140FC" w:rsidRDefault="001140FC" w14:paraId="1B812F69" w14:textId="77777777">
            <w:pPr>
              <w:tabs>
                <w:tab w:val="decimal" w:pos="339"/>
              </w:tabs>
              <w:rPr>
                <w:rFonts w:ascii="Calibri" w:hAnsi="Calibri" w:cs="Calibri"/>
              </w:rPr>
            </w:pPr>
            <w:r w:rsidRPr="00190DA1">
              <w:rPr>
                <w:rFonts w:ascii="Calibri" w:hAnsi="Calibri" w:cs="Calibri"/>
                <w:color w:val="000000"/>
              </w:rPr>
              <w:t>18,2</w:t>
            </w:r>
          </w:p>
        </w:tc>
        <w:tc>
          <w:tcPr>
            <w:tcW w:w="990" w:type="dxa"/>
            <w:vAlign w:val="center"/>
          </w:tcPr>
          <w:p w:rsidRPr="00190DA1" w:rsidR="001140FC" w:rsidP="001140FC" w:rsidRDefault="001140FC" w14:paraId="46047CED" w14:textId="77777777">
            <w:pPr>
              <w:tabs>
                <w:tab w:val="decimal" w:pos="339"/>
              </w:tabs>
              <w:rPr>
                <w:rFonts w:ascii="Calibri" w:hAnsi="Calibri" w:cs="Calibri"/>
              </w:rPr>
            </w:pPr>
            <w:r w:rsidRPr="00190DA1">
              <w:rPr>
                <w:rFonts w:ascii="Calibri" w:hAnsi="Calibri" w:cs="Calibri"/>
                <w:color w:val="000000"/>
              </w:rPr>
              <w:t>43,5</w:t>
            </w:r>
          </w:p>
        </w:tc>
      </w:tr>
      <w:tr w:rsidRPr="00190DA1" w:rsidR="001140FC" w:rsidTr="0098266E" w14:paraId="5B82E092" w14:textId="77777777">
        <w:trPr>
          <w:trHeight w:val="300"/>
        </w:trPr>
        <w:tc>
          <w:tcPr>
            <w:tcW w:w="1443" w:type="dxa"/>
            <w:vAlign w:val="center"/>
          </w:tcPr>
          <w:p w:rsidRPr="00190DA1" w:rsidR="001140FC" w:rsidP="001140FC" w:rsidRDefault="001140FC" w14:paraId="76880F05" w14:textId="77777777">
            <w:pPr>
              <w:rPr>
                <w:rFonts w:ascii="Calibri" w:hAnsi="Calibri" w:cs="Calibri"/>
              </w:rPr>
            </w:pPr>
          </w:p>
        </w:tc>
        <w:tc>
          <w:tcPr>
            <w:tcW w:w="915" w:type="dxa"/>
            <w:vAlign w:val="center"/>
          </w:tcPr>
          <w:p w:rsidRPr="00190DA1" w:rsidR="001140FC" w:rsidP="001140FC" w:rsidRDefault="001140FC" w14:paraId="5CB5314B" w14:textId="77777777">
            <w:pPr>
              <w:tabs>
                <w:tab w:val="decimal" w:pos="322"/>
              </w:tabs>
              <w:rPr>
                <w:rFonts w:ascii="Calibri" w:hAnsi="Calibri" w:cs="Calibri"/>
              </w:rPr>
            </w:pPr>
          </w:p>
        </w:tc>
        <w:tc>
          <w:tcPr>
            <w:tcW w:w="915" w:type="dxa"/>
            <w:vAlign w:val="center"/>
          </w:tcPr>
          <w:p w:rsidRPr="00190DA1" w:rsidR="001140FC" w:rsidP="001140FC" w:rsidRDefault="001140FC" w14:paraId="2E30FB77" w14:textId="77777777">
            <w:pPr>
              <w:tabs>
                <w:tab w:val="decimal" w:pos="348"/>
              </w:tabs>
              <w:rPr>
                <w:rFonts w:ascii="Calibri" w:hAnsi="Calibri" w:cs="Calibri"/>
              </w:rPr>
            </w:pPr>
          </w:p>
        </w:tc>
        <w:tc>
          <w:tcPr>
            <w:tcW w:w="345" w:type="dxa"/>
            <w:vAlign w:val="center"/>
          </w:tcPr>
          <w:p w:rsidRPr="00190DA1" w:rsidR="001140FC" w:rsidP="001140FC" w:rsidRDefault="001140FC" w14:paraId="282BC951" w14:textId="77777777">
            <w:pPr>
              <w:rPr>
                <w:rFonts w:ascii="Calibri" w:hAnsi="Calibri" w:cs="Calibri"/>
              </w:rPr>
            </w:pPr>
          </w:p>
        </w:tc>
        <w:tc>
          <w:tcPr>
            <w:tcW w:w="810" w:type="dxa"/>
            <w:vAlign w:val="center"/>
          </w:tcPr>
          <w:p w:rsidRPr="00190DA1" w:rsidR="001140FC" w:rsidP="001140FC" w:rsidRDefault="001140FC" w14:paraId="32D6EE09" w14:textId="77777777">
            <w:pPr>
              <w:tabs>
                <w:tab w:val="decimal" w:pos="280"/>
              </w:tabs>
              <w:rPr>
                <w:rFonts w:ascii="Calibri" w:hAnsi="Calibri" w:cs="Calibri"/>
              </w:rPr>
            </w:pPr>
          </w:p>
        </w:tc>
        <w:tc>
          <w:tcPr>
            <w:tcW w:w="870" w:type="dxa"/>
            <w:vAlign w:val="center"/>
          </w:tcPr>
          <w:p w:rsidRPr="00190DA1" w:rsidR="001140FC" w:rsidP="001140FC" w:rsidRDefault="001140FC" w14:paraId="7A769F4A" w14:textId="77777777">
            <w:pPr>
              <w:tabs>
                <w:tab w:val="decimal" w:pos="324"/>
              </w:tabs>
              <w:rPr>
                <w:rFonts w:ascii="Calibri" w:hAnsi="Calibri" w:cs="Calibri"/>
              </w:rPr>
            </w:pPr>
          </w:p>
        </w:tc>
        <w:tc>
          <w:tcPr>
            <w:tcW w:w="405" w:type="dxa"/>
            <w:vAlign w:val="center"/>
          </w:tcPr>
          <w:p w:rsidRPr="00190DA1" w:rsidR="001140FC" w:rsidP="001140FC" w:rsidRDefault="001140FC" w14:paraId="33C9D9C9" w14:textId="77777777">
            <w:pPr>
              <w:rPr>
                <w:rFonts w:ascii="Calibri" w:hAnsi="Calibri" w:cs="Calibri"/>
              </w:rPr>
            </w:pPr>
          </w:p>
        </w:tc>
        <w:tc>
          <w:tcPr>
            <w:tcW w:w="855" w:type="dxa"/>
            <w:vAlign w:val="center"/>
          </w:tcPr>
          <w:p w:rsidRPr="00190DA1" w:rsidR="001140FC" w:rsidP="001140FC" w:rsidRDefault="001140FC" w14:paraId="61B4D041" w14:textId="77777777">
            <w:pPr>
              <w:tabs>
                <w:tab w:val="decimal" w:pos="296"/>
              </w:tabs>
              <w:rPr>
                <w:rFonts w:ascii="Calibri" w:hAnsi="Calibri" w:cs="Calibri"/>
              </w:rPr>
            </w:pPr>
          </w:p>
        </w:tc>
        <w:tc>
          <w:tcPr>
            <w:tcW w:w="870" w:type="dxa"/>
            <w:vAlign w:val="center"/>
          </w:tcPr>
          <w:p w:rsidRPr="00190DA1" w:rsidR="001140FC" w:rsidP="001140FC" w:rsidRDefault="001140FC" w14:paraId="70A63E74" w14:textId="77777777">
            <w:pPr>
              <w:tabs>
                <w:tab w:val="decimal" w:pos="375"/>
              </w:tabs>
              <w:rPr>
                <w:rFonts w:ascii="Calibri" w:hAnsi="Calibri" w:cs="Calibri"/>
              </w:rPr>
            </w:pPr>
          </w:p>
        </w:tc>
        <w:tc>
          <w:tcPr>
            <w:tcW w:w="348" w:type="dxa"/>
            <w:vAlign w:val="center"/>
          </w:tcPr>
          <w:p w:rsidRPr="00190DA1" w:rsidR="001140FC" w:rsidP="001140FC" w:rsidRDefault="001140FC" w14:paraId="34B6D71C" w14:textId="77777777">
            <w:pPr>
              <w:rPr>
                <w:rFonts w:ascii="Calibri" w:hAnsi="Calibri" w:cs="Calibri"/>
              </w:rPr>
            </w:pPr>
          </w:p>
        </w:tc>
        <w:tc>
          <w:tcPr>
            <w:tcW w:w="813" w:type="dxa"/>
            <w:vAlign w:val="center"/>
          </w:tcPr>
          <w:p w:rsidRPr="00190DA1" w:rsidR="001140FC" w:rsidP="001140FC" w:rsidRDefault="001140FC" w14:paraId="65672775" w14:textId="77777777">
            <w:pPr>
              <w:tabs>
                <w:tab w:val="decimal" w:pos="339"/>
              </w:tabs>
              <w:rPr>
                <w:rFonts w:ascii="Calibri" w:hAnsi="Calibri" w:cs="Calibri"/>
              </w:rPr>
            </w:pPr>
          </w:p>
        </w:tc>
        <w:tc>
          <w:tcPr>
            <w:tcW w:w="990" w:type="dxa"/>
            <w:vAlign w:val="center"/>
          </w:tcPr>
          <w:p w:rsidRPr="00190DA1" w:rsidR="001140FC" w:rsidP="001140FC" w:rsidRDefault="001140FC" w14:paraId="4161AEFC" w14:textId="77777777">
            <w:pPr>
              <w:tabs>
                <w:tab w:val="decimal" w:pos="339"/>
              </w:tabs>
              <w:rPr>
                <w:rFonts w:ascii="Calibri" w:hAnsi="Calibri" w:cs="Calibri"/>
              </w:rPr>
            </w:pPr>
          </w:p>
        </w:tc>
      </w:tr>
      <w:tr w:rsidRPr="00190DA1" w:rsidR="001140FC" w:rsidTr="0098266E" w14:paraId="6A6AA858" w14:textId="77777777">
        <w:trPr>
          <w:trHeight w:val="300"/>
        </w:trPr>
        <w:tc>
          <w:tcPr>
            <w:tcW w:w="1443" w:type="dxa"/>
            <w:vAlign w:val="center"/>
          </w:tcPr>
          <w:p w:rsidRPr="00190DA1" w:rsidR="001140FC" w:rsidP="001140FC" w:rsidRDefault="001140FC" w14:paraId="46EE37E0" w14:textId="77777777">
            <w:pPr>
              <w:rPr>
                <w:rFonts w:ascii="Calibri" w:hAnsi="Calibri" w:cs="Calibri"/>
              </w:rPr>
            </w:pPr>
            <w:r w:rsidRPr="00190DA1">
              <w:rPr>
                <w:rFonts w:ascii="Calibri" w:hAnsi="Calibri" w:cs="Calibri"/>
              </w:rPr>
              <w:t>Plafond</w:t>
            </w:r>
          </w:p>
        </w:tc>
        <w:tc>
          <w:tcPr>
            <w:tcW w:w="915" w:type="dxa"/>
            <w:vAlign w:val="center"/>
          </w:tcPr>
          <w:p w:rsidRPr="00190DA1" w:rsidR="001140FC" w:rsidP="001140FC" w:rsidRDefault="001140FC" w14:paraId="3BE2695D" w14:textId="77777777">
            <w:pPr>
              <w:tabs>
                <w:tab w:val="decimal" w:pos="322"/>
              </w:tabs>
              <w:rPr>
                <w:rFonts w:ascii="Calibri" w:hAnsi="Calibri" w:cs="Calibri"/>
              </w:rPr>
            </w:pPr>
            <w:r w:rsidRPr="00190DA1">
              <w:rPr>
                <w:rFonts w:ascii="Calibri" w:hAnsi="Calibri" w:cs="Calibri"/>
                <w:color w:val="000000"/>
              </w:rPr>
              <w:t>135,0</w:t>
            </w:r>
          </w:p>
        </w:tc>
        <w:tc>
          <w:tcPr>
            <w:tcW w:w="915" w:type="dxa"/>
            <w:vAlign w:val="center"/>
          </w:tcPr>
          <w:p w:rsidRPr="00190DA1" w:rsidR="001140FC" w:rsidP="001140FC" w:rsidRDefault="001140FC" w14:paraId="77F0D838" w14:textId="77777777">
            <w:pPr>
              <w:tabs>
                <w:tab w:val="decimal" w:pos="348"/>
              </w:tabs>
              <w:rPr>
                <w:rFonts w:ascii="Calibri" w:hAnsi="Calibri" w:cs="Calibri"/>
              </w:rPr>
            </w:pPr>
            <w:r w:rsidRPr="00190DA1">
              <w:rPr>
                <w:rFonts w:ascii="Calibri" w:hAnsi="Calibri" w:cs="Calibri"/>
                <w:color w:val="000000"/>
              </w:rPr>
              <w:t>440,0</w:t>
            </w:r>
          </w:p>
        </w:tc>
        <w:tc>
          <w:tcPr>
            <w:tcW w:w="345" w:type="dxa"/>
            <w:vAlign w:val="center"/>
          </w:tcPr>
          <w:p w:rsidRPr="00190DA1" w:rsidR="001140FC" w:rsidP="001140FC" w:rsidRDefault="001140FC" w14:paraId="6DA3C876" w14:textId="77777777">
            <w:pPr>
              <w:rPr>
                <w:rFonts w:ascii="Calibri" w:hAnsi="Calibri" w:cs="Calibri"/>
              </w:rPr>
            </w:pPr>
          </w:p>
        </w:tc>
        <w:tc>
          <w:tcPr>
            <w:tcW w:w="810" w:type="dxa"/>
            <w:vAlign w:val="center"/>
          </w:tcPr>
          <w:p w:rsidRPr="00190DA1" w:rsidR="001140FC" w:rsidP="001140FC" w:rsidRDefault="001140FC" w14:paraId="3F4E5B44" w14:textId="77777777">
            <w:pPr>
              <w:tabs>
                <w:tab w:val="decimal" w:pos="280"/>
              </w:tabs>
              <w:rPr>
                <w:rFonts w:ascii="Calibri" w:hAnsi="Calibri" w:cs="Calibri"/>
              </w:rPr>
            </w:pPr>
            <w:r w:rsidRPr="00190DA1">
              <w:rPr>
                <w:rFonts w:ascii="Calibri" w:hAnsi="Calibri" w:cs="Calibri"/>
                <w:color w:val="000000"/>
              </w:rPr>
              <w:t>71,8</w:t>
            </w:r>
          </w:p>
        </w:tc>
        <w:tc>
          <w:tcPr>
            <w:tcW w:w="870" w:type="dxa"/>
            <w:vAlign w:val="center"/>
          </w:tcPr>
          <w:p w:rsidRPr="00190DA1" w:rsidR="001140FC" w:rsidP="001140FC" w:rsidRDefault="001140FC" w14:paraId="3C10180B" w14:textId="77777777">
            <w:pPr>
              <w:tabs>
                <w:tab w:val="decimal" w:pos="324"/>
              </w:tabs>
              <w:rPr>
                <w:rFonts w:ascii="Calibri" w:hAnsi="Calibri" w:cs="Calibri"/>
              </w:rPr>
            </w:pPr>
            <w:r w:rsidRPr="00190DA1">
              <w:rPr>
                <w:rFonts w:ascii="Calibri" w:hAnsi="Calibri" w:cs="Calibri"/>
                <w:color w:val="000000"/>
              </w:rPr>
              <w:t>267,8</w:t>
            </w:r>
          </w:p>
        </w:tc>
        <w:tc>
          <w:tcPr>
            <w:tcW w:w="405" w:type="dxa"/>
            <w:vAlign w:val="center"/>
          </w:tcPr>
          <w:p w:rsidRPr="00190DA1" w:rsidR="001140FC" w:rsidP="001140FC" w:rsidRDefault="001140FC" w14:paraId="50773DC1" w14:textId="77777777">
            <w:pPr>
              <w:rPr>
                <w:rFonts w:ascii="Calibri" w:hAnsi="Calibri" w:cs="Calibri"/>
              </w:rPr>
            </w:pPr>
          </w:p>
        </w:tc>
        <w:tc>
          <w:tcPr>
            <w:tcW w:w="855" w:type="dxa"/>
            <w:vAlign w:val="center"/>
          </w:tcPr>
          <w:p w:rsidRPr="00190DA1" w:rsidR="001140FC" w:rsidP="001140FC" w:rsidRDefault="001140FC" w14:paraId="0988F433" w14:textId="77777777">
            <w:pPr>
              <w:tabs>
                <w:tab w:val="decimal" w:pos="296"/>
              </w:tabs>
              <w:rPr>
                <w:rFonts w:ascii="Calibri" w:hAnsi="Calibri" w:cs="Calibri"/>
              </w:rPr>
            </w:pPr>
            <w:r w:rsidRPr="00190DA1">
              <w:rPr>
                <w:rFonts w:ascii="Calibri" w:hAnsi="Calibri" w:cs="Calibri"/>
                <w:color w:val="000000"/>
              </w:rPr>
              <w:t>27,8</w:t>
            </w:r>
          </w:p>
        </w:tc>
        <w:tc>
          <w:tcPr>
            <w:tcW w:w="870" w:type="dxa"/>
            <w:vAlign w:val="center"/>
          </w:tcPr>
          <w:p w:rsidRPr="00190DA1" w:rsidR="001140FC" w:rsidP="001140FC" w:rsidRDefault="001140FC" w14:paraId="660D0F42" w14:textId="77777777">
            <w:pPr>
              <w:tabs>
                <w:tab w:val="decimal" w:pos="375"/>
              </w:tabs>
              <w:rPr>
                <w:rFonts w:ascii="Calibri" w:hAnsi="Calibri" w:cs="Calibri"/>
              </w:rPr>
            </w:pPr>
            <w:r w:rsidRPr="00190DA1">
              <w:rPr>
                <w:rFonts w:ascii="Calibri" w:hAnsi="Calibri" w:cs="Calibri"/>
                <w:color w:val="000000"/>
              </w:rPr>
              <w:t>70,3</w:t>
            </w:r>
          </w:p>
        </w:tc>
        <w:tc>
          <w:tcPr>
            <w:tcW w:w="348" w:type="dxa"/>
            <w:vAlign w:val="center"/>
          </w:tcPr>
          <w:p w:rsidRPr="00190DA1" w:rsidR="001140FC" w:rsidP="001140FC" w:rsidRDefault="001140FC" w14:paraId="1E0F42CD" w14:textId="77777777">
            <w:pPr>
              <w:rPr>
                <w:rFonts w:ascii="Calibri" w:hAnsi="Calibri" w:cs="Calibri"/>
              </w:rPr>
            </w:pPr>
          </w:p>
        </w:tc>
        <w:tc>
          <w:tcPr>
            <w:tcW w:w="813" w:type="dxa"/>
            <w:vAlign w:val="center"/>
          </w:tcPr>
          <w:p w:rsidRPr="00190DA1" w:rsidR="001140FC" w:rsidP="001140FC" w:rsidRDefault="001140FC" w14:paraId="4A82748F" w14:textId="77777777">
            <w:pPr>
              <w:tabs>
                <w:tab w:val="decimal" w:pos="339"/>
              </w:tabs>
              <w:rPr>
                <w:rFonts w:ascii="Calibri" w:hAnsi="Calibri" w:cs="Calibri"/>
              </w:rPr>
            </w:pPr>
            <w:r w:rsidRPr="00190DA1">
              <w:rPr>
                <w:rFonts w:ascii="Calibri" w:hAnsi="Calibri" w:cs="Calibri"/>
                <w:color w:val="000000"/>
              </w:rPr>
              <w:t>20,3</w:t>
            </w:r>
          </w:p>
        </w:tc>
        <w:tc>
          <w:tcPr>
            <w:tcW w:w="990" w:type="dxa"/>
            <w:vAlign w:val="center"/>
          </w:tcPr>
          <w:p w:rsidRPr="00190DA1" w:rsidR="001140FC" w:rsidP="001140FC" w:rsidRDefault="001140FC" w14:paraId="09BE73BC" w14:textId="77777777">
            <w:pPr>
              <w:tabs>
                <w:tab w:val="decimal" w:pos="339"/>
              </w:tabs>
              <w:rPr>
                <w:rFonts w:ascii="Calibri" w:hAnsi="Calibri" w:cs="Calibri"/>
              </w:rPr>
            </w:pPr>
            <w:r w:rsidRPr="00190DA1">
              <w:rPr>
                <w:rFonts w:ascii="Calibri" w:hAnsi="Calibri" w:cs="Calibri"/>
                <w:color w:val="000000"/>
              </w:rPr>
              <w:t>48,4</w:t>
            </w:r>
          </w:p>
        </w:tc>
      </w:tr>
      <w:tr w:rsidRPr="00190DA1" w:rsidR="001140FC" w:rsidTr="0098266E" w14:paraId="1D7B9A1A" w14:textId="77777777">
        <w:trPr>
          <w:trHeight w:val="300"/>
        </w:trPr>
        <w:tc>
          <w:tcPr>
            <w:tcW w:w="1443" w:type="dxa"/>
            <w:vAlign w:val="center"/>
          </w:tcPr>
          <w:p w:rsidRPr="00190DA1" w:rsidR="001140FC" w:rsidP="001140FC" w:rsidRDefault="001140FC" w14:paraId="18C928E3" w14:textId="77777777">
            <w:pPr>
              <w:rPr>
                <w:rFonts w:ascii="Calibri" w:hAnsi="Calibri" w:cs="Calibri"/>
              </w:rPr>
            </w:pPr>
            <w:r w:rsidRPr="00190DA1">
              <w:rPr>
                <w:rFonts w:ascii="Calibri" w:hAnsi="Calibri" w:cs="Calibri"/>
              </w:rPr>
              <w:t>Overschrijding</w:t>
            </w:r>
            <w:r w:rsidRPr="00190DA1">
              <w:rPr>
                <w:rFonts w:ascii="Calibri" w:hAnsi="Calibri" w:cs="Calibri"/>
                <w:vertAlign w:val="superscript"/>
              </w:rPr>
              <w:t>3</w:t>
            </w:r>
          </w:p>
        </w:tc>
        <w:tc>
          <w:tcPr>
            <w:tcW w:w="915" w:type="dxa"/>
            <w:vAlign w:val="center"/>
          </w:tcPr>
          <w:p w:rsidRPr="00190DA1" w:rsidR="001140FC" w:rsidP="001140FC" w:rsidRDefault="001140FC" w14:paraId="78325C09" w14:textId="77777777">
            <w:pPr>
              <w:tabs>
                <w:tab w:val="decimal" w:pos="322"/>
              </w:tabs>
              <w:rPr>
                <w:rFonts w:ascii="Calibri" w:hAnsi="Calibri" w:cs="Calibri"/>
              </w:rPr>
            </w:pPr>
            <w:r w:rsidRPr="00190DA1">
              <w:rPr>
                <w:rFonts w:ascii="Calibri" w:hAnsi="Calibri" w:cs="Calibri"/>
                <w:color w:val="000000"/>
              </w:rPr>
              <w:t>+2,2</w:t>
            </w:r>
          </w:p>
        </w:tc>
        <w:tc>
          <w:tcPr>
            <w:tcW w:w="915" w:type="dxa"/>
            <w:vAlign w:val="center"/>
          </w:tcPr>
          <w:p w:rsidRPr="00190DA1" w:rsidR="001140FC" w:rsidP="001140FC" w:rsidRDefault="001140FC" w14:paraId="3F01C1BA" w14:textId="77777777">
            <w:pPr>
              <w:tabs>
                <w:tab w:val="decimal" w:pos="348"/>
              </w:tabs>
              <w:rPr>
                <w:rFonts w:ascii="Calibri" w:hAnsi="Calibri" w:cs="Calibri"/>
              </w:rPr>
            </w:pPr>
            <w:r w:rsidRPr="00190DA1">
              <w:rPr>
                <w:rFonts w:ascii="Calibri" w:hAnsi="Calibri" w:cs="Calibri"/>
                <w:color w:val="000000"/>
              </w:rPr>
              <w:t>-17,3</w:t>
            </w:r>
          </w:p>
        </w:tc>
        <w:tc>
          <w:tcPr>
            <w:tcW w:w="345" w:type="dxa"/>
            <w:vAlign w:val="center"/>
          </w:tcPr>
          <w:p w:rsidRPr="00190DA1" w:rsidR="001140FC" w:rsidP="001140FC" w:rsidRDefault="001140FC" w14:paraId="4171CB2C" w14:textId="77777777">
            <w:pPr>
              <w:rPr>
                <w:rFonts w:ascii="Calibri" w:hAnsi="Calibri" w:cs="Calibri"/>
              </w:rPr>
            </w:pPr>
          </w:p>
        </w:tc>
        <w:tc>
          <w:tcPr>
            <w:tcW w:w="810" w:type="dxa"/>
            <w:vAlign w:val="center"/>
          </w:tcPr>
          <w:p w:rsidRPr="00190DA1" w:rsidR="001140FC" w:rsidP="001140FC" w:rsidRDefault="001140FC" w14:paraId="458C1F37" w14:textId="77777777">
            <w:pPr>
              <w:tabs>
                <w:tab w:val="decimal" w:pos="280"/>
              </w:tabs>
              <w:rPr>
                <w:rFonts w:ascii="Calibri" w:hAnsi="Calibri" w:cs="Calibri"/>
              </w:rPr>
            </w:pPr>
            <w:r w:rsidRPr="00190DA1">
              <w:rPr>
                <w:rFonts w:ascii="Calibri" w:hAnsi="Calibri" w:cs="Calibri"/>
                <w:color w:val="000000"/>
              </w:rPr>
              <w:t>+2,9</w:t>
            </w:r>
          </w:p>
        </w:tc>
        <w:tc>
          <w:tcPr>
            <w:tcW w:w="870" w:type="dxa"/>
            <w:vAlign w:val="center"/>
          </w:tcPr>
          <w:p w:rsidRPr="00190DA1" w:rsidR="001140FC" w:rsidP="001140FC" w:rsidRDefault="001140FC" w14:paraId="2B965EB8" w14:textId="77777777">
            <w:pPr>
              <w:tabs>
                <w:tab w:val="decimal" w:pos="324"/>
              </w:tabs>
              <w:rPr>
                <w:rFonts w:ascii="Calibri" w:hAnsi="Calibri" w:cs="Calibri"/>
              </w:rPr>
            </w:pPr>
            <w:r w:rsidRPr="00190DA1">
              <w:rPr>
                <w:rFonts w:ascii="Calibri" w:hAnsi="Calibri" w:cs="Calibri"/>
                <w:color w:val="000000"/>
              </w:rPr>
              <w:t>-9,7</w:t>
            </w:r>
          </w:p>
        </w:tc>
        <w:tc>
          <w:tcPr>
            <w:tcW w:w="405" w:type="dxa"/>
            <w:vAlign w:val="center"/>
          </w:tcPr>
          <w:p w:rsidRPr="00190DA1" w:rsidR="001140FC" w:rsidP="001140FC" w:rsidRDefault="001140FC" w14:paraId="42BC753C" w14:textId="77777777">
            <w:pPr>
              <w:rPr>
                <w:rFonts w:ascii="Calibri" w:hAnsi="Calibri" w:cs="Calibri"/>
              </w:rPr>
            </w:pPr>
          </w:p>
        </w:tc>
        <w:tc>
          <w:tcPr>
            <w:tcW w:w="855" w:type="dxa"/>
            <w:vAlign w:val="center"/>
          </w:tcPr>
          <w:p w:rsidRPr="00190DA1" w:rsidR="001140FC" w:rsidP="001140FC" w:rsidRDefault="001140FC" w14:paraId="52EA6812" w14:textId="77777777">
            <w:pPr>
              <w:tabs>
                <w:tab w:val="decimal" w:pos="296"/>
              </w:tabs>
              <w:rPr>
                <w:rFonts w:ascii="Calibri" w:hAnsi="Calibri" w:cs="Calibri"/>
              </w:rPr>
            </w:pPr>
            <w:r w:rsidRPr="00190DA1">
              <w:rPr>
                <w:rFonts w:ascii="Calibri" w:hAnsi="Calibri" w:cs="Calibri"/>
                <w:color w:val="000000"/>
              </w:rPr>
              <w:t>0,0</w:t>
            </w:r>
          </w:p>
        </w:tc>
        <w:tc>
          <w:tcPr>
            <w:tcW w:w="870" w:type="dxa"/>
            <w:vAlign w:val="center"/>
          </w:tcPr>
          <w:p w:rsidRPr="00190DA1" w:rsidR="001140FC" w:rsidP="001140FC" w:rsidRDefault="001140FC" w14:paraId="05A75C40" w14:textId="77777777">
            <w:pPr>
              <w:tabs>
                <w:tab w:val="decimal" w:pos="375"/>
              </w:tabs>
              <w:rPr>
                <w:rFonts w:ascii="Calibri" w:hAnsi="Calibri" w:cs="Calibri"/>
              </w:rPr>
            </w:pPr>
            <w:r w:rsidRPr="00190DA1">
              <w:rPr>
                <w:rFonts w:ascii="Calibri" w:hAnsi="Calibri" w:cs="Calibri"/>
                <w:color w:val="000000"/>
              </w:rPr>
              <w:t>-2,4</w:t>
            </w:r>
          </w:p>
        </w:tc>
        <w:tc>
          <w:tcPr>
            <w:tcW w:w="348" w:type="dxa"/>
            <w:vAlign w:val="center"/>
          </w:tcPr>
          <w:p w:rsidRPr="00190DA1" w:rsidR="001140FC" w:rsidP="001140FC" w:rsidRDefault="001140FC" w14:paraId="008AB156" w14:textId="77777777">
            <w:pPr>
              <w:rPr>
                <w:rFonts w:ascii="Calibri" w:hAnsi="Calibri" w:cs="Calibri"/>
              </w:rPr>
            </w:pPr>
          </w:p>
        </w:tc>
        <w:tc>
          <w:tcPr>
            <w:tcW w:w="813" w:type="dxa"/>
            <w:vAlign w:val="center"/>
          </w:tcPr>
          <w:p w:rsidRPr="00190DA1" w:rsidR="001140FC" w:rsidP="001140FC" w:rsidRDefault="001140FC" w14:paraId="63C1D88D" w14:textId="77777777">
            <w:pPr>
              <w:tabs>
                <w:tab w:val="decimal" w:pos="339"/>
              </w:tabs>
              <w:rPr>
                <w:rFonts w:ascii="Calibri" w:hAnsi="Calibri" w:cs="Calibri"/>
              </w:rPr>
            </w:pPr>
            <w:r w:rsidRPr="00190DA1">
              <w:rPr>
                <w:rFonts w:ascii="Calibri" w:hAnsi="Calibri" w:cs="Calibri"/>
                <w:color w:val="000000"/>
              </w:rPr>
              <w:t>-2,1</w:t>
            </w:r>
          </w:p>
        </w:tc>
        <w:tc>
          <w:tcPr>
            <w:tcW w:w="990" w:type="dxa"/>
            <w:vAlign w:val="center"/>
          </w:tcPr>
          <w:p w:rsidRPr="00190DA1" w:rsidR="001140FC" w:rsidP="001140FC" w:rsidRDefault="001140FC" w14:paraId="1E9D8ECA" w14:textId="77777777">
            <w:pPr>
              <w:tabs>
                <w:tab w:val="decimal" w:pos="339"/>
              </w:tabs>
              <w:rPr>
                <w:rFonts w:ascii="Calibri" w:hAnsi="Calibri" w:cs="Calibri"/>
              </w:rPr>
            </w:pPr>
            <w:r w:rsidRPr="00190DA1">
              <w:rPr>
                <w:rFonts w:ascii="Calibri" w:hAnsi="Calibri" w:cs="Calibri"/>
                <w:color w:val="000000"/>
              </w:rPr>
              <w:t>-4,9</w:t>
            </w:r>
          </w:p>
        </w:tc>
      </w:tr>
    </w:tbl>
    <w:p w:rsidRPr="00190DA1" w:rsidR="001140FC" w:rsidP="001140FC" w:rsidRDefault="001140FC" w14:paraId="29D38C32" w14:textId="77777777">
      <w:pPr>
        <w:spacing w:after="0"/>
        <w:ind w:left="766" w:hanging="766"/>
        <w:rPr>
          <w:rFonts w:ascii="Calibri" w:hAnsi="Calibri" w:cs="Calibri"/>
          <w:vertAlign w:val="superscript"/>
        </w:rPr>
      </w:pPr>
    </w:p>
    <w:p w:rsidRPr="00190DA1" w:rsidR="001140FC" w:rsidP="001140FC" w:rsidRDefault="001140FC" w14:paraId="33B62F35" w14:textId="77777777">
      <w:pPr>
        <w:spacing w:after="0"/>
        <w:ind w:left="766" w:hanging="766"/>
        <w:rPr>
          <w:rFonts w:ascii="Calibri" w:hAnsi="Calibri" w:cs="Calibri"/>
          <w:i/>
          <w:iCs/>
        </w:rPr>
      </w:pPr>
      <w:r w:rsidRPr="00190DA1">
        <w:rPr>
          <w:rFonts w:ascii="Calibri" w:hAnsi="Calibri" w:cs="Calibri"/>
          <w:vertAlign w:val="superscript"/>
        </w:rPr>
        <w:t>1</w:t>
      </w:r>
      <w:r w:rsidRPr="00190DA1">
        <w:rPr>
          <w:rFonts w:ascii="Calibri" w:hAnsi="Calibri" w:cs="Calibri"/>
        </w:rPr>
        <w:t xml:space="preserve">) Betreft de in 2024 gerealiseerde mestproductie </w:t>
      </w:r>
      <w:r w:rsidRPr="00190DA1">
        <w:rPr>
          <w:rFonts w:ascii="Calibri" w:hAnsi="Calibri" w:cs="Calibri"/>
          <w:i/>
          <w:iCs/>
        </w:rPr>
        <w:t>(bron: CBS)</w:t>
      </w:r>
    </w:p>
    <w:p w:rsidRPr="00190DA1" w:rsidR="001140FC" w:rsidP="001140FC" w:rsidRDefault="001140FC" w14:paraId="6F3DE44F" w14:textId="77777777">
      <w:pPr>
        <w:spacing w:after="0"/>
        <w:ind w:left="196" w:hanging="196"/>
        <w:rPr>
          <w:rFonts w:ascii="Calibri" w:hAnsi="Calibri" w:cs="Calibri"/>
        </w:rPr>
      </w:pPr>
      <w:r w:rsidRPr="00190DA1">
        <w:rPr>
          <w:rFonts w:ascii="Calibri" w:hAnsi="Calibri" w:cs="Calibri"/>
          <w:vertAlign w:val="superscript"/>
        </w:rPr>
        <w:t>2</w:t>
      </w:r>
      <w:r w:rsidRPr="00190DA1">
        <w:rPr>
          <w:rFonts w:ascii="Calibri" w:hAnsi="Calibri" w:cs="Calibri"/>
        </w:rPr>
        <w:t xml:space="preserve">) Betreft het potentiële effect op de mestproductie bij 80% deelname aan </w:t>
      </w:r>
      <w:proofErr w:type="spellStart"/>
      <w:r w:rsidRPr="00190DA1">
        <w:rPr>
          <w:rFonts w:ascii="Calibri" w:hAnsi="Calibri" w:cs="Calibri"/>
        </w:rPr>
        <w:t>Lbv</w:t>
      </w:r>
      <w:proofErr w:type="spellEnd"/>
      <w:r w:rsidRPr="00190DA1">
        <w:rPr>
          <w:rFonts w:ascii="Calibri" w:hAnsi="Calibri" w:cs="Calibri"/>
        </w:rPr>
        <w:t xml:space="preserve"> en </w:t>
      </w:r>
      <w:proofErr w:type="spellStart"/>
      <w:r w:rsidRPr="00190DA1">
        <w:rPr>
          <w:rFonts w:ascii="Calibri" w:hAnsi="Calibri" w:cs="Calibri"/>
        </w:rPr>
        <w:t>Lbv</w:t>
      </w:r>
      <w:proofErr w:type="spellEnd"/>
      <w:r w:rsidRPr="00190DA1">
        <w:rPr>
          <w:rFonts w:ascii="Calibri" w:hAnsi="Calibri" w:cs="Calibri"/>
        </w:rPr>
        <w:t>-plus op basis van de op 15 juni 2025 bij RVO geregistreerde verleningsbeschikkingen</w:t>
      </w:r>
    </w:p>
    <w:p w:rsidRPr="00190DA1" w:rsidR="001140FC" w:rsidP="001140FC" w:rsidRDefault="001140FC" w14:paraId="346CA5A8" w14:textId="77777777">
      <w:pPr>
        <w:spacing w:after="0"/>
        <w:ind w:left="224" w:hanging="224"/>
        <w:rPr>
          <w:rFonts w:ascii="Calibri" w:hAnsi="Calibri" w:cs="Calibri"/>
        </w:rPr>
      </w:pPr>
      <w:r w:rsidRPr="00190DA1">
        <w:rPr>
          <w:rFonts w:ascii="Calibri" w:hAnsi="Calibri" w:cs="Calibri"/>
          <w:vertAlign w:val="superscript"/>
        </w:rPr>
        <w:lastRenderedPageBreak/>
        <w:t>3</w:t>
      </w:r>
      <w:r w:rsidRPr="00190DA1">
        <w:rPr>
          <w:rFonts w:ascii="Calibri" w:hAnsi="Calibri" w:cs="Calibri"/>
        </w:rPr>
        <w:t xml:space="preserve">) </w:t>
      </w:r>
      <w:r w:rsidRPr="00190DA1">
        <w:rPr>
          <w:rFonts w:ascii="Calibri" w:hAnsi="Calibri" w:cs="Calibri"/>
        </w:rPr>
        <w:tab/>
        <w:t>Er is sprake van een overschrijding van het plafond als het vermelde getal positief (+) is. Is het getal negatief (-) dan is er sprake van een onderschrijding van het plafond.</w:t>
      </w:r>
    </w:p>
    <w:p w:rsidRPr="00190DA1" w:rsidR="001140FC" w:rsidP="001140FC" w:rsidRDefault="001140FC" w14:paraId="471BFAB8" w14:textId="77777777">
      <w:pPr>
        <w:spacing w:after="0"/>
        <w:rPr>
          <w:rFonts w:ascii="Calibri" w:hAnsi="Calibri" w:cs="Calibri"/>
        </w:rPr>
      </w:pPr>
    </w:p>
    <w:p w:rsidRPr="00190DA1" w:rsidR="001140FC" w:rsidP="001140FC" w:rsidRDefault="001140FC" w14:paraId="176E32C6" w14:textId="77777777">
      <w:pPr>
        <w:spacing w:after="0"/>
        <w:rPr>
          <w:rFonts w:ascii="Calibri" w:hAnsi="Calibri" w:cs="Calibri"/>
        </w:rPr>
      </w:pPr>
      <w:r w:rsidRPr="00190DA1">
        <w:rPr>
          <w:rFonts w:ascii="Calibri" w:hAnsi="Calibri" w:cs="Calibri"/>
          <w:i/>
          <w:iCs/>
        </w:rPr>
        <w:t>Effect afromingsmaatregel in de varkens- en pluimveehouderij</w:t>
      </w:r>
    </w:p>
    <w:p w:rsidRPr="00190DA1" w:rsidR="001140FC" w:rsidP="001140FC" w:rsidRDefault="001140FC" w14:paraId="799E85CE" w14:textId="77777777">
      <w:pPr>
        <w:spacing w:after="0"/>
        <w:rPr>
          <w:rFonts w:ascii="Calibri" w:hAnsi="Calibri" w:cs="Calibri"/>
        </w:rPr>
      </w:pPr>
      <w:r w:rsidRPr="00190DA1">
        <w:rPr>
          <w:rFonts w:ascii="Calibri" w:hAnsi="Calibri" w:cs="Calibri"/>
        </w:rPr>
        <w:t xml:space="preserve">Sinds 1 januari 2025 vindt er afroming plaats bij de overgang van varkens- en pluimveerechten buiten familieverband en bij bedrijfsoverdrachten. Bij de invoering hiervan was al duidelijk dat de impact van de maatregel op de individuele sectoren groot was en is. Dit geldt in het bijzonder voor bedrijven van jonge landbouwers die bij de bedrijfsovername geen aankoop van dierrechten konden financieren. Deze landbouwers zijn grotendeels afhankelijk van leasecontracten. Op mijn verzoek heeft RVO een monitor opgezet om het effect van de afromingsmaatregel in beeld te brengen. In tabel 3 zijn cijfers opgenomen over het aantal transacties tot en met mei 2025 in vergelijking met dezelfde periode in het jaar ervoor toen nog geen afroming plaatsvond. Daarbij is ingezoomd op een aantal specifieke transacties, namelijk leasetransacties en transacties waarbij jonge landbouwers betrokken zijn. </w:t>
      </w:r>
    </w:p>
    <w:p w:rsidRPr="00190DA1" w:rsidR="001140FC" w:rsidP="001140FC" w:rsidRDefault="001140FC" w14:paraId="518032A9" w14:textId="77777777">
      <w:pPr>
        <w:spacing w:after="0"/>
        <w:rPr>
          <w:rFonts w:ascii="Calibri" w:hAnsi="Calibri" w:cs="Calibri"/>
          <w:i/>
          <w:iCs/>
        </w:rPr>
      </w:pPr>
    </w:p>
    <w:p w:rsidRPr="00190DA1" w:rsidR="001140FC" w:rsidP="001140FC" w:rsidRDefault="001140FC" w14:paraId="3E245CEE" w14:textId="77777777">
      <w:pPr>
        <w:spacing w:after="0"/>
        <w:rPr>
          <w:rFonts w:ascii="Calibri" w:hAnsi="Calibri" w:cs="Calibri"/>
          <w:i/>
          <w:iCs/>
        </w:rPr>
      </w:pPr>
      <w:r w:rsidRPr="00190DA1">
        <w:rPr>
          <w:rFonts w:ascii="Calibri" w:hAnsi="Calibri" w:cs="Calibri"/>
          <w:i/>
          <w:iCs/>
        </w:rPr>
        <w:t>Tabel 3:</w:t>
      </w:r>
      <w:r w:rsidRPr="00190DA1">
        <w:rPr>
          <w:rFonts w:ascii="Calibri" w:hAnsi="Calibri" w:cs="Calibri"/>
          <w:i/>
          <w:iCs/>
        </w:rPr>
        <w:tab/>
        <w:t>Transacties van varkensrechten en pluimveerechten</w:t>
      </w:r>
    </w:p>
    <w:p w:rsidRPr="00190DA1" w:rsidR="001140FC" w:rsidP="001140FC" w:rsidRDefault="001140FC" w14:paraId="140DE0A5" w14:textId="77777777">
      <w:pPr>
        <w:spacing w:after="0"/>
        <w:rPr>
          <w:rFonts w:ascii="Calibri" w:hAnsi="Calibri" w:cs="Calibri"/>
          <w:i/>
          <w:iCs/>
        </w:rPr>
      </w:pPr>
    </w:p>
    <w:tbl>
      <w:tblPr>
        <w:tblStyle w:val="Tabelraster1"/>
        <w:tblW w:w="7225" w:type="dxa"/>
        <w:tblInd w:w="0" w:type="dxa"/>
        <w:tblLook w:val="04A0" w:firstRow="1" w:lastRow="0" w:firstColumn="1" w:lastColumn="0" w:noHBand="0" w:noVBand="1"/>
      </w:tblPr>
      <w:tblGrid>
        <w:gridCol w:w="2972"/>
        <w:gridCol w:w="992"/>
        <w:gridCol w:w="993"/>
        <w:gridCol w:w="283"/>
        <w:gridCol w:w="992"/>
        <w:gridCol w:w="993"/>
      </w:tblGrid>
      <w:tr w:rsidRPr="00190DA1" w:rsidR="001140FC" w:rsidTr="0098266E" w14:paraId="709558D7" w14:textId="77777777">
        <w:trPr>
          <w:trHeight w:val="300"/>
        </w:trPr>
        <w:tc>
          <w:tcPr>
            <w:tcW w:w="2972" w:type="dxa"/>
          </w:tcPr>
          <w:p w:rsidRPr="00190DA1" w:rsidR="001140FC" w:rsidP="001140FC" w:rsidRDefault="001140FC" w14:paraId="736FC6AC" w14:textId="77777777">
            <w:pPr>
              <w:rPr>
                <w:rFonts w:ascii="Calibri" w:hAnsi="Calibri" w:cs="Calibri"/>
                <w:lang w:val="nl-NL"/>
              </w:rPr>
            </w:pPr>
          </w:p>
        </w:tc>
        <w:tc>
          <w:tcPr>
            <w:tcW w:w="1985" w:type="dxa"/>
            <w:gridSpan w:val="2"/>
          </w:tcPr>
          <w:p w:rsidRPr="00190DA1" w:rsidR="001140FC" w:rsidP="001140FC" w:rsidRDefault="001140FC" w14:paraId="22259F2F" w14:textId="77777777">
            <w:pPr>
              <w:jc w:val="center"/>
              <w:rPr>
                <w:rFonts w:ascii="Calibri" w:hAnsi="Calibri" w:cs="Calibri"/>
              </w:rPr>
            </w:pPr>
            <w:proofErr w:type="spellStart"/>
            <w:r w:rsidRPr="00190DA1">
              <w:rPr>
                <w:rFonts w:ascii="Calibri" w:hAnsi="Calibri" w:cs="Calibri"/>
              </w:rPr>
              <w:t>Varkenshouderij</w:t>
            </w:r>
            <w:proofErr w:type="spellEnd"/>
          </w:p>
        </w:tc>
        <w:tc>
          <w:tcPr>
            <w:tcW w:w="283" w:type="dxa"/>
          </w:tcPr>
          <w:p w:rsidRPr="00190DA1" w:rsidR="001140FC" w:rsidP="001140FC" w:rsidRDefault="001140FC" w14:paraId="18589ABB" w14:textId="77777777">
            <w:pPr>
              <w:jc w:val="center"/>
              <w:rPr>
                <w:rFonts w:ascii="Calibri" w:hAnsi="Calibri" w:cs="Calibri"/>
              </w:rPr>
            </w:pPr>
          </w:p>
        </w:tc>
        <w:tc>
          <w:tcPr>
            <w:tcW w:w="1985" w:type="dxa"/>
            <w:gridSpan w:val="2"/>
          </w:tcPr>
          <w:p w:rsidRPr="00190DA1" w:rsidR="001140FC" w:rsidP="001140FC" w:rsidRDefault="001140FC" w14:paraId="1A34A472" w14:textId="77777777">
            <w:pPr>
              <w:jc w:val="center"/>
              <w:rPr>
                <w:rFonts w:ascii="Calibri" w:hAnsi="Calibri" w:cs="Calibri"/>
              </w:rPr>
            </w:pPr>
            <w:proofErr w:type="spellStart"/>
            <w:r w:rsidRPr="00190DA1">
              <w:rPr>
                <w:rFonts w:ascii="Calibri" w:hAnsi="Calibri" w:cs="Calibri"/>
              </w:rPr>
              <w:t>Pluimveehouderij</w:t>
            </w:r>
            <w:proofErr w:type="spellEnd"/>
          </w:p>
        </w:tc>
      </w:tr>
      <w:tr w:rsidRPr="00190DA1" w:rsidR="001140FC" w:rsidTr="0098266E" w14:paraId="55254EAA" w14:textId="77777777">
        <w:trPr>
          <w:trHeight w:val="300"/>
        </w:trPr>
        <w:tc>
          <w:tcPr>
            <w:tcW w:w="2972" w:type="dxa"/>
          </w:tcPr>
          <w:p w:rsidRPr="00190DA1" w:rsidR="001140FC" w:rsidP="001140FC" w:rsidRDefault="001140FC" w14:paraId="2C7E2F7C" w14:textId="77777777">
            <w:pPr>
              <w:rPr>
                <w:rFonts w:ascii="Calibri" w:hAnsi="Calibri" w:cs="Calibri"/>
              </w:rPr>
            </w:pPr>
          </w:p>
        </w:tc>
        <w:tc>
          <w:tcPr>
            <w:tcW w:w="992" w:type="dxa"/>
            <w:hideMark/>
          </w:tcPr>
          <w:p w:rsidRPr="00190DA1" w:rsidR="001140FC" w:rsidP="001140FC" w:rsidRDefault="001140FC" w14:paraId="7FF079CA" w14:textId="77777777">
            <w:pPr>
              <w:jc w:val="center"/>
              <w:rPr>
                <w:rFonts w:ascii="Calibri" w:hAnsi="Calibri" w:cs="Calibri"/>
              </w:rPr>
            </w:pPr>
            <w:r w:rsidRPr="00190DA1">
              <w:rPr>
                <w:rFonts w:ascii="Calibri" w:hAnsi="Calibri" w:cs="Calibri"/>
              </w:rPr>
              <w:t xml:space="preserve">t/m </w:t>
            </w:r>
            <w:proofErr w:type="spellStart"/>
            <w:r w:rsidRPr="00190DA1">
              <w:rPr>
                <w:rFonts w:ascii="Calibri" w:hAnsi="Calibri" w:cs="Calibri"/>
              </w:rPr>
              <w:t>mei</w:t>
            </w:r>
            <w:proofErr w:type="spellEnd"/>
            <w:r w:rsidRPr="00190DA1">
              <w:rPr>
                <w:rFonts w:ascii="Calibri" w:hAnsi="Calibri" w:cs="Calibri"/>
              </w:rPr>
              <w:t xml:space="preserve"> 2024</w:t>
            </w:r>
          </w:p>
        </w:tc>
        <w:tc>
          <w:tcPr>
            <w:tcW w:w="993" w:type="dxa"/>
            <w:hideMark/>
          </w:tcPr>
          <w:p w:rsidRPr="00190DA1" w:rsidR="001140FC" w:rsidP="001140FC" w:rsidRDefault="001140FC" w14:paraId="477D411B" w14:textId="77777777">
            <w:pPr>
              <w:jc w:val="center"/>
              <w:rPr>
                <w:rFonts w:ascii="Calibri" w:hAnsi="Calibri" w:cs="Calibri"/>
              </w:rPr>
            </w:pPr>
            <w:r w:rsidRPr="00190DA1">
              <w:rPr>
                <w:rFonts w:ascii="Calibri" w:hAnsi="Calibri" w:cs="Calibri"/>
              </w:rPr>
              <w:t xml:space="preserve">t/m </w:t>
            </w:r>
            <w:proofErr w:type="spellStart"/>
            <w:r w:rsidRPr="00190DA1">
              <w:rPr>
                <w:rFonts w:ascii="Calibri" w:hAnsi="Calibri" w:cs="Calibri"/>
              </w:rPr>
              <w:t>mei</w:t>
            </w:r>
            <w:proofErr w:type="spellEnd"/>
            <w:r w:rsidRPr="00190DA1">
              <w:rPr>
                <w:rFonts w:ascii="Calibri" w:hAnsi="Calibri" w:cs="Calibri"/>
              </w:rPr>
              <w:t xml:space="preserve"> 2025</w:t>
            </w:r>
          </w:p>
        </w:tc>
        <w:tc>
          <w:tcPr>
            <w:tcW w:w="283" w:type="dxa"/>
          </w:tcPr>
          <w:p w:rsidRPr="00190DA1" w:rsidR="001140FC" w:rsidP="001140FC" w:rsidRDefault="001140FC" w14:paraId="2B377310" w14:textId="77777777">
            <w:pPr>
              <w:jc w:val="center"/>
              <w:rPr>
                <w:rFonts w:ascii="Calibri" w:hAnsi="Calibri" w:cs="Calibri"/>
              </w:rPr>
            </w:pPr>
          </w:p>
        </w:tc>
        <w:tc>
          <w:tcPr>
            <w:tcW w:w="992" w:type="dxa"/>
            <w:hideMark/>
          </w:tcPr>
          <w:p w:rsidRPr="00190DA1" w:rsidR="001140FC" w:rsidP="001140FC" w:rsidRDefault="001140FC" w14:paraId="094606E1" w14:textId="77777777">
            <w:pPr>
              <w:jc w:val="center"/>
              <w:rPr>
                <w:rFonts w:ascii="Calibri" w:hAnsi="Calibri" w:cs="Calibri"/>
              </w:rPr>
            </w:pPr>
            <w:r w:rsidRPr="00190DA1">
              <w:rPr>
                <w:rFonts w:ascii="Calibri" w:hAnsi="Calibri" w:cs="Calibri"/>
              </w:rPr>
              <w:t xml:space="preserve">t/m </w:t>
            </w:r>
            <w:proofErr w:type="spellStart"/>
            <w:r w:rsidRPr="00190DA1">
              <w:rPr>
                <w:rFonts w:ascii="Calibri" w:hAnsi="Calibri" w:cs="Calibri"/>
              </w:rPr>
              <w:t>mei</w:t>
            </w:r>
            <w:proofErr w:type="spellEnd"/>
            <w:r w:rsidRPr="00190DA1">
              <w:rPr>
                <w:rFonts w:ascii="Calibri" w:hAnsi="Calibri" w:cs="Calibri"/>
              </w:rPr>
              <w:t xml:space="preserve"> 2024</w:t>
            </w:r>
          </w:p>
        </w:tc>
        <w:tc>
          <w:tcPr>
            <w:tcW w:w="993" w:type="dxa"/>
            <w:hideMark/>
          </w:tcPr>
          <w:p w:rsidRPr="00190DA1" w:rsidR="001140FC" w:rsidP="001140FC" w:rsidRDefault="001140FC" w14:paraId="5E82A5F3" w14:textId="77777777">
            <w:pPr>
              <w:jc w:val="center"/>
              <w:rPr>
                <w:rFonts w:ascii="Calibri" w:hAnsi="Calibri" w:cs="Calibri"/>
              </w:rPr>
            </w:pPr>
            <w:r w:rsidRPr="00190DA1">
              <w:rPr>
                <w:rFonts w:ascii="Calibri" w:hAnsi="Calibri" w:cs="Calibri"/>
              </w:rPr>
              <w:t xml:space="preserve">t/m </w:t>
            </w:r>
            <w:proofErr w:type="spellStart"/>
            <w:r w:rsidRPr="00190DA1">
              <w:rPr>
                <w:rFonts w:ascii="Calibri" w:hAnsi="Calibri" w:cs="Calibri"/>
              </w:rPr>
              <w:t>mei</w:t>
            </w:r>
            <w:proofErr w:type="spellEnd"/>
            <w:r w:rsidRPr="00190DA1">
              <w:rPr>
                <w:rFonts w:ascii="Calibri" w:hAnsi="Calibri" w:cs="Calibri"/>
              </w:rPr>
              <w:t xml:space="preserve"> 2025</w:t>
            </w:r>
          </w:p>
        </w:tc>
      </w:tr>
      <w:tr w:rsidRPr="00190DA1" w:rsidR="001140FC" w:rsidTr="0098266E" w14:paraId="2A460184" w14:textId="77777777">
        <w:trPr>
          <w:trHeight w:val="300"/>
        </w:trPr>
        <w:tc>
          <w:tcPr>
            <w:tcW w:w="2972" w:type="dxa"/>
            <w:vAlign w:val="center"/>
            <w:hideMark/>
          </w:tcPr>
          <w:p w:rsidRPr="00190DA1" w:rsidR="001140FC" w:rsidP="001140FC" w:rsidRDefault="001140FC" w14:paraId="1347C579" w14:textId="77777777">
            <w:pPr>
              <w:rPr>
                <w:rFonts w:ascii="Calibri" w:hAnsi="Calibri" w:cs="Calibri"/>
              </w:rPr>
            </w:pPr>
            <w:proofErr w:type="spellStart"/>
            <w:r w:rsidRPr="00190DA1">
              <w:rPr>
                <w:rFonts w:ascii="Calibri" w:hAnsi="Calibri" w:cs="Calibri"/>
              </w:rPr>
              <w:t>totaal</w:t>
            </w:r>
            <w:proofErr w:type="spellEnd"/>
            <w:r w:rsidRPr="00190DA1">
              <w:rPr>
                <w:rFonts w:ascii="Calibri" w:hAnsi="Calibri" w:cs="Calibri"/>
              </w:rPr>
              <w:t xml:space="preserve"> </w:t>
            </w:r>
            <w:proofErr w:type="spellStart"/>
            <w:r w:rsidRPr="00190DA1">
              <w:rPr>
                <w:rFonts w:ascii="Calibri" w:hAnsi="Calibri" w:cs="Calibri"/>
              </w:rPr>
              <w:t>aantal</w:t>
            </w:r>
            <w:proofErr w:type="spellEnd"/>
            <w:r w:rsidRPr="00190DA1">
              <w:rPr>
                <w:rFonts w:ascii="Calibri" w:hAnsi="Calibri" w:cs="Calibri"/>
              </w:rPr>
              <w:t xml:space="preserve"> </w:t>
            </w:r>
            <w:proofErr w:type="spellStart"/>
            <w:r w:rsidRPr="00190DA1">
              <w:rPr>
                <w:rFonts w:ascii="Calibri" w:hAnsi="Calibri" w:cs="Calibri"/>
              </w:rPr>
              <w:t>transacties</w:t>
            </w:r>
            <w:proofErr w:type="spellEnd"/>
          </w:p>
        </w:tc>
        <w:tc>
          <w:tcPr>
            <w:tcW w:w="992" w:type="dxa"/>
            <w:vAlign w:val="center"/>
          </w:tcPr>
          <w:p w:rsidRPr="00190DA1" w:rsidR="001140FC" w:rsidP="001140FC" w:rsidRDefault="001140FC" w14:paraId="436F7425" w14:textId="77777777">
            <w:pPr>
              <w:tabs>
                <w:tab w:val="decimal" w:pos="457"/>
              </w:tabs>
              <w:jc w:val="center"/>
              <w:rPr>
                <w:rFonts w:ascii="Calibri" w:hAnsi="Calibri" w:cs="Calibri"/>
              </w:rPr>
            </w:pPr>
            <w:r w:rsidRPr="00190DA1">
              <w:rPr>
                <w:rFonts w:ascii="Calibri" w:hAnsi="Calibri" w:cs="Calibri"/>
              </w:rPr>
              <w:t>381</w:t>
            </w:r>
          </w:p>
        </w:tc>
        <w:tc>
          <w:tcPr>
            <w:tcW w:w="993" w:type="dxa"/>
            <w:vAlign w:val="center"/>
          </w:tcPr>
          <w:p w:rsidRPr="00190DA1" w:rsidR="001140FC" w:rsidP="001140FC" w:rsidRDefault="001140FC" w14:paraId="25C78A55" w14:textId="77777777">
            <w:pPr>
              <w:tabs>
                <w:tab w:val="decimal" w:pos="348"/>
              </w:tabs>
              <w:jc w:val="center"/>
              <w:rPr>
                <w:rFonts w:ascii="Calibri" w:hAnsi="Calibri" w:cs="Calibri"/>
              </w:rPr>
            </w:pPr>
            <w:r w:rsidRPr="00190DA1">
              <w:rPr>
                <w:rFonts w:ascii="Calibri" w:hAnsi="Calibri" w:cs="Calibri"/>
              </w:rPr>
              <w:t>71</w:t>
            </w:r>
          </w:p>
        </w:tc>
        <w:tc>
          <w:tcPr>
            <w:tcW w:w="283" w:type="dxa"/>
            <w:vAlign w:val="center"/>
          </w:tcPr>
          <w:p w:rsidRPr="00190DA1" w:rsidR="001140FC" w:rsidP="001140FC" w:rsidRDefault="001140FC" w14:paraId="73129F04" w14:textId="77777777">
            <w:pPr>
              <w:jc w:val="center"/>
              <w:rPr>
                <w:rFonts w:ascii="Calibri" w:hAnsi="Calibri" w:cs="Calibri"/>
              </w:rPr>
            </w:pPr>
          </w:p>
        </w:tc>
        <w:tc>
          <w:tcPr>
            <w:tcW w:w="992" w:type="dxa"/>
            <w:vAlign w:val="center"/>
          </w:tcPr>
          <w:p w:rsidRPr="00190DA1" w:rsidR="001140FC" w:rsidP="001140FC" w:rsidRDefault="001140FC" w14:paraId="2C6B48E0" w14:textId="77777777">
            <w:pPr>
              <w:tabs>
                <w:tab w:val="decimal" w:pos="526"/>
              </w:tabs>
              <w:jc w:val="center"/>
              <w:rPr>
                <w:rFonts w:ascii="Calibri" w:hAnsi="Calibri" w:cs="Calibri"/>
              </w:rPr>
            </w:pPr>
            <w:r w:rsidRPr="00190DA1">
              <w:rPr>
                <w:rFonts w:ascii="Calibri" w:hAnsi="Calibri" w:cs="Calibri"/>
              </w:rPr>
              <w:t>278</w:t>
            </w:r>
          </w:p>
        </w:tc>
        <w:tc>
          <w:tcPr>
            <w:tcW w:w="993" w:type="dxa"/>
            <w:vAlign w:val="center"/>
          </w:tcPr>
          <w:p w:rsidRPr="00190DA1" w:rsidR="001140FC" w:rsidP="001140FC" w:rsidRDefault="001140FC" w14:paraId="2AD78CEC" w14:textId="77777777">
            <w:pPr>
              <w:tabs>
                <w:tab w:val="decimal" w:pos="454"/>
              </w:tabs>
              <w:jc w:val="center"/>
              <w:rPr>
                <w:rFonts w:ascii="Calibri" w:hAnsi="Calibri" w:cs="Calibri"/>
              </w:rPr>
            </w:pPr>
            <w:r w:rsidRPr="00190DA1">
              <w:rPr>
                <w:rFonts w:ascii="Calibri" w:hAnsi="Calibri" w:cs="Calibri"/>
              </w:rPr>
              <w:t>59</w:t>
            </w:r>
          </w:p>
        </w:tc>
      </w:tr>
      <w:tr w:rsidRPr="00190DA1" w:rsidR="001140FC" w:rsidTr="0098266E" w14:paraId="1FC4AB47" w14:textId="77777777">
        <w:trPr>
          <w:trHeight w:val="300"/>
        </w:trPr>
        <w:tc>
          <w:tcPr>
            <w:tcW w:w="2972" w:type="dxa"/>
            <w:vAlign w:val="center"/>
          </w:tcPr>
          <w:p w:rsidRPr="00190DA1" w:rsidR="001140FC" w:rsidP="001140FC" w:rsidRDefault="001140FC" w14:paraId="5AB4FF3E" w14:textId="77777777">
            <w:pPr>
              <w:rPr>
                <w:rFonts w:ascii="Calibri" w:hAnsi="Calibri" w:cs="Calibri"/>
              </w:rPr>
            </w:pPr>
            <w:proofErr w:type="spellStart"/>
            <w:r w:rsidRPr="00190DA1">
              <w:rPr>
                <w:rFonts w:ascii="Calibri" w:hAnsi="Calibri" w:cs="Calibri"/>
              </w:rPr>
              <w:t>aantal</w:t>
            </w:r>
            <w:proofErr w:type="spellEnd"/>
            <w:r w:rsidRPr="00190DA1">
              <w:rPr>
                <w:rFonts w:ascii="Calibri" w:hAnsi="Calibri" w:cs="Calibri"/>
              </w:rPr>
              <w:t xml:space="preserve"> </w:t>
            </w:r>
            <w:proofErr w:type="spellStart"/>
            <w:r w:rsidRPr="00190DA1">
              <w:rPr>
                <w:rFonts w:ascii="Calibri" w:hAnsi="Calibri" w:cs="Calibri"/>
              </w:rPr>
              <w:t>leasetransacties</w:t>
            </w:r>
            <w:proofErr w:type="spellEnd"/>
          </w:p>
        </w:tc>
        <w:tc>
          <w:tcPr>
            <w:tcW w:w="992" w:type="dxa"/>
            <w:vAlign w:val="center"/>
          </w:tcPr>
          <w:p w:rsidRPr="00190DA1" w:rsidR="001140FC" w:rsidP="001140FC" w:rsidRDefault="001140FC" w14:paraId="6CB0C2A4" w14:textId="77777777">
            <w:pPr>
              <w:tabs>
                <w:tab w:val="decimal" w:pos="457"/>
              </w:tabs>
              <w:jc w:val="center"/>
              <w:rPr>
                <w:rFonts w:ascii="Calibri" w:hAnsi="Calibri" w:cs="Calibri"/>
              </w:rPr>
            </w:pPr>
            <w:r w:rsidRPr="00190DA1">
              <w:rPr>
                <w:rFonts w:ascii="Calibri" w:hAnsi="Calibri" w:cs="Calibri"/>
              </w:rPr>
              <w:t>71</w:t>
            </w:r>
          </w:p>
        </w:tc>
        <w:tc>
          <w:tcPr>
            <w:tcW w:w="993" w:type="dxa"/>
            <w:vAlign w:val="center"/>
          </w:tcPr>
          <w:p w:rsidRPr="00190DA1" w:rsidR="001140FC" w:rsidP="001140FC" w:rsidRDefault="001140FC" w14:paraId="5427F49B" w14:textId="77777777">
            <w:pPr>
              <w:tabs>
                <w:tab w:val="decimal" w:pos="348"/>
              </w:tabs>
              <w:jc w:val="center"/>
              <w:rPr>
                <w:rFonts w:ascii="Calibri" w:hAnsi="Calibri" w:cs="Calibri"/>
              </w:rPr>
            </w:pPr>
            <w:r w:rsidRPr="00190DA1">
              <w:rPr>
                <w:rFonts w:ascii="Calibri" w:hAnsi="Calibri" w:cs="Calibri"/>
              </w:rPr>
              <w:t>0</w:t>
            </w:r>
          </w:p>
        </w:tc>
        <w:tc>
          <w:tcPr>
            <w:tcW w:w="283" w:type="dxa"/>
            <w:vAlign w:val="center"/>
          </w:tcPr>
          <w:p w:rsidRPr="00190DA1" w:rsidR="001140FC" w:rsidP="001140FC" w:rsidRDefault="001140FC" w14:paraId="1BDFAEDC" w14:textId="77777777">
            <w:pPr>
              <w:jc w:val="center"/>
              <w:rPr>
                <w:rFonts w:ascii="Calibri" w:hAnsi="Calibri" w:cs="Calibri"/>
              </w:rPr>
            </w:pPr>
          </w:p>
        </w:tc>
        <w:tc>
          <w:tcPr>
            <w:tcW w:w="992" w:type="dxa"/>
            <w:vAlign w:val="center"/>
          </w:tcPr>
          <w:p w:rsidRPr="00190DA1" w:rsidR="001140FC" w:rsidP="001140FC" w:rsidRDefault="001140FC" w14:paraId="6F43EB83" w14:textId="77777777">
            <w:pPr>
              <w:tabs>
                <w:tab w:val="decimal" w:pos="526"/>
              </w:tabs>
              <w:jc w:val="center"/>
              <w:rPr>
                <w:rFonts w:ascii="Calibri" w:hAnsi="Calibri" w:cs="Calibri"/>
              </w:rPr>
            </w:pPr>
            <w:r w:rsidRPr="00190DA1">
              <w:rPr>
                <w:rFonts w:ascii="Calibri" w:hAnsi="Calibri" w:cs="Calibri"/>
              </w:rPr>
              <w:t>70</w:t>
            </w:r>
          </w:p>
        </w:tc>
        <w:tc>
          <w:tcPr>
            <w:tcW w:w="993" w:type="dxa"/>
            <w:vAlign w:val="center"/>
          </w:tcPr>
          <w:p w:rsidRPr="00190DA1" w:rsidR="001140FC" w:rsidP="001140FC" w:rsidRDefault="001140FC" w14:paraId="1BAEE645" w14:textId="77777777">
            <w:pPr>
              <w:tabs>
                <w:tab w:val="decimal" w:pos="454"/>
              </w:tabs>
              <w:jc w:val="center"/>
              <w:rPr>
                <w:rFonts w:ascii="Calibri" w:hAnsi="Calibri" w:cs="Calibri"/>
              </w:rPr>
            </w:pPr>
            <w:r w:rsidRPr="00190DA1">
              <w:rPr>
                <w:rFonts w:ascii="Calibri" w:hAnsi="Calibri" w:cs="Calibri"/>
              </w:rPr>
              <w:t>1</w:t>
            </w:r>
          </w:p>
        </w:tc>
      </w:tr>
      <w:tr w:rsidRPr="00190DA1" w:rsidR="001140FC" w:rsidTr="0098266E" w14:paraId="7964B368" w14:textId="77777777">
        <w:trPr>
          <w:trHeight w:val="300"/>
        </w:trPr>
        <w:tc>
          <w:tcPr>
            <w:tcW w:w="2972" w:type="dxa"/>
            <w:vAlign w:val="center"/>
            <w:hideMark/>
          </w:tcPr>
          <w:p w:rsidRPr="00190DA1" w:rsidR="001140FC" w:rsidP="001140FC" w:rsidRDefault="001140FC" w14:paraId="56EB7DD6" w14:textId="77777777">
            <w:pPr>
              <w:rPr>
                <w:rFonts w:ascii="Calibri" w:hAnsi="Calibri" w:cs="Calibri"/>
              </w:rPr>
            </w:pPr>
            <w:proofErr w:type="spellStart"/>
            <w:r w:rsidRPr="00190DA1">
              <w:rPr>
                <w:rFonts w:ascii="Calibri" w:hAnsi="Calibri" w:cs="Calibri"/>
              </w:rPr>
              <w:t>aantal</w:t>
            </w:r>
            <w:proofErr w:type="spellEnd"/>
            <w:r w:rsidRPr="00190DA1">
              <w:rPr>
                <w:rFonts w:ascii="Calibri" w:hAnsi="Calibri" w:cs="Calibri"/>
              </w:rPr>
              <w:t xml:space="preserve"> </w:t>
            </w:r>
            <w:proofErr w:type="spellStart"/>
            <w:r w:rsidRPr="00190DA1">
              <w:rPr>
                <w:rFonts w:ascii="Calibri" w:hAnsi="Calibri" w:cs="Calibri"/>
              </w:rPr>
              <w:t>transacties</w:t>
            </w:r>
            <w:proofErr w:type="spellEnd"/>
            <w:r w:rsidRPr="00190DA1">
              <w:rPr>
                <w:rFonts w:ascii="Calibri" w:hAnsi="Calibri" w:cs="Calibri"/>
              </w:rPr>
              <w:t xml:space="preserve"> met </w:t>
            </w:r>
            <w:proofErr w:type="spellStart"/>
            <w:r w:rsidRPr="00190DA1">
              <w:rPr>
                <w:rFonts w:ascii="Calibri" w:hAnsi="Calibri" w:cs="Calibri"/>
              </w:rPr>
              <w:t>afroming</w:t>
            </w:r>
            <w:proofErr w:type="spellEnd"/>
          </w:p>
        </w:tc>
        <w:tc>
          <w:tcPr>
            <w:tcW w:w="992" w:type="dxa"/>
            <w:vAlign w:val="center"/>
          </w:tcPr>
          <w:p w:rsidRPr="00190DA1" w:rsidR="001140FC" w:rsidP="001140FC" w:rsidRDefault="001140FC" w14:paraId="234759AE" w14:textId="77777777">
            <w:pPr>
              <w:tabs>
                <w:tab w:val="decimal" w:pos="457"/>
              </w:tabs>
              <w:jc w:val="center"/>
              <w:rPr>
                <w:rFonts w:ascii="Calibri" w:hAnsi="Calibri" w:cs="Calibri"/>
              </w:rPr>
            </w:pPr>
            <w:r w:rsidRPr="00190DA1">
              <w:rPr>
                <w:rFonts w:ascii="Calibri" w:hAnsi="Calibri" w:cs="Calibri"/>
              </w:rPr>
              <w:t>0</w:t>
            </w:r>
          </w:p>
        </w:tc>
        <w:tc>
          <w:tcPr>
            <w:tcW w:w="993" w:type="dxa"/>
            <w:vAlign w:val="center"/>
          </w:tcPr>
          <w:p w:rsidRPr="00190DA1" w:rsidR="001140FC" w:rsidP="001140FC" w:rsidRDefault="001140FC" w14:paraId="03482103" w14:textId="77777777">
            <w:pPr>
              <w:tabs>
                <w:tab w:val="decimal" w:pos="348"/>
              </w:tabs>
              <w:jc w:val="center"/>
              <w:rPr>
                <w:rFonts w:ascii="Calibri" w:hAnsi="Calibri" w:cs="Calibri"/>
              </w:rPr>
            </w:pPr>
            <w:r w:rsidRPr="00190DA1">
              <w:rPr>
                <w:rFonts w:ascii="Calibri" w:hAnsi="Calibri" w:cs="Calibri"/>
              </w:rPr>
              <w:t>13</w:t>
            </w:r>
          </w:p>
        </w:tc>
        <w:tc>
          <w:tcPr>
            <w:tcW w:w="283" w:type="dxa"/>
            <w:vAlign w:val="center"/>
          </w:tcPr>
          <w:p w:rsidRPr="00190DA1" w:rsidR="001140FC" w:rsidP="001140FC" w:rsidRDefault="001140FC" w14:paraId="0127176E" w14:textId="77777777">
            <w:pPr>
              <w:jc w:val="center"/>
              <w:rPr>
                <w:rFonts w:ascii="Calibri" w:hAnsi="Calibri" w:cs="Calibri"/>
              </w:rPr>
            </w:pPr>
          </w:p>
        </w:tc>
        <w:tc>
          <w:tcPr>
            <w:tcW w:w="992" w:type="dxa"/>
            <w:vAlign w:val="center"/>
          </w:tcPr>
          <w:p w:rsidRPr="00190DA1" w:rsidR="001140FC" w:rsidP="001140FC" w:rsidRDefault="001140FC" w14:paraId="53BA984D" w14:textId="77777777">
            <w:pPr>
              <w:tabs>
                <w:tab w:val="decimal" w:pos="526"/>
              </w:tabs>
              <w:jc w:val="center"/>
              <w:rPr>
                <w:rFonts w:ascii="Calibri" w:hAnsi="Calibri" w:cs="Calibri"/>
              </w:rPr>
            </w:pPr>
            <w:r w:rsidRPr="00190DA1">
              <w:rPr>
                <w:rFonts w:ascii="Calibri" w:hAnsi="Calibri" w:cs="Calibri"/>
              </w:rPr>
              <w:t>0</w:t>
            </w:r>
          </w:p>
        </w:tc>
        <w:tc>
          <w:tcPr>
            <w:tcW w:w="993" w:type="dxa"/>
            <w:vAlign w:val="center"/>
          </w:tcPr>
          <w:p w:rsidRPr="00190DA1" w:rsidR="001140FC" w:rsidP="001140FC" w:rsidRDefault="001140FC" w14:paraId="38719B6F" w14:textId="77777777">
            <w:pPr>
              <w:tabs>
                <w:tab w:val="decimal" w:pos="454"/>
              </w:tabs>
              <w:jc w:val="center"/>
              <w:rPr>
                <w:rFonts w:ascii="Calibri" w:hAnsi="Calibri" w:cs="Calibri"/>
              </w:rPr>
            </w:pPr>
            <w:r w:rsidRPr="00190DA1">
              <w:rPr>
                <w:rFonts w:ascii="Calibri" w:hAnsi="Calibri" w:cs="Calibri"/>
              </w:rPr>
              <w:t>21</w:t>
            </w:r>
          </w:p>
        </w:tc>
      </w:tr>
      <w:tr w:rsidRPr="00190DA1" w:rsidR="001140FC" w:rsidTr="0098266E" w14:paraId="0EE9AFE1" w14:textId="77777777">
        <w:trPr>
          <w:trHeight w:val="300"/>
        </w:trPr>
        <w:tc>
          <w:tcPr>
            <w:tcW w:w="2972" w:type="dxa"/>
            <w:vAlign w:val="center"/>
            <w:hideMark/>
          </w:tcPr>
          <w:p w:rsidRPr="00190DA1" w:rsidR="001140FC" w:rsidP="001140FC" w:rsidRDefault="001140FC" w14:paraId="2743A4EE" w14:textId="77777777">
            <w:pPr>
              <w:rPr>
                <w:rFonts w:ascii="Calibri" w:hAnsi="Calibri" w:cs="Calibri"/>
                <w:lang w:val="nl-NL"/>
              </w:rPr>
            </w:pPr>
            <w:r w:rsidRPr="00190DA1">
              <w:rPr>
                <w:rFonts w:ascii="Calibri" w:hAnsi="Calibri" w:cs="Calibri"/>
                <w:lang w:val="nl-NL"/>
              </w:rPr>
              <w:t>aantal transacties met betrokkenheid jonge landbouwer</w:t>
            </w:r>
          </w:p>
        </w:tc>
        <w:tc>
          <w:tcPr>
            <w:tcW w:w="992" w:type="dxa"/>
            <w:vAlign w:val="center"/>
          </w:tcPr>
          <w:p w:rsidRPr="00190DA1" w:rsidR="001140FC" w:rsidP="001140FC" w:rsidRDefault="001140FC" w14:paraId="691AF395" w14:textId="77777777">
            <w:pPr>
              <w:tabs>
                <w:tab w:val="decimal" w:pos="457"/>
              </w:tabs>
              <w:jc w:val="center"/>
              <w:rPr>
                <w:rFonts w:ascii="Calibri" w:hAnsi="Calibri" w:cs="Calibri"/>
              </w:rPr>
            </w:pPr>
            <w:r w:rsidRPr="00190DA1">
              <w:rPr>
                <w:rFonts w:ascii="Calibri" w:hAnsi="Calibri" w:cs="Calibri"/>
              </w:rPr>
              <w:t>54</w:t>
            </w:r>
          </w:p>
        </w:tc>
        <w:tc>
          <w:tcPr>
            <w:tcW w:w="993" w:type="dxa"/>
            <w:vAlign w:val="center"/>
          </w:tcPr>
          <w:p w:rsidRPr="00190DA1" w:rsidR="001140FC" w:rsidP="001140FC" w:rsidRDefault="001140FC" w14:paraId="49FF9304" w14:textId="77777777">
            <w:pPr>
              <w:tabs>
                <w:tab w:val="decimal" w:pos="348"/>
              </w:tabs>
              <w:jc w:val="center"/>
              <w:rPr>
                <w:rFonts w:ascii="Calibri" w:hAnsi="Calibri" w:cs="Calibri"/>
              </w:rPr>
            </w:pPr>
            <w:r w:rsidRPr="00190DA1">
              <w:rPr>
                <w:rFonts w:ascii="Calibri" w:hAnsi="Calibri" w:cs="Calibri"/>
              </w:rPr>
              <w:t>5</w:t>
            </w:r>
          </w:p>
        </w:tc>
        <w:tc>
          <w:tcPr>
            <w:tcW w:w="283" w:type="dxa"/>
            <w:vAlign w:val="center"/>
          </w:tcPr>
          <w:p w:rsidRPr="00190DA1" w:rsidR="001140FC" w:rsidP="001140FC" w:rsidRDefault="001140FC" w14:paraId="6CB7CBE7" w14:textId="77777777">
            <w:pPr>
              <w:jc w:val="center"/>
              <w:rPr>
                <w:rFonts w:ascii="Calibri" w:hAnsi="Calibri" w:cs="Calibri"/>
              </w:rPr>
            </w:pPr>
          </w:p>
        </w:tc>
        <w:tc>
          <w:tcPr>
            <w:tcW w:w="992" w:type="dxa"/>
            <w:vAlign w:val="center"/>
          </w:tcPr>
          <w:p w:rsidRPr="00190DA1" w:rsidR="001140FC" w:rsidP="001140FC" w:rsidRDefault="001140FC" w14:paraId="621659BF" w14:textId="77777777">
            <w:pPr>
              <w:tabs>
                <w:tab w:val="decimal" w:pos="526"/>
              </w:tabs>
              <w:jc w:val="center"/>
              <w:rPr>
                <w:rFonts w:ascii="Calibri" w:hAnsi="Calibri" w:cs="Calibri"/>
              </w:rPr>
            </w:pPr>
            <w:r w:rsidRPr="00190DA1">
              <w:rPr>
                <w:rFonts w:ascii="Calibri" w:hAnsi="Calibri" w:cs="Calibri"/>
              </w:rPr>
              <w:t>51</w:t>
            </w:r>
          </w:p>
        </w:tc>
        <w:tc>
          <w:tcPr>
            <w:tcW w:w="993" w:type="dxa"/>
            <w:vAlign w:val="center"/>
          </w:tcPr>
          <w:p w:rsidRPr="00190DA1" w:rsidR="001140FC" w:rsidP="001140FC" w:rsidRDefault="001140FC" w14:paraId="0E7DE5E8" w14:textId="77777777">
            <w:pPr>
              <w:tabs>
                <w:tab w:val="decimal" w:pos="454"/>
              </w:tabs>
              <w:jc w:val="center"/>
              <w:rPr>
                <w:rFonts w:ascii="Calibri" w:hAnsi="Calibri" w:cs="Calibri"/>
              </w:rPr>
            </w:pPr>
            <w:r w:rsidRPr="00190DA1">
              <w:rPr>
                <w:rFonts w:ascii="Calibri" w:hAnsi="Calibri" w:cs="Calibri"/>
              </w:rPr>
              <w:t>3</w:t>
            </w:r>
          </w:p>
        </w:tc>
      </w:tr>
      <w:tr w:rsidRPr="00190DA1" w:rsidR="001140FC" w:rsidTr="0098266E" w14:paraId="7C02EEE2" w14:textId="77777777">
        <w:trPr>
          <w:trHeight w:val="300"/>
        </w:trPr>
        <w:tc>
          <w:tcPr>
            <w:tcW w:w="2972" w:type="dxa"/>
            <w:vAlign w:val="center"/>
          </w:tcPr>
          <w:p w:rsidRPr="00190DA1" w:rsidR="001140FC" w:rsidP="001140FC" w:rsidRDefault="001140FC" w14:paraId="360CFFDD" w14:textId="77777777">
            <w:pPr>
              <w:rPr>
                <w:rFonts w:ascii="Calibri" w:hAnsi="Calibri" w:cs="Calibri"/>
                <w:lang w:val="nl-NL"/>
              </w:rPr>
            </w:pPr>
            <w:r w:rsidRPr="00190DA1">
              <w:rPr>
                <w:rFonts w:ascii="Calibri" w:hAnsi="Calibri" w:cs="Calibri"/>
                <w:lang w:val="nl-NL"/>
              </w:rPr>
              <w:t>aantal leasetransacties met betrokkenheid jonge landbouwer</w:t>
            </w:r>
          </w:p>
        </w:tc>
        <w:tc>
          <w:tcPr>
            <w:tcW w:w="992" w:type="dxa"/>
            <w:vAlign w:val="center"/>
          </w:tcPr>
          <w:p w:rsidRPr="00190DA1" w:rsidR="001140FC" w:rsidP="001140FC" w:rsidRDefault="001140FC" w14:paraId="2BC092CF" w14:textId="77777777">
            <w:pPr>
              <w:tabs>
                <w:tab w:val="decimal" w:pos="457"/>
              </w:tabs>
              <w:jc w:val="center"/>
              <w:rPr>
                <w:rFonts w:ascii="Calibri" w:hAnsi="Calibri" w:cs="Calibri"/>
              </w:rPr>
            </w:pPr>
            <w:r w:rsidRPr="00190DA1">
              <w:rPr>
                <w:rFonts w:ascii="Calibri" w:hAnsi="Calibri" w:cs="Calibri"/>
              </w:rPr>
              <w:t>16</w:t>
            </w:r>
          </w:p>
        </w:tc>
        <w:tc>
          <w:tcPr>
            <w:tcW w:w="993" w:type="dxa"/>
            <w:vAlign w:val="center"/>
          </w:tcPr>
          <w:p w:rsidRPr="00190DA1" w:rsidR="001140FC" w:rsidP="001140FC" w:rsidRDefault="001140FC" w14:paraId="15CCDAA8" w14:textId="77777777">
            <w:pPr>
              <w:tabs>
                <w:tab w:val="decimal" w:pos="348"/>
              </w:tabs>
              <w:jc w:val="center"/>
              <w:rPr>
                <w:rFonts w:ascii="Calibri" w:hAnsi="Calibri" w:cs="Calibri"/>
              </w:rPr>
            </w:pPr>
            <w:r w:rsidRPr="00190DA1">
              <w:rPr>
                <w:rFonts w:ascii="Calibri" w:hAnsi="Calibri" w:cs="Calibri"/>
              </w:rPr>
              <w:t>0</w:t>
            </w:r>
          </w:p>
        </w:tc>
        <w:tc>
          <w:tcPr>
            <w:tcW w:w="283" w:type="dxa"/>
            <w:vAlign w:val="center"/>
          </w:tcPr>
          <w:p w:rsidRPr="00190DA1" w:rsidR="001140FC" w:rsidP="001140FC" w:rsidRDefault="001140FC" w14:paraId="6EED0F22" w14:textId="77777777">
            <w:pPr>
              <w:jc w:val="center"/>
              <w:rPr>
                <w:rFonts w:ascii="Calibri" w:hAnsi="Calibri" w:cs="Calibri"/>
              </w:rPr>
            </w:pPr>
          </w:p>
        </w:tc>
        <w:tc>
          <w:tcPr>
            <w:tcW w:w="992" w:type="dxa"/>
            <w:vAlign w:val="center"/>
          </w:tcPr>
          <w:p w:rsidRPr="00190DA1" w:rsidR="001140FC" w:rsidP="001140FC" w:rsidRDefault="001140FC" w14:paraId="176A7CB9" w14:textId="77777777">
            <w:pPr>
              <w:tabs>
                <w:tab w:val="decimal" w:pos="526"/>
              </w:tabs>
              <w:jc w:val="center"/>
              <w:rPr>
                <w:rFonts w:ascii="Calibri" w:hAnsi="Calibri" w:cs="Calibri"/>
              </w:rPr>
            </w:pPr>
            <w:r w:rsidRPr="00190DA1">
              <w:rPr>
                <w:rFonts w:ascii="Calibri" w:hAnsi="Calibri" w:cs="Calibri"/>
              </w:rPr>
              <w:t>12</w:t>
            </w:r>
          </w:p>
        </w:tc>
        <w:tc>
          <w:tcPr>
            <w:tcW w:w="993" w:type="dxa"/>
            <w:vAlign w:val="center"/>
          </w:tcPr>
          <w:p w:rsidRPr="00190DA1" w:rsidR="001140FC" w:rsidP="001140FC" w:rsidRDefault="001140FC" w14:paraId="6B3F71F0" w14:textId="77777777">
            <w:pPr>
              <w:tabs>
                <w:tab w:val="decimal" w:pos="454"/>
              </w:tabs>
              <w:jc w:val="center"/>
              <w:rPr>
                <w:rFonts w:ascii="Calibri" w:hAnsi="Calibri" w:cs="Calibri"/>
              </w:rPr>
            </w:pPr>
            <w:r w:rsidRPr="00190DA1">
              <w:rPr>
                <w:rFonts w:ascii="Calibri" w:hAnsi="Calibri" w:cs="Calibri"/>
              </w:rPr>
              <w:t>0</w:t>
            </w:r>
          </w:p>
        </w:tc>
      </w:tr>
    </w:tbl>
    <w:p w:rsidRPr="00190DA1" w:rsidR="001140FC" w:rsidP="001140FC" w:rsidRDefault="001140FC" w14:paraId="1793471F" w14:textId="77777777">
      <w:pPr>
        <w:spacing w:after="0"/>
        <w:rPr>
          <w:rFonts w:ascii="Calibri" w:hAnsi="Calibri" w:cs="Calibri"/>
        </w:rPr>
      </w:pPr>
    </w:p>
    <w:p w:rsidRPr="00190DA1" w:rsidR="001140FC" w:rsidP="001140FC" w:rsidRDefault="001140FC" w14:paraId="081C1CD9" w14:textId="77777777">
      <w:pPr>
        <w:spacing w:after="0"/>
        <w:rPr>
          <w:rFonts w:ascii="Calibri" w:hAnsi="Calibri" w:cs="Calibri"/>
        </w:rPr>
      </w:pPr>
      <w:r w:rsidRPr="00190DA1">
        <w:rPr>
          <w:rFonts w:ascii="Calibri" w:hAnsi="Calibri" w:cs="Calibri"/>
        </w:rPr>
        <w:t>Uit deze tabel blijkt dat het totaal aantal transacties in de varkens- en pluimveehouderij aanzienlijk is afgenomen sinds de inwerkingtreding van de afromingsmaatregel in deze sectoren. Het aantal leasetransacties is in de periode tot juni 2025 zo goed als geheel tot stilstand gekomen. Ook het aantal transacties met betrokkenheid van een jonge landbouwer is, in vergelijking met dezelfde periode vorig jaar, fors afgenomen. Aandachtspunt hierbij is dat het aantal transacties richting het einde van het jaar in voorgaande jaren fors toenam, terwijl voornoemde vergelijking dus ziet op de eerste vijf maanden van dit jaar.</w:t>
      </w:r>
    </w:p>
    <w:p w:rsidRPr="00190DA1" w:rsidR="001140FC" w:rsidP="001140FC" w:rsidRDefault="001140FC" w14:paraId="398B673B" w14:textId="77777777">
      <w:pPr>
        <w:spacing w:after="0"/>
        <w:rPr>
          <w:rFonts w:ascii="Calibri" w:hAnsi="Calibri" w:cs="Calibri"/>
        </w:rPr>
      </w:pPr>
    </w:p>
    <w:p w:rsidRPr="00190DA1" w:rsidR="001140FC" w:rsidP="001140FC" w:rsidRDefault="001140FC" w14:paraId="34041754" w14:textId="77777777">
      <w:pPr>
        <w:spacing w:after="0"/>
        <w:rPr>
          <w:rFonts w:ascii="Calibri" w:hAnsi="Calibri" w:cs="Calibri"/>
          <w:i/>
          <w:iCs/>
        </w:rPr>
      </w:pPr>
      <w:r w:rsidRPr="00190DA1">
        <w:rPr>
          <w:rFonts w:ascii="Calibri" w:hAnsi="Calibri" w:cs="Calibri"/>
          <w:i/>
          <w:iCs/>
        </w:rPr>
        <w:t>Weging</w:t>
      </w:r>
    </w:p>
    <w:p w:rsidRPr="00190DA1" w:rsidR="001140FC" w:rsidP="001140FC" w:rsidRDefault="001140FC" w14:paraId="1BFFC3A4" w14:textId="77777777">
      <w:pPr>
        <w:spacing w:after="0"/>
        <w:rPr>
          <w:rFonts w:ascii="Calibri" w:hAnsi="Calibri" w:cs="Calibri"/>
        </w:rPr>
      </w:pPr>
      <w:r w:rsidRPr="00190DA1">
        <w:rPr>
          <w:rFonts w:ascii="Calibri" w:hAnsi="Calibri" w:cs="Calibri"/>
        </w:rPr>
        <w:t xml:space="preserve">De productierechtenstelsels in de Meststoffenwet zijn er, elk voor hun sector, op gericht te borgen dat de sectorale mestproductie onder de sectorale </w:t>
      </w:r>
      <w:r w:rsidRPr="00190DA1">
        <w:rPr>
          <w:rFonts w:ascii="Calibri" w:hAnsi="Calibri" w:cs="Calibri"/>
        </w:rPr>
        <w:lastRenderedPageBreak/>
        <w:t xml:space="preserve">mestproductieplafonds blijft. Voor afroming, of in het geval van het fosfaatrechtenstelsel voor een afroming met meer dan 10%, is geen aanleiding als een sector aan de sectorale plafonds voldoet. Naar verwachting zal de mestproductie in de pluimveehouderij al in 2025 onder het sectorale mestproductieplafond liggen. De sectorale plafonds voor varkens en melkvee zullen in 2025 naar verwachting wel overschreden worden. Mijn inschatting is dat, als gevolg van deelname vanuit de varkenshouderij aan de </w:t>
      </w:r>
      <w:proofErr w:type="spellStart"/>
      <w:r w:rsidRPr="00190DA1">
        <w:rPr>
          <w:rFonts w:ascii="Calibri" w:hAnsi="Calibri" w:cs="Calibri"/>
        </w:rPr>
        <w:t>Lbv</w:t>
      </w:r>
      <w:proofErr w:type="spellEnd"/>
      <w:r w:rsidRPr="00190DA1">
        <w:rPr>
          <w:rFonts w:ascii="Calibri" w:hAnsi="Calibri" w:cs="Calibri"/>
        </w:rPr>
        <w:t xml:space="preserve"> en </w:t>
      </w:r>
      <w:proofErr w:type="spellStart"/>
      <w:r w:rsidRPr="00190DA1">
        <w:rPr>
          <w:rFonts w:ascii="Calibri" w:hAnsi="Calibri" w:cs="Calibri"/>
        </w:rPr>
        <w:t>Lbv</w:t>
      </w:r>
      <w:proofErr w:type="spellEnd"/>
      <w:r w:rsidRPr="00190DA1">
        <w:rPr>
          <w:rFonts w:ascii="Calibri" w:hAnsi="Calibri" w:cs="Calibri"/>
        </w:rPr>
        <w:t>-plus, op termijn op jaarbasis ook de mestproductie in deze sector lager zal zijn dan het sectorale mestproductieplafond.</w:t>
      </w:r>
    </w:p>
    <w:p w:rsidRPr="00190DA1" w:rsidR="001140FC" w:rsidP="001140FC" w:rsidRDefault="001140FC" w14:paraId="3E01210D" w14:textId="77777777">
      <w:pPr>
        <w:spacing w:after="0"/>
        <w:rPr>
          <w:rFonts w:ascii="Calibri" w:hAnsi="Calibri" w:cs="Calibri"/>
        </w:rPr>
      </w:pPr>
    </w:p>
    <w:p w:rsidRPr="00190DA1" w:rsidR="001140FC" w:rsidP="001140FC" w:rsidRDefault="001140FC" w14:paraId="4C5DCB96" w14:textId="77777777">
      <w:pPr>
        <w:spacing w:after="0"/>
        <w:rPr>
          <w:rFonts w:ascii="Calibri" w:hAnsi="Calibri" w:cs="Calibri"/>
        </w:rPr>
      </w:pPr>
      <w:r w:rsidRPr="00190DA1">
        <w:rPr>
          <w:rFonts w:ascii="Calibri" w:hAnsi="Calibri" w:cs="Calibri"/>
        </w:rPr>
        <w:t>Het nationale mestproductieplafond zal naar verwachting in 2025 worden overschreden, waarmee de betreffende voorwaarde van de derogatiebeschikking overtreden wordt. Het effect van het stoppen van afromen in de varkens- en pluimveehouderij op de mestproductie zal echter naar verwachting maar in geringe mate aan die overschrijding bijdragen. Gelet op de verwachting dat de mestproductie in de varkens- en pluimveesector op termijn onder de sectorplafonds komt en de systematiek van de Meststoffenwet, kies ik ervoor om de afroming in de varkens- en pluimveehouderij zo snel als mogelijk stop te zetten. Instandhouding van de afroming zou immers mogelijk betekenen dat het aantal rechten in deze sectoren verder wordt beperkt dan nodig voor het voldoen aan de sectorplafonds.</w:t>
      </w:r>
    </w:p>
    <w:p w:rsidRPr="00190DA1" w:rsidR="001140FC" w:rsidP="001140FC" w:rsidRDefault="001140FC" w14:paraId="4558077E" w14:textId="77777777">
      <w:pPr>
        <w:spacing w:after="0"/>
        <w:rPr>
          <w:rFonts w:ascii="Calibri" w:hAnsi="Calibri" w:cs="Calibri"/>
        </w:rPr>
      </w:pPr>
    </w:p>
    <w:p w:rsidRPr="00190DA1" w:rsidR="001140FC" w:rsidP="001140FC" w:rsidRDefault="001140FC" w14:paraId="5D2449FC" w14:textId="77777777">
      <w:pPr>
        <w:spacing w:after="0"/>
        <w:rPr>
          <w:rFonts w:ascii="Calibri" w:hAnsi="Calibri" w:cs="Calibri"/>
        </w:rPr>
      </w:pPr>
      <w:r w:rsidRPr="00190DA1">
        <w:rPr>
          <w:rFonts w:ascii="Calibri" w:hAnsi="Calibri" w:cs="Calibri"/>
          <w:i/>
          <w:iCs/>
        </w:rPr>
        <w:t>Vervolg</w:t>
      </w:r>
    </w:p>
    <w:p w:rsidRPr="00190DA1" w:rsidR="001140FC" w:rsidP="001140FC" w:rsidRDefault="001140FC" w14:paraId="543720E3" w14:textId="77777777">
      <w:pPr>
        <w:spacing w:after="0"/>
        <w:rPr>
          <w:rFonts w:ascii="Calibri" w:hAnsi="Calibri" w:cs="Calibri"/>
        </w:rPr>
      </w:pPr>
      <w:r w:rsidRPr="00190DA1">
        <w:rPr>
          <w:rFonts w:ascii="Calibri" w:hAnsi="Calibri" w:cs="Calibri"/>
        </w:rPr>
        <w:t xml:space="preserve">Zoals aangegeven streef ik ernaar op zo kort mogelijke termijn, nog in 2025, te stoppen met afroming in de varkens- en pluimveehouderij en de afromingspercentages zo spoedig mogelijk op nul procent vast te stellen. Daarvoor maak ik gebruik van de </w:t>
      </w:r>
      <w:bookmarkStart w:name="_Hlk208407407" w:id="0"/>
      <w:r w:rsidRPr="00190DA1">
        <w:rPr>
          <w:rFonts w:ascii="Calibri" w:hAnsi="Calibri" w:cs="Calibri"/>
        </w:rPr>
        <w:t>mogelijkheid in de Wet wijziging Meststoffenwet in verband met de maximale mestproductie om deze afromingspercentages voortaan bij algemene maatregel van bestuur te regelen en heb ik in dat kader reeds twee ontwerpbesluiten (pluimvee-</w:t>
      </w:r>
      <w:proofErr w:type="spellStart"/>
      <w:r w:rsidRPr="00190DA1">
        <w:rPr>
          <w:rFonts w:ascii="Calibri" w:hAnsi="Calibri" w:cs="Calibri"/>
        </w:rPr>
        <w:t>amvb</w:t>
      </w:r>
      <w:proofErr w:type="spellEnd"/>
      <w:r w:rsidRPr="00190DA1">
        <w:rPr>
          <w:rFonts w:ascii="Calibri" w:hAnsi="Calibri" w:cs="Calibri"/>
        </w:rPr>
        <w:t xml:space="preserve"> en varkens-</w:t>
      </w:r>
      <w:proofErr w:type="spellStart"/>
      <w:r w:rsidRPr="00190DA1">
        <w:rPr>
          <w:rFonts w:ascii="Calibri" w:hAnsi="Calibri" w:cs="Calibri"/>
        </w:rPr>
        <w:t>amvb</w:t>
      </w:r>
      <w:proofErr w:type="spellEnd"/>
      <w:r w:rsidRPr="00190DA1">
        <w:rPr>
          <w:rFonts w:ascii="Calibri" w:hAnsi="Calibri" w:cs="Calibri"/>
        </w:rPr>
        <w:t>) en bijbehorende nota’s van toelichting in het kader van de zware voorhangprocedure bij beide Kamers der Staten-Generaal voorgehangen</w:t>
      </w:r>
      <w:bookmarkEnd w:id="0"/>
      <w:r w:rsidRPr="00190DA1">
        <w:rPr>
          <w:rFonts w:ascii="Calibri" w:hAnsi="Calibri" w:cs="Calibri"/>
        </w:rPr>
        <w:t>.</w:t>
      </w:r>
    </w:p>
    <w:p w:rsidRPr="00190DA1" w:rsidR="001140FC" w:rsidP="001140FC" w:rsidRDefault="001140FC" w14:paraId="61F58439" w14:textId="77777777">
      <w:pPr>
        <w:spacing w:after="0"/>
        <w:rPr>
          <w:rFonts w:ascii="Calibri" w:hAnsi="Calibri" w:cs="Calibri"/>
        </w:rPr>
      </w:pPr>
    </w:p>
    <w:p w:rsidRPr="00190DA1" w:rsidR="001140FC" w:rsidP="001140FC" w:rsidRDefault="001140FC" w14:paraId="22DE5DCB" w14:textId="77777777">
      <w:pPr>
        <w:spacing w:after="0"/>
        <w:rPr>
          <w:rFonts w:ascii="Calibri" w:hAnsi="Calibri" w:cs="Calibri"/>
        </w:rPr>
      </w:pPr>
      <w:r w:rsidRPr="00190DA1">
        <w:rPr>
          <w:rFonts w:ascii="Calibri" w:hAnsi="Calibri" w:cs="Calibri"/>
        </w:rPr>
        <w:t>Ik wil uw Kamer vragen te bespoedigen dat deze wijzigingen al dit jaar kunnen</w:t>
      </w:r>
      <w:r w:rsidRPr="00190DA1" w:rsidDel="00692D19">
        <w:rPr>
          <w:rFonts w:ascii="Calibri" w:hAnsi="Calibri" w:cs="Calibri"/>
        </w:rPr>
        <w:t xml:space="preserve"> </w:t>
      </w:r>
      <w:r w:rsidRPr="00190DA1">
        <w:rPr>
          <w:rFonts w:ascii="Calibri" w:hAnsi="Calibri" w:cs="Calibri"/>
        </w:rPr>
        <w:t xml:space="preserve">ingaan en reken op uw begrip dat de voorhang deels in het (verkiezings-)reces valt en dat ik de ontwerpbesluiten direct na afloop van de voorhangtermijn van vier weken voor advies zal voorleggen aan de Raad van State. Op die manier kunnen de besluiten nog dit jaar van kracht worden en hebben varkens- en pluimveehouders die (deels) afhankelijk zijn van lease, nog dit jaar de mogelijkheid om zonder afroming voldoende rechten te verwerven voor het aantal dieren dat zij in dit jaar op hun bedrijf houden. </w:t>
      </w:r>
    </w:p>
    <w:p w:rsidRPr="00190DA1" w:rsidR="001140FC" w:rsidP="001140FC" w:rsidRDefault="001140FC" w14:paraId="47C0FB7A" w14:textId="77777777">
      <w:pPr>
        <w:spacing w:after="0"/>
        <w:rPr>
          <w:rFonts w:ascii="Calibri" w:hAnsi="Calibri" w:cs="Calibri"/>
        </w:rPr>
      </w:pPr>
    </w:p>
    <w:p w:rsidR="001140FC" w:rsidP="001140FC" w:rsidRDefault="00190DA1" w14:paraId="5CAC4A43" w14:textId="24423600">
      <w:pPr>
        <w:spacing w:after="0"/>
        <w:rPr>
          <w:rFonts w:ascii="Calibri" w:hAnsi="Calibri" w:cs="Calibri"/>
        </w:rPr>
      </w:pPr>
      <w:r>
        <w:rPr>
          <w:rFonts w:ascii="Calibri" w:hAnsi="Calibri" w:cs="Calibri"/>
        </w:rPr>
        <w:t>De m</w:t>
      </w:r>
      <w:r w:rsidRPr="00190DA1" w:rsidR="001140FC">
        <w:rPr>
          <w:rFonts w:ascii="Calibri" w:hAnsi="Calibri" w:cs="Calibri"/>
        </w:rPr>
        <w:t>inister van Landbouw, Visserij, Voedselzekerheid en Natuur</w:t>
      </w:r>
      <w:r>
        <w:rPr>
          <w:rFonts w:ascii="Calibri" w:hAnsi="Calibri" w:cs="Calibri"/>
        </w:rPr>
        <w:t>,</w:t>
      </w:r>
    </w:p>
    <w:p w:rsidRPr="00190DA1" w:rsidR="00190DA1" w:rsidP="00190DA1" w:rsidRDefault="00190DA1" w14:paraId="152E1D54" w14:textId="3E6D7C13">
      <w:pPr>
        <w:spacing w:after="0"/>
        <w:rPr>
          <w:rFonts w:ascii="Calibri" w:hAnsi="Calibri" w:cs="Calibri"/>
        </w:rPr>
      </w:pPr>
      <w:r>
        <w:rPr>
          <w:rFonts w:ascii="Calibri" w:hAnsi="Calibri" w:cs="Calibri"/>
        </w:rPr>
        <w:t xml:space="preserve">F.M. </w:t>
      </w:r>
      <w:r w:rsidRPr="00190DA1">
        <w:rPr>
          <w:rFonts w:ascii="Calibri" w:hAnsi="Calibri" w:cs="Calibri"/>
        </w:rPr>
        <w:t>Wiersma</w:t>
      </w:r>
    </w:p>
    <w:p w:rsidRPr="00190DA1" w:rsidR="00190DA1" w:rsidP="001140FC" w:rsidRDefault="00190DA1" w14:paraId="75BB2065" w14:textId="77777777">
      <w:pPr>
        <w:spacing w:after="0"/>
        <w:rPr>
          <w:rFonts w:ascii="Calibri" w:hAnsi="Calibri" w:cs="Calibri"/>
        </w:rPr>
      </w:pPr>
    </w:p>
    <w:p w:rsidRPr="00190DA1" w:rsidR="00F80165" w:rsidP="001140FC" w:rsidRDefault="00F80165" w14:paraId="58A9E413" w14:textId="77777777">
      <w:pPr>
        <w:spacing w:after="0"/>
        <w:rPr>
          <w:rFonts w:ascii="Calibri" w:hAnsi="Calibri" w:cs="Calibri"/>
        </w:rPr>
      </w:pPr>
    </w:p>
    <w:sectPr w:rsidRPr="00190DA1" w:rsidR="00F80165" w:rsidSect="001140FC">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913C7" w14:textId="77777777" w:rsidR="001140FC" w:rsidRDefault="001140FC" w:rsidP="001140FC">
      <w:pPr>
        <w:spacing w:after="0" w:line="240" w:lineRule="auto"/>
      </w:pPr>
      <w:r>
        <w:separator/>
      </w:r>
    </w:p>
  </w:endnote>
  <w:endnote w:type="continuationSeparator" w:id="0">
    <w:p w14:paraId="0819C0E1" w14:textId="77777777" w:rsidR="001140FC" w:rsidRDefault="001140FC" w:rsidP="00114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1968" w14:textId="77777777" w:rsidR="001140FC" w:rsidRPr="001140FC" w:rsidRDefault="001140FC" w:rsidP="001140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FBF3" w14:textId="77777777" w:rsidR="001140FC" w:rsidRPr="001140FC" w:rsidRDefault="001140FC" w:rsidP="001140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16DF" w14:textId="77777777" w:rsidR="001140FC" w:rsidRPr="001140FC" w:rsidRDefault="001140FC" w:rsidP="001140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59FE" w14:textId="77777777" w:rsidR="001140FC" w:rsidRDefault="001140FC" w:rsidP="001140FC">
      <w:pPr>
        <w:spacing w:after="0" w:line="240" w:lineRule="auto"/>
      </w:pPr>
      <w:r>
        <w:separator/>
      </w:r>
    </w:p>
  </w:footnote>
  <w:footnote w:type="continuationSeparator" w:id="0">
    <w:p w14:paraId="1E0AE8E3" w14:textId="77777777" w:rsidR="001140FC" w:rsidRDefault="001140FC" w:rsidP="001140FC">
      <w:pPr>
        <w:spacing w:after="0" w:line="240" w:lineRule="auto"/>
      </w:pPr>
      <w:r>
        <w:continuationSeparator/>
      </w:r>
    </w:p>
  </w:footnote>
  <w:footnote w:id="1">
    <w:p w14:paraId="7F48D21A" w14:textId="14291A65" w:rsidR="001140FC" w:rsidRPr="00190DA1" w:rsidRDefault="001140FC" w:rsidP="001140FC">
      <w:pPr>
        <w:pStyle w:val="Voetnoottekst"/>
        <w:rPr>
          <w:rFonts w:ascii="Calibri" w:hAnsi="Calibri" w:cs="Calibri"/>
          <w:sz w:val="20"/>
        </w:rPr>
      </w:pPr>
      <w:r w:rsidRPr="00190DA1">
        <w:rPr>
          <w:rStyle w:val="Voetnootmarkering"/>
          <w:rFonts w:ascii="Calibri" w:hAnsi="Calibri" w:cs="Calibri"/>
          <w:sz w:val="20"/>
        </w:rPr>
        <w:footnoteRef/>
      </w:r>
      <w:r w:rsidRPr="00190DA1">
        <w:rPr>
          <w:rFonts w:ascii="Calibri" w:hAnsi="Calibri" w:cs="Calibri"/>
          <w:sz w:val="20"/>
        </w:rPr>
        <w:t xml:space="preserve"> Kamerstukken II, 33 037, nr. 609</w:t>
      </w:r>
    </w:p>
  </w:footnote>
  <w:footnote w:id="2">
    <w:p w14:paraId="55387122" w14:textId="2221BE86" w:rsidR="001140FC" w:rsidRPr="00190DA1" w:rsidRDefault="001140FC" w:rsidP="001140FC">
      <w:pPr>
        <w:pStyle w:val="Voetnoottekst"/>
        <w:rPr>
          <w:rFonts w:ascii="Calibri" w:hAnsi="Calibri" w:cs="Calibri"/>
          <w:sz w:val="20"/>
        </w:rPr>
      </w:pPr>
      <w:r w:rsidRPr="00190DA1">
        <w:rPr>
          <w:rStyle w:val="Voetnootmarkering"/>
          <w:rFonts w:ascii="Calibri" w:hAnsi="Calibri" w:cs="Calibri"/>
          <w:sz w:val="20"/>
        </w:rPr>
        <w:footnoteRef/>
      </w:r>
      <w:r w:rsidRPr="00190DA1">
        <w:rPr>
          <w:rFonts w:ascii="Calibri" w:hAnsi="Calibri" w:cs="Calibri"/>
          <w:sz w:val="20"/>
        </w:rPr>
        <w:t xml:space="preserve"> Kamerstukken II, 2024/25, 33 037, nr. 608</w:t>
      </w:r>
    </w:p>
  </w:footnote>
  <w:footnote w:id="3">
    <w:p w14:paraId="7159173D" w14:textId="77777777" w:rsidR="001140FC" w:rsidRPr="00190DA1" w:rsidRDefault="001140FC" w:rsidP="001140FC">
      <w:pPr>
        <w:pStyle w:val="Voetnoottekst"/>
        <w:rPr>
          <w:rFonts w:ascii="Calibri" w:hAnsi="Calibri" w:cs="Calibri"/>
          <w:sz w:val="20"/>
        </w:rPr>
      </w:pPr>
      <w:r w:rsidRPr="00190DA1">
        <w:rPr>
          <w:rStyle w:val="Voetnootmarkering"/>
          <w:rFonts w:ascii="Calibri" w:hAnsi="Calibri" w:cs="Calibri"/>
          <w:sz w:val="20"/>
        </w:rPr>
        <w:footnoteRef/>
      </w:r>
      <w:r w:rsidRPr="00190DA1">
        <w:rPr>
          <w:rFonts w:ascii="Calibri" w:hAnsi="Calibri" w:cs="Calibri"/>
          <w:sz w:val="20"/>
        </w:rPr>
        <w:t xml:space="preserve"> Met verleningsbeschikkingen wordt hier bedoeld het aantal subsidieverleningen op 15 juni 2025 die nog niet zijn ingetrokken (omdat een veehouder bijvoorbeeld heeft besloten niet tot beëindiging over te gaan of niet binnen de vastgestelde termijn aan de vereisten uit de subsidieregeling heeft voldaan).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C03D" w14:textId="77777777" w:rsidR="001140FC" w:rsidRPr="001140FC" w:rsidRDefault="001140FC" w:rsidP="001140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702C" w14:textId="77777777" w:rsidR="001140FC" w:rsidRPr="001140FC" w:rsidRDefault="001140FC" w:rsidP="001140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78F0" w14:textId="77777777" w:rsidR="001140FC" w:rsidRPr="001140FC" w:rsidRDefault="001140FC" w:rsidP="001140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FC"/>
    <w:rsid w:val="001140FC"/>
    <w:rsid w:val="00190DA1"/>
    <w:rsid w:val="001B2A42"/>
    <w:rsid w:val="001E475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5104"/>
  <w15:chartTrackingRefBased/>
  <w15:docId w15:val="{84A4012E-FD89-4EDF-B456-6E07BAEB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4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4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40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40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40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40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40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40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40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40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40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40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40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40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40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40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40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40FC"/>
    <w:rPr>
      <w:rFonts w:eastAsiaTheme="majorEastAsia" w:cstheme="majorBidi"/>
      <w:color w:val="272727" w:themeColor="text1" w:themeTint="D8"/>
    </w:rPr>
  </w:style>
  <w:style w:type="paragraph" w:styleId="Titel">
    <w:name w:val="Title"/>
    <w:basedOn w:val="Standaard"/>
    <w:next w:val="Standaard"/>
    <w:link w:val="TitelChar"/>
    <w:uiPriority w:val="10"/>
    <w:qFormat/>
    <w:rsid w:val="00114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40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40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40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40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40FC"/>
    <w:rPr>
      <w:i/>
      <w:iCs/>
      <w:color w:val="404040" w:themeColor="text1" w:themeTint="BF"/>
    </w:rPr>
  </w:style>
  <w:style w:type="paragraph" w:styleId="Lijstalinea">
    <w:name w:val="List Paragraph"/>
    <w:basedOn w:val="Standaard"/>
    <w:uiPriority w:val="34"/>
    <w:qFormat/>
    <w:rsid w:val="001140FC"/>
    <w:pPr>
      <w:ind w:left="720"/>
      <w:contextualSpacing/>
    </w:pPr>
  </w:style>
  <w:style w:type="character" w:styleId="Intensievebenadrukking">
    <w:name w:val="Intense Emphasis"/>
    <w:basedOn w:val="Standaardalinea-lettertype"/>
    <w:uiPriority w:val="21"/>
    <w:qFormat/>
    <w:rsid w:val="001140FC"/>
    <w:rPr>
      <w:i/>
      <w:iCs/>
      <w:color w:val="0F4761" w:themeColor="accent1" w:themeShade="BF"/>
    </w:rPr>
  </w:style>
  <w:style w:type="paragraph" w:styleId="Duidelijkcitaat">
    <w:name w:val="Intense Quote"/>
    <w:basedOn w:val="Standaard"/>
    <w:next w:val="Standaard"/>
    <w:link w:val="DuidelijkcitaatChar"/>
    <w:uiPriority w:val="30"/>
    <w:qFormat/>
    <w:rsid w:val="00114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40FC"/>
    <w:rPr>
      <w:i/>
      <w:iCs/>
      <w:color w:val="0F4761" w:themeColor="accent1" w:themeShade="BF"/>
    </w:rPr>
  </w:style>
  <w:style w:type="character" w:styleId="Intensieveverwijzing">
    <w:name w:val="Intense Reference"/>
    <w:basedOn w:val="Standaardalinea-lettertype"/>
    <w:uiPriority w:val="32"/>
    <w:qFormat/>
    <w:rsid w:val="001140FC"/>
    <w:rPr>
      <w:b/>
      <w:bCs/>
      <w:smallCaps/>
      <w:color w:val="0F4761" w:themeColor="accent1" w:themeShade="BF"/>
      <w:spacing w:val="5"/>
    </w:rPr>
  </w:style>
  <w:style w:type="paragraph" w:styleId="Koptekst">
    <w:name w:val="header"/>
    <w:basedOn w:val="Standaard"/>
    <w:link w:val="KoptekstChar1"/>
    <w:rsid w:val="001140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140FC"/>
  </w:style>
  <w:style w:type="paragraph" w:styleId="Voettekst">
    <w:name w:val="footer"/>
    <w:basedOn w:val="Standaard"/>
    <w:link w:val="VoettekstChar1"/>
    <w:rsid w:val="001140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140FC"/>
  </w:style>
  <w:style w:type="table" w:styleId="Tabelraster">
    <w:name w:val="Table Grid"/>
    <w:basedOn w:val="Standaardtabel"/>
    <w:rsid w:val="001140FC"/>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1140F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140FC"/>
    <w:rPr>
      <w:rFonts w:ascii="Verdana" w:hAnsi="Verdana"/>
      <w:noProof/>
      <w:sz w:val="13"/>
      <w:szCs w:val="24"/>
      <w:lang w:eastAsia="nl-NL"/>
    </w:rPr>
  </w:style>
  <w:style w:type="paragraph" w:customStyle="1" w:styleId="Huisstijl-Gegeven">
    <w:name w:val="Huisstijl-Gegeven"/>
    <w:basedOn w:val="Standaard"/>
    <w:link w:val="Huisstijl-GegevenCharChar"/>
    <w:rsid w:val="001140F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140F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140F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140F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140FC"/>
    <w:pPr>
      <w:spacing w:after="0"/>
    </w:pPr>
    <w:rPr>
      <w:b/>
    </w:rPr>
  </w:style>
  <w:style w:type="paragraph" w:customStyle="1" w:styleId="Huisstijl-Paginanummering">
    <w:name w:val="Huisstijl-Paginanummering"/>
    <w:basedOn w:val="Standaard"/>
    <w:rsid w:val="001140F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140F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140F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140FC"/>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140F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140FC"/>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1140FC"/>
    <w:rPr>
      <w:vertAlign w:val="superscript"/>
    </w:rPr>
  </w:style>
  <w:style w:type="table" w:customStyle="1" w:styleId="Tabelraster1">
    <w:name w:val="Tabelraster1"/>
    <w:basedOn w:val="Standaardtabel"/>
    <w:uiPriority w:val="39"/>
    <w:rsid w:val="001140FC"/>
    <w:pPr>
      <w:spacing w:after="0" w:line="240" w:lineRule="auto"/>
    </w:pPr>
    <w:rPr>
      <w:rFonts w:ascii="Aptos" w:eastAsia="Aptos" w:hAnsi="Aptos"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1850</ap:Words>
  <ap:Characters>10175</ap:Characters>
  <ap:DocSecurity>0</ap:DocSecurity>
  <ap:Lines>84</ap:Lines>
  <ap:Paragraphs>24</ap:Paragraphs>
  <ap:ScaleCrop>false</ap:ScaleCrop>
  <ap:LinksUpToDate>false</ap:LinksUpToDate>
  <ap:CharactersWithSpaces>12001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2025-09-22T15:04:00.0000000Z</dcterms:created>
  <dcterms:modified xsi:type="dcterms:W3CDTF">2025-09-22T15:04:00.0000000Z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