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7FE644F1" w14:textId="77777777">
      <w:pPr>
        <w:rPr>
          <w:lang w:val="en-US"/>
        </w:rPr>
      </w:pPr>
      <w:bookmarkStart w:name="bmkOndertekening" w:id="0"/>
      <w:bookmarkStart w:name="bmkMinuut" w:id="1"/>
      <w:bookmarkEnd w:id="0"/>
      <w:bookmarkEnd w:id="1"/>
    </w:p>
    <w:p w:rsidR="00897378" w:rsidP="00897378" w:rsidRDefault="00897378" w14:paraId="3FEFD9EC" w14:textId="77777777">
      <w:pPr>
        <w:rPr>
          <w:lang w:val="en-US"/>
        </w:rPr>
      </w:pPr>
    </w:p>
    <w:p w:rsidRPr="00A97BB8" w:rsidR="00897378" w:rsidP="00897378" w:rsidRDefault="00000000" w14:paraId="6F87FCB0"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4EF5D07E" w14:textId="77777777">
      <w:pPr>
        <w:pStyle w:val="Retouradres"/>
      </w:pPr>
    </w:p>
    <w:p w:rsidRPr="007539FC" w:rsidR="00897378" w:rsidP="00897378" w:rsidRDefault="00000000" w14:paraId="474C429F" w14:textId="77777777">
      <w:pPr>
        <w:outlineLvl w:val="0"/>
      </w:pPr>
      <w:r w:rsidRPr="007539FC">
        <w:t>De Voorzitter van de Tweede Kamer</w:t>
      </w:r>
    </w:p>
    <w:p w:rsidRPr="00CE627D" w:rsidR="00897378" w:rsidP="00897378" w:rsidRDefault="00000000" w14:paraId="53A4A73A" w14:textId="77777777">
      <w:pPr>
        <w:rPr>
          <w:lang w:val="de-DE"/>
        </w:rPr>
      </w:pPr>
      <w:r w:rsidRPr="00CE627D">
        <w:rPr>
          <w:lang w:val="de-DE"/>
        </w:rPr>
        <w:t>der Staten-Generaal</w:t>
      </w:r>
    </w:p>
    <w:p w:rsidRPr="00CE627D" w:rsidR="00897378" w:rsidP="00897378" w:rsidRDefault="00000000" w14:paraId="6EB03143" w14:textId="77777777">
      <w:pPr>
        <w:rPr>
          <w:lang w:val="de-DE"/>
        </w:rPr>
      </w:pPr>
      <w:r w:rsidRPr="00CE627D">
        <w:rPr>
          <w:lang w:val="de-DE"/>
        </w:rPr>
        <w:t>Postbus 20018</w:t>
      </w:r>
    </w:p>
    <w:p w:rsidRPr="00CE627D" w:rsidR="00897378" w:rsidP="00897378" w:rsidRDefault="00000000" w14:paraId="785EC555" w14:textId="77777777">
      <w:pPr>
        <w:rPr>
          <w:lang w:val="de-DE"/>
        </w:rPr>
      </w:pPr>
      <w:r w:rsidRPr="00CE627D">
        <w:rPr>
          <w:lang w:val="de-DE"/>
        </w:rPr>
        <w:t>2500 EA  DEN HAAG</w:t>
      </w:r>
    </w:p>
    <w:p w:rsidRPr="00CE627D" w:rsidR="00897378" w:rsidP="00897378" w:rsidRDefault="00897378" w14:paraId="66C54098" w14:textId="77777777">
      <w:pPr>
        <w:rPr>
          <w:lang w:val="de-DE"/>
        </w:rPr>
      </w:pPr>
    </w:p>
    <w:p w:rsidRPr="00CE627D" w:rsidR="00897378" w:rsidP="00897378" w:rsidRDefault="00897378" w14:paraId="384BE4A8" w14:textId="77777777">
      <w:pPr>
        <w:rPr>
          <w:lang w:val="de-DE"/>
        </w:rPr>
      </w:pPr>
    </w:p>
    <w:p w:rsidRPr="00CE627D" w:rsidR="00897378" w:rsidP="00897378" w:rsidRDefault="00897378" w14:paraId="528FC7EA" w14:textId="77777777">
      <w:pPr>
        <w:rPr>
          <w:lang w:val="de-DE"/>
        </w:rPr>
      </w:pPr>
    </w:p>
    <w:p w:rsidRPr="00CE627D" w:rsidR="00897378" w:rsidP="00897378" w:rsidRDefault="00897378" w14:paraId="70F52F66" w14:textId="77777777">
      <w:pPr>
        <w:rPr>
          <w:lang w:val="de-DE"/>
        </w:rPr>
      </w:pPr>
    </w:p>
    <w:p w:rsidRPr="00CE627D" w:rsidR="00897378" w:rsidP="00897378" w:rsidRDefault="00897378" w14:paraId="092862A1" w14:textId="77777777">
      <w:pPr>
        <w:rPr>
          <w:lang w:val="de-DE"/>
        </w:rPr>
      </w:pPr>
    </w:p>
    <w:p w:rsidRPr="00CE627D" w:rsidR="00897378" w:rsidP="00897378" w:rsidRDefault="00897378" w14:paraId="6D5C76A7" w14:textId="77777777">
      <w:pPr>
        <w:rPr>
          <w:lang w:val="de-DE"/>
        </w:rPr>
      </w:pPr>
    </w:p>
    <w:p w:rsidRPr="00CE627D" w:rsidR="00897378" w:rsidP="00897378" w:rsidRDefault="00000000" w14:paraId="0F40DF67" w14:textId="5A72882A">
      <w:pPr>
        <w:tabs>
          <w:tab w:val="left" w:pos="737"/>
        </w:tabs>
        <w:outlineLvl w:val="0"/>
        <w:rPr>
          <w:lang w:val="de-DE"/>
        </w:rPr>
      </w:pPr>
      <w:r w:rsidRPr="00CE627D">
        <w:rPr>
          <w:lang w:val="de-DE"/>
        </w:rPr>
        <w:t>Datum</w:t>
      </w:r>
      <w:r w:rsidRPr="00CE627D" w:rsidR="00D74EDF">
        <w:rPr>
          <w:lang w:val="de-DE"/>
        </w:rPr>
        <w:tab/>
      </w:r>
      <w:r w:rsidR="008D5B32">
        <w:rPr>
          <w:lang w:val="de-DE"/>
        </w:rPr>
        <w:t xml:space="preserve">19 </w:t>
      </w:r>
      <w:proofErr w:type="spellStart"/>
      <w:r w:rsidR="008D5B32">
        <w:rPr>
          <w:lang w:val="de-DE"/>
        </w:rPr>
        <w:t>september</w:t>
      </w:r>
      <w:proofErr w:type="spellEnd"/>
      <w:r w:rsidR="008D5B32">
        <w:rPr>
          <w:lang w:val="de-DE"/>
        </w:rPr>
        <w:t xml:space="preserve"> 2025</w:t>
      </w:r>
    </w:p>
    <w:p w:rsidRPr="007539FC" w:rsidR="00897378" w:rsidP="00897378" w:rsidRDefault="00000000" w14:paraId="46C73A46" w14:textId="77777777">
      <w:pPr>
        <w:tabs>
          <w:tab w:val="left" w:pos="737"/>
        </w:tabs>
      </w:pPr>
      <w:r w:rsidRPr="007539FC">
        <w:t>Betreft</w:t>
      </w:r>
      <w:r w:rsidRPr="007539FC">
        <w:tab/>
      </w:r>
      <w:r>
        <w:t>Kamervragen</w:t>
      </w:r>
    </w:p>
    <w:p w:rsidR="00897378" w:rsidP="00897378" w:rsidRDefault="00897378" w14:paraId="641370AF" w14:textId="77777777"/>
    <w:p w:rsidRPr="007539FC" w:rsidR="00897378" w:rsidP="00897378" w:rsidRDefault="00897378" w14:paraId="58D6E0EF" w14:textId="77777777"/>
    <w:p w:rsidR="00897378" w:rsidP="00897378" w:rsidRDefault="00897378" w14:paraId="4680183A" w14:textId="77777777"/>
    <w:p w:rsidR="00596D20" w:rsidP="00897378" w:rsidRDefault="00596D20" w14:paraId="401C3C8B" w14:textId="77777777"/>
    <w:p w:rsidR="00897378" w:rsidP="00897378" w:rsidRDefault="00000000" w14:paraId="3B2E3606" w14:textId="77777777">
      <w:r>
        <w:t>Geachte voorzitter,</w:t>
      </w:r>
    </w:p>
    <w:p w:rsidRPr="007539FC" w:rsidR="00897378" w:rsidP="00897378" w:rsidRDefault="00897378" w14:paraId="76DB4C8F" w14:textId="77777777"/>
    <w:p w:rsidR="00897378" w:rsidP="00897378" w:rsidRDefault="00000000" w14:paraId="5614F59F" w14:textId="77777777">
      <w:pPr>
        <w:rPr>
          <w:spacing w:val="-2"/>
        </w:rPr>
      </w:pPr>
      <w:bookmarkStart w:name="bmkBriefTekst" w:id="2"/>
      <w:r w:rsidRPr="00312E83">
        <w:rPr>
          <w:spacing w:val="-2"/>
        </w:rPr>
        <w:t>Hierbij zend ik u</w:t>
      </w:r>
      <w:r w:rsidR="00642B0D">
        <w:rPr>
          <w:spacing w:val="-2"/>
        </w:rPr>
        <w:t xml:space="preserve">, mede namens de minister van </w:t>
      </w:r>
      <w:r w:rsidR="00CE627D">
        <w:rPr>
          <w:spacing w:val="-2"/>
        </w:rPr>
        <w:t>S</w:t>
      </w:r>
      <w:r w:rsidR="00642B0D">
        <w:rPr>
          <w:spacing w:val="-2"/>
        </w:rPr>
        <w:t xml:space="preserve">ociale </w:t>
      </w:r>
      <w:r w:rsidR="00CE627D">
        <w:rPr>
          <w:spacing w:val="-2"/>
        </w:rPr>
        <w:t>Z</w:t>
      </w:r>
      <w:r w:rsidR="00642B0D">
        <w:rPr>
          <w:spacing w:val="-2"/>
        </w:rPr>
        <w:t xml:space="preserve">aken en </w:t>
      </w:r>
      <w:r w:rsidR="00CE627D">
        <w:rPr>
          <w:spacing w:val="-2"/>
        </w:rPr>
        <w:t>W</w:t>
      </w:r>
      <w:r w:rsidR="00642B0D">
        <w:rPr>
          <w:spacing w:val="-2"/>
        </w:rPr>
        <w:t xml:space="preserve">erkgelegenheid, </w:t>
      </w:r>
      <w:r w:rsidRPr="00312E83">
        <w:rPr>
          <w:spacing w:val="-2"/>
        </w:rPr>
        <w:t>de antwoorden op de vragen van</w:t>
      </w:r>
      <w:bookmarkEnd w:id="2"/>
      <w:r>
        <w:rPr>
          <w:spacing w:val="-2"/>
        </w:rPr>
        <w:t xml:space="preserve"> </w:t>
      </w:r>
      <w:r w:rsidR="007B577A">
        <w:rPr>
          <w:spacing w:val="-2"/>
        </w:rPr>
        <w:t xml:space="preserve">het lid </w:t>
      </w:r>
      <w:r w:rsidR="007B577A">
        <w:t xml:space="preserve">El </w:t>
      </w:r>
      <w:r w:rsidR="00B25223">
        <w:t>Abassi (DENK)</w:t>
      </w:r>
      <w:r w:rsidR="00674CA6">
        <w:t xml:space="preserve"> </w:t>
      </w:r>
      <w:r>
        <w:rPr>
          <w:spacing w:val="-2"/>
        </w:rPr>
        <w:t xml:space="preserve">over </w:t>
      </w:r>
      <w:r w:rsidR="00B25223">
        <w:t>het artikel 'Afname van het aantal zzp’ers in thuiszorg en kinderopvang door strenger optreden tegen schijnzelfstandigheid’</w:t>
      </w:r>
      <w:r>
        <w:rPr>
          <w:spacing w:val="-2"/>
        </w:rPr>
        <w:t xml:space="preserve"> (</w:t>
      </w:r>
      <w:r w:rsidR="00B25223">
        <w:t>2025Z15100</w:t>
      </w:r>
      <w:r>
        <w:rPr>
          <w:spacing w:val="-2"/>
        </w:rPr>
        <w:t>).</w:t>
      </w:r>
    </w:p>
    <w:p w:rsidR="00897378" w:rsidP="00897378" w:rsidRDefault="00897378" w14:paraId="7D1FAF59" w14:textId="77777777"/>
    <w:p w:rsidRPr="004C7D6E" w:rsidR="004C7D6E" w:rsidP="004C7D6E" w:rsidRDefault="004C7D6E" w14:paraId="383AF330" w14:textId="77777777">
      <w:pPr>
        <w:spacing w:after="160" w:line="259" w:lineRule="auto"/>
        <w:contextualSpacing/>
        <w:rPr>
          <w:rFonts w:eastAsiaTheme="minorHAnsi" w:cstheme="minorBidi"/>
          <w:kern w:val="2"/>
          <w:szCs w:val="22"/>
          <w:lang w:eastAsia="en-US"/>
          <w14:ligatures w14:val="standardContextual"/>
        </w:rPr>
      </w:pPr>
      <w:bookmarkStart w:name="_Hlk207894898" w:id="3"/>
      <w:r w:rsidRPr="004C7D6E">
        <w:rPr>
          <w:rFonts w:eastAsiaTheme="minorHAnsi" w:cstheme="minorBidi"/>
          <w:kern w:val="2"/>
          <w:szCs w:val="22"/>
          <w:lang w:eastAsia="en-US"/>
          <w14:ligatures w14:val="standardContextual"/>
        </w:rPr>
        <w:t>Hoogachtend,</w:t>
      </w:r>
    </w:p>
    <w:p w:rsidRPr="004C7D6E" w:rsidR="004C7D6E" w:rsidP="004C7D6E" w:rsidRDefault="004C7D6E" w14:paraId="4890420D" w14:textId="77777777">
      <w:pPr>
        <w:spacing w:after="160" w:line="259" w:lineRule="auto"/>
        <w:contextualSpacing/>
        <w:rPr>
          <w:rFonts w:eastAsiaTheme="minorHAnsi" w:cstheme="minorBidi"/>
          <w:kern w:val="2"/>
          <w:szCs w:val="22"/>
          <w:lang w:eastAsia="en-US"/>
          <w14:ligatures w14:val="standardContextual"/>
        </w:rPr>
      </w:pPr>
    </w:p>
    <w:p w:rsidRPr="004C7D6E" w:rsidR="004C7D6E" w:rsidP="004C7D6E" w:rsidRDefault="004C7D6E" w14:paraId="6142D47F" w14:textId="77777777">
      <w:pPr>
        <w:spacing w:after="160" w:line="259" w:lineRule="auto"/>
        <w:contextualSpacing/>
        <w:rPr>
          <w:rFonts w:eastAsiaTheme="minorHAnsi" w:cstheme="minorBidi"/>
          <w:kern w:val="2"/>
          <w:szCs w:val="22"/>
          <w:lang w:eastAsia="en-US"/>
          <w14:ligatures w14:val="standardContextual"/>
        </w:rPr>
      </w:pPr>
      <w:r w:rsidRPr="004C7D6E">
        <w:rPr>
          <w:rFonts w:eastAsiaTheme="minorHAnsi" w:cstheme="minorBidi"/>
          <w:kern w:val="2"/>
          <w:szCs w:val="22"/>
          <w:lang w:eastAsia="en-US"/>
          <w14:ligatures w14:val="standardContextual"/>
        </w:rPr>
        <w:t>de minister van Volksgezondheid,</w:t>
      </w:r>
    </w:p>
    <w:p w:rsidRPr="004C7D6E" w:rsidR="004C7D6E" w:rsidP="004C7D6E" w:rsidRDefault="004C7D6E" w14:paraId="5BDEFBEE" w14:textId="77777777">
      <w:pPr>
        <w:spacing w:after="160" w:line="259" w:lineRule="auto"/>
        <w:contextualSpacing/>
        <w:rPr>
          <w:rFonts w:eastAsiaTheme="minorHAnsi" w:cstheme="minorBidi"/>
          <w:kern w:val="2"/>
          <w:szCs w:val="22"/>
          <w:lang w:eastAsia="en-US"/>
          <w14:ligatures w14:val="standardContextual"/>
        </w:rPr>
      </w:pPr>
      <w:r w:rsidRPr="004C7D6E">
        <w:rPr>
          <w:rFonts w:eastAsiaTheme="minorHAnsi" w:cstheme="minorBidi"/>
          <w:kern w:val="2"/>
          <w:szCs w:val="22"/>
          <w:lang w:eastAsia="en-US"/>
          <w14:ligatures w14:val="standardContextual"/>
        </w:rPr>
        <w:t>Welzijn en Sport,</w:t>
      </w:r>
    </w:p>
    <w:p w:rsidRPr="004C7D6E" w:rsidR="004C7D6E" w:rsidP="004C7D6E" w:rsidRDefault="004C7D6E" w14:paraId="1473B39A" w14:textId="77777777">
      <w:pPr>
        <w:spacing w:after="160" w:line="259" w:lineRule="auto"/>
        <w:contextualSpacing/>
        <w:rPr>
          <w:rFonts w:eastAsiaTheme="minorHAnsi" w:cstheme="minorBidi"/>
          <w:kern w:val="2"/>
          <w:szCs w:val="22"/>
          <w:lang w:eastAsia="en-US"/>
          <w14:ligatures w14:val="standardContextual"/>
        </w:rPr>
      </w:pPr>
    </w:p>
    <w:p w:rsidRPr="004C7D6E" w:rsidR="004C7D6E" w:rsidP="004C7D6E" w:rsidRDefault="004C7D6E" w14:paraId="35BDE221" w14:textId="77777777">
      <w:pPr>
        <w:spacing w:after="160" w:line="259" w:lineRule="auto"/>
        <w:contextualSpacing/>
        <w:rPr>
          <w:rFonts w:eastAsiaTheme="minorHAnsi" w:cstheme="minorBidi"/>
          <w:kern w:val="2"/>
          <w:szCs w:val="22"/>
          <w:lang w:eastAsia="en-US"/>
          <w14:ligatures w14:val="standardContextual"/>
        </w:rPr>
      </w:pPr>
    </w:p>
    <w:p w:rsidRPr="004C7D6E" w:rsidR="004C7D6E" w:rsidP="004C7D6E" w:rsidRDefault="004C7D6E" w14:paraId="5098D4E5" w14:textId="77777777">
      <w:pPr>
        <w:spacing w:after="160" w:line="259" w:lineRule="auto"/>
        <w:contextualSpacing/>
        <w:rPr>
          <w:rFonts w:eastAsiaTheme="minorHAnsi" w:cstheme="minorBidi"/>
          <w:kern w:val="2"/>
          <w:szCs w:val="22"/>
          <w:lang w:eastAsia="en-US"/>
          <w14:ligatures w14:val="standardContextual"/>
        </w:rPr>
      </w:pPr>
    </w:p>
    <w:p w:rsidRPr="004C7D6E" w:rsidR="004C7D6E" w:rsidP="004C7D6E" w:rsidRDefault="004C7D6E" w14:paraId="122C24EB" w14:textId="77777777">
      <w:pPr>
        <w:spacing w:after="160" w:line="259" w:lineRule="auto"/>
        <w:contextualSpacing/>
        <w:rPr>
          <w:rFonts w:eastAsiaTheme="minorHAnsi" w:cstheme="minorBidi"/>
          <w:kern w:val="2"/>
          <w:szCs w:val="22"/>
          <w:lang w:eastAsia="en-US"/>
          <w14:ligatures w14:val="standardContextual"/>
        </w:rPr>
      </w:pPr>
    </w:p>
    <w:p w:rsidRPr="004C7D6E" w:rsidR="004C7D6E" w:rsidP="004C7D6E" w:rsidRDefault="004C7D6E" w14:paraId="4291090A" w14:textId="77777777">
      <w:pPr>
        <w:spacing w:after="160" w:line="259" w:lineRule="auto"/>
        <w:contextualSpacing/>
        <w:rPr>
          <w:rFonts w:eastAsiaTheme="minorHAnsi" w:cstheme="minorBidi"/>
          <w:kern w:val="2"/>
          <w:szCs w:val="22"/>
          <w:lang w:eastAsia="en-US"/>
          <w14:ligatures w14:val="standardContextual"/>
        </w:rPr>
      </w:pPr>
    </w:p>
    <w:p w:rsidRPr="004C7D6E" w:rsidR="004C7D6E" w:rsidP="004C7D6E" w:rsidRDefault="004C7D6E" w14:paraId="51148AEA" w14:textId="77777777">
      <w:pPr>
        <w:spacing w:after="160" w:line="259" w:lineRule="auto"/>
        <w:contextualSpacing/>
        <w:rPr>
          <w:rFonts w:eastAsiaTheme="minorHAnsi" w:cstheme="minorBidi"/>
          <w:kern w:val="2"/>
          <w:szCs w:val="22"/>
          <w:lang w:eastAsia="en-US"/>
          <w14:ligatures w14:val="standardContextual"/>
        </w:rPr>
      </w:pPr>
    </w:p>
    <w:p w:rsidRPr="004C7D6E" w:rsidR="004C7D6E" w:rsidP="004C7D6E" w:rsidRDefault="004C7D6E" w14:paraId="1C221B63" w14:textId="77777777">
      <w:pPr>
        <w:spacing w:after="160" w:line="259" w:lineRule="auto"/>
        <w:contextualSpacing/>
        <w:rPr>
          <w:rFonts w:eastAsiaTheme="minorHAnsi" w:cstheme="minorBidi"/>
          <w:kern w:val="2"/>
          <w:szCs w:val="22"/>
          <w:lang w:eastAsia="en-US"/>
          <w14:ligatures w14:val="standardContextual"/>
        </w:rPr>
      </w:pPr>
      <w:r w:rsidRPr="004C7D6E">
        <w:rPr>
          <w:rFonts w:eastAsiaTheme="minorHAnsi" w:cstheme="minorBidi"/>
          <w:kern w:val="2"/>
          <w:szCs w:val="22"/>
          <w:lang w:eastAsia="en-US"/>
          <w14:ligatures w14:val="standardContextual"/>
        </w:rPr>
        <w:t>Jan Anthonie Bruijn</w:t>
      </w:r>
      <w:bookmarkEnd w:id="3"/>
    </w:p>
    <w:p w:rsidR="00E703F4" w:rsidP="00605234" w:rsidRDefault="00E703F4" w14:paraId="27747D42" w14:textId="77777777"/>
    <w:p w:rsidR="00180FCE" w:rsidP="00605234" w:rsidRDefault="00180FCE" w14:paraId="3AF602A0" w14:textId="77777777"/>
    <w:p w:rsidR="00180FCE" w:rsidP="00605234" w:rsidRDefault="00180FCE" w14:paraId="0ACF9011" w14:textId="77777777"/>
    <w:p w:rsidR="00180FCE" w:rsidP="00605234" w:rsidRDefault="00180FCE" w14:paraId="57D68AC8" w14:textId="77777777"/>
    <w:p w:rsidR="000F2F05" w:rsidP="00A97BB8" w:rsidRDefault="000F2F05" w14:paraId="5C96F3BF" w14:textId="77777777"/>
    <w:p w:rsidR="00A97BB8" w:rsidP="00A97BB8" w:rsidRDefault="00A97BB8" w14:paraId="2611BF1B"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11DD24AF" w14:textId="7C9092F4">
      <w:r>
        <w:lastRenderedPageBreak/>
        <w:t xml:space="preserve">Antwoorden op </w:t>
      </w:r>
      <w:r w:rsidR="001E37CA">
        <w:t>K</w:t>
      </w:r>
      <w:r>
        <w:t>amervragen van</w:t>
      </w:r>
      <w:r w:rsidR="007B577A">
        <w:t xml:space="preserve"> het lid</w:t>
      </w:r>
      <w:r w:rsidR="00D1126F">
        <w:t xml:space="preserve"> </w:t>
      </w:r>
      <w:r w:rsidR="007B577A">
        <w:t>E</w:t>
      </w:r>
      <w:r w:rsidR="00B25223">
        <w:t>l Abassi (DENK)</w:t>
      </w:r>
      <w:r w:rsidR="00B54A56">
        <w:t xml:space="preserve"> </w:t>
      </w:r>
      <w:r>
        <w:t>over</w:t>
      </w:r>
      <w:r w:rsidR="00B25223">
        <w:t xml:space="preserve"> het artikel 'Afname van het aantal zzp’ers in thuiszorg en kinderopvang door strenger optreden tegen schijnzelfstandigheid’ </w:t>
      </w:r>
      <w:r>
        <w:t>(</w:t>
      </w:r>
      <w:r w:rsidR="00B25223">
        <w:t>2025Z15100</w:t>
      </w:r>
      <w:r>
        <w:t>)</w:t>
      </w:r>
      <w:r w:rsidR="00596D20">
        <w:t xml:space="preserve"> (ingezonden d.d.12 augustus 2025)</w:t>
      </w:r>
      <w:r w:rsidR="00B25223">
        <w:t>.</w:t>
      </w:r>
    </w:p>
    <w:p w:rsidR="004F48AF" w:rsidP="00A97BB8" w:rsidRDefault="004F48AF" w14:paraId="6BD5180D" w14:textId="77777777"/>
    <w:p w:rsidR="00596D20" w:rsidP="00A97BB8" w:rsidRDefault="00596D20" w14:paraId="4CCA3A03" w14:textId="77777777"/>
    <w:p w:rsidR="00D435BB" w:rsidP="004F48AF" w:rsidRDefault="00000000" w14:paraId="690899B0" w14:textId="77777777">
      <w:r>
        <w:t xml:space="preserve">Vraag </w:t>
      </w:r>
      <w:r w:rsidRPr="004F48AF" w:rsidR="004F48AF">
        <w:t>1</w:t>
      </w:r>
    </w:p>
    <w:p w:rsidR="004F48AF" w:rsidP="004F48AF" w:rsidRDefault="00000000" w14:paraId="09FCF598" w14:textId="77777777">
      <w:r w:rsidRPr="004F48AF">
        <w:t>Bent u bekend met het bericht 'Grote afname zzp</w:t>
      </w:r>
      <w:r w:rsidRPr="004F48AF">
        <w:rPr>
          <w:rFonts w:hint="eastAsia"/>
        </w:rPr>
        <w:t>’</w:t>
      </w:r>
      <w:r w:rsidRPr="004F48AF">
        <w:t xml:space="preserve">ers in thuiszorg en </w:t>
      </w:r>
      <w:r w:rsidR="00D435BB">
        <w:t>k</w:t>
      </w:r>
      <w:r w:rsidRPr="004F48AF">
        <w:t>inderopvang: het is buigen of</w:t>
      </w:r>
      <w:r>
        <w:t xml:space="preserve"> </w:t>
      </w:r>
      <w:r w:rsidRPr="004F48AF">
        <w:t>barsten'?</w:t>
      </w:r>
      <w:r>
        <w:rPr>
          <w:rStyle w:val="Voetnootmarkering"/>
        </w:rPr>
        <w:footnoteReference w:id="1"/>
      </w:r>
    </w:p>
    <w:p w:rsidR="004F48AF" w:rsidP="004F48AF" w:rsidRDefault="004F48AF" w14:paraId="486676F9" w14:textId="77777777"/>
    <w:p w:rsidR="00D435BB" w:rsidP="004F48AF" w:rsidRDefault="00000000" w14:paraId="1DEF157C" w14:textId="77777777">
      <w:r>
        <w:t>Antwoord</w:t>
      </w:r>
      <w:r w:rsidR="004442ED">
        <w:t xml:space="preserve"> </w:t>
      </w:r>
      <w:r>
        <w:t>1</w:t>
      </w:r>
    </w:p>
    <w:p w:rsidR="004F48AF" w:rsidP="004F48AF" w:rsidRDefault="00000000" w14:paraId="78180684" w14:textId="77777777">
      <w:r>
        <w:t>Ja, ik ben bekend met dit bericht.</w:t>
      </w:r>
    </w:p>
    <w:p w:rsidR="004F48AF" w:rsidP="004F48AF" w:rsidRDefault="004F48AF" w14:paraId="4CBEF94D" w14:textId="77777777"/>
    <w:p w:rsidR="00D435BB" w:rsidP="004F48AF" w:rsidRDefault="00000000" w14:paraId="556EE8D8" w14:textId="77777777">
      <w:r>
        <w:t>Vraag 2</w:t>
      </w:r>
    </w:p>
    <w:p w:rsidR="004F48AF" w:rsidP="004F48AF" w:rsidRDefault="00000000" w14:paraId="1AE79990" w14:textId="77777777">
      <w:r w:rsidRPr="004F48AF">
        <w:t>Hoe beoordeelt u de forse daling van het aantal zzp</w:t>
      </w:r>
      <w:r w:rsidRPr="004F48AF">
        <w:rPr>
          <w:rFonts w:hint="eastAsia"/>
        </w:rPr>
        <w:t>’</w:t>
      </w:r>
      <w:r w:rsidRPr="004F48AF">
        <w:t>ers in de thuiszorg (-8 %) en kinderopvang (-10 %)</w:t>
      </w:r>
      <w:r>
        <w:t xml:space="preserve"> </w:t>
      </w:r>
      <w:r w:rsidRPr="004F48AF">
        <w:t>sinds de strengere handhaving op schijnzelfstandigheid?</w:t>
      </w:r>
    </w:p>
    <w:p w:rsidR="00D435BB" w:rsidP="004F48AF" w:rsidRDefault="00D435BB" w14:paraId="41FADCCA" w14:textId="77777777"/>
    <w:p w:rsidR="00D435BB" w:rsidP="004F48AF" w:rsidRDefault="00000000" w14:paraId="4FF5030E" w14:textId="77777777">
      <w:r>
        <w:t>Antwoord 2</w:t>
      </w:r>
    </w:p>
    <w:p w:rsidR="004F48AF" w:rsidP="004F48AF" w:rsidRDefault="00000000" w14:paraId="0F0F5B8C" w14:textId="77777777">
      <w:r w:rsidRPr="0012708D">
        <w:t xml:space="preserve">Per 1 januari 2025 is het handhavingsmoratorium voor de loonheffingen opgeheven waardoor de Belastingdienst weer volledig kan handhaven. </w:t>
      </w:r>
      <w:r w:rsidR="00E04C19">
        <w:t xml:space="preserve">Er is geen sprake van een strengere handhaving. </w:t>
      </w:r>
      <w:r w:rsidRPr="0012708D">
        <w:t>H</w:t>
      </w:r>
      <w:r w:rsidRPr="0012708D">
        <w:rPr>
          <w:bCs/>
        </w:rPr>
        <w:t>et opheffen van het handhavingsmoratorium heeft niets veranderd aan de wet- en regelgeving. Dit betekent dat, het werken binnen of buiten dienstbetrekking, zoals dat voor 1 januari 2025 mogelijk was op basis van wet- en regelgeving, ook nu nog mogelijk is</w:t>
      </w:r>
      <w:r w:rsidRPr="0012708D">
        <w:t xml:space="preserve">. </w:t>
      </w:r>
      <w:r w:rsidR="008072BF">
        <w:t xml:space="preserve">Desondanks is </w:t>
      </w:r>
      <w:r w:rsidRPr="008B73E5" w:rsidR="008072BF">
        <w:t>beweging op de arbeidsmarkt wel</w:t>
      </w:r>
      <w:r w:rsidR="008072BF">
        <w:t xml:space="preserve"> </w:t>
      </w:r>
      <w:r w:rsidRPr="008B73E5" w:rsidR="008072BF">
        <w:t>voorzien</w:t>
      </w:r>
      <w:r w:rsidR="008072BF">
        <w:t xml:space="preserve">, omdat </w:t>
      </w:r>
      <w:r w:rsidRPr="008B73E5" w:rsidR="008B73E5">
        <w:t xml:space="preserve">schijnzelfstandigheid voor komt in </w:t>
      </w:r>
      <w:r w:rsidR="008072BF">
        <w:t>de sectoren thuiszorg en kinderopvang</w:t>
      </w:r>
      <w:r>
        <w:rPr>
          <w:vertAlign w:val="superscript"/>
        </w:rPr>
        <w:footnoteReference w:id="2"/>
      </w:r>
      <w:r w:rsidR="0044102E">
        <w:t>.</w:t>
      </w:r>
      <w:r w:rsidRPr="008B73E5" w:rsidR="008B73E5">
        <w:t xml:space="preserve"> </w:t>
      </w:r>
      <w:r w:rsidR="0044102E">
        <w:t>V</w:t>
      </w:r>
      <w:r w:rsidRPr="008B73E5" w:rsidR="008B73E5">
        <w:t xml:space="preserve">eel organisaties </w:t>
      </w:r>
      <w:r w:rsidR="0044102E">
        <w:t xml:space="preserve">zijn </w:t>
      </w:r>
      <w:r w:rsidR="008072BF">
        <w:t>daarom, met het oog</w:t>
      </w:r>
      <w:r w:rsidRPr="008B73E5" w:rsidR="008B73E5">
        <w:t xml:space="preserve"> </w:t>
      </w:r>
      <w:r w:rsidR="008072BF">
        <w:t xml:space="preserve">op </w:t>
      </w:r>
      <w:r w:rsidR="0044102E">
        <w:t>de opheffing</w:t>
      </w:r>
      <w:r w:rsidR="008072BF">
        <w:t xml:space="preserve"> </w:t>
      </w:r>
      <w:r w:rsidRPr="008B73E5" w:rsidR="008B73E5">
        <w:t>van het handhavingsmoratorium</w:t>
      </w:r>
      <w:r w:rsidR="008072BF">
        <w:t xml:space="preserve">, </w:t>
      </w:r>
      <w:r w:rsidRPr="008B73E5" w:rsidR="008B73E5">
        <w:t>serieus en effectief aan de slag gegaan met het thema schijnzelfstandigheid. Het is verstandig dat werkgevenden en werkenden hun arbeidsrelatie kritisch tegen het licht houden en deze aanpassen waar nodig om aan wet- en regelgeving te voldoen. Voor zover de afname van het aantal bij de Kamer van Koophandel ingeschreven zzp’ers in deze sectoren daadwerkelijk betekent dat er minder schijnzelfstandigen werkzaam zijn in deze sectoren, vindt het kabinet dat in beginsel een positieve ontwikkeling</w:t>
      </w:r>
      <w:r w:rsidR="004E7EE6">
        <w:t xml:space="preserve">. Het is echter </w:t>
      </w:r>
      <w:r w:rsidR="00964B6C">
        <w:t>nog te vroeg om een oordeel te geven over de</w:t>
      </w:r>
      <w:r w:rsidR="004E7EE6">
        <w:t xml:space="preserve"> in het artikel</w:t>
      </w:r>
      <w:r w:rsidR="004E7EE6">
        <w:rPr>
          <w:rStyle w:val="Voetnootmarkering"/>
        </w:rPr>
        <w:t>1</w:t>
      </w:r>
      <w:r w:rsidR="004E7EE6">
        <w:t xml:space="preserve"> genoemde</w:t>
      </w:r>
      <w:r w:rsidR="00964B6C">
        <w:t xml:space="preserve"> percentages</w:t>
      </w:r>
      <w:r w:rsidR="00B40085">
        <w:t xml:space="preserve">. Zo </w:t>
      </w:r>
      <w:r w:rsidR="00964B6C">
        <w:t xml:space="preserve">is </w:t>
      </w:r>
      <w:r w:rsidR="00B40085">
        <w:t xml:space="preserve">het </w:t>
      </w:r>
      <w:r w:rsidR="00B24BD2">
        <w:t xml:space="preserve">bijvoorbeeld </w:t>
      </w:r>
      <w:r w:rsidR="00964B6C">
        <w:t xml:space="preserve">niet bekend of het hier </w:t>
      </w:r>
      <w:r w:rsidR="00B24BD2">
        <w:t xml:space="preserve">(vooral) </w:t>
      </w:r>
      <w:r w:rsidR="00964B6C">
        <w:t>gaat om een afname van het aantal</w:t>
      </w:r>
      <w:r w:rsidR="00B40085">
        <w:t xml:space="preserve"> s</w:t>
      </w:r>
      <w:r w:rsidR="00964B6C">
        <w:t>chijnzelfstandigen</w:t>
      </w:r>
      <w:r w:rsidR="00B24BD2">
        <w:t xml:space="preserve">. Ook is onbekend </w:t>
      </w:r>
      <w:r w:rsidR="003377ED">
        <w:t>hoeveel</w:t>
      </w:r>
      <w:r w:rsidR="00B40085">
        <w:t xml:space="preserve"> mensen de sector hebben verlaten, </w:t>
      </w:r>
      <w:bookmarkStart w:name="_Hlk206664114" w:id="8"/>
      <w:r w:rsidR="00B40085">
        <w:t>dan wel in de thuiszorg en kinderopvang aan het werk zijn gegaan</w:t>
      </w:r>
      <w:r w:rsidR="00B24BD2">
        <w:t xml:space="preserve"> </w:t>
      </w:r>
      <w:r w:rsidR="00D91801">
        <w:t>op basis van een andere overeenkomst, bijvoorbeeld een arbeids- of uitzendovereenkomst</w:t>
      </w:r>
      <w:r w:rsidR="00F55EEB">
        <w:t>.</w:t>
      </w:r>
      <w:r w:rsidR="003377ED">
        <w:t xml:space="preserve"> </w:t>
      </w:r>
      <w:bookmarkEnd w:id="8"/>
      <w:r w:rsidR="003377ED">
        <w:t>In het bericht van AD wordt</w:t>
      </w:r>
      <w:r w:rsidR="00EF6DA0">
        <w:t xml:space="preserve"> wel</w:t>
      </w:r>
      <w:r w:rsidR="003377ED">
        <w:t xml:space="preserve"> genoemd dat een deel van de zorgprofessionals </w:t>
      </w:r>
      <w:r w:rsidR="00EF6DA0">
        <w:t>dat</w:t>
      </w:r>
      <w:r w:rsidR="003377ED">
        <w:t xml:space="preserve"> zich heeft uitgeschreven als zelfstandige</w:t>
      </w:r>
      <w:r>
        <w:t>,</w:t>
      </w:r>
      <w:r w:rsidR="003377ED">
        <w:t xml:space="preserve"> in loondienst is gaan werken. Een relatief klein deel heeft aangegeven de zorg te verlaten. </w:t>
      </w:r>
      <w:r w:rsidR="00EF6DA0">
        <w:t>De exacte cijfers zijn echter onbekend.</w:t>
      </w:r>
    </w:p>
    <w:p w:rsidRPr="004F48AF" w:rsidR="004F48AF" w:rsidP="004F48AF" w:rsidRDefault="004F48AF" w14:paraId="5B37D59C" w14:textId="77777777"/>
    <w:p w:rsidR="00D435BB" w:rsidP="004F48AF" w:rsidRDefault="00000000" w14:paraId="080AB404" w14:textId="77777777">
      <w:r>
        <w:t xml:space="preserve">Vraag </w:t>
      </w:r>
      <w:r w:rsidRPr="004F48AF" w:rsidR="004F48AF">
        <w:t>3a</w:t>
      </w:r>
    </w:p>
    <w:p w:rsidR="004F48AF" w:rsidP="004F48AF" w:rsidRDefault="00000000" w14:paraId="1DA8B7F9" w14:textId="77777777">
      <w:r w:rsidRPr="004F48AF">
        <w:t>Hoeveel van deze zzp</w:t>
      </w:r>
      <w:r w:rsidRPr="004F48AF">
        <w:rPr>
          <w:rFonts w:hint="eastAsia"/>
        </w:rPr>
        <w:t>’</w:t>
      </w:r>
      <w:r w:rsidRPr="004F48AF">
        <w:t>ers zijn daadwerkelijk uit de sector gestapt, en hoeveel zijn overgestapt naar een</w:t>
      </w:r>
      <w:r>
        <w:t xml:space="preserve"> </w:t>
      </w:r>
      <w:r w:rsidRPr="004F48AF">
        <w:t>dienstverband?</w:t>
      </w:r>
    </w:p>
    <w:p w:rsidR="00A37C74" w:rsidP="004F48AF" w:rsidRDefault="00A37C74" w14:paraId="6CA69FF9" w14:textId="77777777"/>
    <w:p w:rsidR="00D435BB" w:rsidP="004F48AF" w:rsidRDefault="00000000" w14:paraId="4F540F76" w14:textId="77777777">
      <w:r>
        <w:lastRenderedPageBreak/>
        <w:t>Antwoord 3a</w:t>
      </w:r>
    </w:p>
    <w:p w:rsidR="00D435BB" w:rsidP="004F48AF" w:rsidRDefault="00000000" w14:paraId="66E21362" w14:textId="77777777">
      <w:r w:rsidRPr="00ED5250">
        <w:t>Momenteel zijn nog geen cijfers beschikbaar over het aandeel zzp’ers</w:t>
      </w:r>
      <w:r w:rsidR="00855BED">
        <w:t xml:space="preserve">, binnen de </w:t>
      </w:r>
      <w:r w:rsidR="00E01485">
        <w:t xml:space="preserve">in het artikel </w:t>
      </w:r>
      <w:r w:rsidR="00855BED">
        <w:t xml:space="preserve">genoemde percentages, </w:t>
      </w:r>
      <w:r w:rsidRPr="00ED5250">
        <w:t xml:space="preserve">dat de sector heeft verlaten </w:t>
      </w:r>
      <w:r w:rsidR="00855BED">
        <w:t>dan wel</w:t>
      </w:r>
      <w:r w:rsidRPr="00ED5250">
        <w:t xml:space="preserve"> is overgestapt naar een dienstverband. </w:t>
      </w:r>
      <w:r>
        <w:t xml:space="preserve">Om zicht te krijgen op deze data </w:t>
      </w:r>
      <w:r w:rsidR="00DF66C9">
        <w:t>heeft de toenmalige minister van VWS</w:t>
      </w:r>
      <w:r>
        <w:t>, n</w:t>
      </w:r>
      <w:r w:rsidRPr="00ED5250">
        <w:t>aar aanleiding van de motie Tielen c.s.</w:t>
      </w:r>
      <w:r>
        <w:rPr>
          <w:vertAlign w:val="superscript"/>
        </w:rPr>
        <w:footnoteReference w:id="3"/>
      </w:r>
      <w:r w:rsidR="00E01485">
        <w:t>,</w:t>
      </w:r>
      <w:r w:rsidRPr="00ED5250">
        <w:t xml:space="preserve"> dit voorjaar aanvullende vragen toegevoegd </w:t>
      </w:r>
      <w:r w:rsidR="006A6CAD">
        <w:t xml:space="preserve">aan de </w:t>
      </w:r>
      <w:r w:rsidRPr="00ED5250">
        <w:t xml:space="preserve">werkgevers- en zelfstandigenenquête </w:t>
      </w:r>
      <w:r w:rsidR="00855BED">
        <w:t xml:space="preserve">die periodiek worden afgenomen binnen </w:t>
      </w:r>
      <w:r w:rsidR="006A6CAD">
        <w:t>het</w:t>
      </w:r>
      <w:r w:rsidR="00E01485">
        <w:t xml:space="preserve"> CBS</w:t>
      </w:r>
      <w:r w:rsidRPr="006A6CAD" w:rsidR="006A6CAD">
        <w:t xml:space="preserve"> </w:t>
      </w:r>
      <w:r w:rsidR="006A6CAD">
        <w:t xml:space="preserve">programma </w:t>
      </w:r>
      <w:r w:rsidRPr="006A6CAD" w:rsidR="006A6CAD">
        <w:t xml:space="preserve">Arbeidsmarkt Zorg en Welzijn </w:t>
      </w:r>
      <w:r w:rsidR="006A6CAD">
        <w:t>(A</w:t>
      </w:r>
      <w:r w:rsidRPr="006A6CAD" w:rsidR="006A6CAD">
        <w:t>ZW</w:t>
      </w:r>
      <w:r w:rsidR="006A6CAD">
        <w:t>)</w:t>
      </w:r>
      <w:r w:rsidR="00E01485">
        <w:t xml:space="preserve">. </w:t>
      </w:r>
      <w:r w:rsidR="006A6CAD">
        <w:t xml:space="preserve">Naast deze </w:t>
      </w:r>
      <w:r w:rsidR="00855BED">
        <w:t>enquêtes</w:t>
      </w:r>
      <w:r w:rsidR="006A6CAD">
        <w:t xml:space="preserve"> </w:t>
      </w:r>
      <w:r w:rsidRPr="00ED5250">
        <w:t xml:space="preserve">doet het CBS in het kader van het </w:t>
      </w:r>
      <w:r w:rsidR="00855BED">
        <w:t xml:space="preserve">AZW </w:t>
      </w:r>
      <w:r w:rsidRPr="00ED5250">
        <w:t xml:space="preserve">onderzoeksprogramma dit jaar onderzoek naar het beter in beeld brengen van zelfstandigen in zorg en welzijn. Hierbij wordt onder andere gekeken in hoeverre inschrijvingen bij de Kamer van Koophandel een goede inschatting geven van het aantal actieve ondernemers in zorg en welzijn. De resultaten van </w:t>
      </w:r>
      <w:r w:rsidR="004F49F3">
        <w:t xml:space="preserve">zowel de enquêtes als dit onderzoek </w:t>
      </w:r>
      <w:r w:rsidRPr="00ED5250">
        <w:t>komen dit najaar beschikbaar.</w:t>
      </w:r>
    </w:p>
    <w:p w:rsidR="00510E2F" w:rsidP="004F48AF" w:rsidRDefault="00000000" w14:paraId="0A0E7790" w14:textId="77777777">
      <w:r>
        <w:t xml:space="preserve">Zoals geschreven in de Voortgangsbrief werken met en als zelfstandige(n) die op 27 maart 2025 </w:t>
      </w:r>
      <w:r w:rsidR="006A6CAD">
        <w:t xml:space="preserve">door de minister van </w:t>
      </w:r>
      <w:r w:rsidR="00B12927">
        <w:t>S</w:t>
      </w:r>
      <w:r w:rsidR="006A6CAD">
        <w:t xml:space="preserve">ociale </w:t>
      </w:r>
      <w:r w:rsidR="00B12927">
        <w:t>Z</w:t>
      </w:r>
      <w:r w:rsidR="006A6CAD">
        <w:t xml:space="preserve">aken en </w:t>
      </w:r>
      <w:r w:rsidR="00B12927">
        <w:t>W</w:t>
      </w:r>
      <w:r w:rsidR="006A6CAD">
        <w:t>erkgelegenheid</w:t>
      </w:r>
      <w:r w:rsidR="00855BED">
        <w:t xml:space="preserve"> en de staatssecretaris van Financiën</w:t>
      </w:r>
      <w:r w:rsidR="00B12927">
        <w:t xml:space="preserve"> – Fiscaliteit, Belastingdienst en Douane</w:t>
      </w:r>
      <w:r w:rsidR="00DF66C9">
        <w:t xml:space="preserve"> </w:t>
      </w:r>
      <w:r>
        <w:t>aan uw Kamer is verstuurd, is het kabinet voornemens om uw Kamer later dit jaar te informeren over aanvullende feitelijke gegevens</w:t>
      </w:r>
      <w:r w:rsidR="00536818">
        <w:t xml:space="preserve"> over eventuele </w:t>
      </w:r>
      <w:r w:rsidR="003D6E32">
        <w:t>effecten</w:t>
      </w:r>
      <w:r w:rsidR="006E74B5">
        <w:t xml:space="preserve"> van de opheffing van het</w:t>
      </w:r>
      <w:r w:rsidR="003D6E32">
        <w:t xml:space="preserve"> handhavingsmoratorium</w:t>
      </w:r>
      <w:r>
        <w:t>.</w:t>
      </w:r>
      <w:r>
        <w:rPr>
          <w:rStyle w:val="Voetnootmarkering"/>
        </w:rPr>
        <w:footnoteReference w:id="4"/>
      </w:r>
      <w:r>
        <w:t xml:space="preserve">  </w:t>
      </w:r>
    </w:p>
    <w:p w:rsidR="00964B6C" w:rsidP="004F48AF" w:rsidRDefault="00964B6C" w14:paraId="680D846F" w14:textId="77777777"/>
    <w:p w:rsidR="00D435BB" w:rsidP="004F48AF" w:rsidRDefault="00000000" w14:paraId="699E8E35" w14:textId="77777777">
      <w:r>
        <w:t>Vraag 3b</w:t>
      </w:r>
    </w:p>
    <w:p w:rsidR="004F48AF" w:rsidP="004F48AF" w:rsidRDefault="00000000" w14:paraId="02C27913" w14:textId="77777777">
      <w:r w:rsidRPr="004F48AF">
        <w:t>Kunt u deze cijfers apart geven voor de thuiszorg en de kinderopvang?</w:t>
      </w:r>
    </w:p>
    <w:p w:rsidR="00D435BB" w:rsidP="004F48AF" w:rsidRDefault="00D435BB" w14:paraId="79AB7E01" w14:textId="77777777"/>
    <w:p w:rsidR="00D435BB" w:rsidP="004F48AF" w:rsidRDefault="00000000" w14:paraId="430DDDBB" w14:textId="77777777">
      <w:r>
        <w:t>Antwoord 3b</w:t>
      </w:r>
    </w:p>
    <w:p w:rsidRPr="00ED5250" w:rsidR="00ED5250" w:rsidP="00ED5250" w:rsidRDefault="00000000" w14:paraId="060038F6" w14:textId="77777777">
      <w:r>
        <w:t>Ja, d</w:t>
      </w:r>
      <w:r w:rsidRPr="00ED5250">
        <w:t xml:space="preserve">e cijfers uit </w:t>
      </w:r>
      <w:r w:rsidR="004F49F3">
        <w:t>de bij vraag 3a genoemde onderzoeken</w:t>
      </w:r>
      <w:r w:rsidRPr="00ED5250">
        <w:t xml:space="preserve"> zullen naar branche uitgesplitst worden.</w:t>
      </w:r>
    </w:p>
    <w:p w:rsidR="00D435BB" w:rsidP="004F48AF" w:rsidRDefault="00D435BB" w14:paraId="5195E9AB" w14:textId="77777777"/>
    <w:p w:rsidR="00D435BB" w:rsidP="004F48AF" w:rsidRDefault="00000000" w14:paraId="7F3216B7" w14:textId="77777777">
      <w:bookmarkStart w:name="_Hlk206675405" w:id="9"/>
      <w:r>
        <w:t xml:space="preserve">Vraag </w:t>
      </w:r>
      <w:r w:rsidRPr="004F48AF" w:rsidR="004F48AF">
        <w:t>4</w:t>
      </w:r>
    </w:p>
    <w:p w:rsidR="004F48AF" w:rsidP="004F48AF" w:rsidRDefault="00000000" w14:paraId="3F9E6344" w14:textId="77777777">
      <w:r w:rsidRPr="004F48AF">
        <w:t>In hoeverre leidt de uitstroom van zzp</w:t>
      </w:r>
      <w:r w:rsidRPr="004F48AF">
        <w:rPr>
          <w:rFonts w:hint="eastAsia"/>
        </w:rPr>
        <w:t>’</w:t>
      </w:r>
      <w:r w:rsidRPr="004F48AF">
        <w:t xml:space="preserve">ers </w:t>
      </w:r>
      <w:bookmarkStart w:name="_Hlk206058569" w:id="10"/>
      <w:r w:rsidRPr="004F48AF">
        <w:t xml:space="preserve">in de thuiszorg en kinderopvang </w:t>
      </w:r>
      <w:bookmarkEnd w:id="10"/>
      <w:r w:rsidRPr="004F48AF">
        <w:t>tot acute personeelstekorten,</w:t>
      </w:r>
      <w:r>
        <w:t xml:space="preserve"> </w:t>
      </w:r>
      <w:r w:rsidRPr="004F48AF">
        <w:t>mede in het licht van de door FNV Zorg &amp; Welzijn gepresenteerde prognose waarin het tekort in de sector</w:t>
      </w:r>
      <w:r>
        <w:t xml:space="preserve"> </w:t>
      </w:r>
      <w:r w:rsidRPr="004F48AF">
        <w:t>Zorg &amp; Welzijn in 2034 oploopt tot 265.600 professionals?</w:t>
      </w:r>
      <w:r>
        <w:rPr>
          <w:rStyle w:val="Voetnootmarkering"/>
        </w:rPr>
        <w:footnoteReference w:id="5"/>
      </w:r>
    </w:p>
    <w:p w:rsidR="00D435BB" w:rsidP="004F48AF" w:rsidRDefault="00D435BB" w14:paraId="3A52FA0D" w14:textId="77777777"/>
    <w:p w:rsidR="00D435BB" w:rsidP="004F48AF" w:rsidRDefault="00000000" w14:paraId="1C4F901A" w14:textId="77777777">
      <w:r>
        <w:t>Antwoord 4</w:t>
      </w:r>
    </w:p>
    <w:p w:rsidR="0048121F" w:rsidP="00F55EEB" w:rsidRDefault="00000000" w14:paraId="335804F2" w14:textId="77777777">
      <w:r>
        <w:t>Een</w:t>
      </w:r>
      <w:r w:rsidR="00D435BB">
        <w:t xml:space="preserve"> afname van het aantal zzp’ers </w:t>
      </w:r>
      <w:r w:rsidRPr="00F55EEB">
        <w:t xml:space="preserve">in de thuiszorg en kinderopvang </w:t>
      </w:r>
      <w:r>
        <w:t xml:space="preserve">betekent </w:t>
      </w:r>
      <w:r w:rsidR="00D435BB">
        <w:t>niet per</w:t>
      </w:r>
      <w:r w:rsidR="00CE627D">
        <w:t xml:space="preserve"> </w:t>
      </w:r>
      <w:r w:rsidR="00D435BB">
        <w:t>se een afname van het aantal werkenden</w:t>
      </w:r>
      <w:r>
        <w:t xml:space="preserve"> in deze branches</w:t>
      </w:r>
      <w:r w:rsidR="00D435BB">
        <w:t xml:space="preserve">. </w:t>
      </w:r>
      <w:r w:rsidR="00ED396D">
        <w:t xml:space="preserve">Uitstroom van zzp’ers hoeft dus geen invloed te hebben op het beschikbare arbeidspotentieel. </w:t>
      </w:r>
      <w:r w:rsidR="00D435BB">
        <w:t xml:space="preserve">Het </w:t>
      </w:r>
      <w:bookmarkStart w:name="_Hlk206059493" w:id="11"/>
      <w:r w:rsidR="00D435BB">
        <w:t xml:space="preserve">is zeer goed mogelijk dat deze mensen nog steeds werkzaam zijn in de thuiszorg en de kinderopvang, maar dan </w:t>
      </w:r>
      <w:r w:rsidR="00D91801">
        <w:t>op basis van een andere overeenkomst, bijvoorbeeld een arbeids- of uitzendovereenkomst</w:t>
      </w:r>
      <w:r w:rsidR="00D435BB">
        <w:t>.</w:t>
      </w:r>
      <w:bookmarkEnd w:id="11"/>
      <w:r>
        <w:t xml:space="preserve"> Zoals genoemd bij vraag 3, zullen cijfers hierover beschikbaar zijn in het najaar. </w:t>
      </w:r>
      <w:r w:rsidRPr="00641C97" w:rsidR="00641C97">
        <w:t>Wel is al bekend dat het aantal werkenden in de kinderopvang in 2024 doorlopend steeg.</w:t>
      </w:r>
      <w:r>
        <w:rPr>
          <w:vertAlign w:val="superscript"/>
        </w:rPr>
        <w:footnoteReference w:id="6"/>
      </w:r>
      <w:r w:rsidRPr="00641C97" w:rsidR="00641C97">
        <w:t xml:space="preserve"> Ook in het vierde kwartaal van 2024, toen veel kinderopvangorganisaties aangaven te gaan stoppen met de inzet van zzp’ers, was er een toename van 3680 werkenden in de kinderopvang. Dit aantal lag hoger dan voorgaande kwartalen. </w:t>
      </w:r>
    </w:p>
    <w:bookmarkEnd w:id="9"/>
    <w:p w:rsidR="004F48AF" w:rsidP="004F48AF" w:rsidRDefault="004F48AF" w14:paraId="52C2870A" w14:textId="77777777"/>
    <w:p w:rsidRPr="004F48AF" w:rsidR="00596D20" w:rsidP="004F48AF" w:rsidRDefault="00596D20" w14:paraId="282E46A5" w14:textId="77777777"/>
    <w:p w:rsidR="00ED396D" w:rsidP="004F48AF" w:rsidRDefault="00000000" w14:paraId="0BC35D48" w14:textId="77777777">
      <w:r>
        <w:lastRenderedPageBreak/>
        <w:t xml:space="preserve">Vraag </w:t>
      </w:r>
      <w:r w:rsidRPr="004F48AF" w:rsidR="004F48AF">
        <w:t>5</w:t>
      </w:r>
    </w:p>
    <w:p w:rsidR="004F48AF" w:rsidP="004F48AF" w:rsidRDefault="00000000" w14:paraId="60DE540B" w14:textId="77777777">
      <w:r w:rsidRPr="004F48AF">
        <w:t>Hoe wordt voorkomen dat deze ontwikkeling op korte en lange termijn ten koste gaat van de kwaliteit en</w:t>
      </w:r>
      <w:r>
        <w:t xml:space="preserve"> </w:t>
      </w:r>
      <w:r w:rsidRPr="004F48AF">
        <w:t>continu</w:t>
      </w:r>
      <w:r w:rsidRPr="004F48AF">
        <w:rPr>
          <w:rFonts w:hint="eastAsia"/>
        </w:rPr>
        <w:t>ï</w:t>
      </w:r>
      <w:r w:rsidRPr="004F48AF">
        <w:t>teit van de dienstverlening in de zorg?</w:t>
      </w:r>
    </w:p>
    <w:p w:rsidR="00B40085" w:rsidP="004F48AF" w:rsidRDefault="00B40085" w14:paraId="4C4B0F60" w14:textId="77777777"/>
    <w:p w:rsidR="00B40085" w:rsidP="004F48AF" w:rsidRDefault="00000000" w14:paraId="7699A67F" w14:textId="77777777">
      <w:r>
        <w:t>Antwoord 5</w:t>
      </w:r>
    </w:p>
    <w:p w:rsidR="00631C71" w:rsidP="004F48AF" w:rsidRDefault="00000000" w14:paraId="7F95410E" w14:textId="77777777">
      <w:r>
        <w:t>Een afname van het aantal zzp’ers hoeft geen invloed te hebben op de kwaliteit en continuïteit van zorg</w:t>
      </w:r>
      <w:r w:rsidR="0050605E">
        <w:t xml:space="preserve"> en de kinderopvang</w:t>
      </w:r>
      <w:r>
        <w:t xml:space="preserve">. </w:t>
      </w:r>
      <w:r w:rsidR="0048121F">
        <w:t>Zoals ook genoemd bij vraag 4, is het</w:t>
      </w:r>
      <w:r w:rsidRPr="0048121F" w:rsidR="0048121F">
        <w:t xml:space="preserve"> zeer goed mogelijk dat deze mensen nog steeds werkzaam zijn in de thuiszorg en de kinderopvang, maar dan </w:t>
      </w:r>
      <w:r w:rsidR="00D91801">
        <w:t>op basis van een andere overeenkomst, bijvoorbeeld een arbeids- of uitzendovereenkomst</w:t>
      </w:r>
      <w:r w:rsidRPr="0048121F" w:rsidR="0048121F">
        <w:t>.</w:t>
      </w:r>
      <w:r w:rsidR="00573F41">
        <w:t xml:space="preserve"> </w:t>
      </w:r>
      <w:r w:rsidR="0050605E">
        <w:t>Daarnaast gaven, z</w:t>
      </w:r>
      <w:r w:rsidRPr="0050605E" w:rsidR="0050605E">
        <w:t>oals toegelicht in eerdere Kamerbrieven</w:t>
      </w:r>
      <w:r w:rsidR="0050605E">
        <w:t>,</w:t>
      </w:r>
      <w:r w:rsidRPr="0050605E" w:rsidR="0050605E">
        <w:t xml:space="preserve"> kinderopvangorganisaties, brancheorganisaties en toezichthouders in 2022, 2023 en 2024 </w:t>
      </w:r>
      <w:r w:rsidR="0050605E">
        <w:t xml:space="preserve">juist </w:t>
      </w:r>
      <w:r w:rsidRPr="0050605E" w:rsidR="0050605E">
        <w:t>aan dat een te groot aandeel zzp’ers druk zet op de kwaliteit, veiligheid en de betaalbaarheid van de opvang.</w:t>
      </w:r>
      <w:r>
        <w:rPr>
          <w:vertAlign w:val="superscript"/>
        </w:rPr>
        <w:footnoteReference w:id="7"/>
      </w:r>
      <w:r w:rsidRPr="0050605E" w:rsidR="0050605E">
        <w:t xml:space="preserve"> </w:t>
      </w:r>
      <w:r w:rsidRPr="00573F41" w:rsidR="00573F41">
        <w:t xml:space="preserve">Ook </w:t>
      </w:r>
      <w:r w:rsidR="00573F41">
        <w:t xml:space="preserve">in de zorg was het </w:t>
      </w:r>
      <w:r w:rsidRPr="00573F41" w:rsidR="00573F41">
        <w:t xml:space="preserve">voor de opheffing van het handhavingsmoratorium soms al heel lastig om de roosters rond te krijgen; de uitstroom van medewerkers in loondienst naar het zzp-schap is daarbij vaak als </w:t>
      </w:r>
      <w:r w:rsidR="00F85C7A">
        <w:t>éé</w:t>
      </w:r>
      <w:r w:rsidRPr="00573F41" w:rsidR="00573F41">
        <w:t>n van de oorzaken genoemd</w:t>
      </w:r>
      <w:r w:rsidRPr="008C69D4" w:rsidR="00573F41">
        <w:t xml:space="preserve">. </w:t>
      </w:r>
      <w:bookmarkStart w:name="_Hlk206070370" w:id="12"/>
    </w:p>
    <w:bookmarkEnd w:id="12"/>
    <w:p w:rsidRPr="004F48AF" w:rsidR="00631C71" w:rsidP="004F48AF" w:rsidRDefault="00631C71" w14:paraId="1BEDBE15" w14:textId="77777777"/>
    <w:p w:rsidR="00ED396D" w:rsidP="004F48AF" w:rsidRDefault="00000000" w14:paraId="0AA1F92F" w14:textId="77777777">
      <w:r>
        <w:t xml:space="preserve">Vraag </w:t>
      </w:r>
      <w:r w:rsidRPr="004F48AF" w:rsidR="004F48AF">
        <w:t>6</w:t>
      </w:r>
      <w:r>
        <w:t>a</w:t>
      </w:r>
    </w:p>
    <w:p w:rsidR="004F48AF" w:rsidP="004F48AF" w:rsidRDefault="00000000" w14:paraId="02E1337B" w14:textId="77777777">
      <w:r w:rsidRPr="004F48AF">
        <w:t>Erkent u dat de verscherpte handhaving op de Wet Deregulering Beoordeling Arbeidsrelaties (Wet DBA)</w:t>
      </w:r>
      <w:r>
        <w:t xml:space="preserve"> </w:t>
      </w:r>
      <w:r w:rsidRPr="004F48AF">
        <w:t>onbedoeld kan bijdragen aan het vergroten van personeelstekorten in sectoren als thuiszorg en</w:t>
      </w:r>
      <w:r>
        <w:t xml:space="preserve"> </w:t>
      </w:r>
      <w:r w:rsidRPr="004F48AF">
        <w:t>kinderopvang?</w:t>
      </w:r>
    </w:p>
    <w:p w:rsidR="00ED396D" w:rsidP="004F48AF" w:rsidRDefault="00ED396D" w14:paraId="14809A07" w14:textId="77777777"/>
    <w:p w:rsidR="00ED396D" w:rsidP="004F48AF" w:rsidRDefault="00000000" w14:paraId="24A1B5B2" w14:textId="77777777">
      <w:r>
        <w:t>Antwoord 6a</w:t>
      </w:r>
    </w:p>
    <w:p w:rsidR="00ED396D" w:rsidP="00ED396D" w:rsidRDefault="00000000" w14:paraId="6AC42C27" w14:textId="77777777">
      <w:r w:rsidRPr="00573F41">
        <w:rPr>
          <w:bCs/>
        </w:rPr>
        <w:t>Het kabinet heeft al eerder erkend dat het kan gebeuren dat er op bepaalde plekken (tijdelijk)</w:t>
      </w:r>
      <w:r>
        <w:rPr>
          <w:bCs/>
        </w:rPr>
        <w:t xml:space="preserve"> </w:t>
      </w:r>
      <w:r w:rsidRPr="00573F41">
        <w:rPr>
          <w:bCs/>
        </w:rPr>
        <w:t>gaten vallen doordat schijnzelfstandigen niet meer ingezet worden.</w:t>
      </w:r>
      <w:r w:rsidR="00B12927">
        <w:rPr>
          <w:bCs/>
        </w:rPr>
        <w:t xml:space="preserve"> Zoals in vraag 2 aangegeven heeft </w:t>
      </w:r>
      <w:r w:rsidRPr="00AD7AAE" w:rsidR="00B12927">
        <w:rPr>
          <w:bCs/>
        </w:rPr>
        <w:t xml:space="preserve">het opheffen van het handhavingsmoratorium </w:t>
      </w:r>
      <w:r w:rsidR="00B12927">
        <w:rPr>
          <w:bCs/>
        </w:rPr>
        <w:t>voor de loonheffingen</w:t>
      </w:r>
      <w:r w:rsidR="00EF7CC6">
        <w:rPr>
          <w:bCs/>
        </w:rPr>
        <w:t xml:space="preserve"> er (slechts) toe geleid dat de Belastingdienst weer </w:t>
      </w:r>
      <w:r w:rsidR="004F7D48">
        <w:rPr>
          <w:bCs/>
        </w:rPr>
        <w:t xml:space="preserve">volledig </w:t>
      </w:r>
      <w:r w:rsidR="00EF7CC6">
        <w:rPr>
          <w:bCs/>
        </w:rPr>
        <w:t>mag handhaven, maar er is</w:t>
      </w:r>
      <w:r w:rsidR="00B12927">
        <w:rPr>
          <w:bCs/>
        </w:rPr>
        <w:t xml:space="preserve"> </w:t>
      </w:r>
      <w:r w:rsidRPr="00AD7AAE" w:rsidR="00B12927">
        <w:rPr>
          <w:bCs/>
        </w:rPr>
        <w:t>niets veranderd aan de wet- en regelgeving</w:t>
      </w:r>
      <w:r w:rsidR="00B12927">
        <w:rPr>
          <w:bCs/>
        </w:rPr>
        <w:t>.</w:t>
      </w:r>
      <w:r w:rsidRPr="00573F41">
        <w:rPr>
          <w:bCs/>
        </w:rPr>
        <w:t xml:space="preserve"> </w:t>
      </w:r>
      <w:r w:rsidRPr="00F55EEB" w:rsidR="00F55EEB">
        <w:rPr>
          <w:bCs/>
        </w:rPr>
        <w:t xml:space="preserve">Door de opheffing van het handhavingsmoratorium zien wij </w:t>
      </w:r>
      <w:r w:rsidR="00B12927">
        <w:rPr>
          <w:bCs/>
        </w:rPr>
        <w:t xml:space="preserve">echter </w:t>
      </w:r>
      <w:r w:rsidRPr="00F55EEB" w:rsidR="00F55EEB">
        <w:rPr>
          <w:bCs/>
        </w:rPr>
        <w:t>bij werkgevenden en werkenden een verscherpte aandacht voor de kwalificatie van de arbeidsrelatie.</w:t>
      </w:r>
      <w:r w:rsidR="00B12927">
        <w:rPr>
          <w:bCs/>
        </w:rPr>
        <w:t xml:space="preserve"> </w:t>
      </w:r>
      <w:r w:rsidRPr="00F55EEB" w:rsidR="00F55EEB">
        <w:rPr>
          <w:bCs/>
        </w:rPr>
        <w:t>In sommige situaties is het lastig voorstelbaar om aan de slag te gaan als zelfstandige.</w:t>
      </w:r>
      <w:r w:rsidR="00F55EEB">
        <w:rPr>
          <w:bCs/>
        </w:rPr>
        <w:t xml:space="preserve"> </w:t>
      </w:r>
      <w:r w:rsidR="00C636C7">
        <w:rPr>
          <w:bCs/>
        </w:rPr>
        <w:t xml:space="preserve">Hierbij is het logisch en wenselijk dat er in die gevallen door werkgevers </w:t>
      </w:r>
      <w:r w:rsidR="00AD7AAE">
        <w:rPr>
          <w:bCs/>
        </w:rPr>
        <w:t xml:space="preserve">en werkenden </w:t>
      </w:r>
      <w:r w:rsidR="00C636C7">
        <w:rPr>
          <w:bCs/>
        </w:rPr>
        <w:t xml:space="preserve">gekozen wordt om niet meer </w:t>
      </w:r>
      <w:r w:rsidR="00797553">
        <w:rPr>
          <w:bCs/>
        </w:rPr>
        <w:t>t</w:t>
      </w:r>
      <w:r w:rsidR="00C636C7">
        <w:rPr>
          <w:bCs/>
        </w:rPr>
        <w:t xml:space="preserve">e werken </w:t>
      </w:r>
      <w:r w:rsidR="00AD7AAE">
        <w:rPr>
          <w:bCs/>
        </w:rPr>
        <w:t>met/als</w:t>
      </w:r>
      <w:r w:rsidR="00C636C7">
        <w:rPr>
          <w:bCs/>
        </w:rPr>
        <w:t xml:space="preserve"> zzp’er.</w:t>
      </w:r>
      <w:r w:rsidR="00C72171">
        <w:rPr>
          <w:bCs/>
        </w:rPr>
        <w:t xml:space="preserve"> Zoals ook in de antwoorden hiervoor aangegeven, staat een afname van het aantal zzp’ers niet gelijk aan het vergroten van het personeelstekort.</w:t>
      </w:r>
      <w:r w:rsidR="00C636C7">
        <w:rPr>
          <w:bCs/>
        </w:rPr>
        <w:t xml:space="preserve"> </w:t>
      </w:r>
    </w:p>
    <w:p w:rsidR="00ED396D" w:rsidP="00ED396D" w:rsidRDefault="00ED396D" w14:paraId="02DEC0BE" w14:textId="77777777"/>
    <w:p w:rsidRPr="004F48AF" w:rsidR="004F48AF" w:rsidP="004F48AF" w:rsidRDefault="00000000" w14:paraId="3694F425" w14:textId="77777777">
      <w:r>
        <w:t>Vraag 6b</w:t>
      </w:r>
    </w:p>
    <w:p w:rsidR="004F48AF" w:rsidP="004F48AF" w:rsidRDefault="00000000" w14:paraId="0B66EEFD" w14:textId="77777777">
      <w:r w:rsidRPr="004F48AF">
        <w:t>Welke specifieke aanpassingen in beleid of uitvoering overweegt u om deze negatieve effecten van de</w:t>
      </w:r>
      <w:r>
        <w:t xml:space="preserve"> </w:t>
      </w:r>
      <w:r w:rsidRPr="004F48AF">
        <w:t>strengere handhaving op de Wet DBA in de zorg tegen te gaan?</w:t>
      </w:r>
    </w:p>
    <w:p w:rsidR="00ED396D" w:rsidP="004F48AF" w:rsidRDefault="00ED396D" w14:paraId="06EB053A" w14:textId="77777777"/>
    <w:p w:rsidR="00ED396D" w:rsidP="004F48AF" w:rsidRDefault="00000000" w14:paraId="01344715" w14:textId="77777777">
      <w:r>
        <w:t>Antwoord 6b</w:t>
      </w:r>
    </w:p>
    <w:p w:rsidR="0071309E" w:rsidP="0071309E" w:rsidRDefault="00000000" w14:paraId="4D97AF45" w14:textId="77777777">
      <w:r>
        <w:rPr>
          <w:bCs/>
        </w:rPr>
        <w:t xml:space="preserve">De omstandigheid dat de Belastingdienst per 1 januari 2025 weer </w:t>
      </w:r>
      <w:r w:rsidR="00915663">
        <w:rPr>
          <w:bCs/>
        </w:rPr>
        <w:t xml:space="preserve">volledig </w:t>
      </w:r>
      <w:r>
        <w:rPr>
          <w:bCs/>
        </w:rPr>
        <w:t xml:space="preserve">mag handhaven impliceert nogmaals niet dat sprake is van een strengere handhaving. </w:t>
      </w:r>
      <w:r w:rsidRPr="0071309E">
        <w:rPr>
          <w:bCs/>
        </w:rPr>
        <w:t xml:space="preserve">Het kabinet ziet geen aanleiding om een aanpassing te doen in haar beleid en uitvoering met betrekking tot het tegengaan van schijnzelfstandigheid. </w:t>
      </w:r>
      <w:r w:rsidRPr="00385276">
        <w:t xml:space="preserve">De opheffing van het handhavingsmoratorium </w:t>
      </w:r>
      <w:r>
        <w:t xml:space="preserve">voor de loonheffingen </w:t>
      </w:r>
      <w:r w:rsidRPr="00385276">
        <w:t>is in 2022 aangekondigd</w:t>
      </w:r>
      <w:r>
        <w:t xml:space="preserve"> en geldt voor alle sectoren</w:t>
      </w:r>
      <w:r w:rsidRPr="00385276">
        <w:t>. De sector heeft zich de afgelopen jaren dan ook kunnen voorbereiden op het opheffen van het handhavingsmoratorium.</w:t>
      </w:r>
      <w:r>
        <w:rPr>
          <w:bCs/>
        </w:rPr>
        <w:t xml:space="preserve"> </w:t>
      </w:r>
      <w:r w:rsidRPr="00385276">
        <w:lastRenderedPageBreak/>
        <w:t>In aanloop naar de opheffing van het handhavingsmoratorium zijn onder andere gesprekken gevoerd met verschillende sectoren</w:t>
      </w:r>
      <w:r>
        <w:t xml:space="preserve">, waaronder de thuiszorg en de kinderopvang, </w:t>
      </w:r>
      <w:r w:rsidRPr="00385276">
        <w:t>om ze hierbij te ondersteunen.</w:t>
      </w:r>
      <w:r>
        <w:t xml:space="preserve"> </w:t>
      </w:r>
      <w:r w:rsidRPr="00385276">
        <w:t xml:space="preserve">Daarnaast </w:t>
      </w:r>
      <w:r>
        <w:t>zet</w:t>
      </w:r>
      <w:r w:rsidRPr="00385276">
        <w:t xml:space="preserve"> het kabinet </w:t>
      </w:r>
      <w:r>
        <w:t>in</w:t>
      </w:r>
      <w:r w:rsidRPr="00385276">
        <w:t xml:space="preserve"> op communicatie om mensen bewust te maken van wanneer gewerkt kan worden als zelfstandige en wanneer sprake is van werken in loondienst. </w:t>
      </w:r>
      <w:r w:rsidRPr="003D1158">
        <w:t xml:space="preserve">Daarbij geldt voor 2025 een zachte landing. De Belastingdienst legt over 2025 geen boetes op en zal in principe eerst in gesprek gaan. Op deze wijze krijgen ondernemers </w:t>
      </w:r>
      <w:r w:rsidRPr="00CE5849" w:rsidR="00CE5849">
        <w:t xml:space="preserve">de kans om </w:t>
      </w:r>
      <w:r w:rsidR="00CE5849">
        <w:t>hun</w:t>
      </w:r>
      <w:r w:rsidRPr="00CE5849" w:rsidR="00CE5849">
        <w:t xml:space="preserve"> bedrijfsvoering te verbeteren en te voldoen aan wet- en regelgeving</w:t>
      </w:r>
      <w:r w:rsidRPr="003D1158">
        <w:t xml:space="preserve">. </w:t>
      </w:r>
      <w:r>
        <w:t xml:space="preserve">Aanvullend is aan de hand van door brancheorganisaties ingediende casusposities uit de zorg meer duidelijkheid gegeven over </w:t>
      </w:r>
      <w:r w:rsidRPr="00642B0D">
        <w:t>hoe de arbeidsrelatie wordt beoordeeld.</w:t>
      </w:r>
      <w:r>
        <w:t xml:space="preserve"> </w:t>
      </w:r>
    </w:p>
    <w:p w:rsidR="0071309E" w:rsidP="0071309E" w:rsidRDefault="0071309E" w14:paraId="4F2BBE36" w14:textId="77777777"/>
    <w:p w:rsidR="007D77CE" w:rsidP="00017C2F" w:rsidRDefault="00000000" w14:paraId="5C2D023F" w14:textId="77777777">
      <w:pPr>
        <w:rPr>
          <w:bCs/>
        </w:rPr>
      </w:pPr>
      <w:r>
        <w:t>I</w:t>
      </w:r>
      <w:r w:rsidRPr="00A37C74">
        <w:t xml:space="preserve">k </w:t>
      </w:r>
      <w:r>
        <w:t xml:space="preserve">zie </w:t>
      </w:r>
      <w:r w:rsidRPr="00A37C74">
        <w:t>dat veel werkgevers de organisatie anders</w:t>
      </w:r>
      <w:r>
        <w:t xml:space="preserve"> </w:t>
      </w:r>
      <w:r w:rsidRPr="00A37C74">
        <w:t>aan het inrichten zijn</w:t>
      </w:r>
      <w:r>
        <w:t>, ook al brengt dit uitdagingen met zich mee</w:t>
      </w:r>
      <w:r w:rsidRPr="00A37C74">
        <w:t>. Een deel van de</w:t>
      </w:r>
      <w:r>
        <w:t>ze organisaties</w:t>
      </w:r>
      <w:r w:rsidRPr="00A37C74">
        <w:t xml:space="preserve"> ervaart daar inmiddels ook al de voordelen van.</w:t>
      </w:r>
      <w:r>
        <w:t xml:space="preserve"> </w:t>
      </w:r>
      <w:r w:rsidRPr="00A37C74">
        <w:t>De afgelopen periode is door veel zorgwerkgevers al actief ingezet op goed</w:t>
      </w:r>
      <w:r>
        <w:t xml:space="preserve"> </w:t>
      </w:r>
      <w:r w:rsidRPr="00A37C74">
        <w:t>en modern werkgeverschap. Hierbij hebben zij rekening gehouden met de</w:t>
      </w:r>
      <w:r>
        <w:t xml:space="preserve"> </w:t>
      </w:r>
      <w:r w:rsidRPr="00A37C74">
        <w:t>eerder door zzp’ers aangegeven redenen voor vertrek uit loondienst.</w:t>
      </w:r>
      <w:r>
        <w:t xml:space="preserve"> </w:t>
      </w:r>
      <w:r w:rsidRPr="00A37C74">
        <w:t>Bijvoorbeeld de wens voor een betere werk/privé balans</w:t>
      </w:r>
      <w:r w:rsidRPr="00A32429" w:rsidR="00A32429">
        <w:t xml:space="preserve"> door o.a. meer overleg over de inroostering van diensten</w:t>
      </w:r>
      <w:r w:rsidRPr="00A37C74">
        <w:t>.</w:t>
      </w:r>
      <w:r>
        <w:t xml:space="preserve"> </w:t>
      </w:r>
      <w:r w:rsidRPr="001F3A94">
        <w:t xml:space="preserve">Een voorbeeld is Libertas uit Leiden, waar </w:t>
      </w:r>
      <w:r>
        <w:t>deze inzet</w:t>
      </w:r>
      <w:r w:rsidRPr="001F3A94">
        <w:t xml:space="preserve"> heeft geleid tot </w:t>
      </w:r>
      <w:r>
        <w:t>kosten</w:t>
      </w:r>
      <w:r w:rsidRPr="001F3A94">
        <w:t>besparingen, een stijging van het aantal medewerkers in loondienst en een grotere medewerkerstevredenheid.</w:t>
      </w:r>
    </w:p>
    <w:p w:rsidRPr="00385276" w:rsidR="00385276" w:rsidP="00385276" w:rsidRDefault="00385276" w14:paraId="45BC028E" w14:textId="77777777"/>
    <w:p w:rsidR="00187056" w:rsidP="004F48AF" w:rsidRDefault="00000000" w14:paraId="58BAC8FE" w14:textId="77777777">
      <w:r>
        <w:t xml:space="preserve">Vraag </w:t>
      </w:r>
      <w:r w:rsidRPr="004F48AF" w:rsidR="004F48AF">
        <w:t>7</w:t>
      </w:r>
    </w:p>
    <w:p w:rsidR="004F48AF" w:rsidP="004F48AF" w:rsidRDefault="00000000" w14:paraId="10BD9616" w14:textId="77777777">
      <w:r w:rsidRPr="004F48AF">
        <w:t>Wat doet u om te voorkomen dat organisaties in de thuiszorg en kinderopvang noodgedwongen de zorg of</w:t>
      </w:r>
      <w:r>
        <w:t xml:space="preserve"> </w:t>
      </w:r>
      <w:r w:rsidRPr="004F48AF">
        <w:t>opvang moeten afschalen door het wegvallen van zzp</w:t>
      </w:r>
      <w:r w:rsidRPr="004F48AF">
        <w:rPr>
          <w:rFonts w:hint="eastAsia"/>
        </w:rPr>
        <w:t>’</w:t>
      </w:r>
      <w:r w:rsidRPr="004F48AF">
        <w:t>ers?</w:t>
      </w:r>
    </w:p>
    <w:p w:rsidR="00187056" w:rsidP="004F48AF" w:rsidRDefault="00187056" w14:paraId="54338D5A" w14:textId="77777777"/>
    <w:p w:rsidR="00187056" w:rsidP="004F48AF" w:rsidRDefault="00000000" w14:paraId="58C29AD9" w14:textId="77777777">
      <w:r>
        <w:t>Antwoord 7</w:t>
      </w:r>
    </w:p>
    <w:p w:rsidR="00A32429" w:rsidP="004F48AF" w:rsidRDefault="00000000" w14:paraId="3CBB58EA" w14:textId="77777777">
      <w:pPr>
        <w:rPr>
          <w:bCs/>
        </w:rPr>
      </w:pPr>
      <w:r>
        <w:t xml:space="preserve">De continuïteit van zorg en kinderopvang is primair de verantwoordelijkheid </w:t>
      </w:r>
      <w:r w:rsidR="00B40085">
        <w:t xml:space="preserve">van werkgevers. </w:t>
      </w:r>
      <w:r w:rsidRPr="00A32429">
        <w:rPr>
          <w:bCs/>
        </w:rPr>
        <w:t xml:space="preserve">Om de continuïteit van de zorg </w:t>
      </w:r>
      <w:r>
        <w:rPr>
          <w:bCs/>
        </w:rPr>
        <w:t xml:space="preserve">en opvang </w:t>
      </w:r>
      <w:r w:rsidRPr="00A32429">
        <w:rPr>
          <w:bCs/>
        </w:rPr>
        <w:t xml:space="preserve">te borgen moet de sector </w:t>
      </w:r>
      <w:r w:rsidRPr="00A32429" w:rsidR="00422EE0">
        <w:rPr>
          <w:bCs/>
        </w:rPr>
        <w:t xml:space="preserve">inzetten op goed werkgeverschap </w:t>
      </w:r>
      <w:r w:rsidR="00A61669">
        <w:rPr>
          <w:bCs/>
        </w:rPr>
        <w:t>en</w:t>
      </w:r>
      <w:r w:rsidRPr="00A32429">
        <w:rPr>
          <w:bCs/>
        </w:rPr>
        <w:t xml:space="preserve"> </w:t>
      </w:r>
      <w:r w:rsidR="00422EE0">
        <w:rPr>
          <w:bCs/>
        </w:rPr>
        <w:t xml:space="preserve">op de </w:t>
      </w:r>
      <w:r w:rsidRPr="00A32429">
        <w:rPr>
          <w:bCs/>
        </w:rPr>
        <w:t>transitie naar meer loondienstverbanden. Dat geldt ook voor de inrichting van een flexibele schil, waarbij gedacht kan worden aan regionaal werkgeverschap of het werken met flexibele contracten.</w:t>
      </w:r>
      <w:r>
        <w:rPr>
          <w:bCs/>
        </w:rPr>
        <w:t xml:space="preserve"> </w:t>
      </w:r>
      <w:r w:rsidR="00B8099D">
        <w:t>D</w:t>
      </w:r>
      <w:r w:rsidRPr="00A32429">
        <w:rPr>
          <w:bCs/>
        </w:rPr>
        <w:t xml:space="preserve">e ministeries van VWS en SZW </w:t>
      </w:r>
      <w:r w:rsidR="00B8099D">
        <w:rPr>
          <w:bCs/>
        </w:rPr>
        <w:t>zijn</w:t>
      </w:r>
      <w:r w:rsidRPr="00A32429">
        <w:rPr>
          <w:bCs/>
        </w:rPr>
        <w:t xml:space="preserve"> reeds langere tijd bezig om de sector verder te ondersteunen en faciliteren bij de transitie naar meer loondienstverbanden en manieren om een flexibele schil te creëren. Zo is er op 14 juni 2024 een Beleidsbesluit gepubliceerd dat inzichtelijk maakt op welke manieren personeel btw-vrij kan worden uitgeleend</w:t>
      </w:r>
      <w:r>
        <w:rPr>
          <w:bCs/>
          <w:vertAlign w:val="superscript"/>
        </w:rPr>
        <w:footnoteReference w:id="8"/>
      </w:r>
      <w:r w:rsidRPr="00A32429">
        <w:rPr>
          <w:bCs/>
        </w:rPr>
        <w:t xml:space="preserve">. Een aantal van deze opties wordt verder uitgewerkt in nauwe afstemming met het veld. </w:t>
      </w:r>
    </w:p>
    <w:p w:rsidRPr="00A61669" w:rsidR="00A61669" w:rsidP="004F48AF" w:rsidRDefault="00A61669" w14:paraId="7A4ED9ED" w14:textId="77777777">
      <w:pPr>
        <w:rPr>
          <w:bCs/>
        </w:rPr>
      </w:pPr>
    </w:p>
    <w:p w:rsidR="006A48C8" w:rsidP="004F48AF" w:rsidRDefault="00000000" w14:paraId="3E0B5FE5" w14:textId="77777777">
      <w:r>
        <w:t xml:space="preserve">Vraag </w:t>
      </w:r>
      <w:r w:rsidRPr="004F48AF" w:rsidR="004F48AF">
        <w:t>8</w:t>
      </w:r>
    </w:p>
    <w:p w:rsidR="004F48AF" w:rsidP="004F48AF" w:rsidRDefault="00000000" w14:paraId="556AA556" w14:textId="77777777">
      <w:r w:rsidRPr="004F48AF">
        <w:t>Deelt u de zorg dat de verminderde inzet van zzp</w:t>
      </w:r>
      <w:r w:rsidRPr="004F48AF">
        <w:rPr>
          <w:rFonts w:hint="eastAsia"/>
        </w:rPr>
        <w:t>’</w:t>
      </w:r>
      <w:r w:rsidRPr="004F48AF">
        <w:t>ers leidt tot minder flexibiliteit en meer werkdruk voor</w:t>
      </w:r>
      <w:r>
        <w:t xml:space="preserve"> </w:t>
      </w:r>
      <w:r w:rsidRPr="004F48AF">
        <w:t>vaste krachten, met mogelijke negatieve gevolgen voor ziekteverzuim en personeelsbehoud?</w:t>
      </w:r>
    </w:p>
    <w:p w:rsidR="00A87BF1" w:rsidP="004F48AF" w:rsidRDefault="00A87BF1" w14:paraId="7755C994" w14:textId="77777777"/>
    <w:p w:rsidR="00A87BF1" w:rsidP="004F48AF" w:rsidRDefault="00000000" w14:paraId="31231DD7" w14:textId="77777777">
      <w:r>
        <w:t>Antwoord 8</w:t>
      </w:r>
    </w:p>
    <w:p w:rsidR="00CC032C" w:rsidP="004F48AF" w:rsidRDefault="00000000" w14:paraId="2B3C8A50" w14:textId="77777777">
      <w:r>
        <w:t>Allereerst wil ik benoemen dat de inzet van schijnzelfstandigen juist vaak is genoemd als een reden voor een verhoogde werkdruk en minder werkplezier voor vaste krachten, zoals ook genoemd in vraag 5.</w:t>
      </w:r>
    </w:p>
    <w:p w:rsidR="00A87BF1" w:rsidP="004F48AF" w:rsidRDefault="00000000" w14:paraId="4C92E44C" w14:textId="77777777">
      <w:r>
        <w:lastRenderedPageBreak/>
        <w:t>Om te v</w:t>
      </w:r>
      <w:r w:rsidR="006C1754">
        <w:t xml:space="preserve">oorkomen dat </w:t>
      </w:r>
      <w:r>
        <w:t xml:space="preserve">in de situatie met minder schijnzelfstandigen </w:t>
      </w:r>
      <w:r w:rsidR="006C1754">
        <w:t xml:space="preserve">de werkdruk voor vaste krachten stijgt, is het belangrijk om te blijven zorgen voor een flexibele schil. </w:t>
      </w:r>
      <w:r w:rsidR="00A61669">
        <w:t xml:space="preserve">Gelukkig is het ook in loondienst goed mogelijk personeel flexibel in te zetten. </w:t>
      </w:r>
      <w:r w:rsidR="006C1754">
        <w:t xml:space="preserve">Zoals genoemd bij vraag 6b </w:t>
      </w:r>
      <w:r w:rsidR="00056AFE">
        <w:t xml:space="preserve">en vraag 7 </w:t>
      </w:r>
      <w:r w:rsidR="006C1754">
        <w:t xml:space="preserve">zie ik hiervan al mooie voorbeelden en ga ik graag in gesprek met de betreffende </w:t>
      </w:r>
      <w:r w:rsidR="00F00672">
        <w:t>brancheorganisaties</w:t>
      </w:r>
      <w:r w:rsidR="006C1754">
        <w:t xml:space="preserve"> om </w:t>
      </w:r>
      <w:r w:rsidR="00F00672">
        <w:t>te onderzoeken hoe ik hen bij dit proces kan ondersteunen.</w:t>
      </w:r>
      <w:r w:rsidRPr="00A61669" w:rsidR="00A61669">
        <w:rPr>
          <w:bCs/>
        </w:rPr>
        <w:t xml:space="preserve"> Om op korte termijn de flexibele schil in te vullen, kan ook gekozen worden voor</w:t>
      </w:r>
      <w:r w:rsidR="009405A4">
        <w:rPr>
          <w:bCs/>
        </w:rPr>
        <w:t xml:space="preserve"> de inzet van uitzendkrachten.</w:t>
      </w:r>
      <w:r w:rsidR="00A5722E">
        <w:rPr>
          <w:bCs/>
        </w:rPr>
        <w:t xml:space="preserve"> </w:t>
      </w:r>
    </w:p>
    <w:p w:rsidRPr="004F48AF" w:rsidR="004F48AF" w:rsidP="004F48AF" w:rsidRDefault="004F48AF" w14:paraId="3A4D0B28" w14:textId="77777777"/>
    <w:p w:rsidR="00A87BF1" w:rsidP="004F48AF" w:rsidRDefault="00000000" w14:paraId="38B1C550" w14:textId="77777777">
      <w:r>
        <w:t xml:space="preserve">Vraag </w:t>
      </w:r>
      <w:r w:rsidRPr="004F48AF" w:rsidR="004F48AF">
        <w:t>9</w:t>
      </w:r>
    </w:p>
    <w:p w:rsidR="004F48AF" w:rsidP="004F48AF" w:rsidRDefault="00000000" w14:paraId="16EB685B" w14:textId="77777777">
      <w:r w:rsidRPr="004F48AF">
        <w:t xml:space="preserve">Bent u bereid om, samen met </w:t>
      </w:r>
      <w:r w:rsidRPr="006C1754" w:rsidR="006C1754">
        <w:t>de minister van Sociale Zaken en Werkgelegenheid</w:t>
      </w:r>
      <w:r w:rsidR="006C1754">
        <w:t>,</w:t>
      </w:r>
      <w:r w:rsidRPr="006C1754" w:rsidR="006C1754">
        <w:t xml:space="preserve"> </w:t>
      </w:r>
      <w:r w:rsidRPr="004F48AF">
        <w:t>te onderzoeken of een</w:t>
      </w:r>
      <w:r>
        <w:t xml:space="preserve"> </w:t>
      </w:r>
      <w:r w:rsidRPr="004F48AF">
        <w:t>aparte, flexibele rechtspositie voor zorg- en opvangprofessionals mogelijk is, die recht doet aan hun</w:t>
      </w:r>
      <w:r>
        <w:t xml:space="preserve"> </w:t>
      </w:r>
      <w:r w:rsidRPr="004F48AF">
        <w:t>autonomie?</w:t>
      </w:r>
    </w:p>
    <w:p w:rsidR="00A87BF1" w:rsidP="004F48AF" w:rsidRDefault="00A87BF1" w14:paraId="600F19D0" w14:textId="77777777"/>
    <w:p w:rsidR="00A87BF1" w:rsidP="004F48AF" w:rsidRDefault="00000000" w14:paraId="3E5E2797" w14:textId="77777777">
      <w:r>
        <w:t>Antwoord 9</w:t>
      </w:r>
    </w:p>
    <w:p w:rsidRPr="00AD7AAE" w:rsidR="006C1754" w:rsidP="009A39FD" w:rsidRDefault="00000000" w14:paraId="3D219C54" w14:textId="77777777">
      <w:r>
        <w:t xml:space="preserve">Hierover </w:t>
      </w:r>
      <w:r w:rsidR="00B8099D">
        <w:t>hebben mijn voorgangers</w:t>
      </w:r>
      <w:r>
        <w:t xml:space="preserve"> het afgelopen jaar al uitgebreid gesproken met </w:t>
      </w:r>
      <w:r w:rsidRPr="004F48AF">
        <w:t>de minister van Sociale Zaken en Werkgelegenheid</w:t>
      </w:r>
      <w:r>
        <w:t xml:space="preserve"> en ook met de staatssecretaris van </w:t>
      </w:r>
      <w:r w:rsidR="00863BFD">
        <w:t xml:space="preserve">Financiën - </w:t>
      </w:r>
      <w:r>
        <w:t xml:space="preserve">Fiscaliteit, Belastingdienst en Douane. </w:t>
      </w:r>
      <w:r w:rsidR="00B8099D">
        <w:t>Daarbij is steeds</w:t>
      </w:r>
      <w:r w:rsidR="00D33914">
        <w:t xml:space="preserve"> geconcludeerd dat we niet zullen</w:t>
      </w:r>
      <w:r w:rsidRPr="00C72171">
        <w:t xml:space="preserve"> werken met uitzonderingen, omdat wij dat juridisch onhoudbaar, voor de uitvoering onhaalbaar en beleidsmatig onwenselijk vinden, zeker uit oogpunt van rechtsgelijkheid tussen sectoren.</w:t>
      </w:r>
      <w:r w:rsidR="00F00672">
        <w:t xml:space="preserve"> Daarnaast zijn wij van mening dat het terugdringen van schijnzelfstandigheid bijdraagt aan </w:t>
      </w:r>
      <w:r w:rsidR="00B249D7">
        <w:t xml:space="preserve">het </w:t>
      </w:r>
      <w:r w:rsidR="00056AFE">
        <w:t>realiseren</w:t>
      </w:r>
      <w:r w:rsidR="00B249D7">
        <w:t xml:space="preserve"> van </w:t>
      </w:r>
      <w:r w:rsidR="00F00672">
        <w:t xml:space="preserve">een </w:t>
      </w:r>
      <w:r w:rsidR="00B249D7">
        <w:t>toekomstbestendige arbeidsmarkt</w:t>
      </w:r>
      <w:r w:rsidR="00F00672">
        <w:t>.</w:t>
      </w:r>
      <w:r w:rsidRPr="00056AFE" w:rsidR="00056AFE">
        <w:t xml:space="preserve"> </w:t>
      </w:r>
      <w:r w:rsidR="00651757">
        <w:t xml:space="preserve">Ik hecht er tevens aan om te benadrukken dat autonomie ook binnen </w:t>
      </w:r>
      <w:r w:rsidR="00E87333">
        <w:t>een</w:t>
      </w:r>
      <w:r w:rsidR="00651757">
        <w:t xml:space="preserve"> arbeidsovereenkomst zeer goed mogelijk is.</w:t>
      </w:r>
      <w:r w:rsidR="00CC54F7">
        <w:t xml:space="preserve"> Het is aan werkgevers en werknemers om hierover afspraken te maken. </w:t>
      </w:r>
    </w:p>
    <w:p w:rsidRPr="004F48AF" w:rsidR="004F48AF" w:rsidP="004F48AF" w:rsidRDefault="004F48AF" w14:paraId="4D771F80" w14:textId="77777777"/>
    <w:p w:rsidR="00A87BF1" w:rsidP="004F48AF" w:rsidRDefault="00000000" w14:paraId="6E005B4C" w14:textId="77777777">
      <w:r>
        <w:t xml:space="preserve">Vraag </w:t>
      </w:r>
      <w:r w:rsidRPr="004F48AF" w:rsidR="004F48AF">
        <w:t>10</w:t>
      </w:r>
    </w:p>
    <w:p w:rsidR="004F48AF" w:rsidP="004F48AF" w:rsidRDefault="00000000" w14:paraId="1EBB5EBC" w14:textId="77777777">
      <w:r w:rsidRPr="004F48AF">
        <w:t>Op welke manier worden werkgevers en zzp</w:t>
      </w:r>
      <w:r w:rsidRPr="004F48AF">
        <w:rPr>
          <w:rFonts w:hint="eastAsia"/>
        </w:rPr>
        <w:t>’</w:t>
      </w:r>
      <w:r w:rsidRPr="004F48AF">
        <w:t>ers in deze sectoren ondersteund bij de overgang naar</w:t>
      </w:r>
      <w:r>
        <w:t xml:space="preserve"> </w:t>
      </w:r>
      <w:r w:rsidRPr="004F48AF">
        <w:t>nieuwe contractvormen, zodat er geen gat in de personeelsplanning ontstaat?</w:t>
      </w:r>
    </w:p>
    <w:p w:rsidR="00A87BF1" w:rsidP="004F48AF" w:rsidRDefault="00A87BF1" w14:paraId="152E09F9" w14:textId="77777777"/>
    <w:p w:rsidR="00A87BF1" w:rsidP="004F48AF" w:rsidRDefault="00000000" w14:paraId="2241475D" w14:textId="77777777">
      <w:r>
        <w:t>Antwoord 1</w:t>
      </w:r>
      <w:r w:rsidR="00D33914">
        <w:t>0</w:t>
      </w:r>
    </w:p>
    <w:p w:rsidRPr="004F48AF" w:rsidR="00A87BF1" w:rsidP="004F48AF" w:rsidRDefault="00000000" w14:paraId="3D5B6D36" w14:textId="77777777">
      <w:r>
        <w:t xml:space="preserve">Zie hiervoor </w:t>
      </w:r>
      <w:r w:rsidR="00CC032C">
        <w:t xml:space="preserve">de </w:t>
      </w:r>
      <w:r>
        <w:t>antwoord</w:t>
      </w:r>
      <w:r w:rsidR="00CC032C">
        <w:t xml:space="preserve">en </w:t>
      </w:r>
      <w:r>
        <w:t xml:space="preserve">bij vraag </w:t>
      </w:r>
      <w:r w:rsidR="00CC032C">
        <w:t xml:space="preserve">6b en vraag </w:t>
      </w:r>
      <w:r>
        <w:t>7.</w:t>
      </w:r>
    </w:p>
    <w:p w:rsidRPr="004F48AF" w:rsidR="004F48AF" w:rsidP="004F48AF" w:rsidRDefault="004F48AF" w14:paraId="777993D2" w14:textId="77777777"/>
    <w:sectPr w:rsidRPr="004F48AF" w:rsidR="004F48A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ECAC" w14:textId="77777777" w:rsidR="006A417A" w:rsidRDefault="006A417A">
      <w:pPr>
        <w:spacing w:line="240" w:lineRule="auto"/>
      </w:pPr>
      <w:r>
        <w:separator/>
      </w:r>
    </w:p>
  </w:endnote>
  <w:endnote w:type="continuationSeparator" w:id="0">
    <w:p w14:paraId="26C9C16D" w14:textId="77777777" w:rsidR="006A417A" w:rsidRDefault="006A4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87BA"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55AAF19A" wp14:editId="1A03952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389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5AAF19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1D389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8A06"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67E2C2D" wp14:editId="01716B8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B652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7E2C2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D9B652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2322"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7735ED55" wp14:editId="6ADEBBE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22DD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735ED5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4822DD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A2BA" w14:textId="77777777" w:rsidR="006A417A" w:rsidRDefault="006A417A">
      <w:pPr>
        <w:spacing w:line="240" w:lineRule="auto"/>
      </w:pPr>
      <w:r>
        <w:separator/>
      </w:r>
    </w:p>
  </w:footnote>
  <w:footnote w:type="continuationSeparator" w:id="0">
    <w:p w14:paraId="3E2C82BA" w14:textId="77777777" w:rsidR="006A417A" w:rsidRDefault="006A417A">
      <w:pPr>
        <w:spacing w:line="240" w:lineRule="auto"/>
      </w:pPr>
      <w:r>
        <w:continuationSeparator/>
      </w:r>
    </w:p>
  </w:footnote>
  <w:footnote w:id="1">
    <w:p w14:paraId="7DDC8DF9" w14:textId="77777777" w:rsidR="00D435BB" w:rsidRPr="00596D20" w:rsidRDefault="00000000">
      <w:pPr>
        <w:pStyle w:val="Voetnoottekst"/>
        <w:rPr>
          <w:sz w:val="16"/>
          <w:szCs w:val="16"/>
        </w:rPr>
      </w:pPr>
      <w:r w:rsidRPr="00596D20">
        <w:rPr>
          <w:rStyle w:val="Voetnootmarkering"/>
          <w:sz w:val="16"/>
          <w:szCs w:val="16"/>
        </w:rPr>
        <w:footnoteRef/>
      </w:r>
      <w:r w:rsidRPr="00596D20">
        <w:rPr>
          <w:sz w:val="16"/>
          <w:szCs w:val="16"/>
        </w:rPr>
        <w:t xml:space="preserve"> </w:t>
      </w:r>
      <w:hyperlink r:id="rId1" w:history="1">
        <w:r w:rsidR="00D435BB" w:rsidRPr="00596D20">
          <w:rPr>
            <w:rStyle w:val="Hyperlink"/>
            <w:sz w:val="16"/>
            <w:szCs w:val="16"/>
          </w:rPr>
          <w:t>Grote afname zzp’ers in thuiszorg en kinderopvang: ‘Het is buigen of barsten’ | Economie | AD.nl</w:t>
        </w:r>
      </w:hyperlink>
    </w:p>
  </w:footnote>
  <w:footnote w:id="2">
    <w:p w14:paraId="113F74AF" w14:textId="77777777" w:rsidR="008B73E5" w:rsidRPr="00596D20" w:rsidRDefault="00000000" w:rsidP="008B73E5">
      <w:pPr>
        <w:pStyle w:val="Voetnoottekst"/>
        <w:rPr>
          <w:sz w:val="16"/>
          <w:szCs w:val="16"/>
        </w:rPr>
      </w:pPr>
      <w:r w:rsidRPr="00596D20">
        <w:rPr>
          <w:rStyle w:val="Voetnootmarkering"/>
          <w:sz w:val="16"/>
          <w:szCs w:val="16"/>
        </w:rPr>
        <w:footnoteRef/>
      </w:r>
      <w:r w:rsidRPr="00596D20">
        <w:rPr>
          <w:sz w:val="16"/>
          <w:szCs w:val="16"/>
        </w:rPr>
        <w:t xml:space="preserve"> Zie bijvoorbeeld: </w:t>
      </w:r>
      <w:hyperlink r:id="rId2" w:history="1">
        <w:r w:rsidR="008B73E5" w:rsidRPr="00596D20">
          <w:rPr>
            <w:rStyle w:val="Hyperlink"/>
            <w:sz w:val="16"/>
            <w:szCs w:val="16"/>
          </w:rPr>
          <w:t>https://www.abnamro.nl/nl/media/ABN-AMRO-Sectorprognoses-10-december-2024_tcm16-249703.pdf</w:t>
        </w:r>
      </w:hyperlink>
    </w:p>
    <w:p w14:paraId="4A6C0E5A" w14:textId="77777777" w:rsidR="008B73E5" w:rsidRPr="00B50A16" w:rsidRDefault="008B73E5" w:rsidP="008B73E5">
      <w:pPr>
        <w:pStyle w:val="Voetnoottekst"/>
        <w:rPr>
          <w:b/>
          <w:bCs/>
        </w:rPr>
      </w:pPr>
    </w:p>
  </w:footnote>
  <w:footnote w:id="3">
    <w:p w14:paraId="2E6F760D" w14:textId="77777777" w:rsidR="00ED5250" w:rsidRPr="00596D20" w:rsidRDefault="00000000" w:rsidP="00ED5250">
      <w:pPr>
        <w:pStyle w:val="Voetnoottekst"/>
        <w:rPr>
          <w:sz w:val="16"/>
          <w:szCs w:val="16"/>
        </w:rPr>
      </w:pPr>
      <w:r w:rsidRPr="00596D20">
        <w:rPr>
          <w:rStyle w:val="Voetnootmarkering"/>
          <w:sz w:val="16"/>
          <w:szCs w:val="16"/>
        </w:rPr>
        <w:footnoteRef/>
      </w:r>
      <w:r w:rsidRPr="00596D20">
        <w:rPr>
          <w:sz w:val="16"/>
          <w:szCs w:val="16"/>
        </w:rPr>
        <w:t xml:space="preserve"> </w:t>
      </w:r>
      <w:hyperlink r:id="rId3" w:history="1">
        <w:r w:rsidR="00ED5250" w:rsidRPr="00596D20">
          <w:rPr>
            <w:rStyle w:val="Hyperlink"/>
            <w:sz w:val="16"/>
            <w:szCs w:val="16"/>
          </w:rPr>
          <w:t>Tweede Kamer, vergaderjaar 2024-2025, kamerstuk 29282, nr. 596</w:t>
        </w:r>
      </w:hyperlink>
      <w:r w:rsidR="001569AE" w:rsidRPr="00596D20">
        <w:rPr>
          <w:sz w:val="16"/>
          <w:szCs w:val="16"/>
        </w:rPr>
        <w:t xml:space="preserve"> </w:t>
      </w:r>
    </w:p>
  </w:footnote>
  <w:footnote w:id="4">
    <w:p w14:paraId="0510A505" w14:textId="77777777" w:rsidR="003A23F1" w:rsidRPr="00596D20" w:rsidRDefault="00000000">
      <w:pPr>
        <w:pStyle w:val="Voetnoottekst"/>
        <w:rPr>
          <w:sz w:val="16"/>
          <w:szCs w:val="16"/>
        </w:rPr>
      </w:pPr>
      <w:r w:rsidRPr="00596D20">
        <w:rPr>
          <w:rStyle w:val="Voetnootmarkering"/>
          <w:sz w:val="16"/>
          <w:szCs w:val="16"/>
        </w:rPr>
        <w:footnoteRef/>
      </w:r>
      <w:r w:rsidRPr="00596D20">
        <w:rPr>
          <w:sz w:val="16"/>
          <w:szCs w:val="16"/>
        </w:rPr>
        <w:t xml:space="preserve"> </w:t>
      </w:r>
      <w:hyperlink r:id="rId4" w:history="1">
        <w:r w:rsidR="003A23F1" w:rsidRPr="00596D20">
          <w:rPr>
            <w:rStyle w:val="Hyperlink"/>
            <w:sz w:val="16"/>
            <w:szCs w:val="16"/>
          </w:rPr>
          <w:t>Kamerstukken II 2024/25, 31311, nr. 281.</w:t>
        </w:r>
      </w:hyperlink>
      <w:r w:rsidR="001569AE" w:rsidRPr="00596D20">
        <w:rPr>
          <w:sz w:val="16"/>
          <w:szCs w:val="16"/>
        </w:rPr>
        <w:t xml:space="preserve"> </w:t>
      </w:r>
    </w:p>
  </w:footnote>
  <w:footnote w:id="5">
    <w:p w14:paraId="6A97718D" w14:textId="77777777" w:rsidR="00D435BB" w:rsidRPr="00596D20" w:rsidRDefault="00000000">
      <w:pPr>
        <w:pStyle w:val="Voetnoottekst"/>
        <w:rPr>
          <w:sz w:val="16"/>
          <w:szCs w:val="16"/>
        </w:rPr>
      </w:pPr>
      <w:r w:rsidRPr="00596D20">
        <w:rPr>
          <w:rStyle w:val="Voetnootmarkering"/>
          <w:sz w:val="16"/>
          <w:szCs w:val="16"/>
        </w:rPr>
        <w:footnoteRef/>
      </w:r>
      <w:r w:rsidRPr="00596D20">
        <w:rPr>
          <w:sz w:val="16"/>
          <w:szCs w:val="16"/>
        </w:rPr>
        <w:t xml:space="preserve"> </w:t>
      </w:r>
      <w:hyperlink r:id="rId5" w:history="1">
        <w:r w:rsidR="00D435BB" w:rsidRPr="00596D20">
          <w:rPr>
            <w:rStyle w:val="Hyperlink"/>
            <w:sz w:val="16"/>
            <w:szCs w:val="16"/>
          </w:rPr>
          <w:t>FNV: Personeelstekort in de zorgsector verviervoudigt - FNV</w:t>
        </w:r>
      </w:hyperlink>
    </w:p>
  </w:footnote>
  <w:footnote w:id="6">
    <w:p w14:paraId="4EEC2C07" w14:textId="77777777" w:rsidR="00641C97" w:rsidRDefault="00000000" w:rsidP="00641C97">
      <w:pPr>
        <w:pStyle w:val="Voetnoottekst"/>
      </w:pPr>
      <w:r w:rsidRPr="00596D20">
        <w:rPr>
          <w:rStyle w:val="Voetnootmarkering"/>
          <w:sz w:val="16"/>
          <w:szCs w:val="16"/>
        </w:rPr>
        <w:footnoteRef/>
      </w:r>
      <w:r w:rsidRPr="00596D20">
        <w:rPr>
          <w:sz w:val="16"/>
          <w:szCs w:val="16"/>
        </w:rPr>
        <w:t xml:space="preserve"> </w:t>
      </w:r>
      <w:hyperlink r:id="rId6" w:anchor="/AZW/nl/dataset/24064NED/table?ts=1755846633498" w:history="1">
        <w:r w:rsidR="004F7D48" w:rsidRPr="00596D20">
          <w:rPr>
            <w:rStyle w:val="Hyperlink"/>
            <w:sz w:val="16"/>
            <w:szCs w:val="16"/>
          </w:rPr>
          <w:t>Mobiliteit van werknemers; AZW (breed), instroom, uitstroom, saldo</w:t>
        </w:r>
      </w:hyperlink>
    </w:p>
  </w:footnote>
  <w:footnote w:id="7">
    <w:p w14:paraId="5561E168" w14:textId="77777777" w:rsidR="0050605E" w:rsidRPr="00596D20" w:rsidRDefault="00000000" w:rsidP="0050605E">
      <w:pPr>
        <w:pStyle w:val="Voetnoottekst"/>
        <w:rPr>
          <w:sz w:val="16"/>
          <w:szCs w:val="16"/>
        </w:rPr>
      </w:pPr>
      <w:r w:rsidRPr="00596D20">
        <w:rPr>
          <w:rStyle w:val="Voetnootmarkering"/>
          <w:sz w:val="16"/>
          <w:szCs w:val="16"/>
        </w:rPr>
        <w:footnoteRef/>
      </w:r>
      <w:r w:rsidRPr="00596D20">
        <w:rPr>
          <w:sz w:val="16"/>
          <w:szCs w:val="16"/>
        </w:rPr>
        <w:t xml:space="preserve"> </w:t>
      </w:r>
      <w:hyperlink r:id="rId7" w:history="1">
        <w:r w:rsidR="00915663" w:rsidRPr="00596D20">
          <w:rPr>
            <w:rStyle w:val="Hyperlink"/>
            <w:sz w:val="16"/>
            <w:szCs w:val="16"/>
          </w:rPr>
          <w:t>TK 2022/23, 31 322, nr. 463</w:t>
        </w:r>
      </w:hyperlink>
      <w:r w:rsidR="00915663" w:rsidRPr="00596D20">
        <w:rPr>
          <w:sz w:val="16"/>
          <w:szCs w:val="16"/>
        </w:rPr>
        <w:t xml:space="preserve">; </w:t>
      </w:r>
      <w:hyperlink r:id="rId8" w:history="1">
        <w:r w:rsidR="00915663" w:rsidRPr="00596D20">
          <w:rPr>
            <w:rStyle w:val="Hyperlink"/>
            <w:sz w:val="16"/>
            <w:szCs w:val="16"/>
          </w:rPr>
          <w:t>TK 2022/23, 31 322, nr. 488</w:t>
        </w:r>
      </w:hyperlink>
      <w:r w:rsidR="00915663" w:rsidRPr="00596D20">
        <w:rPr>
          <w:sz w:val="16"/>
          <w:szCs w:val="16"/>
        </w:rPr>
        <w:t xml:space="preserve">; </w:t>
      </w:r>
      <w:hyperlink r:id="rId9" w:history="1">
        <w:r w:rsidR="00915663" w:rsidRPr="00596D20">
          <w:rPr>
            <w:rStyle w:val="Hyperlink"/>
            <w:sz w:val="16"/>
            <w:szCs w:val="16"/>
          </w:rPr>
          <w:t>TK 2023/24, 31 322, nr. 529</w:t>
        </w:r>
      </w:hyperlink>
    </w:p>
  </w:footnote>
  <w:footnote w:id="8">
    <w:p w14:paraId="27113CF5" w14:textId="77777777" w:rsidR="00A32429" w:rsidRPr="00596D20" w:rsidRDefault="00000000" w:rsidP="00A32429">
      <w:pPr>
        <w:pStyle w:val="Voetnoottekst"/>
        <w:rPr>
          <w:sz w:val="16"/>
          <w:szCs w:val="16"/>
        </w:rPr>
      </w:pPr>
      <w:r w:rsidRPr="00596D20">
        <w:rPr>
          <w:rStyle w:val="Voetnootmarkering"/>
          <w:sz w:val="16"/>
          <w:szCs w:val="16"/>
        </w:rPr>
        <w:footnoteRef/>
      </w:r>
      <w:r w:rsidRPr="00596D20">
        <w:rPr>
          <w:sz w:val="16"/>
          <w:szCs w:val="16"/>
        </w:rPr>
        <w:t xml:space="preserve"> </w:t>
      </w:r>
      <w:hyperlink r:id="rId10" w:history="1">
        <w:r w:rsidR="00A32429" w:rsidRPr="00596D20">
          <w:rPr>
            <w:color w:val="0000FF"/>
            <w:sz w:val="16"/>
            <w:szCs w:val="16"/>
            <w:u w:val="single"/>
          </w:rPr>
          <w:t>Staatscourant 2024, 17448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5D13"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6CDB55E" wp14:editId="2CB3CA5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924E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6CDB55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DD924E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19F0" w14:textId="77777777" w:rsidR="00F860AE" w:rsidRDefault="00000000">
    <w:pPr>
      <w:pStyle w:val="Koptekst"/>
    </w:pPr>
    <w:r>
      <w:rPr>
        <w:noProof/>
      </w:rPr>
      <w:drawing>
        <wp:anchor distT="0" distB="0" distL="114300" distR="114300" simplePos="0" relativeHeight="251657216" behindDoc="0" locked="0" layoutInCell="1" allowOverlap="1" wp14:anchorId="08653FE0" wp14:editId="2F501B90">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0E72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F3E3D14" wp14:editId="01B9F2F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51C19" w14:textId="77777777" w:rsidR="00F860AE" w:rsidRDefault="00000000" w:rsidP="00A97BB8">
                          <w:pPr>
                            <w:pStyle w:val="Afzendgegevens"/>
                          </w:pPr>
                          <w:r>
                            <w:t>Bezoekadres:</w:t>
                          </w:r>
                        </w:p>
                        <w:p w14:paraId="7F33C18C" w14:textId="77777777" w:rsidR="00F860AE" w:rsidRDefault="00000000" w:rsidP="00A97BB8">
                          <w:pPr>
                            <w:pStyle w:val="Afzendgegevens"/>
                          </w:pPr>
                          <w:r>
                            <w:t>Parnassusplein 5</w:t>
                          </w:r>
                        </w:p>
                        <w:p w14:paraId="7F95093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38FC92B" w14:textId="77777777" w:rsidR="00F860AE" w:rsidRDefault="00000000" w:rsidP="00A97BB8">
                          <w:pPr>
                            <w:pStyle w:val="Afzendgegevens"/>
                            <w:tabs>
                              <w:tab w:val="left" w:pos="170"/>
                            </w:tabs>
                          </w:pPr>
                          <w:r>
                            <w:t>T</w:t>
                          </w:r>
                          <w:r>
                            <w:tab/>
                            <w:t>070 340 79 11</w:t>
                          </w:r>
                        </w:p>
                        <w:p w14:paraId="0E253B09" w14:textId="77777777" w:rsidR="00F860AE" w:rsidRDefault="00000000" w:rsidP="00A97BB8">
                          <w:pPr>
                            <w:pStyle w:val="Afzendgegevens"/>
                            <w:tabs>
                              <w:tab w:val="left" w:pos="170"/>
                            </w:tabs>
                          </w:pPr>
                          <w:r>
                            <w:t>F</w:t>
                          </w:r>
                          <w:r>
                            <w:tab/>
                            <w:t>070 340 78 34</w:t>
                          </w:r>
                        </w:p>
                        <w:p w14:paraId="45567587" w14:textId="77777777" w:rsidR="00F860AE" w:rsidRDefault="00000000" w:rsidP="00A97BB8">
                          <w:pPr>
                            <w:pStyle w:val="Afzendgegevens"/>
                          </w:pPr>
                          <w:r>
                            <w:t>www.</w:t>
                          </w:r>
                          <w:r w:rsidR="00C2746E">
                            <w:t>rijksoverheid</w:t>
                          </w:r>
                          <w:r>
                            <w:t>.nl</w:t>
                          </w:r>
                        </w:p>
                        <w:p w14:paraId="20E78ACB" w14:textId="77777777" w:rsidR="00F860AE" w:rsidRDefault="00F860AE" w:rsidP="00A97BB8">
                          <w:pPr>
                            <w:pStyle w:val="Afzendgegevenswitregel2"/>
                          </w:pPr>
                        </w:p>
                        <w:p w14:paraId="6DC463E9" w14:textId="77777777" w:rsidR="00F860AE" w:rsidRDefault="00000000" w:rsidP="00A97BB8">
                          <w:pPr>
                            <w:pStyle w:val="Afzendgegevenskopjes"/>
                          </w:pPr>
                          <w:r>
                            <w:t>Ons kenmerk</w:t>
                          </w:r>
                        </w:p>
                        <w:p w14:paraId="2239DD81" w14:textId="77777777" w:rsidR="00D74EDF" w:rsidRPr="00420166" w:rsidRDefault="00000000" w:rsidP="00D74EDF">
                          <w:pPr>
                            <w:pStyle w:val="Huisstijl-Referentiegegevens"/>
                          </w:pPr>
                          <w:r>
                            <w:t>4187587-1086661-MEVA</w:t>
                          </w:r>
                        </w:p>
                        <w:p w14:paraId="20F35B15" w14:textId="77777777" w:rsidR="00F860AE" w:rsidRDefault="00F860AE" w:rsidP="00A97BB8">
                          <w:pPr>
                            <w:pStyle w:val="Afzendgegevenswitregel1"/>
                          </w:pPr>
                        </w:p>
                        <w:p w14:paraId="32F9F777" w14:textId="77777777" w:rsidR="00F860AE" w:rsidRDefault="00000000" w:rsidP="00A97BB8">
                          <w:pPr>
                            <w:pStyle w:val="Afzendgegevenskopjes"/>
                          </w:pPr>
                          <w:r>
                            <w:t>Bijlagen</w:t>
                          </w:r>
                        </w:p>
                        <w:p w14:paraId="3A976AF8" w14:textId="4D04713C" w:rsidR="00F860AE" w:rsidRDefault="00596D20" w:rsidP="00A97BB8">
                          <w:pPr>
                            <w:pStyle w:val="Afzendgegevens"/>
                          </w:pPr>
                          <w:bookmarkStart w:id="4" w:name="bmkBijlagen"/>
                          <w:bookmarkEnd w:id="4"/>
                          <w:r>
                            <w:t>1</w:t>
                          </w:r>
                        </w:p>
                        <w:p w14:paraId="5DEF84A8" w14:textId="77777777" w:rsidR="00F860AE" w:rsidRDefault="00F860AE" w:rsidP="00A97BB8">
                          <w:pPr>
                            <w:pStyle w:val="Afzendgegevenswitregel1"/>
                          </w:pPr>
                        </w:p>
                        <w:p w14:paraId="48C115B2" w14:textId="77777777" w:rsidR="00F860AE" w:rsidRDefault="00000000" w:rsidP="00A97BB8">
                          <w:pPr>
                            <w:pStyle w:val="Afzendgegevenskopjes"/>
                          </w:pPr>
                          <w:r>
                            <w:t>Datum document</w:t>
                          </w:r>
                        </w:p>
                        <w:p w14:paraId="326A2063" w14:textId="48D1D590" w:rsidR="00D74EDF" w:rsidRPr="00D74EDF" w:rsidRDefault="00596D20" w:rsidP="00D74EDF">
                          <w:pPr>
                            <w:spacing w:line="180" w:lineRule="atLeast"/>
                            <w:rPr>
                              <w:rFonts w:eastAsia="SimSun"/>
                              <w:sz w:val="13"/>
                            </w:rPr>
                          </w:pPr>
                          <w:bookmarkStart w:id="5" w:name="bmkUwBrief"/>
                          <w:bookmarkEnd w:id="5"/>
                          <w:r>
                            <w:rPr>
                              <w:rFonts w:eastAsia="SimSun"/>
                              <w:sz w:val="13"/>
                              <w:szCs w:val="13"/>
                            </w:rPr>
                            <w:t>12 augustus 2025</w:t>
                          </w:r>
                        </w:p>
                        <w:p w14:paraId="2C693DD3" w14:textId="77777777" w:rsidR="00F860AE" w:rsidRDefault="00F860AE" w:rsidP="00A97BB8">
                          <w:pPr>
                            <w:pStyle w:val="Afzendgegevenswitregel1"/>
                          </w:pPr>
                        </w:p>
                        <w:p w14:paraId="5C75828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F3E3D1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EA51C19" w14:textId="77777777" w:rsidR="00F860AE" w:rsidRDefault="00000000" w:rsidP="00A97BB8">
                    <w:pPr>
                      <w:pStyle w:val="Afzendgegevens"/>
                    </w:pPr>
                    <w:r>
                      <w:t>Bezoekadres:</w:t>
                    </w:r>
                  </w:p>
                  <w:p w14:paraId="7F33C18C" w14:textId="77777777" w:rsidR="00F860AE" w:rsidRDefault="00000000" w:rsidP="00A97BB8">
                    <w:pPr>
                      <w:pStyle w:val="Afzendgegevens"/>
                    </w:pPr>
                    <w:r>
                      <w:t>Parnassusplein 5</w:t>
                    </w:r>
                  </w:p>
                  <w:p w14:paraId="7F95093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38FC92B" w14:textId="77777777" w:rsidR="00F860AE" w:rsidRDefault="00000000" w:rsidP="00A97BB8">
                    <w:pPr>
                      <w:pStyle w:val="Afzendgegevens"/>
                      <w:tabs>
                        <w:tab w:val="left" w:pos="170"/>
                      </w:tabs>
                    </w:pPr>
                    <w:r>
                      <w:t>T</w:t>
                    </w:r>
                    <w:r>
                      <w:tab/>
                      <w:t>070 340 79 11</w:t>
                    </w:r>
                  </w:p>
                  <w:p w14:paraId="0E253B09" w14:textId="77777777" w:rsidR="00F860AE" w:rsidRDefault="00000000" w:rsidP="00A97BB8">
                    <w:pPr>
                      <w:pStyle w:val="Afzendgegevens"/>
                      <w:tabs>
                        <w:tab w:val="left" w:pos="170"/>
                      </w:tabs>
                    </w:pPr>
                    <w:r>
                      <w:t>F</w:t>
                    </w:r>
                    <w:r>
                      <w:tab/>
                      <w:t>070 340 78 34</w:t>
                    </w:r>
                  </w:p>
                  <w:p w14:paraId="45567587" w14:textId="77777777" w:rsidR="00F860AE" w:rsidRDefault="00000000" w:rsidP="00A97BB8">
                    <w:pPr>
                      <w:pStyle w:val="Afzendgegevens"/>
                    </w:pPr>
                    <w:r>
                      <w:t>www.</w:t>
                    </w:r>
                    <w:r w:rsidR="00C2746E">
                      <w:t>rijksoverheid</w:t>
                    </w:r>
                    <w:r>
                      <w:t>.nl</w:t>
                    </w:r>
                  </w:p>
                  <w:p w14:paraId="20E78ACB" w14:textId="77777777" w:rsidR="00F860AE" w:rsidRDefault="00F860AE" w:rsidP="00A97BB8">
                    <w:pPr>
                      <w:pStyle w:val="Afzendgegevenswitregel2"/>
                    </w:pPr>
                  </w:p>
                  <w:p w14:paraId="6DC463E9" w14:textId="77777777" w:rsidR="00F860AE" w:rsidRDefault="00000000" w:rsidP="00A97BB8">
                    <w:pPr>
                      <w:pStyle w:val="Afzendgegevenskopjes"/>
                    </w:pPr>
                    <w:r>
                      <w:t>Ons kenmerk</w:t>
                    </w:r>
                  </w:p>
                  <w:p w14:paraId="2239DD81" w14:textId="77777777" w:rsidR="00D74EDF" w:rsidRPr="00420166" w:rsidRDefault="00000000" w:rsidP="00D74EDF">
                    <w:pPr>
                      <w:pStyle w:val="Huisstijl-Referentiegegevens"/>
                    </w:pPr>
                    <w:r>
                      <w:t>4187587-1086661-MEVA</w:t>
                    </w:r>
                  </w:p>
                  <w:p w14:paraId="20F35B15" w14:textId="77777777" w:rsidR="00F860AE" w:rsidRDefault="00F860AE" w:rsidP="00A97BB8">
                    <w:pPr>
                      <w:pStyle w:val="Afzendgegevenswitregel1"/>
                    </w:pPr>
                  </w:p>
                  <w:p w14:paraId="32F9F777" w14:textId="77777777" w:rsidR="00F860AE" w:rsidRDefault="00000000" w:rsidP="00A97BB8">
                    <w:pPr>
                      <w:pStyle w:val="Afzendgegevenskopjes"/>
                    </w:pPr>
                    <w:r>
                      <w:t>Bijlagen</w:t>
                    </w:r>
                  </w:p>
                  <w:p w14:paraId="3A976AF8" w14:textId="4D04713C" w:rsidR="00F860AE" w:rsidRDefault="00596D20" w:rsidP="00A97BB8">
                    <w:pPr>
                      <w:pStyle w:val="Afzendgegevens"/>
                    </w:pPr>
                    <w:bookmarkStart w:id="6" w:name="bmkBijlagen"/>
                    <w:bookmarkEnd w:id="6"/>
                    <w:r>
                      <w:t>1</w:t>
                    </w:r>
                  </w:p>
                  <w:p w14:paraId="5DEF84A8" w14:textId="77777777" w:rsidR="00F860AE" w:rsidRDefault="00F860AE" w:rsidP="00A97BB8">
                    <w:pPr>
                      <w:pStyle w:val="Afzendgegevenswitregel1"/>
                    </w:pPr>
                  </w:p>
                  <w:p w14:paraId="48C115B2" w14:textId="77777777" w:rsidR="00F860AE" w:rsidRDefault="00000000" w:rsidP="00A97BB8">
                    <w:pPr>
                      <w:pStyle w:val="Afzendgegevenskopjes"/>
                    </w:pPr>
                    <w:r>
                      <w:t>Datum document</w:t>
                    </w:r>
                  </w:p>
                  <w:p w14:paraId="326A2063" w14:textId="48D1D590" w:rsidR="00D74EDF" w:rsidRPr="00D74EDF" w:rsidRDefault="00596D20" w:rsidP="00D74EDF">
                    <w:pPr>
                      <w:spacing w:line="180" w:lineRule="atLeast"/>
                      <w:rPr>
                        <w:rFonts w:eastAsia="SimSun"/>
                        <w:sz w:val="13"/>
                      </w:rPr>
                    </w:pPr>
                    <w:bookmarkStart w:id="7" w:name="bmkUwBrief"/>
                    <w:bookmarkEnd w:id="7"/>
                    <w:r>
                      <w:rPr>
                        <w:rFonts w:eastAsia="SimSun"/>
                        <w:sz w:val="13"/>
                        <w:szCs w:val="13"/>
                      </w:rPr>
                      <w:t>12 augustus 2025</w:t>
                    </w:r>
                  </w:p>
                  <w:p w14:paraId="2C693DD3" w14:textId="77777777" w:rsidR="00F860AE" w:rsidRDefault="00F860AE" w:rsidP="00A97BB8">
                    <w:pPr>
                      <w:pStyle w:val="Afzendgegevenswitregel1"/>
                    </w:pPr>
                  </w:p>
                  <w:p w14:paraId="5C75828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DB24" w14:textId="77777777" w:rsidR="00F860AE" w:rsidRDefault="00F860AE">
    <w:pPr>
      <w:pStyle w:val="Koptekst"/>
    </w:pPr>
  </w:p>
  <w:p w14:paraId="7E06A70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6BA328A"/>
    <w:multiLevelType w:val="hybridMultilevel"/>
    <w:tmpl w:val="3A4AAB64"/>
    <w:lvl w:ilvl="0" w:tplc="B51810EA">
      <w:start w:val="1"/>
      <w:numFmt w:val="bullet"/>
      <w:lvlText w:val=""/>
      <w:lvlJc w:val="left"/>
      <w:pPr>
        <w:ind w:left="720" w:hanging="360"/>
      </w:pPr>
      <w:rPr>
        <w:rFonts w:ascii="Symbol" w:hAnsi="Symbol" w:hint="default"/>
      </w:rPr>
    </w:lvl>
    <w:lvl w:ilvl="1" w:tplc="589A6BB2" w:tentative="1">
      <w:start w:val="1"/>
      <w:numFmt w:val="bullet"/>
      <w:lvlText w:val="o"/>
      <w:lvlJc w:val="left"/>
      <w:pPr>
        <w:ind w:left="1440" w:hanging="360"/>
      </w:pPr>
      <w:rPr>
        <w:rFonts w:ascii="Courier New" w:hAnsi="Courier New" w:cs="Courier New" w:hint="default"/>
      </w:rPr>
    </w:lvl>
    <w:lvl w:ilvl="2" w:tplc="10F29A9C" w:tentative="1">
      <w:start w:val="1"/>
      <w:numFmt w:val="bullet"/>
      <w:lvlText w:val=""/>
      <w:lvlJc w:val="left"/>
      <w:pPr>
        <w:ind w:left="2160" w:hanging="360"/>
      </w:pPr>
      <w:rPr>
        <w:rFonts w:ascii="Wingdings" w:hAnsi="Wingdings" w:hint="default"/>
      </w:rPr>
    </w:lvl>
    <w:lvl w:ilvl="3" w:tplc="D2988756" w:tentative="1">
      <w:start w:val="1"/>
      <w:numFmt w:val="bullet"/>
      <w:lvlText w:val=""/>
      <w:lvlJc w:val="left"/>
      <w:pPr>
        <w:ind w:left="2880" w:hanging="360"/>
      </w:pPr>
      <w:rPr>
        <w:rFonts w:ascii="Symbol" w:hAnsi="Symbol" w:hint="default"/>
      </w:rPr>
    </w:lvl>
    <w:lvl w:ilvl="4" w:tplc="7A1CFD9C" w:tentative="1">
      <w:start w:val="1"/>
      <w:numFmt w:val="bullet"/>
      <w:lvlText w:val="o"/>
      <w:lvlJc w:val="left"/>
      <w:pPr>
        <w:ind w:left="3600" w:hanging="360"/>
      </w:pPr>
      <w:rPr>
        <w:rFonts w:ascii="Courier New" w:hAnsi="Courier New" w:cs="Courier New" w:hint="default"/>
      </w:rPr>
    </w:lvl>
    <w:lvl w:ilvl="5" w:tplc="05C01936" w:tentative="1">
      <w:start w:val="1"/>
      <w:numFmt w:val="bullet"/>
      <w:lvlText w:val=""/>
      <w:lvlJc w:val="left"/>
      <w:pPr>
        <w:ind w:left="4320" w:hanging="360"/>
      </w:pPr>
      <w:rPr>
        <w:rFonts w:ascii="Wingdings" w:hAnsi="Wingdings" w:hint="default"/>
      </w:rPr>
    </w:lvl>
    <w:lvl w:ilvl="6" w:tplc="7040C4B6" w:tentative="1">
      <w:start w:val="1"/>
      <w:numFmt w:val="bullet"/>
      <w:lvlText w:val=""/>
      <w:lvlJc w:val="left"/>
      <w:pPr>
        <w:ind w:left="5040" w:hanging="360"/>
      </w:pPr>
      <w:rPr>
        <w:rFonts w:ascii="Symbol" w:hAnsi="Symbol" w:hint="default"/>
      </w:rPr>
    </w:lvl>
    <w:lvl w:ilvl="7" w:tplc="ED78BE78" w:tentative="1">
      <w:start w:val="1"/>
      <w:numFmt w:val="bullet"/>
      <w:lvlText w:val="o"/>
      <w:lvlJc w:val="left"/>
      <w:pPr>
        <w:ind w:left="5760" w:hanging="360"/>
      </w:pPr>
      <w:rPr>
        <w:rFonts w:ascii="Courier New" w:hAnsi="Courier New" w:cs="Courier New" w:hint="default"/>
      </w:rPr>
    </w:lvl>
    <w:lvl w:ilvl="8" w:tplc="BA805820"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9B70595"/>
    <w:multiLevelType w:val="hybridMultilevel"/>
    <w:tmpl w:val="93604DAE"/>
    <w:lvl w:ilvl="0" w:tplc="6CDCCF2E">
      <w:start w:val="1"/>
      <w:numFmt w:val="bullet"/>
      <w:lvlText w:val=""/>
      <w:lvlJc w:val="left"/>
      <w:pPr>
        <w:ind w:left="720" w:hanging="360"/>
      </w:pPr>
      <w:rPr>
        <w:rFonts w:ascii="Symbol" w:hAnsi="Symbol" w:hint="default"/>
      </w:rPr>
    </w:lvl>
    <w:lvl w:ilvl="1" w:tplc="CD3CF48C">
      <w:start w:val="1"/>
      <w:numFmt w:val="bullet"/>
      <w:lvlText w:val="o"/>
      <w:lvlJc w:val="left"/>
      <w:pPr>
        <w:ind w:left="1440" w:hanging="360"/>
      </w:pPr>
      <w:rPr>
        <w:rFonts w:ascii="Courier New" w:hAnsi="Courier New" w:cs="Courier New" w:hint="default"/>
      </w:rPr>
    </w:lvl>
    <w:lvl w:ilvl="2" w:tplc="495E1F34">
      <w:start w:val="1"/>
      <w:numFmt w:val="bullet"/>
      <w:lvlText w:val=""/>
      <w:lvlJc w:val="left"/>
      <w:pPr>
        <w:ind w:left="2160" w:hanging="360"/>
      </w:pPr>
      <w:rPr>
        <w:rFonts w:ascii="Wingdings" w:hAnsi="Wingdings" w:hint="default"/>
      </w:rPr>
    </w:lvl>
    <w:lvl w:ilvl="3" w:tplc="7FC65490">
      <w:start w:val="1"/>
      <w:numFmt w:val="bullet"/>
      <w:lvlText w:val=""/>
      <w:lvlJc w:val="left"/>
      <w:pPr>
        <w:ind w:left="2880" w:hanging="360"/>
      </w:pPr>
      <w:rPr>
        <w:rFonts w:ascii="Symbol" w:hAnsi="Symbol" w:hint="default"/>
      </w:rPr>
    </w:lvl>
    <w:lvl w:ilvl="4" w:tplc="921E0874">
      <w:start w:val="1"/>
      <w:numFmt w:val="bullet"/>
      <w:lvlText w:val="o"/>
      <w:lvlJc w:val="left"/>
      <w:pPr>
        <w:ind w:left="3600" w:hanging="360"/>
      </w:pPr>
      <w:rPr>
        <w:rFonts w:ascii="Courier New" w:hAnsi="Courier New" w:cs="Courier New" w:hint="default"/>
      </w:rPr>
    </w:lvl>
    <w:lvl w:ilvl="5" w:tplc="AF0A959C">
      <w:start w:val="1"/>
      <w:numFmt w:val="bullet"/>
      <w:lvlText w:val=""/>
      <w:lvlJc w:val="left"/>
      <w:pPr>
        <w:ind w:left="4320" w:hanging="360"/>
      </w:pPr>
      <w:rPr>
        <w:rFonts w:ascii="Wingdings" w:hAnsi="Wingdings" w:hint="default"/>
      </w:rPr>
    </w:lvl>
    <w:lvl w:ilvl="6" w:tplc="080E84E4">
      <w:start w:val="1"/>
      <w:numFmt w:val="bullet"/>
      <w:lvlText w:val=""/>
      <w:lvlJc w:val="left"/>
      <w:pPr>
        <w:ind w:left="5040" w:hanging="360"/>
      </w:pPr>
      <w:rPr>
        <w:rFonts w:ascii="Symbol" w:hAnsi="Symbol" w:hint="default"/>
      </w:rPr>
    </w:lvl>
    <w:lvl w:ilvl="7" w:tplc="AE104D4C">
      <w:start w:val="1"/>
      <w:numFmt w:val="bullet"/>
      <w:lvlText w:val="o"/>
      <w:lvlJc w:val="left"/>
      <w:pPr>
        <w:ind w:left="5760" w:hanging="360"/>
      </w:pPr>
      <w:rPr>
        <w:rFonts w:ascii="Courier New" w:hAnsi="Courier New" w:cs="Courier New" w:hint="default"/>
      </w:rPr>
    </w:lvl>
    <w:lvl w:ilvl="8" w:tplc="AC28F564">
      <w:start w:val="1"/>
      <w:numFmt w:val="bullet"/>
      <w:lvlText w:val=""/>
      <w:lvlJc w:val="left"/>
      <w:pPr>
        <w:ind w:left="6480" w:hanging="360"/>
      </w:pPr>
      <w:rPr>
        <w:rFonts w:ascii="Wingdings" w:hAnsi="Wingdings"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470743F"/>
    <w:multiLevelType w:val="hybridMultilevel"/>
    <w:tmpl w:val="A8125600"/>
    <w:lvl w:ilvl="0" w:tplc="CD2EE964">
      <w:start w:val="1"/>
      <w:numFmt w:val="bullet"/>
      <w:lvlText w:val=""/>
      <w:lvlJc w:val="left"/>
      <w:pPr>
        <w:ind w:left="360" w:hanging="360"/>
      </w:pPr>
      <w:rPr>
        <w:rFonts w:ascii="Symbol" w:hAnsi="Symbol" w:hint="default"/>
      </w:rPr>
    </w:lvl>
    <w:lvl w:ilvl="1" w:tplc="220A2D06">
      <w:start w:val="1"/>
      <w:numFmt w:val="bullet"/>
      <w:lvlText w:val="o"/>
      <w:lvlJc w:val="left"/>
      <w:pPr>
        <w:ind w:left="1080" w:hanging="360"/>
      </w:pPr>
      <w:rPr>
        <w:rFonts w:ascii="Courier New" w:hAnsi="Courier New" w:cs="Courier New" w:hint="default"/>
      </w:rPr>
    </w:lvl>
    <w:lvl w:ilvl="2" w:tplc="8E2807C2">
      <w:start w:val="1"/>
      <w:numFmt w:val="bullet"/>
      <w:lvlText w:val=""/>
      <w:lvlJc w:val="left"/>
      <w:pPr>
        <w:ind w:left="1800" w:hanging="360"/>
      </w:pPr>
      <w:rPr>
        <w:rFonts w:ascii="Wingdings" w:hAnsi="Wingdings" w:hint="default"/>
      </w:rPr>
    </w:lvl>
    <w:lvl w:ilvl="3" w:tplc="10781926">
      <w:start w:val="1"/>
      <w:numFmt w:val="bullet"/>
      <w:lvlText w:val=""/>
      <w:lvlJc w:val="left"/>
      <w:pPr>
        <w:ind w:left="2520" w:hanging="360"/>
      </w:pPr>
      <w:rPr>
        <w:rFonts w:ascii="Symbol" w:hAnsi="Symbol" w:hint="default"/>
      </w:rPr>
    </w:lvl>
    <w:lvl w:ilvl="4" w:tplc="27506F1C">
      <w:start w:val="1"/>
      <w:numFmt w:val="bullet"/>
      <w:lvlText w:val="o"/>
      <w:lvlJc w:val="left"/>
      <w:pPr>
        <w:ind w:left="3240" w:hanging="360"/>
      </w:pPr>
      <w:rPr>
        <w:rFonts w:ascii="Courier New" w:hAnsi="Courier New" w:cs="Courier New" w:hint="default"/>
      </w:rPr>
    </w:lvl>
    <w:lvl w:ilvl="5" w:tplc="13CE30AC">
      <w:start w:val="1"/>
      <w:numFmt w:val="bullet"/>
      <w:lvlText w:val=""/>
      <w:lvlJc w:val="left"/>
      <w:pPr>
        <w:ind w:left="3960" w:hanging="360"/>
      </w:pPr>
      <w:rPr>
        <w:rFonts w:ascii="Wingdings" w:hAnsi="Wingdings" w:hint="default"/>
      </w:rPr>
    </w:lvl>
    <w:lvl w:ilvl="6" w:tplc="ABB01302">
      <w:start w:val="1"/>
      <w:numFmt w:val="bullet"/>
      <w:lvlText w:val=""/>
      <w:lvlJc w:val="left"/>
      <w:pPr>
        <w:ind w:left="4680" w:hanging="360"/>
      </w:pPr>
      <w:rPr>
        <w:rFonts w:ascii="Symbol" w:hAnsi="Symbol" w:hint="default"/>
      </w:rPr>
    </w:lvl>
    <w:lvl w:ilvl="7" w:tplc="A41C5E78">
      <w:start w:val="1"/>
      <w:numFmt w:val="bullet"/>
      <w:lvlText w:val="o"/>
      <w:lvlJc w:val="left"/>
      <w:pPr>
        <w:ind w:left="5400" w:hanging="360"/>
      </w:pPr>
      <w:rPr>
        <w:rFonts w:ascii="Courier New" w:hAnsi="Courier New" w:cs="Courier New" w:hint="default"/>
      </w:rPr>
    </w:lvl>
    <w:lvl w:ilvl="8" w:tplc="BF8CF332">
      <w:start w:val="1"/>
      <w:numFmt w:val="bullet"/>
      <w:lvlText w:val=""/>
      <w:lvlJc w:val="left"/>
      <w:pPr>
        <w:ind w:left="6120" w:hanging="360"/>
      </w:pPr>
      <w:rPr>
        <w:rFonts w:ascii="Wingdings" w:hAnsi="Wingding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7"/>
  </w:num>
  <w:num w:numId="14" w16cid:durableId="1337071252">
    <w:abstractNumId w:val="10"/>
  </w:num>
  <w:num w:numId="15" w16cid:durableId="766197340">
    <w:abstractNumId w:val="18"/>
  </w:num>
  <w:num w:numId="16" w16cid:durableId="639068008">
    <w:abstractNumId w:val="18"/>
  </w:num>
  <w:num w:numId="17" w16cid:durableId="1936866888">
    <w:abstractNumId w:val="18"/>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9"/>
  </w:num>
  <w:num w:numId="29" w16cid:durableId="240991118">
    <w:abstractNumId w:val="19"/>
  </w:num>
  <w:num w:numId="30" w16cid:durableId="311371411">
    <w:abstractNumId w:val="19"/>
  </w:num>
  <w:num w:numId="31" w16cid:durableId="1746295705">
    <w:abstractNumId w:val="19"/>
  </w:num>
  <w:num w:numId="32" w16cid:durableId="1312128105">
    <w:abstractNumId w:val="17"/>
  </w:num>
  <w:num w:numId="33" w16cid:durableId="644700477">
    <w:abstractNumId w:val="17"/>
  </w:num>
  <w:num w:numId="34" w16cid:durableId="1308247941">
    <w:abstractNumId w:val="17"/>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9"/>
  </w:num>
  <w:num w:numId="44" w16cid:durableId="608125816">
    <w:abstractNumId w:val="19"/>
  </w:num>
  <w:num w:numId="45" w16cid:durableId="1362970620">
    <w:abstractNumId w:val="19"/>
  </w:num>
  <w:num w:numId="46" w16cid:durableId="1241016823">
    <w:abstractNumId w:val="19"/>
  </w:num>
  <w:num w:numId="47" w16cid:durableId="787772551">
    <w:abstractNumId w:val="0"/>
  </w:num>
  <w:num w:numId="48" w16cid:durableId="108863247">
    <w:abstractNumId w:val="11"/>
  </w:num>
  <w:num w:numId="49" w16cid:durableId="1983846159">
    <w:abstractNumId w:val="16"/>
  </w:num>
  <w:num w:numId="50" w16cid:durableId="1395079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6243"/>
    <w:rsid w:val="00017C2F"/>
    <w:rsid w:val="000225AF"/>
    <w:rsid w:val="00024097"/>
    <w:rsid w:val="00036D21"/>
    <w:rsid w:val="0003701D"/>
    <w:rsid w:val="0004156C"/>
    <w:rsid w:val="00044264"/>
    <w:rsid w:val="000443E7"/>
    <w:rsid w:val="00052101"/>
    <w:rsid w:val="00056AFE"/>
    <w:rsid w:val="000664A2"/>
    <w:rsid w:val="00067C7F"/>
    <w:rsid w:val="00070297"/>
    <w:rsid w:val="000905C8"/>
    <w:rsid w:val="00091E11"/>
    <w:rsid w:val="000963A4"/>
    <w:rsid w:val="000A45E2"/>
    <w:rsid w:val="000A6ED5"/>
    <w:rsid w:val="000C3852"/>
    <w:rsid w:val="000C6771"/>
    <w:rsid w:val="000C7501"/>
    <w:rsid w:val="000D3311"/>
    <w:rsid w:val="000D3AF9"/>
    <w:rsid w:val="000E4C38"/>
    <w:rsid w:val="000F262C"/>
    <w:rsid w:val="000F2F05"/>
    <w:rsid w:val="000F3F37"/>
    <w:rsid w:val="00106D6E"/>
    <w:rsid w:val="00111ABC"/>
    <w:rsid w:val="00112CD5"/>
    <w:rsid w:val="00117AEC"/>
    <w:rsid w:val="00123A43"/>
    <w:rsid w:val="00126768"/>
    <w:rsid w:val="0012708D"/>
    <w:rsid w:val="00132B19"/>
    <w:rsid w:val="0015027E"/>
    <w:rsid w:val="00152606"/>
    <w:rsid w:val="001569AE"/>
    <w:rsid w:val="001648A7"/>
    <w:rsid w:val="00166333"/>
    <w:rsid w:val="0017367B"/>
    <w:rsid w:val="00180FCE"/>
    <w:rsid w:val="0018245B"/>
    <w:rsid w:val="00187056"/>
    <w:rsid w:val="00191A6E"/>
    <w:rsid w:val="001C22D9"/>
    <w:rsid w:val="001E37CA"/>
    <w:rsid w:val="001E4AA7"/>
    <w:rsid w:val="001F3A94"/>
    <w:rsid w:val="002021D4"/>
    <w:rsid w:val="00206CA2"/>
    <w:rsid w:val="00211CA7"/>
    <w:rsid w:val="00213228"/>
    <w:rsid w:val="00214C80"/>
    <w:rsid w:val="002206B2"/>
    <w:rsid w:val="00243D8F"/>
    <w:rsid w:val="00261464"/>
    <w:rsid w:val="0026437C"/>
    <w:rsid w:val="002772AE"/>
    <w:rsid w:val="0027737A"/>
    <w:rsid w:val="00282965"/>
    <w:rsid w:val="00283FB4"/>
    <w:rsid w:val="002937FB"/>
    <w:rsid w:val="0029511A"/>
    <w:rsid w:val="002A0D40"/>
    <w:rsid w:val="002A273F"/>
    <w:rsid w:val="002A4808"/>
    <w:rsid w:val="002A7945"/>
    <w:rsid w:val="002A7FF7"/>
    <w:rsid w:val="002C728A"/>
    <w:rsid w:val="002E382F"/>
    <w:rsid w:val="00305A22"/>
    <w:rsid w:val="00312E83"/>
    <w:rsid w:val="00312EBB"/>
    <w:rsid w:val="00323A44"/>
    <w:rsid w:val="0032468A"/>
    <w:rsid w:val="00330C81"/>
    <w:rsid w:val="003377ED"/>
    <w:rsid w:val="003408F7"/>
    <w:rsid w:val="00342416"/>
    <w:rsid w:val="003565EF"/>
    <w:rsid w:val="00375EAB"/>
    <w:rsid w:val="00385276"/>
    <w:rsid w:val="00394BD1"/>
    <w:rsid w:val="003959C3"/>
    <w:rsid w:val="003977E9"/>
    <w:rsid w:val="003A0FCD"/>
    <w:rsid w:val="003A1440"/>
    <w:rsid w:val="003A23F1"/>
    <w:rsid w:val="003D1158"/>
    <w:rsid w:val="003D6E32"/>
    <w:rsid w:val="003E1069"/>
    <w:rsid w:val="003F281F"/>
    <w:rsid w:val="00420166"/>
    <w:rsid w:val="00422EE0"/>
    <w:rsid w:val="0042458A"/>
    <w:rsid w:val="00425322"/>
    <w:rsid w:val="00440752"/>
    <w:rsid w:val="0044102E"/>
    <w:rsid w:val="00443B68"/>
    <w:rsid w:val="004442ED"/>
    <w:rsid w:val="00446EA4"/>
    <w:rsid w:val="0047512E"/>
    <w:rsid w:val="0048121F"/>
    <w:rsid w:val="004868E0"/>
    <w:rsid w:val="00494227"/>
    <w:rsid w:val="0049778E"/>
    <w:rsid w:val="004B5A41"/>
    <w:rsid w:val="004C28CC"/>
    <w:rsid w:val="004C7D6E"/>
    <w:rsid w:val="004D3EE4"/>
    <w:rsid w:val="004E7EE6"/>
    <w:rsid w:val="004F4498"/>
    <w:rsid w:val="004F48AF"/>
    <w:rsid w:val="004F49F3"/>
    <w:rsid w:val="004F7466"/>
    <w:rsid w:val="004F7D48"/>
    <w:rsid w:val="00502B36"/>
    <w:rsid w:val="0050605E"/>
    <w:rsid w:val="00506C21"/>
    <w:rsid w:val="00510E2F"/>
    <w:rsid w:val="00525092"/>
    <w:rsid w:val="00536818"/>
    <w:rsid w:val="00537EB3"/>
    <w:rsid w:val="00547739"/>
    <w:rsid w:val="00553742"/>
    <w:rsid w:val="0055676F"/>
    <w:rsid w:val="005656D6"/>
    <w:rsid w:val="00573C7A"/>
    <w:rsid w:val="00573F41"/>
    <w:rsid w:val="00576B0E"/>
    <w:rsid w:val="0058556F"/>
    <w:rsid w:val="00586002"/>
    <w:rsid w:val="00596D20"/>
    <w:rsid w:val="005A273B"/>
    <w:rsid w:val="005A668A"/>
    <w:rsid w:val="005C4279"/>
    <w:rsid w:val="005C55B1"/>
    <w:rsid w:val="005D1D97"/>
    <w:rsid w:val="00605234"/>
    <w:rsid w:val="00631C71"/>
    <w:rsid w:val="006339DB"/>
    <w:rsid w:val="00634D71"/>
    <w:rsid w:val="00635330"/>
    <w:rsid w:val="00641C97"/>
    <w:rsid w:val="00642B0D"/>
    <w:rsid w:val="00651757"/>
    <w:rsid w:val="0065343A"/>
    <w:rsid w:val="00654A5A"/>
    <w:rsid w:val="00656DE0"/>
    <w:rsid w:val="00664686"/>
    <w:rsid w:val="00670F32"/>
    <w:rsid w:val="00670F96"/>
    <w:rsid w:val="00674CA6"/>
    <w:rsid w:val="00680FCF"/>
    <w:rsid w:val="006A0556"/>
    <w:rsid w:val="006A417A"/>
    <w:rsid w:val="006A48C8"/>
    <w:rsid w:val="006A6CAD"/>
    <w:rsid w:val="006C0CC8"/>
    <w:rsid w:val="006C1754"/>
    <w:rsid w:val="006D4913"/>
    <w:rsid w:val="006E07B5"/>
    <w:rsid w:val="006E74B5"/>
    <w:rsid w:val="006F7E92"/>
    <w:rsid w:val="0071140C"/>
    <w:rsid w:val="0071309E"/>
    <w:rsid w:val="00721401"/>
    <w:rsid w:val="007275B8"/>
    <w:rsid w:val="00727E4A"/>
    <w:rsid w:val="0075008E"/>
    <w:rsid w:val="007539FC"/>
    <w:rsid w:val="00754BBC"/>
    <w:rsid w:val="00756CC5"/>
    <w:rsid w:val="007605B0"/>
    <w:rsid w:val="00773942"/>
    <w:rsid w:val="007822F9"/>
    <w:rsid w:val="00794A93"/>
    <w:rsid w:val="00797553"/>
    <w:rsid w:val="007B1F98"/>
    <w:rsid w:val="007B577A"/>
    <w:rsid w:val="007C0BC6"/>
    <w:rsid w:val="007D3E04"/>
    <w:rsid w:val="007D6882"/>
    <w:rsid w:val="007D77CE"/>
    <w:rsid w:val="007E070C"/>
    <w:rsid w:val="007E13A5"/>
    <w:rsid w:val="007F5AEE"/>
    <w:rsid w:val="007F63F2"/>
    <w:rsid w:val="008019CA"/>
    <w:rsid w:val="00803A9A"/>
    <w:rsid w:val="00803C7D"/>
    <w:rsid w:val="008072BF"/>
    <w:rsid w:val="00823092"/>
    <w:rsid w:val="008232FE"/>
    <w:rsid w:val="0082399F"/>
    <w:rsid w:val="00832E0F"/>
    <w:rsid w:val="00836F5E"/>
    <w:rsid w:val="0083731D"/>
    <w:rsid w:val="00850932"/>
    <w:rsid w:val="00855BED"/>
    <w:rsid w:val="008570F5"/>
    <w:rsid w:val="00861D19"/>
    <w:rsid w:val="00862BF9"/>
    <w:rsid w:val="00863BFD"/>
    <w:rsid w:val="00891202"/>
    <w:rsid w:val="00894E57"/>
    <w:rsid w:val="00897378"/>
    <w:rsid w:val="00897ABA"/>
    <w:rsid w:val="008A42E7"/>
    <w:rsid w:val="008A56DC"/>
    <w:rsid w:val="008B73E5"/>
    <w:rsid w:val="008C69D4"/>
    <w:rsid w:val="008D5B32"/>
    <w:rsid w:val="008D5B44"/>
    <w:rsid w:val="008E5C66"/>
    <w:rsid w:val="008F5C23"/>
    <w:rsid w:val="009071A4"/>
    <w:rsid w:val="00907302"/>
    <w:rsid w:val="00907AC4"/>
    <w:rsid w:val="00915663"/>
    <w:rsid w:val="009368F6"/>
    <w:rsid w:val="009405A4"/>
    <w:rsid w:val="0096086B"/>
    <w:rsid w:val="009608D3"/>
    <w:rsid w:val="009615EB"/>
    <w:rsid w:val="00964B6C"/>
    <w:rsid w:val="0096635E"/>
    <w:rsid w:val="0097481D"/>
    <w:rsid w:val="00986291"/>
    <w:rsid w:val="009945B3"/>
    <w:rsid w:val="009A0B66"/>
    <w:rsid w:val="009A39FD"/>
    <w:rsid w:val="009B7B79"/>
    <w:rsid w:val="009C1DFC"/>
    <w:rsid w:val="009D1389"/>
    <w:rsid w:val="009E49D6"/>
    <w:rsid w:val="00A00443"/>
    <w:rsid w:val="00A0347D"/>
    <w:rsid w:val="00A1272F"/>
    <w:rsid w:val="00A1671E"/>
    <w:rsid w:val="00A17659"/>
    <w:rsid w:val="00A23D34"/>
    <w:rsid w:val="00A257D1"/>
    <w:rsid w:val="00A32429"/>
    <w:rsid w:val="00A37C74"/>
    <w:rsid w:val="00A439C2"/>
    <w:rsid w:val="00A46115"/>
    <w:rsid w:val="00A46293"/>
    <w:rsid w:val="00A5722E"/>
    <w:rsid w:val="00A61669"/>
    <w:rsid w:val="00A743AD"/>
    <w:rsid w:val="00A75276"/>
    <w:rsid w:val="00A8268F"/>
    <w:rsid w:val="00A87BF1"/>
    <w:rsid w:val="00A907B9"/>
    <w:rsid w:val="00A97BB8"/>
    <w:rsid w:val="00AB212D"/>
    <w:rsid w:val="00AB4A9A"/>
    <w:rsid w:val="00AB6116"/>
    <w:rsid w:val="00AC17D5"/>
    <w:rsid w:val="00AC1865"/>
    <w:rsid w:val="00AC2BFA"/>
    <w:rsid w:val="00AD7AAE"/>
    <w:rsid w:val="00AE5E7A"/>
    <w:rsid w:val="00B01C89"/>
    <w:rsid w:val="00B0496B"/>
    <w:rsid w:val="00B12927"/>
    <w:rsid w:val="00B249D7"/>
    <w:rsid w:val="00B24BD2"/>
    <w:rsid w:val="00B25223"/>
    <w:rsid w:val="00B40085"/>
    <w:rsid w:val="00B4064E"/>
    <w:rsid w:val="00B42A63"/>
    <w:rsid w:val="00B43456"/>
    <w:rsid w:val="00B452FA"/>
    <w:rsid w:val="00B50A16"/>
    <w:rsid w:val="00B50EF8"/>
    <w:rsid w:val="00B50F38"/>
    <w:rsid w:val="00B54A56"/>
    <w:rsid w:val="00B55170"/>
    <w:rsid w:val="00B566C7"/>
    <w:rsid w:val="00B5670B"/>
    <w:rsid w:val="00B6471C"/>
    <w:rsid w:val="00B65DEA"/>
    <w:rsid w:val="00B722B8"/>
    <w:rsid w:val="00B8099D"/>
    <w:rsid w:val="00B83641"/>
    <w:rsid w:val="00B963F2"/>
    <w:rsid w:val="00BA19A7"/>
    <w:rsid w:val="00BB4C83"/>
    <w:rsid w:val="00BC75A2"/>
    <w:rsid w:val="00BE11D3"/>
    <w:rsid w:val="00BE3ABA"/>
    <w:rsid w:val="00BF1E5F"/>
    <w:rsid w:val="00C10B7B"/>
    <w:rsid w:val="00C2219A"/>
    <w:rsid w:val="00C2746E"/>
    <w:rsid w:val="00C45528"/>
    <w:rsid w:val="00C636C7"/>
    <w:rsid w:val="00C718A4"/>
    <w:rsid w:val="00C72171"/>
    <w:rsid w:val="00C742D7"/>
    <w:rsid w:val="00C76AFD"/>
    <w:rsid w:val="00C9417E"/>
    <w:rsid w:val="00C96B9D"/>
    <w:rsid w:val="00CA481F"/>
    <w:rsid w:val="00CA70CA"/>
    <w:rsid w:val="00CA737D"/>
    <w:rsid w:val="00CB09AE"/>
    <w:rsid w:val="00CC032C"/>
    <w:rsid w:val="00CC2EDD"/>
    <w:rsid w:val="00CC54F7"/>
    <w:rsid w:val="00CE5849"/>
    <w:rsid w:val="00CE627D"/>
    <w:rsid w:val="00CF2030"/>
    <w:rsid w:val="00D0069C"/>
    <w:rsid w:val="00D01419"/>
    <w:rsid w:val="00D1126F"/>
    <w:rsid w:val="00D11661"/>
    <w:rsid w:val="00D214F1"/>
    <w:rsid w:val="00D22737"/>
    <w:rsid w:val="00D324DD"/>
    <w:rsid w:val="00D32724"/>
    <w:rsid w:val="00D33914"/>
    <w:rsid w:val="00D43282"/>
    <w:rsid w:val="00D435BB"/>
    <w:rsid w:val="00D468C7"/>
    <w:rsid w:val="00D66608"/>
    <w:rsid w:val="00D74BA2"/>
    <w:rsid w:val="00D74EDF"/>
    <w:rsid w:val="00D81FF9"/>
    <w:rsid w:val="00D82490"/>
    <w:rsid w:val="00D87848"/>
    <w:rsid w:val="00D91801"/>
    <w:rsid w:val="00D97A0B"/>
    <w:rsid w:val="00DA5227"/>
    <w:rsid w:val="00DC5645"/>
    <w:rsid w:val="00DE097C"/>
    <w:rsid w:val="00DE0C1B"/>
    <w:rsid w:val="00DF66C9"/>
    <w:rsid w:val="00E00E6C"/>
    <w:rsid w:val="00E01485"/>
    <w:rsid w:val="00E04C19"/>
    <w:rsid w:val="00E141F3"/>
    <w:rsid w:val="00E16C64"/>
    <w:rsid w:val="00E23A47"/>
    <w:rsid w:val="00E47F4D"/>
    <w:rsid w:val="00E500E2"/>
    <w:rsid w:val="00E57FE4"/>
    <w:rsid w:val="00E703F4"/>
    <w:rsid w:val="00E87333"/>
    <w:rsid w:val="00EA6D30"/>
    <w:rsid w:val="00EB2F0F"/>
    <w:rsid w:val="00EB49A6"/>
    <w:rsid w:val="00ED0B72"/>
    <w:rsid w:val="00ED396D"/>
    <w:rsid w:val="00ED5250"/>
    <w:rsid w:val="00ED6774"/>
    <w:rsid w:val="00EE5234"/>
    <w:rsid w:val="00EE6EBB"/>
    <w:rsid w:val="00EF6DA0"/>
    <w:rsid w:val="00EF7CC6"/>
    <w:rsid w:val="00F00672"/>
    <w:rsid w:val="00F01F8C"/>
    <w:rsid w:val="00F06AF8"/>
    <w:rsid w:val="00F20C99"/>
    <w:rsid w:val="00F306B5"/>
    <w:rsid w:val="00F34D8C"/>
    <w:rsid w:val="00F358D8"/>
    <w:rsid w:val="00F36B68"/>
    <w:rsid w:val="00F47A3F"/>
    <w:rsid w:val="00F521F0"/>
    <w:rsid w:val="00F5491C"/>
    <w:rsid w:val="00F55EEB"/>
    <w:rsid w:val="00F60FF6"/>
    <w:rsid w:val="00F85C7A"/>
    <w:rsid w:val="00F860AE"/>
    <w:rsid w:val="00F879DB"/>
    <w:rsid w:val="00F93113"/>
    <w:rsid w:val="00FB01B6"/>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761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4F48AF"/>
    <w:pPr>
      <w:ind w:left="720"/>
      <w:contextualSpacing/>
    </w:pPr>
  </w:style>
  <w:style w:type="character" w:styleId="Voetnootmarkering">
    <w:name w:val="footnote reference"/>
    <w:basedOn w:val="Standaardalinea-lettertype"/>
    <w:uiPriority w:val="99"/>
    <w:rsid w:val="00D435BB"/>
    <w:rPr>
      <w:vertAlign w:val="superscript"/>
    </w:rPr>
  </w:style>
  <w:style w:type="character" w:styleId="Hyperlink">
    <w:name w:val="Hyperlink"/>
    <w:basedOn w:val="Standaardalinea-lettertype"/>
    <w:uiPriority w:val="99"/>
    <w:unhideWhenUsed/>
    <w:rsid w:val="00D435BB"/>
    <w:rPr>
      <w:color w:val="0000FF"/>
      <w:u w:val="single"/>
    </w:rPr>
  </w:style>
  <w:style w:type="paragraph" w:styleId="Revisie">
    <w:name w:val="Revision"/>
    <w:hidden/>
    <w:uiPriority w:val="99"/>
    <w:semiHidden/>
    <w:rsid w:val="00ED5250"/>
    <w:rPr>
      <w:rFonts w:ascii="Verdana" w:hAnsi="Verdana"/>
      <w:sz w:val="18"/>
    </w:rPr>
  </w:style>
  <w:style w:type="character" w:styleId="Verwijzingopmerking">
    <w:name w:val="annotation reference"/>
    <w:basedOn w:val="Standaardalinea-lettertype"/>
    <w:uiPriority w:val="99"/>
    <w:rsid w:val="00964B6C"/>
    <w:rPr>
      <w:sz w:val="16"/>
      <w:szCs w:val="16"/>
    </w:rPr>
  </w:style>
  <w:style w:type="paragraph" w:styleId="Onderwerpvanopmerking">
    <w:name w:val="annotation subject"/>
    <w:basedOn w:val="Tekstopmerking"/>
    <w:next w:val="Tekstopmerking"/>
    <w:link w:val="OnderwerpvanopmerkingChar"/>
    <w:semiHidden/>
    <w:unhideWhenUsed/>
    <w:rsid w:val="00964B6C"/>
    <w:rPr>
      <w:b/>
      <w:bCs/>
      <w:sz w:val="20"/>
    </w:rPr>
  </w:style>
  <w:style w:type="character" w:customStyle="1" w:styleId="TekstopmerkingChar">
    <w:name w:val="Tekst opmerking Char"/>
    <w:basedOn w:val="Standaardalinea-lettertype"/>
    <w:link w:val="Tekstopmerking"/>
    <w:semiHidden/>
    <w:rsid w:val="00964B6C"/>
    <w:rPr>
      <w:rFonts w:ascii="Verdana" w:hAnsi="Verdana"/>
      <w:sz w:val="18"/>
    </w:rPr>
  </w:style>
  <w:style w:type="character" w:customStyle="1" w:styleId="OnderwerpvanopmerkingChar">
    <w:name w:val="Onderwerp van opmerking Char"/>
    <w:basedOn w:val="TekstopmerkingChar"/>
    <w:link w:val="Onderwerpvanopmerking"/>
    <w:semiHidden/>
    <w:rsid w:val="00964B6C"/>
    <w:rPr>
      <w:rFonts w:ascii="Verdana" w:hAnsi="Verdana"/>
      <w:b/>
      <w:bCs/>
      <w:sz w:val="18"/>
    </w:rPr>
  </w:style>
  <w:style w:type="character" w:styleId="Onopgelostemelding">
    <w:name w:val="Unresolved Mention"/>
    <w:basedOn w:val="Standaardalinea-lettertype"/>
    <w:uiPriority w:val="99"/>
    <w:semiHidden/>
    <w:unhideWhenUsed/>
    <w:rsid w:val="00B01C89"/>
    <w:rPr>
      <w:color w:val="605E5C"/>
      <w:shd w:val="clear" w:color="auto" w:fill="E1DFDD"/>
    </w:rPr>
  </w:style>
  <w:style w:type="character" w:styleId="GevolgdeHyperlink">
    <w:name w:val="FollowedHyperlink"/>
    <w:basedOn w:val="Standaardalinea-lettertype"/>
    <w:rsid w:val="00894E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3Z07703&amp;did=2023D18070" TargetMode="External"/><Relationship Id="rId3" Type="http://schemas.openxmlformats.org/officeDocument/2006/relationships/hyperlink" Target="https://zoek.officielebekendmakingen.nl/kst-29282-596.html" TargetMode="External"/><Relationship Id="rId7" Type="http://schemas.openxmlformats.org/officeDocument/2006/relationships/hyperlink" Target="https://www.tweedekamer.nl/kamerstukken/brieven_regering/detail?id=2022Z16183&amp;did=2022D34059" TargetMode="External"/><Relationship Id="rId2" Type="http://schemas.openxmlformats.org/officeDocument/2006/relationships/hyperlink" Target="https://www.abnamro.nl/nl/media/ABN-AMRO-Sectorprognoses-10-december-2024_tcm16-249703.pdf" TargetMode="External"/><Relationship Id="rId1" Type="http://schemas.openxmlformats.org/officeDocument/2006/relationships/hyperlink" Target="https://www.ad.nl/economie/grote-afname-zzpers-in-thuiszorg-en-kinderopvang-het-is-buigen-of-barsten~a45e68b4/" TargetMode="External"/><Relationship Id="rId6" Type="http://schemas.openxmlformats.org/officeDocument/2006/relationships/hyperlink" Target="https://azwstatline.cbs.nl/" TargetMode="External"/><Relationship Id="rId5" Type="http://schemas.openxmlformats.org/officeDocument/2006/relationships/hyperlink" Target="https://www.fnv.nl/nieuwsbericht/sectornieuws/zorg-welzijn/2024/12/personeelstekort-in-de-zorg-welzijn-verviervoudigt" TargetMode="External"/><Relationship Id="rId10" Type="http://schemas.openxmlformats.org/officeDocument/2006/relationships/hyperlink" Target="https://zoek.officielebekendmakingen.nl/stcrt-2024-17448.html" TargetMode="External"/><Relationship Id="rId4" Type="http://schemas.openxmlformats.org/officeDocument/2006/relationships/hyperlink" Target="https://zoek.officielebekendmakingen.nl/kst-31311-281.pdf" TargetMode="External"/><Relationship Id="rId9" Type="http://schemas.openxmlformats.org/officeDocument/2006/relationships/hyperlink" Target="https://www.tweedekamer.nl/kamerstukken/brieven_regering/detail?id=2024Z05830&amp;did=2024D134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2069</ap:Words>
  <ap:Characters>11382</ap:Characters>
  <ap:DocSecurity>0</ap:DocSecurity>
  <ap:Lines>94</ap:Lines>
  <ap:Paragraphs>26</ap:Paragraphs>
  <ap:ScaleCrop>false</ap:ScaleCrop>
  <ap:LinksUpToDate>false</ap:LinksUpToDate>
  <ap:CharactersWithSpaces>13425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2025-09-19T09:24:00.0000000Z</dcterms:created>
  <dcterms:modified xsi:type="dcterms:W3CDTF">2025-09-19T09:24:00.0000000Z</dcterms:modified>
  <dc:description>------------------------</dc:description>
  <dc:subject/>
  <dc:title/>
  <keywords/>
  <version/>
  <category/>
</coreProperties>
</file>