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6A6D" w:rsidR="009E6A6D" w:rsidRDefault="00B40786" w14:paraId="6A0C26D2" w14:textId="3B782F28">
      <w:pPr>
        <w:rPr>
          <w:rFonts w:ascii="Calibri" w:hAnsi="Calibri" w:cs="Calibri"/>
        </w:rPr>
      </w:pPr>
      <w:r w:rsidRPr="009E6A6D">
        <w:rPr>
          <w:rFonts w:ascii="Calibri" w:hAnsi="Calibri" w:cs="Calibri"/>
        </w:rPr>
        <w:t>30</w:t>
      </w:r>
      <w:r w:rsidRPr="009E6A6D" w:rsidR="009E6A6D">
        <w:rPr>
          <w:rFonts w:ascii="Calibri" w:hAnsi="Calibri" w:cs="Calibri"/>
        </w:rPr>
        <w:t xml:space="preserve"> </w:t>
      </w:r>
      <w:r w:rsidRPr="009E6A6D">
        <w:rPr>
          <w:rFonts w:ascii="Calibri" w:hAnsi="Calibri" w:cs="Calibri"/>
        </w:rPr>
        <w:t>196</w:t>
      </w:r>
      <w:r w:rsidRPr="009E6A6D" w:rsidR="009E6A6D">
        <w:rPr>
          <w:rFonts w:ascii="Calibri" w:hAnsi="Calibri" w:cs="Calibri"/>
        </w:rPr>
        <w:tab/>
      </w:r>
      <w:r w:rsidRPr="009E6A6D" w:rsidR="009E6A6D">
        <w:rPr>
          <w:rFonts w:ascii="Calibri" w:hAnsi="Calibri" w:cs="Calibri"/>
        </w:rPr>
        <w:tab/>
        <w:t>Duurzame ontwikkeling en beleid</w:t>
      </w:r>
    </w:p>
    <w:p w:rsidRPr="009E6A6D" w:rsidR="00877C83" w:rsidP="00877C83" w:rsidRDefault="00585164" w14:paraId="6E38C82B" w14:textId="5CD6B3AF">
      <w:pPr>
        <w:rPr>
          <w:rFonts w:ascii="Calibri" w:hAnsi="Calibri" w:cs="Calibri"/>
        </w:rPr>
      </w:pPr>
      <w:r w:rsidRPr="009E6A6D">
        <w:rPr>
          <w:rFonts w:ascii="Calibri" w:hAnsi="Calibri" w:cs="Calibri"/>
        </w:rPr>
        <w:t xml:space="preserve">Nr. </w:t>
      </w:r>
      <w:r w:rsidRPr="009E6A6D" w:rsidR="00B40786">
        <w:rPr>
          <w:rFonts w:ascii="Calibri" w:hAnsi="Calibri" w:cs="Calibri"/>
        </w:rPr>
        <w:t>852</w:t>
      </w:r>
      <w:r w:rsidRPr="009E6A6D">
        <w:rPr>
          <w:rFonts w:ascii="Calibri" w:hAnsi="Calibri" w:cs="Calibri"/>
        </w:rPr>
        <w:tab/>
      </w:r>
      <w:r w:rsidRPr="009E6A6D">
        <w:rPr>
          <w:rFonts w:ascii="Calibri" w:hAnsi="Calibri" w:cs="Calibri"/>
        </w:rPr>
        <w:tab/>
        <w:t xml:space="preserve">Brief van de </w:t>
      </w:r>
      <w:r w:rsidRPr="009E6A6D" w:rsidR="009E6A6D">
        <w:rPr>
          <w:rFonts w:ascii="Calibri" w:hAnsi="Calibri" w:cs="Calibri"/>
        </w:rPr>
        <w:t>minister van Klimaat en Groene Groei</w:t>
      </w:r>
    </w:p>
    <w:p w:rsidRPr="009E6A6D" w:rsidR="009E6A6D" w:rsidP="00877C83" w:rsidRDefault="009E6A6D" w14:paraId="3994FDC6" w14:textId="32353E0F">
      <w:pPr>
        <w:rPr>
          <w:rFonts w:ascii="Calibri" w:hAnsi="Calibri" w:cs="Calibri"/>
        </w:rPr>
      </w:pPr>
      <w:r w:rsidRPr="009E6A6D">
        <w:rPr>
          <w:rFonts w:ascii="Calibri" w:hAnsi="Calibri" w:cs="Calibri"/>
        </w:rPr>
        <w:t>Aan de Voorzitter van de Tweede Kamer der Staten-Generaal</w:t>
      </w:r>
    </w:p>
    <w:p w:rsidRPr="009E6A6D" w:rsidR="009E6A6D" w:rsidP="00877C83" w:rsidRDefault="009E6A6D" w14:paraId="262BF61B" w14:textId="603BD9BC">
      <w:pPr>
        <w:rPr>
          <w:rFonts w:ascii="Calibri" w:hAnsi="Calibri" w:cs="Calibri"/>
        </w:rPr>
      </w:pPr>
      <w:r w:rsidRPr="009E6A6D">
        <w:rPr>
          <w:rFonts w:ascii="Calibri" w:hAnsi="Calibri" w:cs="Calibri"/>
        </w:rPr>
        <w:t>Den Haag, 19 september 2025</w:t>
      </w:r>
    </w:p>
    <w:p w:rsidRPr="009E6A6D" w:rsidR="00877C83" w:rsidP="00877C83" w:rsidRDefault="00877C83" w14:paraId="02EBFDA5" w14:textId="77777777">
      <w:pPr>
        <w:rPr>
          <w:rFonts w:ascii="Calibri" w:hAnsi="Calibri" w:cs="Calibri"/>
        </w:rPr>
      </w:pPr>
    </w:p>
    <w:p w:rsidRPr="009E6A6D" w:rsidR="00877C83" w:rsidP="00877C83" w:rsidRDefault="00877C83" w14:paraId="56AB956E" w14:textId="13641E52">
      <w:pPr>
        <w:rPr>
          <w:rFonts w:ascii="Calibri" w:hAnsi="Calibri" w:cs="Calibri"/>
        </w:rPr>
      </w:pPr>
      <w:r w:rsidRPr="009E6A6D">
        <w:rPr>
          <w:rFonts w:ascii="Calibri" w:hAnsi="Calibri" w:cs="Calibri"/>
        </w:rPr>
        <w:t>Hierbij stuurt het kabinet u het concept van een wijzigingsregeling voor de verlenging van de Investeringssubsidie duurzame energie en energiebesparing (hierna ISDE). De ISDE is een onderdeel van de Regeling nationale EZK- en LNV subsidies (RNES titel 4.5) die CO</w:t>
      </w:r>
      <w:r w:rsidRPr="009E6A6D">
        <w:rPr>
          <w:rFonts w:ascii="Calibri" w:hAnsi="Calibri" w:cs="Calibri"/>
          <w:vertAlign w:val="subscript"/>
        </w:rPr>
        <w:t>2</w:t>
      </w:r>
      <w:r w:rsidRPr="009E6A6D">
        <w:rPr>
          <w:rFonts w:ascii="Calibri" w:hAnsi="Calibri" w:cs="Calibri"/>
        </w:rPr>
        <w:t xml:space="preserve">-reducerende maatregelen stimuleert voor particuliere en zakelijke woning- en gebouweigenaren. De huidige regeling vervalt per 1 januari 2026. </w:t>
      </w:r>
    </w:p>
    <w:p w:rsidRPr="009E6A6D" w:rsidR="00877C83" w:rsidP="00877C83" w:rsidRDefault="00877C83" w14:paraId="0F9080D8" w14:textId="77777777">
      <w:pPr>
        <w:rPr>
          <w:rFonts w:ascii="Calibri" w:hAnsi="Calibri" w:cs="Calibri"/>
        </w:rPr>
      </w:pPr>
    </w:p>
    <w:p w:rsidRPr="009E6A6D" w:rsidR="00877C83" w:rsidP="00877C83" w:rsidRDefault="00877C83" w14:paraId="35AB96D1" w14:textId="77777777">
      <w:pPr>
        <w:rPr>
          <w:rFonts w:ascii="Calibri" w:hAnsi="Calibri" w:cs="Calibri"/>
        </w:rPr>
      </w:pPr>
      <w:r w:rsidRPr="009E6A6D">
        <w:rPr>
          <w:rFonts w:ascii="Calibri" w:hAnsi="Calibri" w:cs="Calibri"/>
        </w:rPr>
        <w:t>Subsidies met een wettelijke grondslag dienen eens in de 5 jaar geëvalueerd te worden.</w:t>
      </w:r>
      <w:r w:rsidRPr="009E6A6D">
        <w:rPr>
          <w:rFonts w:ascii="Calibri" w:hAnsi="Calibri" w:eastAsia="Verdana" w:cs="Calibri"/>
        </w:rPr>
        <w:t xml:space="preserve"> </w:t>
      </w:r>
      <w:r w:rsidRPr="009E6A6D">
        <w:rPr>
          <w:rFonts w:ascii="Calibri" w:hAnsi="Calibri" w:cs="Calibri"/>
        </w:rPr>
        <w:t>De ISDE is dit jaar positief geëvalueerd. Het evaluatierapport en bijbehorende kabinetsreactie zijn op 19 juni met de Kamer gedeeld</w:t>
      </w:r>
      <w:r w:rsidRPr="009E6A6D">
        <w:rPr>
          <w:rStyle w:val="Voetnootmarkering"/>
          <w:rFonts w:ascii="Calibri" w:hAnsi="Calibri" w:cs="Calibri"/>
        </w:rPr>
        <w:footnoteReference w:id="1"/>
      </w:r>
      <w:r w:rsidRPr="009E6A6D">
        <w:rPr>
          <w:rFonts w:ascii="Calibri" w:hAnsi="Calibri" w:cs="Calibri"/>
        </w:rPr>
        <w:t>. De evaluatie laat zien dat de ISDE op een doeltreffende en doelmatige wijze bijdraagt aan CO</w:t>
      </w:r>
      <w:r w:rsidRPr="009E6A6D">
        <w:rPr>
          <w:rFonts w:ascii="Calibri" w:hAnsi="Calibri" w:cs="Calibri"/>
          <w:vertAlign w:val="subscript"/>
        </w:rPr>
        <w:t>2</w:t>
      </w:r>
      <w:r w:rsidRPr="009E6A6D">
        <w:rPr>
          <w:rFonts w:ascii="Calibri" w:hAnsi="Calibri" w:cs="Calibri"/>
        </w:rPr>
        <w:t xml:space="preserve">-reductie. De belangrijkste aanbeveling van de evaluatie is het zoveel mogelijk continueren van de regeling. </w:t>
      </w:r>
      <w:r w:rsidRPr="009E6A6D">
        <w:rPr>
          <w:rFonts w:ascii="Calibri" w:hAnsi="Calibri" w:eastAsia="Verdana" w:cs="Calibri"/>
        </w:rPr>
        <w:t>Uit het Klimaatfonds is geld beschikbaar gesteld om de subsidie te continueren.</w:t>
      </w:r>
    </w:p>
    <w:p w:rsidRPr="009E6A6D" w:rsidR="00877C83" w:rsidP="009E6A6D" w:rsidRDefault="00877C83" w14:paraId="12C59A2F" w14:textId="77777777">
      <w:pPr>
        <w:pStyle w:val="Geenafstand"/>
      </w:pPr>
    </w:p>
    <w:p w:rsidRPr="009E6A6D" w:rsidR="00877C83" w:rsidP="00877C83" w:rsidRDefault="00877C83" w14:paraId="41B8B0C6" w14:textId="77777777">
      <w:pPr>
        <w:rPr>
          <w:rFonts w:ascii="Calibri" w:hAnsi="Calibri" w:cs="Calibri"/>
        </w:rPr>
      </w:pPr>
      <w:r w:rsidRPr="009E6A6D">
        <w:rPr>
          <w:rFonts w:ascii="Calibri" w:hAnsi="Calibri" w:cs="Calibri"/>
        </w:rPr>
        <w:t>Het voornemen is om de ISDE met vijf jaar te verlengen tot 1 januari 2031. In overeenstemming met artikel 4.10, zevende lid, van de Comptabiliteitswet 2016 wordt hierbij de concept wijzigingsregeling voor de verlenging van de ISDE aan de Kamer voorgelegd. De wijzigingsregeling wordt niet eerder vastgesteld dan minimaal 30 dagen na verzending van deze brief.</w:t>
      </w:r>
    </w:p>
    <w:p w:rsidRPr="009E6A6D" w:rsidR="00877C83" w:rsidP="009E6A6D" w:rsidRDefault="00877C83" w14:paraId="65628281" w14:textId="77777777">
      <w:pPr>
        <w:pStyle w:val="Geenafstand"/>
      </w:pPr>
    </w:p>
    <w:p w:rsidRPr="009E6A6D" w:rsidR="009E6A6D" w:rsidP="009E6A6D" w:rsidRDefault="009E6A6D" w14:paraId="32038C7E" w14:textId="61503066">
      <w:pPr>
        <w:pStyle w:val="Geenafstand"/>
        <w:rPr>
          <w:rFonts w:ascii="Calibri" w:hAnsi="Calibri" w:cs="Calibri"/>
        </w:rPr>
      </w:pPr>
      <w:r w:rsidRPr="009E6A6D">
        <w:rPr>
          <w:rFonts w:ascii="Calibri" w:hAnsi="Calibri" w:cs="Calibri"/>
        </w:rPr>
        <w:t>De m</w:t>
      </w:r>
      <w:r w:rsidRPr="009E6A6D">
        <w:rPr>
          <w:rFonts w:ascii="Calibri" w:hAnsi="Calibri" w:cs="Calibri"/>
        </w:rPr>
        <w:t>inister van Klimaat en Groene Groei</w:t>
      </w:r>
      <w:r w:rsidRPr="009E6A6D">
        <w:rPr>
          <w:rFonts w:ascii="Calibri" w:hAnsi="Calibri" w:cs="Calibri"/>
        </w:rPr>
        <w:t>,</w:t>
      </w:r>
    </w:p>
    <w:p w:rsidRPr="009E6A6D" w:rsidR="00877C83" w:rsidP="009E6A6D" w:rsidRDefault="00877C83" w14:paraId="7D07BC41" w14:textId="3ED9D376">
      <w:pPr>
        <w:pStyle w:val="Geenafstand"/>
        <w:rPr>
          <w:rFonts w:ascii="Calibri" w:hAnsi="Calibri" w:cs="Calibri"/>
        </w:rPr>
      </w:pPr>
      <w:r w:rsidRPr="009E6A6D">
        <w:rPr>
          <w:rFonts w:ascii="Calibri" w:hAnsi="Calibri" w:cs="Calibri"/>
        </w:rPr>
        <w:t>S</w:t>
      </w:r>
      <w:r w:rsidRPr="009E6A6D" w:rsidR="009E6A6D">
        <w:rPr>
          <w:rFonts w:ascii="Calibri" w:hAnsi="Calibri" w:cs="Calibri"/>
        </w:rPr>
        <w:t xml:space="preserve">.T.M. </w:t>
      </w:r>
      <w:r w:rsidRPr="009E6A6D">
        <w:rPr>
          <w:rFonts w:ascii="Calibri" w:hAnsi="Calibri" w:cs="Calibri"/>
        </w:rPr>
        <w:t>Hermans</w:t>
      </w:r>
    </w:p>
    <w:p w:rsidR="00877C83" w:rsidP="00877C83" w:rsidRDefault="00877C83" w14:paraId="794132BD" w14:textId="77777777"/>
    <w:p w:rsidRPr="009E6A6D" w:rsidR="00B40786" w:rsidP="009E6A6D" w:rsidRDefault="00B40786" w14:paraId="369AC6AC" w14:textId="0ABB1F81">
      <w:pPr>
        <w:pStyle w:val="Geenafstand"/>
        <w:rPr>
          <w:rFonts w:ascii="Calibri" w:hAnsi="Calibri" w:cs="Calibri"/>
          <w:sz w:val="20"/>
          <w:szCs w:val="20"/>
        </w:rPr>
      </w:pPr>
      <w:r w:rsidRPr="009E6A6D">
        <w:rPr>
          <w:rFonts w:ascii="Calibri" w:hAnsi="Calibri" w:cs="Calibri"/>
          <w:sz w:val="20"/>
          <w:szCs w:val="20"/>
        </w:rPr>
        <w:t xml:space="preserve">Ter griffie van de Tweede Kamer der </w:t>
      </w:r>
    </w:p>
    <w:p w:rsidRPr="009E6A6D" w:rsidR="00B40786" w:rsidP="009E6A6D" w:rsidRDefault="00B40786" w14:paraId="6AC4790B" w14:textId="720C7DF7">
      <w:pPr>
        <w:pStyle w:val="Geenafstand"/>
        <w:rPr>
          <w:rFonts w:ascii="Calibri" w:hAnsi="Calibri" w:cs="Calibri"/>
          <w:sz w:val="20"/>
          <w:szCs w:val="20"/>
        </w:rPr>
      </w:pPr>
      <w:r w:rsidRPr="009E6A6D">
        <w:rPr>
          <w:rFonts w:ascii="Calibri" w:hAnsi="Calibri" w:cs="Calibri"/>
          <w:sz w:val="20"/>
          <w:szCs w:val="20"/>
        </w:rPr>
        <w:t>Staten-Generaal ontvangen op 19 september 2025.</w:t>
      </w:r>
    </w:p>
    <w:p w:rsidRPr="009E6A6D" w:rsidR="00B40786" w:rsidP="009E6A6D" w:rsidRDefault="00B40786" w14:paraId="0E647C8E" w14:textId="77777777">
      <w:pPr>
        <w:pStyle w:val="Geenafstand"/>
        <w:rPr>
          <w:rFonts w:ascii="Calibri" w:hAnsi="Calibri" w:cs="Calibri"/>
          <w:sz w:val="20"/>
          <w:szCs w:val="20"/>
        </w:rPr>
      </w:pPr>
    </w:p>
    <w:p w:rsidRPr="009E6A6D" w:rsidR="00B40786" w:rsidP="009E6A6D" w:rsidRDefault="00B40786" w14:paraId="400B1A18" w14:textId="77777777">
      <w:pPr>
        <w:pStyle w:val="Geenafstand"/>
        <w:rPr>
          <w:rFonts w:ascii="Calibri" w:hAnsi="Calibri" w:cs="Calibri"/>
          <w:sz w:val="20"/>
          <w:szCs w:val="20"/>
        </w:rPr>
      </w:pPr>
      <w:r w:rsidRPr="009E6A6D">
        <w:rPr>
          <w:rFonts w:ascii="Calibri" w:hAnsi="Calibri" w:cs="Calibri"/>
          <w:sz w:val="20"/>
          <w:szCs w:val="20"/>
        </w:rPr>
        <w:t xml:space="preserve">De wens om over de voorgenomen voordracht </w:t>
      </w:r>
    </w:p>
    <w:p w:rsidRPr="009E6A6D" w:rsidR="00B40786" w:rsidP="009E6A6D" w:rsidRDefault="00B40786" w14:paraId="04F4E1A4" w14:textId="77777777">
      <w:pPr>
        <w:pStyle w:val="Geenafstand"/>
        <w:rPr>
          <w:rFonts w:ascii="Calibri" w:hAnsi="Calibri" w:cs="Calibri"/>
          <w:sz w:val="20"/>
          <w:szCs w:val="20"/>
        </w:rPr>
      </w:pPr>
      <w:r w:rsidRPr="009E6A6D">
        <w:rPr>
          <w:rFonts w:ascii="Calibri" w:hAnsi="Calibri" w:cs="Calibri"/>
          <w:sz w:val="20"/>
          <w:szCs w:val="20"/>
        </w:rPr>
        <w:t xml:space="preserve">voor de vast te stellen ministeriële regeling </w:t>
      </w:r>
    </w:p>
    <w:p w:rsidRPr="009E6A6D" w:rsidR="00B40786" w:rsidP="009E6A6D" w:rsidRDefault="00B40786" w14:paraId="4180F8AA" w14:textId="77777777">
      <w:pPr>
        <w:pStyle w:val="Geenafstand"/>
        <w:rPr>
          <w:rFonts w:ascii="Calibri" w:hAnsi="Calibri" w:cs="Calibri"/>
          <w:sz w:val="20"/>
          <w:szCs w:val="20"/>
        </w:rPr>
      </w:pPr>
      <w:r w:rsidRPr="009E6A6D">
        <w:rPr>
          <w:rFonts w:ascii="Calibri" w:hAnsi="Calibri" w:cs="Calibri"/>
          <w:sz w:val="20"/>
          <w:szCs w:val="20"/>
        </w:rPr>
        <w:t xml:space="preserve">nadere inlichtingen te ontvangen kan door </w:t>
      </w:r>
    </w:p>
    <w:p w:rsidRPr="009E6A6D" w:rsidR="00B40786" w:rsidP="009E6A6D" w:rsidRDefault="00B40786" w14:paraId="0BD0726B" w14:textId="77777777">
      <w:pPr>
        <w:pStyle w:val="Geenafstand"/>
        <w:rPr>
          <w:rFonts w:ascii="Calibri" w:hAnsi="Calibri" w:cs="Calibri"/>
          <w:sz w:val="20"/>
          <w:szCs w:val="20"/>
        </w:rPr>
      </w:pPr>
      <w:r w:rsidRPr="009E6A6D">
        <w:rPr>
          <w:rFonts w:ascii="Calibri" w:hAnsi="Calibri" w:cs="Calibri"/>
          <w:sz w:val="20"/>
          <w:szCs w:val="20"/>
        </w:rPr>
        <w:t xml:space="preserve">ten minste dertig leden van de </w:t>
      </w:r>
    </w:p>
    <w:p w:rsidRPr="009E6A6D" w:rsidR="00B40786" w:rsidP="009E6A6D" w:rsidRDefault="00B40786" w14:paraId="56C2327C" w14:textId="77777777">
      <w:pPr>
        <w:pStyle w:val="Geenafstand"/>
        <w:rPr>
          <w:rFonts w:ascii="Calibri" w:hAnsi="Calibri" w:cs="Calibri"/>
          <w:sz w:val="20"/>
          <w:szCs w:val="20"/>
        </w:rPr>
      </w:pPr>
      <w:r w:rsidRPr="009E6A6D">
        <w:rPr>
          <w:rFonts w:ascii="Calibri" w:hAnsi="Calibri" w:cs="Calibri"/>
          <w:sz w:val="20"/>
          <w:szCs w:val="20"/>
        </w:rPr>
        <w:t xml:space="preserve">Kamer te kennen worden gegeven uiterlijk </w:t>
      </w:r>
    </w:p>
    <w:p w:rsidRPr="009E6A6D" w:rsidR="00B40786" w:rsidP="009E6A6D" w:rsidRDefault="00B40786" w14:paraId="7317A10D" w14:textId="7BFCF9E1">
      <w:pPr>
        <w:pStyle w:val="Geenafstand"/>
        <w:rPr>
          <w:rFonts w:ascii="Calibri" w:hAnsi="Calibri" w:cs="Calibri"/>
          <w:sz w:val="20"/>
          <w:szCs w:val="20"/>
        </w:rPr>
      </w:pPr>
      <w:r w:rsidRPr="009E6A6D">
        <w:rPr>
          <w:rFonts w:ascii="Calibri" w:hAnsi="Calibri" w:cs="Calibri"/>
          <w:sz w:val="20"/>
          <w:szCs w:val="20"/>
        </w:rPr>
        <w:t>op 15 november 2025.</w:t>
      </w:r>
    </w:p>
    <w:p w:rsidRPr="009E6A6D" w:rsidR="00B40786" w:rsidP="009E6A6D" w:rsidRDefault="00B40786" w14:paraId="6C8A600A" w14:textId="77777777">
      <w:pPr>
        <w:pStyle w:val="Geenafstand"/>
        <w:rPr>
          <w:rFonts w:ascii="Calibri" w:hAnsi="Calibri" w:cs="Calibri"/>
          <w:sz w:val="20"/>
          <w:szCs w:val="20"/>
        </w:rPr>
      </w:pPr>
    </w:p>
    <w:p w:rsidRPr="009E6A6D" w:rsidR="00B40786" w:rsidP="009E6A6D" w:rsidRDefault="00B40786" w14:paraId="13934444" w14:textId="77777777">
      <w:pPr>
        <w:pStyle w:val="Geenafstand"/>
        <w:rPr>
          <w:rFonts w:ascii="Calibri" w:hAnsi="Calibri" w:cs="Calibri"/>
          <w:sz w:val="20"/>
          <w:szCs w:val="20"/>
        </w:rPr>
      </w:pPr>
      <w:r w:rsidRPr="009E6A6D">
        <w:rPr>
          <w:rFonts w:ascii="Calibri" w:hAnsi="Calibri" w:cs="Calibri"/>
          <w:sz w:val="20"/>
          <w:szCs w:val="20"/>
        </w:rPr>
        <w:t xml:space="preserve">De voordracht voor de vast te stellen ministeriële </w:t>
      </w:r>
    </w:p>
    <w:p w:rsidRPr="009E6A6D" w:rsidR="00B40786" w:rsidP="009E6A6D" w:rsidRDefault="00B40786" w14:paraId="13AE9615" w14:textId="12A8F3BB">
      <w:pPr>
        <w:pStyle w:val="Geenafstand"/>
        <w:rPr>
          <w:rFonts w:ascii="Calibri" w:hAnsi="Calibri" w:cs="Calibri"/>
          <w:sz w:val="20"/>
          <w:szCs w:val="20"/>
        </w:rPr>
      </w:pPr>
      <w:r w:rsidRPr="009E6A6D">
        <w:rPr>
          <w:rFonts w:ascii="Calibri" w:hAnsi="Calibri" w:cs="Calibri"/>
          <w:sz w:val="20"/>
          <w:szCs w:val="20"/>
        </w:rPr>
        <w:lastRenderedPageBreak/>
        <w:t>regeling kan niet eerder worden gedaan dan op 16 november 2025</w:t>
      </w:r>
      <w:r w:rsidR="00D2191F">
        <w:rPr>
          <w:rFonts w:ascii="Calibri" w:hAnsi="Calibri" w:cs="Calibri"/>
          <w:sz w:val="20"/>
          <w:szCs w:val="20"/>
        </w:rPr>
        <w:t>,</w:t>
      </w:r>
    </w:p>
    <w:p w:rsidRPr="009E6A6D" w:rsidR="00B40786" w:rsidP="009E6A6D" w:rsidRDefault="00B40786" w14:paraId="2BC07201" w14:textId="77777777">
      <w:pPr>
        <w:pStyle w:val="Geenafstand"/>
        <w:rPr>
          <w:rFonts w:ascii="Calibri" w:hAnsi="Calibri" w:cs="Calibri"/>
          <w:sz w:val="20"/>
          <w:szCs w:val="20"/>
        </w:rPr>
      </w:pPr>
      <w:r w:rsidRPr="009E6A6D">
        <w:rPr>
          <w:rFonts w:ascii="Calibri" w:hAnsi="Calibri" w:cs="Calibri"/>
          <w:sz w:val="20"/>
          <w:szCs w:val="20"/>
        </w:rPr>
        <w:t xml:space="preserve">dan wel binnen veertien dagen na het verstrekken </w:t>
      </w:r>
    </w:p>
    <w:p w:rsidRPr="009E6A6D" w:rsidR="00B40786" w:rsidP="009E6A6D" w:rsidRDefault="00B40786" w14:paraId="10E26A0E" w14:textId="77777777">
      <w:pPr>
        <w:pStyle w:val="Geenafstand"/>
        <w:rPr>
          <w:rFonts w:ascii="Calibri" w:hAnsi="Calibri" w:cs="Calibri"/>
          <w:sz w:val="20"/>
          <w:szCs w:val="20"/>
        </w:rPr>
      </w:pPr>
      <w:r w:rsidRPr="009E6A6D">
        <w:rPr>
          <w:rFonts w:ascii="Calibri" w:hAnsi="Calibri" w:cs="Calibri"/>
          <w:sz w:val="20"/>
          <w:szCs w:val="20"/>
        </w:rPr>
        <w:t xml:space="preserve">van de in de vorige volzin bedoelde </w:t>
      </w:r>
    </w:p>
    <w:p w:rsidRPr="009E6A6D" w:rsidR="00B40786" w:rsidP="009E6A6D" w:rsidRDefault="00B40786" w14:paraId="590B5ED2" w14:textId="77777777">
      <w:pPr>
        <w:pStyle w:val="Geenafstand"/>
        <w:rPr>
          <w:rFonts w:ascii="Calibri" w:hAnsi="Calibri" w:cs="Calibri"/>
          <w:sz w:val="20"/>
          <w:szCs w:val="20"/>
        </w:rPr>
      </w:pPr>
      <w:r w:rsidRPr="009E6A6D">
        <w:rPr>
          <w:rFonts w:ascii="Calibri" w:hAnsi="Calibri" w:cs="Calibri"/>
          <w:sz w:val="20"/>
          <w:szCs w:val="20"/>
        </w:rPr>
        <w:t>inlichtingen.</w:t>
      </w:r>
    </w:p>
    <w:p w:rsidRPr="009E6A6D" w:rsidR="00B40786" w:rsidP="009E6A6D" w:rsidRDefault="00B40786" w14:paraId="24417FEC" w14:textId="77777777">
      <w:pPr>
        <w:pStyle w:val="Geenafstand"/>
        <w:rPr>
          <w:rFonts w:ascii="Calibri" w:hAnsi="Calibri" w:cs="Calibri"/>
          <w:sz w:val="20"/>
          <w:szCs w:val="20"/>
        </w:rPr>
      </w:pPr>
    </w:p>
    <w:p w:rsidRPr="009E6A6D" w:rsidR="00B40786" w:rsidP="009E6A6D" w:rsidRDefault="00B40786" w14:paraId="7FD54E35" w14:textId="77777777">
      <w:pPr>
        <w:pStyle w:val="Geenafstand"/>
        <w:rPr>
          <w:rFonts w:ascii="Calibri" w:hAnsi="Calibri" w:cs="Calibri"/>
          <w:b/>
          <w:bCs/>
          <w:i/>
          <w:iCs/>
          <w:sz w:val="20"/>
          <w:szCs w:val="20"/>
        </w:rPr>
      </w:pPr>
      <w:r w:rsidRPr="009E6A6D">
        <w:rPr>
          <w:rFonts w:ascii="Calibri" w:hAnsi="Calibri" w:cs="Calibri"/>
          <w:b/>
          <w:bCs/>
          <w:i/>
          <w:iCs/>
          <w:sz w:val="20"/>
          <w:szCs w:val="20"/>
        </w:rPr>
        <w:t>Bij de termijnen is rekening gehouden</w:t>
      </w:r>
    </w:p>
    <w:p w:rsidRPr="009E6A6D" w:rsidR="00B40786" w:rsidP="009E6A6D" w:rsidRDefault="00B40786" w14:paraId="3526406A" w14:textId="77777777">
      <w:pPr>
        <w:pStyle w:val="Geenafstand"/>
        <w:rPr>
          <w:rFonts w:ascii="Calibri" w:hAnsi="Calibri" w:cs="Calibri"/>
          <w:i/>
          <w:iCs/>
          <w:sz w:val="20"/>
          <w:szCs w:val="20"/>
        </w:rPr>
      </w:pPr>
      <w:r w:rsidRPr="009E6A6D">
        <w:rPr>
          <w:rFonts w:ascii="Calibri" w:hAnsi="Calibri" w:cs="Calibri"/>
          <w:b/>
          <w:bCs/>
          <w:i/>
          <w:iCs/>
          <w:sz w:val="20"/>
          <w:szCs w:val="20"/>
        </w:rPr>
        <w:t>met de recesperiode van de Tweede Kamer.</w:t>
      </w:r>
    </w:p>
    <w:p w:rsidR="006F53E6" w:rsidRDefault="006F53E6" w14:paraId="3E82A71A" w14:textId="77777777"/>
    <w:sectPr w:rsidR="006F53E6" w:rsidSect="00877C83">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1C39F" w14:textId="77777777" w:rsidR="00877C83" w:rsidRDefault="00877C83" w:rsidP="00877C83">
      <w:pPr>
        <w:spacing w:after="0" w:line="240" w:lineRule="auto"/>
      </w:pPr>
      <w:r>
        <w:separator/>
      </w:r>
    </w:p>
  </w:endnote>
  <w:endnote w:type="continuationSeparator" w:id="0">
    <w:p w14:paraId="407AAD21" w14:textId="77777777" w:rsidR="00877C83" w:rsidRDefault="00877C83" w:rsidP="00877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8F196" w14:textId="77777777" w:rsidR="00877C83" w:rsidRPr="00877C83" w:rsidRDefault="00877C83" w:rsidP="00877C8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4769" w14:textId="77777777" w:rsidR="00877C83" w:rsidRPr="00877C83" w:rsidRDefault="00877C83" w:rsidP="00877C8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D59C6" w14:textId="77777777" w:rsidR="00877C83" w:rsidRPr="00877C83" w:rsidRDefault="00877C83" w:rsidP="00877C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53722" w14:textId="77777777" w:rsidR="00877C83" w:rsidRDefault="00877C83" w:rsidP="00877C83">
      <w:pPr>
        <w:spacing w:after="0" w:line="240" w:lineRule="auto"/>
      </w:pPr>
      <w:r>
        <w:separator/>
      </w:r>
    </w:p>
  </w:footnote>
  <w:footnote w:type="continuationSeparator" w:id="0">
    <w:p w14:paraId="7FB2426A" w14:textId="77777777" w:rsidR="00877C83" w:rsidRDefault="00877C83" w:rsidP="00877C83">
      <w:pPr>
        <w:spacing w:after="0" w:line="240" w:lineRule="auto"/>
      </w:pPr>
      <w:r>
        <w:continuationSeparator/>
      </w:r>
    </w:p>
  </w:footnote>
  <w:footnote w:id="1">
    <w:p w14:paraId="28663C9E" w14:textId="77777777" w:rsidR="00877C83" w:rsidRDefault="00877C83" w:rsidP="00877C83">
      <w:pPr>
        <w:pStyle w:val="Voetnoottekst"/>
      </w:pPr>
      <w:r>
        <w:rPr>
          <w:rStyle w:val="Voetnootmarkering"/>
        </w:rPr>
        <w:footnoteRef/>
      </w:r>
      <w:r>
        <w:t xml:space="preserve"> </w:t>
      </w:r>
      <w:r w:rsidRPr="002A1CB2">
        <w:t>Kamerstuk</w:t>
      </w:r>
      <w:r>
        <w:t>ken</w:t>
      </w:r>
      <w:r w:rsidRPr="002A1CB2">
        <w:t xml:space="preserve"> II 2025/06, 31239, nr. 425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3E85C" w14:textId="77777777" w:rsidR="00877C83" w:rsidRPr="00877C83" w:rsidRDefault="00877C83" w:rsidP="00877C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FB765" w14:textId="77777777" w:rsidR="00877C83" w:rsidRPr="00877C83" w:rsidRDefault="00877C83" w:rsidP="00877C8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D10BF" w14:textId="77777777" w:rsidR="00877C83" w:rsidRPr="00877C83" w:rsidRDefault="00877C83" w:rsidP="00877C8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C83"/>
    <w:rsid w:val="00585164"/>
    <w:rsid w:val="00685373"/>
    <w:rsid w:val="006F53E6"/>
    <w:rsid w:val="00877C83"/>
    <w:rsid w:val="009E6A6D"/>
    <w:rsid w:val="00AE5F11"/>
    <w:rsid w:val="00B40786"/>
    <w:rsid w:val="00D2191F"/>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6CA4C"/>
  <w15:chartTrackingRefBased/>
  <w15:docId w15:val="{5A005BF3-EC10-48E9-88F7-9D62EE031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7C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77C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77C8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77C8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77C8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77C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7C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7C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7C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7C8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77C8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77C8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77C8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77C8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7C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7C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7C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7C83"/>
    <w:rPr>
      <w:rFonts w:eastAsiaTheme="majorEastAsia" w:cstheme="majorBidi"/>
      <w:color w:val="272727" w:themeColor="text1" w:themeTint="D8"/>
    </w:rPr>
  </w:style>
  <w:style w:type="paragraph" w:styleId="Titel">
    <w:name w:val="Title"/>
    <w:basedOn w:val="Standaard"/>
    <w:next w:val="Standaard"/>
    <w:link w:val="TitelChar"/>
    <w:uiPriority w:val="10"/>
    <w:qFormat/>
    <w:rsid w:val="00877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7C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7C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7C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7C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7C83"/>
    <w:rPr>
      <w:i/>
      <w:iCs/>
      <w:color w:val="404040" w:themeColor="text1" w:themeTint="BF"/>
    </w:rPr>
  </w:style>
  <w:style w:type="paragraph" w:styleId="Lijstalinea">
    <w:name w:val="List Paragraph"/>
    <w:basedOn w:val="Standaard"/>
    <w:uiPriority w:val="34"/>
    <w:qFormat/>
    <w:rsid w:val="00877C83"/>
    <w:pPr>
      <w:ind w:left="720"/>
      <w:contextualSpacing/>
    </w:pPr>
  </w:style>
  <w:style w:type="character" w:styleId="Intensievebenadrukking">
    <w:name w:val="Intense Emphasis"/>
    <w:basedOn w:val="Standaardalinea-lettertype"/>
    <w:uiPriority w:val="21"/>
    <w:qFormat/>
    <w:rsid w:val="00877C83"/>
    <w:rPr>
      <w:i/>
      <w:iCs/>
      <w:color w:val="0F4761" w:themeColor="accent1" w:themeShade="BF"/>
    </w:rPr>
  </w:style>
  <w:style w:type="paragraph" w:styleId="Duidelijkcitaat">
    <w:name w:val="Intense Quote"/>
    <w:basedOn w:val="Standaard"/>
    <w:next w:val="Standaard"/>
    <w:link w:val="DuidelijkcitaatChar"/>
    <w:uiPriority w:val="30"/>
    <w:qFormat/>
    <w:rsid w:val="00877C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77C83"/>
    <w:rPr>
      <w:i/>
      <w:iCs/>
      <w:color w:val="0F4761" w:themeColor="accent1" w:themeShade="BF"/>
    </w:rPr>
  </w:style>
  <w:style w:type="character" w:styleId="Intensieveverwijzing">
    <w:name w:val="Intense Reference"/>
    <w:basedOn w:val="Standaardalinea-lettertype"/>
    <w:uiPriority w:val="32"/>
    <w:qFormat/>
    <w:rsid w:val="00877C83"/>
    <w:rPr>
      <w:b/>
      <w:bCs/>
      <w:smallCaps/>
      <w:color w:val="0F4761" w:themeColor="accent1" w:themeShade="BF"/>
      <w:spacing w:val="5"/>
    </w:rPr>
  </w:style>
  <w:style w:type="paragraph" w:styleId="Koptekst">
    <w:name w:val="header"/>
    <w:basedOn w:val="Standaard"/>
    <w:link w:val="KoptekstChar"/>
    <w:rsid w:val="00877C8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77C8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77C8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77C8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77C8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77C83"/>
    <w:rPr>
      <w:rFonts w:ascii="Verdana" w:hAnsi="Verdana"/>
      <w:noProof/>
      <w:sz w:val="13"/>
      <w:szCs w:val="24"/>
      <w:lang w:eastAsia="nl-NL"/>
    </w:rPr>
  </w:style>
  <w:style w:type="paragraph" w:customStyle="1" w:styleId="Huisstijl-Gegeven">
    <w:name w:val="Huisstijl-Gegeven"/>
    <w:basedOn w:val="Standaard"/>
    <w:link w:val="Huisstijl-GegevenCharChar"/>
    <w:rsid w:val="00877C8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77C8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77C8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877C8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77C83"/>
    <w:pPr>
      <w:spacing w:after="0"/>
    </w:pPr>
    <w:rPr>
      <w:b/>
    </w:rPr>
  </w:style>
  <w:style w:type="paragraph" w:customStyle="1" w:styleId="Huisstijl-Paginanummering">
    <w:name w:val="Huisstijl-Paginanummering"/>
    <w:basedOn w:val="Standaard"/>
    <w:rsid w:val="00877C8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77C8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877C8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877C83"/>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877C83"/>
    <w:rPr>
      <w:vertAlign w:val="superscript"/>
    </w:rPr>
  </w:style>
  <w:style w:type="paragraph" w:styleId="Geenafstand">
    <w:name w:val="No Spacing"/>
    <w:uiPriority w:val="1"/>
    <w:qFormat/>
    <w:rsid w:val="009E6A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10511">
      <w:bodyDiv w:val="1"/>
      <w:marLeft w:val="0"/>
      <w:marRight w:val="0"/>
      <w:marTop w:val="0"/>
      <w:marBottom w:val="0"/>
      <w:divBdr>
        <w:top w:val="none" w:sz="0" w:space="0" w:color="auto"/>
        <w:left w:val="none" w:sz="0" w:space="0" w:color="auto"/>
        <w:bottom w:val="none" w:sz="0" w:space="0" w:color="auto"/>
        <w:right w:val="none" w:sz="0" w:space="0" w:color="auto"/>
      </w:divBdr>
    </w:div>
    <w:div w:id="111293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327</ap:Words>
  <ap:Characters>1803</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2025-10-02T08:20:00.0000000Z</dcterms:created>
  <dcterms:modified xsi:type="dcterms:W3CDTF">2025-10-02T08:20:00.0000000Z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