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8E45E1" w14:paraId="1F01B672" w14:textId="77777777"/>
    <w:p w:rsidR="001A470F" w:rsidP="001A470F" w14:paraId="1FC0EACA" w14:textId="77777777">
      <w:r w:rsidRPr="00516BA9">
        <w:t>Hierbij bied</w:t>
      </w:r>
      <w:r w:rsidR="003463A2">
        <w:t>en wij u</w:t>
      </w:r>
      <w:r>
        <w:t xml:space="preserve"> </w:t>
      </w:r>
      <w:r w:rsidRPr="00516BA9">
        <w:t>de antwoorden aan op de schriftelijke vragen die zijn gesteld door de leden</w:t>
      </w:r>
      <w:r>
        <w:t xml:space="preserve"> van Baarle en </w:t>
      </w:r>
      <w:r>
        <w:t>Ergin</w:t>
      </w:r>
      <w:r>
        <w:t xml:space="preserve"> (DENK)</w:t>
      </w:r>
      <w:r w:rsidRPr="00516BA9">
        <w:t xml:space="preserve"> over</w:t>
      </w:r>
      <w:r>
        <w:t xml:space="preserve"> het rapport ‘Tussen Minaret &amp; Ministerie’</w:t>
      </w:r>
      <w:r w:rsidRPr="00516BA9">
        <w:t xml:space="preserve">. Deze vragen werden ingezonden op </w:t>
      </w:r>
      <w:r>
        <w:t xml:space="preserve">20 juni 2025 </w:t>
      </w:r>
      <w:r w:rsidRPr="00516BA9">
        <w:t xml:space="preserve">met kenmerk </w:t>
      </w:r>
      <w:r>
        <w:t>2025Z12885.</w:t>
      </w:r>
    </w:p>
    <w:p w:rsidR="008E45E1" w14:paraId="46FC03C6" w14:textId="77777777"/>
    <w:p w:rsidR="008E45E1" w14:paraId="4D29AC34" w14:textId="77777777"/>
    <w:p w:rsidR="008E45E1" w14:paraId="52C02899" w14:textId="77777777"/>
    <w:p w:rsidR="008E45E1" w14:paraId="30E24A07" w14:textId="77777777">
      <w:pPr>
        <w:pStyle w:val="WitregelW1bodytekst"/>
      </w:pPr>
    </w:p>
    <w:p w:rsidR="008E45E1" w14:paraId="743EBD37" w14:textId="77777777">
      <w:r>
        <w:rPr>
          <w:noProof/>
        </w:rPr>
        <mc:AlternateContent>
          <mc:Choice Requires="wps">
            <w:drawing>
              <wp:anchor distT="45720" distB="45720" distL="114300" distR="114300" simplePos="0" relativeHeight="251658240" behindDoc="0" locked="0" layoutInCell="1" allowOverlap="1">
                <wp:simplePos x="0" y="0"/>
                <wp:positionH relativeFrom="column">
                  <wp:posOffset>3215640</wp:posOffset>
                </wp:positionH>
                <wp:positionV relativeFrom="paragraph">
                  <wp:posOffset>83185</wp:posOffset>
                </wp:positionV>
                <wp:extent cx="2661285" cy="1509649"/>
                <wp:effectExtent l="0" t="0" r="24765" b="13970"/>
                <wp:wrapSquare wrapText="bothSides"/>
                <wp:docPr id="217" name="Tekstvak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61285" cy="1509649"/>
                        </a:xfrm>
                        <a:prstGeom prst="rect">
                          <a:avLst/>
                        </a:prstGeom>
                        <a:solidFill>
                          <a:srgbClr val="FFFFFF"/>
                        </a:solidFill>
                        <a:ln w="9525">
                          <a:solidFill>
                            <a:schemeClr val="bg1"/>
                          </a:solidFill>
                          <a:miter lim="800000"/>
                          <a:headEnd/>
                          <a:tailEnd/>
                        </a:ln>
                      </wps:spPr>
                      <wps:txbx>
                        <w:txbxContent>
                          <w:p w:rsidR="004C2528" w14:textId="77777777">
                            <w:r>
                              <w:t xml:space="preserve">Staatssecretaris Participatie </w:t>
                            </w:r>
                          </w:p>
                          <w:p w:rsidR="004C2528" w14:textId="77777777">
                            <w:r>
                              <w:t>en</w:t>
                            </w:r>
                            <w:r>
                              <w:t xml:space="preserve"> Integratie,</w:t>
                            </w:r>
                          </w:p>
                          <w:p w:rsidR="004C2528" w14:textId="77777777"/>
                          <w:p w:rsidR="004C2528" w14:textId="77777777"/>
                          <w:p w:rsidR="004C2528" w14:textId="77777777"/>
                          <w:p w:rsidR="004C2528" w14:textId="77777777"/>
                          <w:p w:rsidR="004C2528" w14:textId="77777777">
                            <w:r>
                              <w:t>J.N.J. Nobel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style="width:209.55pt;height:110.6pt;margin-top:6.55pt;margin-left:253.2pt;mso-height-percent:200;mso-height-relative:margin;mso-width-percent:0;mso-width-relative:margin;mso-wrap-distance-bottom:3.6pt;mso-wrap-distance-left:9pt;mso-wrap-distance-right:9pt;mso-wrap-distance-top:3.6pt;mso-wrap-style:square;position:absolute;v-text-anchor:top;visibility:visible;z-index:251659264" o:spid="_x0000_s1025" strokecolor="white" type="#_x0000_t202">
                <v:textbox style="mso-fit-shape-to-text:t">
                  <w:txbxContent>
                    <w:p w:rsidR="004C2528" w14:paraId="53E8BB67" w14:textId="77777777">
                      <w:r>
                        <w:t xml:space="preserve">Staatssecretaris Participatie </w:t>
                      </w:r>
                    </w:p>
                    <w:p w:rsidR="004C2528" w14:paraId="226A46F2" w14:textId="77777777">
                      <w:r>
                        <w:t>en</w:t>
                      </w:r>
                      <w:r>
                        <w:t xml:space="preserve"> Integratie,</w:t>
                      </w:r>
                    </w:p>
                    <w:p w:rsidR="004C2528" w14:paraId="6230744C" w14:textId="77777777"/>
                    <w:p w:rsidR="004C2528" w14:paraId="77EA8543" w14:textId="77777777"/>
                    <w:p w:rsidR="004C2528" w14:paraId="7B074CA1" w14:textId="77777777"/>
                    <w:p w:rsidR="004C2528" w14:paraId="6213AEE7" w14:textId="77777777"/>
                    <w:p w:rsidR="004C2528" w14:paraId="2829BBD8" w14:textId="77777777">
                      <w:r>
                        <w:t>J.N.J. Nobel</w:t>
                      </w:r>
                    </w:p>
                  </w:txbxContent>
                </v:textbox>
                <w10:wrap type="square"/>
              </v:shape>
            </w:pict>
          </mc:Fallback>
        </mc:AlternateContent>
      </w:r>
    </w:p>
    <w:p w:rsidR="004C2528" w14:paraId="25EDDC8B" w14:textId="77777777">
      <w:r>
        <w:t>De Minister van Binnenlandse Zaken</w:t>
      </w:r>
      <w:r>
        <w:tab/>
      </w:r>
      <w:r>
        <w:tab/>
      </w:r>
    </w:p>
    <w:p w:rsidR="008E45E1" w14:paraId="31329A30" w14:textId="77777777">
      <w:r>
        <w:t>en</w:t>
      </w:r>
      <w:r>
        <w:t xml:space="preserve"> Koninkrijksrelaties</w:t>
      </w:r>
      <w:r>
        <w:rPr>
          <w:i/>
        </w:rPr>
        <w:t>,</w:t>
      </w:r>
    </w:p>
    <w:p w:rsidR="008E45E1" w14:paraId="7D51E72B" w14:textId="77777777"/>
    <w:p w:rsidR="008E45E1" w14:paraId="4A1E649E" w14:textId="77777777"/>
    <w:p w:rsidR="008E45E1" w14:paraId="0B06CEF4" w14:textId="77777777"/>
    <w:p w:rsidR="008E45E1" w14:paraId="1F3E1A0B" w14:textId="77777777"/>
    <w:p w:rsidR="008E45E1" w14:paraId="2C79E2B3" w14:textId="77777777">
      <w:r>
        <w:t>F. Rijkaart</w:t>
      </w:r>
    </w:p>
    <w:p w:rsidR="00E228BA" w14:paraId="5AFACA89" w14:textId="77777777">
      <w:pPr>
        <w:spacing w:line="240" w:lineRule="auto"/>
      </w:pPr>
      <w:r>
        <w:br w:type="page"/>
      </w:r>
    </w:p>
    <w:p w:rsidRPr="003B3AAB" w:rsidR="001A470F" w:rsidP="001A470F" w14:paraId="6238DDFB" w14:textId="77777777">
      <w:pPr>
        <w:rPr>
          <w:b/>
          <w:bCs/>
        </w:rPr>
      </w:pPr>
      <w:r w:rsidRPr="003B3AAB">
        <w:rPr>
          <w:b/>
          <w:bCs/>
        </w:rPr>
        <w:t xml:space="preserve">Vraag 1 Bent u bekend met het rapport ’Tussen Minaret &amp; Ministerie’ van onderzoeksbureaus </w:t>
      </w:r>
      <w:r w:rsidRPr="003B3AAB">
        <w:rPr>
          <w:b/>
          <w:bCs/>
        </w:rPr>
        <w:t>Movisie</w:t>
      </w:r>
      <w:r w:rsidRPr="003B3AAB">
        <w:rPr>
          <w:b/>
          <w:bCs/>
        </w:rPr>
        <w:t xml:space="preserve"> en </w:t>
      </w:r>
      <w:r w:rsidRPr="003B3AAB">
        <w:rPr>
          <w:b/>
          <w:bCs/>
        </w:rPr>
        <w:t>MoslimPeil</w:t>
      </w:r>
      <w:r w:rsidRPr="003B3AAB">
        <w:rPr>
          <w:b/>
          <w:bCs/>
        </w:rPr>
        <w:t>? 1) 2)</w:t>
      </w:r>
    </w:p>
    <w:p w:rsidR="001A470F" w:rsidP="001A470F" w14:paraId="3AA8DBD2" w14:textId="77777777">
      <w:r>
        <w:t>Ja.</w:t>
      </w:r>
    </w:p>
    <w:p w:rsidRPr="00775A7A" w:rsidR="001A470F" w:rsidP="001A470F" w14:paraId="7B05E7DE" w14:textId="77777777"/>
    <w:p w:rsidRPr="003B3AAB" w:rsidR="001A470F" w:rsidP="001A470F" w14:paraId="2C9D3506" w14:textId="77777777">
      <w:pPr>
        <w:rPr>
          <w:b/>
          <w:bCs/>
        </w:rPr>
      </w:pPr>
      <w:r w:rsidRPr="003B3AAB">
        <w:rPr>
          <w:b/>
          <w:bCs/>
        </w:rPr>
        <w:t>Vraag 2 In hoeverre deelt u de zorgen dat maar liefst 72 procent van de moskeebesturen weinig tot geen vertrouwen heeft in de overheid?</w:t>
      </w:r>
    </w:p>
    <w:p w:rsidR="001A470F" w:rsidP="001A470F" w14:paraId="2607E6F2" w14:textId="77777777">
      <w:pPr>
        <w:rPr>
          <w:rFonts w:ascii="Calibri" w:hAnsi="Calibri"/>
          <w:sz w:val="22"/>
          <w:szCs w:val="22"/>
        </w:rPr>
      </w:pPr>
      <w:r>
        <w:t>Het is zorgelijk dat het vertrouwen van een groot deel van de moskeebesturen in de overheid zo laag is</w:t>
      </w:r>
      <w:r w:rsidR="002F08B5">
        <w:t xml:space="preserve">. </w:t>
      </w:r>
      <w:r>
        <w:t xml:space="preserve">Herstel van vertrouwen </w:t>
      </w:r>
      <w:r w:rsidR="00453A69">
        <w:t xml:space="preserve">is nodig en </w:t>
      </w:r>
      <w:r>
        <w:t>vraagt om een langdurige, open en eerlijke dialoog</w:t>
      </w:r>
      <w:r w:rsidR="007C2F03">
        <w:t>, op gelijkwaardige basis</w:t>
      </w:r>
      <w:r w:rsidR="00484C65">
        <w:t xml:space="preserve">, </w:t>
      </w:r>
      <w:r w:rsidR="00453A69">
        <w:t>alsook</w:t>
      </w:r>
      <w:r>
        <w:t xml:space="preserve"> het voorkomen en aanpakken van discriminatie. </w:t>
      </w:r>
    </w:p>
    <w:p w:rsidRPr="00775A7A" w:rsidR="001A470F" w:rsidP="001A470F" w14:paraId="18339B7F" w14:textId="77777777"/>
    <w:p w:rsidRPr="003B3AAB" w:rsidR="001A470F" w:rsidP="001A470F" w14:paraId="0EE118DA" w14:textId="77777777">
      <w:pPr>
        <w:rPr>
          <w:b/>
          <w:bCs/>
        </w:rPr>
      </w:pPr>
      <w:r w:rsidRPr="003B3AAB">
        <w:rPr>
          <w:b/>
          <w:bCs/>
        </w:rPr>
        <w:t>Vraag 3 Ziet u in dat onder meer het heimelijk onderzoek doen in moskeeën, het schandaal van de Fraude Signalering Voorziening (zoals het doneren aan een moskee werd gezien als een indicator voor fraude) en het Toeslagenschandaal, het vertrouwen in de overheid ernstig heeft geschaad en dat de Rijksoverheid er alles aan moet doen om dit vertrouwen te herstellen?</w:t>
      </w:r>
    </w:p>
    <w:p w:rsidR="000D3FDD" w:rsidP="000D3FDD" w14:paraId="6C832222" w14:textId="77777777">
      <w:bookmarkStart w:name="_Hlk206486912" w:id="0"/>
      <w:r>
        <w:t xml:space="preserve">Het kabinet erkent het bestaan van een relatie tussen </w:t>
      </w:r>
      <w:r w:rsidR="00792968">
        <w:t xml:space="preserve">onrechtvaardige– en </w:t>
      </w:r>
      <w:r>
        <w:t xml:space="preserve">ervaren onrechtvaardige behandeling door de overheid en het vertrouwen in de overheid. </w:t>
      </w:r>
      <w:r w:rsidR="0051505F">
        <w:t xml:space="preserve">De verantwoordelijkheid voor </w:t>
      </w:r>
      <w:r w:rsidR="00B62E65">
        <w:t>het herstel daarvan</w:t>
      </w:r>
      <w:r w:rsidR="0051505F">
        <w:t xml:space="preserve"> ligt</w:t>
      </w:r>
      <w:r w:rsidR="00C721D2">
        <w:t xml:space="preserve"> </w:t>
      </w:r>
      <w:r w:rsidRPr="00314361" w:rsidR="00C721D2">
        <w:t>deels</w:t>
      </w:r>
      <w:r w:rsidR="0051505F">
        <w:t xml:space="preserve"> bij de overheid. </w:t>
      </w:r>
      <w:r w:rsidR="00792968">
        <w:t>Daarom wordt er op dit moment door het Sociaal en Cultureel Planbureau onderzocht hoe deze relatie precies werkt en hoe de overheid hier in het vervolg responsiever op kan reageren (</w:t>
      </w:r>
      <w:bookmarkEnd w:id="0"/>
      <w:r w:rsidRPr="000D3FDD">
        <w:t>project “Leren van signalen uit de samenleving”)</w:t>
      </w:r>
      <w:r>
        <w:rPr>
          <w:rStyle w:val="FootnoteReference"/>
        </w:rPr>
        <w:footnoteReference w:id="3"/>
      </w:r>
      <w:r w:rsidRPr="000D3FDD">
        <w:t>. </w:t>
      </w:r>
    </w:p>
    <w:p w:rsidR="00786FFD" w:rsidP="000D3FDD" w14:paraId="7DC1625E" w14:textId="77777777"/>
    <w:p w:rsidRPr="000D3FDD" w:rsidR="00786FFD" w:rsidP="000D3FDD" w14:paraId="7EE79F43" w14:textId="77777777">
      <w:r w:rsidRPr="006E1676">
        <w:t>Een voorbeeld waarin de overheid verantwoordelijkheid heeft genomen voor zaken die in het verleden niet goed zijn gegaan is het hersteltraject van het ministerie van S</w:t>
      </w:r>
      <w:r>
        <w:t xml:space="preserve">ociale </w:t>
      </w:r>
      <w:r w:rsidRPr="006E1676">
        <w:t>Z</w:t>
      </w:r>
      <w:r>
        <w:t xml:space="preserve">aken en </w:t>
      </w:r>
      <w:r w:rsidRPr="006E1676">
        <w:t>W</w:t>
      </w:r>
      <w:r>
        <w:t>erkgelegenheid</w:t>
      </w:r>
      <w:r w:rsidRPr="006E1676">
        <w:t xml:space="preserve">. </w:t>
      </w:r>
      <w:r>
        <w:t xml:space="preserve">Het ministerie van </w:t>
      </w:r>
      <w:r w:rsidRPr="006E1676">
        <w:t>S</w:t>
      </w:r>
      <w:r>
        <w:t xml:space="preserve">ociale </w:t>
      </w:r>
      <w:r w:rsidRPr="006E1676">
        <w:t>Z</w:t>
      </w:r>
      <w:r>
        <w:t xml:space="preserve">aken en </w:t>
      </w:r>
      <w:r w:rsidRPr="006E1676">
        <w:t>W</w:t>
      </w:r>
      <w:r>
        <w:t>erkgelegenheid</w:t>
      </w:r>
      <w:r w:rsidRPr="006E1676">
        <w:t xml:space="preserve"> heeft in het verleden bij de aanpak van maatschappelijke spanningen en de preventie van radicalisering persoonsgegevens verwerkt van voornamelijk mensen met een islamitische achtergrond zonder dat daarvoor een rechtmatige grondslag bestond.</w:t>
      </w:r>
      <w:r>
        <w:rPr>
          <w:rStyle w:val="FootnoteReference"/>
        </w:rPr>
        <w:footnoteReference w:id="4"/>
      </w:r>
      <w:r w:rsidRPr="006E1676">
        <w:t xml:space="preserve"> </w:t>
      </w:r>
      <w:r>
        <w:t xml:space="preserve">Het ministerie van </w:t>
      </w:r>
      <w:r w:rsidRPr="006E1676">
        <w:t>S</w:t>
      </w:r>
      <w:r>
        <w:t xml:space="preserve">ociale </w:t>
      </w:r>
      <w:r w:rsidRPr="006E1676">
        <w:t>Z</w:t>
      </w:r>
      <w:r>
        <w:t xml:space="preserve">aken en </w:t>
      </w:r>
      <w:r w:rsidRPr="006E1676">
        <w:t>W</w:t>
      </w:r>
      <w:r>
        <w:t>erkgelegenheid</w:t>
      </w:r>
      <w:r w:rsidRPr="006E1676">
        <w:t xml:space="preserve"> informeert actief personen van wie in het verleden onrechtmatig persoonsgegevens zijn </w:t>
      </w:r>
      <w:r w:rsidR="002F08B5">
        <w:t xml:space="preserve">verworven </w:t>
      </w:r>
      <w:r w:rsidRPr="006E1676">
        <w:t xml:space="preserve">en biedt </w:t>
      </w:r>
      <w:r w:rsidRPr="006E1676" w:rsidR="00AB7706">
        <w:t>hun</w:t>
      </w:r>
      <w:r w:rsidRPr="006E1676">
        <w:t xml:space="preserve"> inzage in de verwerkingen. De toenmalig minister van S</w:t>
      </w:r>
      <w:r>
        <w:t xml:space="preserve">ociale </w:t>
      </w:r>
      <w:r w:rsidRPr="006E1676">
        <w:t>Z</w:t>
      </w:r>
      <w:r>
        <w:t xml:space="preserve">aken en </w:t>
      </w:r>
      <w:r w:rsidRPr="006E1676">
        <w:t>W</w:t>
      </w:r>
      <w:r>
        <w:t>erkgelegenheid</w:t>
      </w:r>
      <w:r w:rsidRPr="006E1676">
        <w:t xml:space="preserve"> heeft in 2023 hiervoor excuses gemaakt. Ook heeft zij erkend dat de overheid onbedoeld heeft bijgedragen aan stigmatisering van islamitische gemeenschappen. De staatssecretaris Participatie </w:t>
      </w:r>
      <w:r w:rsidR="00E57D6F">
        <w:t>en</w:t>
      </w:r>
      <w:r w:rsidRPr="006E1676">
        <w:t xml:space="preserve"> Integratie heeft in juni 2025 de voortgang van dit traject gedeeld en gereflecteerd op het afgeronde onderzoek van de Autoriteit Persoonsgegevens over deze kwestie.</w:t>
      </w:r>
      <w:r>
        <w:rPr>
          <w:rStyle w:val="FootnoteReference"/>
        </w:rPr>
        <w:footnoteReference w:id="5"/>
      </w:r>
    </w:p>
    <w:p w:rsidRPr="00775A7A" w:rsidR="001A470F" w:rsidP="001A470F" w14:paraId="16D5DBEE" w14:textId="77777777"/>
    <w:p w:rsidRPr="003B3AAB" w:rsidR="001A470F" w:rsidP="001A470F" w14:paraId="2563066A" w14:textId="77777777">
      <w:pPr>
        <w:rPr>
          <w:b/>
          <w:bCs/>
        </w:rPr>
      </w:pPr>
      <w:r w:rsidRPr="003B3AAB">
        <w:rPr>
          <w:b/>
          <w:bCs/>
        </w:rPr>
        <w:t>Vraag 4 Welke nieuwe maatregelen is het kabinet van plan om te nemen naar aanleiding van het bovengenoemde rapport?</w:t>
      </w:r>
    </w:p>
    <w:p w:rsidR="00B62E65" w:rsidP="00281DAE" w14:paraId="62F9D8E3" w14:textId="77777777">
      <w:r w:rsidRPr="00392ADF">
        <w:t xml:space="preserve">Het kabinet neemt het rapport ‘Tussen Minaret en Ministerie’ serieus en werkt aan gerichte maatregelen </w:t>
      </w:r>
      <w:r w:rsidR="00030ACB">
        <w:t xml:space="preserve">om </w:t>
      </w:r>
      <w:r w:rsidR="00F008FF">
        <w:t>dit</w:t>
      </w:r>
      <w:r w:rsidRPr="00392ADF" w:rsidR="00F008FF">
        <w:t xml:space="preserve"> </w:t>
      </w:r>
      <w:r w:rsidRPr="00392ADF">
        <w:t xml:space="preserve">vertrouwen te herstellen. </w:t>
      </w:r>
      <w:r w:rsidR="00F008FF">
        <w:t xml:space="preserve">Voor dit herstel is allereerst </w:t>
      </w:r>
      <w:r w:rsidR="00F008FF">
        <w:t>de dialoog tussen overheid en de moslimgemeenschap</w:t>
      </w:r>
      <w:r w:rsidR="00030ACB">
        <w:t>pen</w:t>
      </w:r>
      <w:r w:rsidR="00F008FF">
        <w:t xml:space="preserve"> van groot belang. </w:t>
      </w:r>
      <w:r w:rsidR="008F6AA7">
        <w:t xml:space="preserve">Het kunnen vaststellen van de zorgen die </w:t>
      </w:r>
      <w:r w:rsidR="00793D05">
        <w:t>binnen</w:t>
      </w:r>
      <w:r w:rsidR="008F6AA7">
        <w:t xml:space="preserve"> de gemeenschap</w:t>
      </w:r>
      <w:r w:rsidR="00030ACB">
        <w:t>pen</w:t>
      </w:r>
      <w:r w:rsidR="008F6AA7">
        <w:t xml:space="preserve"> leven, is effectiever wanneer het kabinet dit uit eerste hand kan vernemen door middel van het aangaan van de dialoog.</w:t>
      </w:r>
      <w:r w:rsidRPr="00B62E65">
        <w:t xml:space="preserve"> </w:t>
      </w:r>
      <w:r>
        <w:t>Welke departementen er op dit moment in gesprek zijn met de moslimgemeenschappen, of dat voornemens zijn te doen, wordt in vraag 8 verder uiteengezet</w:t>
      </w:r>
    </w:p>
    <w:p w:rsidR="00652A06" w:rsidP="00281DAE" w14:paraId="26026824" w14:textId="77777777"/>
    <w:p w:rsidR="00786FFD" w:rsidP="00786FFD" w14:paraId="4561E13A" w14:textId="77777777">
      <w:r>
        <w:t>Ook is aan Uw Kamer per brief</w:t>
      </w:r>
      <w:r>
        <w:rPr>
          <w:rStyle w:val="FootnoteReference"/>
        </w:rPr>
        <w:footnoteReference w:id="6"/>
      </w:r>
      <w:r>
        <w:t xml:space="preserve"> dit jaar toegezegd de kabinetsreactie op het Nationaal onderzoek moslimdiscriminatie en het verder voorkomen en bestrijden van moslimdiscriminatie</w:t>
      </w:r>
      <w:r>
        <w:rPr>
          <w:rStyle w:val="FootnoteReference"/>
        </w:rPr>
        <w:footnoteReference w:id="7"/>
      </w:r>
    </w:p>
    <w:p w:rsidRPr="00775A7A" w:rsidR="001A470F" w:rsidP="001A470F" w14:paraId="570A5818" w14:textId="77777777"/>
    <w:p w:rsidRPr="003B3AAB" w:rsidR="001A470F" w:rsidP="001A470F" w14:paraId="42E26B62" w14:textId="77777777">
      <w:pPr>
        <w:rPr>
          <w:b/>
          <w:bCs/>
        </w:rPr>
      </w:pPr>
      <w:r w:rsidRPr="003B3AAB">
        <w:rPr>
          <w:b/>
          <w:bCs/>
        </w:rPr>
        <w:t>Vraag 5 Erkent u uw eigen rol in de verdere polarisatie en ondermijning van het vertrouwen van moskeebestuurders en de islamitische gemeenschappen in de overheid, door uw uitspraak dat “islamitische jongeren voor een groot deel onze Nederlandse normen en waarden niet onderschrijven”? En bent u inmiddels bereid uw welgemeende excuses hiervoor aan te bieden? Zo nee, waarom niet?</w:t>
      </w:r>
    </w:p>
    <w:p w:rsidR="001A470F" w:rsidP="001A470F" w14:paraId="033E6034" w14:textId="77777777">
      <w:pPr>
        <w:rPr>
          <w:color w:val="auto"/>
        </w:rPr>
      </w:pPr>
      <w:r>
        <w:rPr>
          <w:color w:val="auto"/>
        </w:rPr>
        <w:t>D</w:t>
      </w:r>
      <w:r w:rsidR="0069673A">
        <w:rPr>
          <w:color w:val="auto"/>
        </w:rPr>
        <w:t>e</w:t>
      </w:r>
      <w:r w:rsidRPr="004E6831">
        <w:rPr>
          <w:color w:val="auto"/>
        </w:rPr>
        <w:t xml:space="preserve"> staatsecretaris </w:t>
      </w:r>
      <w:r w:rsidRPr="004E6831" w:rsidR="002F096A">
        <w:rPr>
          <w:color w:val="auto"/>
        </w:rPr>
        <w:t>P</w:t>
      </w:r>
      <w:r w:rsidR="002F096A">
        <w:rPr>
          <w:color w:val="auto"/>
        </w:rPr>
        <w:t>articipatie en Integratie</w:t>
      </w:r>
      <w:r>
        <w:rPr>
          <w:color w:val="auto"/>
        </w:rPr>
        <w:t xml:space="preserve"> heeft</w:t>
      </w:r>
      <w:r w:rsidRPr="004E6831" w:rsidR="002F096A">
        <w:rPr>
          <w:color w:val="auto"/>
        </w:rPr>
        <w:t xml:space="preserve"> </w:t>
      </w:r>
      <w:r w:rsidRPr="004E6831">
        <w:rPr>
          <w:color w:val="auto"/>
        </w:rPr>
        <w:t xml:space="preserve">met uw Kamer in het WGO over integratie op 25 </w:t>
      </w:r>
      <w:r w:rsidR="00786FFD">
        <w:rPr>
          <w:color w:val="auto"/>
        </w:rPr>
        <w:t>november</w:t>
      </w:r>
      <w:r w:rsidRPr="004E6831">
        <w:rPr>
          <w:color w:val="auto"/>
        </w:rPr>
        <w:t xml:space="preserve"> </w:t>
      </w:r>
      <w:r w:rsidR="00786FFD">
        <w:rPr>
          <w:color w:val="auto"/>
        </w:rPr>
        <w:t>2024</w:t>
      </w:r>
      <w:r w:rsidRPr="004E6831">
        <w:rPr>
          <w:color w:val="auto"/>
        </w:rPr>
        <w:t xml:space="preserve"> </w:t>
      </w:r>
      <w:r w:rsidRPr="00314361">
        <w:rPr>
          <w:color w:val="auto"/>
        </w:rPr>
        <w:t>gesproken.</w:t>
      </w:r>
      <w:r>
        <w:rPr>
          <w:rStyle w:val="FootnoteReference"/>
          <w:color w:val="auto"/>
        </w:rPr>
        <w:footnoteReference w:id="8"/>
      </w:r>
    </w:p>
    <w:p w:rsidRPr="00717082" w:rsidR="001A470F" w:rsidP="001A470F" w14:paraId="0AFD56F4" w14:textId="77777777">
      <w:pPr>
        <w:rPr>
          <w:color w:val="auto"/>
        </w:rPr>
      </w:pPr>
    </w:p>
    <w:p w:rsidRPr="003B3AAB" w:rsidR="00E228BA" w:rsidP="001A470F" w14:paraId="33FD7AA0" w14:textId="77777777">
      <w:pPr>
        <w:rPr>
          <w:b/>
          <w:bCs/>
        </w:rPr>
      </w:pPr>
      <w:r w:rsidRPr="003B3AAB">
        <w:rPr>
          <w:b/>
          <w:bCs/>
        </w:rPr>
        <w:t xml:space="preserve">Vraag 6 Bent u bereid onomwonden uit te spreken dat moskeeën een positieve bijdrage leveren aan de Nederlandse samenleving en in dat licht </w:t>
      </w:r>
      <w:r w:rsidRPr="003B3AAB">
        <w:rPr>
          <w:b/>
          <w:bCs/>
        </w:rPr>
        <w:t>ook te stoppen met al het stigmatiserende en discriminerende beleid dat moslims primair beschouwt als veiligheidsrisico?</w:t>
      </w:r>
    </w:p>
    <w:p w:rsidR="001A470F" w:rsidP="001A470F" w14:paraId="1E562E80" w14:textId="77777777">
      <w:r w:rsidRPr="004E6831">
        <w:t xml:space="preserve">In Nederland mag je geloven wat je wilt en uiting geven aan je geloof. </w:t>
      </w:r>
      <w:r w:rsidR="0018142E">
        <w:t xml:space="preserve">Voor Nederlandse moslims horen moskeeën daarbij. </w:t>
      </w:r>
      <w:r w:rsidRPr="004E6831">
        <w:t xml:space="preserve">Moskeeën zijn een plek in onze samenleving om uiting te kunnen geven aan de islam. Moskeeën zijn niet alleen gebedshuizen, maar </w:t>
      </w:r>
      <w:r w:rsidR="0064361C">
        <w:t xml:space="preserve">vaak </w:t>
      </w:r>
      <w:r w:rsidRPr="004E6831">
        <w:t xml:space="preserve">ook ontmoetingsplekken en steunpunten in de wijk, en bruggenbouwers in de </w:t>
      </w:r>
      <w:r w:rsidR="00030ACB">
        <w:t xml:space="preserve">verschillende </w:t>
      </w:r>
      <w:r w:rsidRPr="004E6831">
        <w:t>gemeenschap</w:t>
      </w:r>
      <w:r w:rsidR="00030ACB">
        <w:t>pen</w:t>
      </w:r>
      <w:r w:rsidRPr="004E6831">
        <w:t xml:space="preserve">. </w:t>
      </w:r>
      <w:r w:rsidR="0064361C">
        <w:t xml:space="preserve">Moskeeën die dit doen </w:t>
      </w:r>
      <w:r w:rsidR="00235B05">
        <w:t xml:space="preserve">vervullen </w:t>
      </w:r>
      <w:r w:rsidR="0064361C">
        <w:t xml:space="preserve">daarmee </w:t>
      </w:r>
      <w:r w:rsidR="00235B05">
        <w:t xml:space="preserve">ook een maatschappelijke rol. </w:t>
      </w:r>
      <w:r w:rsidRPr="004E6831">
        <w:t>We werken aan beleid dat vertrekt vanuit vertrouwen, gelijkwaardigheid en respect.</w:t>
      </w:r>
      <w:r w:rsidR="00611534">
        <w:t xml:space="preserve"> </w:t>
      </w:r>
      <w:r w:rsidRPr="002F08B5" w:rsidR="0051505F">
        <w:t>Het Beleidskompas vervult daarin een belangrijke rol. Om in de toekomst onbewust discriminerend en stigmatiserend beleid tegen te gaan en te voorkomen, wordt er op dit moment gewerkt aan het verstevigen en prominenter maken van de discriminatietoets in het Beleidskompas.</w:t>
      </w:r>
      <w:r w:rsidR="0051505F">
        <w:t xml:space="preserve"> </w:t>
      </w:r>
      <w:r w:rsidRPr="002A1A0B" w:rsidR="008245B0">
        <w:t>Tevens werkt de Staatscommissie tegen discriminatie en racisme aan een beleidsvariant van</w:t>
      </w:r>
      <w:r w:rsidR="002F08B5">
        <w:t xml:space="preserve"> de</w:t>
      </w:r>
      <w:r w:rsidRPr="002A1A0B" w:rsidR="008245B0">
        <w:t xml:space="preserve"> Discriminatietoets Publieke Dienstverleners</w:t>
      </w:r>
      <w:r w:rsidR="008245B0">
        <w:t xml:space="preserve"> (DPD)</w:t>
      </w:r>
      <w:r w:rsidRPr="002A1A0B" w:rsidR="008245B0">
        <w:t xml:space="preserve"> en </w:t>
      </w:r>
      <w:r w:rsidR="007F3213">
        <w:t>is de</w:t>
      </w:r>
      <w:r w:rsidR="00786FFD">
        <w:t xml:space="preserve"> minister van Binnenlandse Zaken en Koninkrijksrelaties</w:t>
      </w:r>
      <w:r w:rsidRPr="002A1A0B" w:rsidR="00786FFD">
        <w:t xml:space="preserve"> </w:t>
      </w:r>
      <w:r w:rsidRPr="002A1A0B" w:rsidR="008245B0">
        <w:t xml:space="preserve">in gesprek op welke wijze er aan de DPD een vervolg kan worden gegeven. Hiermee wordt beoogd </w:t>
      </w:r>
      <w:r w:rsidR="00611534">
        <w:t xml:space="preserve">mogelijk </w:t>
      </w:r>
      <w:r w:rsidRPr="002A1A0B" w:rsidR="008245B0">
        <w:t>discriminerende effecten in nieuw beleid en wetgeving te voorkomen.</w:t>
      </w:r>
    </w:p>
    <w:p w:rsidRPr="00775A7A" w:rsidR="001A470F" w:rsidP="001A470F" w14:paraId="6B429BAF" w14:textId="77777777"/>
    <w:p w:rsidRPr="003B3AAB" w:rsidR="001A470F" w:rsidP="001A470F" w14:paraId="755B6D16" w14:textId="77777777">
      <w:pPr>
        <w:rPr>
          <w:b/>
          <w:bCs/>
        </w:rPr>
      </w:pPr>
      <w:r w:rsidRPr="003B3AAB">
        <w:rPr>
          <w:b/>
          <w:bCs/>
        </w:rPr>
        <w:t>Vraag 7 In hoeverre wilt u zich inspannen om, zoals terecht gebeurt bij de bestrijding van antisemitisme, ook een aparte Nationaal Coördinator Bestrijding Moslimhaat in het leven te roepen? Zo nee, waarom niet?</w:t>
      </w:r>
    </w:p>
    <w:p w:rsidRPr="004C2788" w:rsidR="0067753D" w:rsidP="0067753D" w14:paraId="4F74EBCA" w14:textId="77777777">
      <w:r>
        <w:t>Er is bewust gekozen voor het instellen van een</w:t>
      </w:r>
      <w:r w:rsidR="001A470F">
        <w:t xml:space="preserve"> Nationaal Coördinator tegen Discriminatie</w:t>
      </w:r>
      <w:r w:rsidR="00415C03">
        <w:t xml:space="preserve"> en Racisme</w:t>
      </w:r>
      <w:r w:rsidR="001A470F">
        <w:t xml:space="preserve"> (NCDR)</w:t>
      </w:r>
      <w:r>
        <w:t xml:space="preserve"> die zich inzet voor </w:t>
      </w:r>
      <w:r w:rsidR="001A470F">
        <w:t>alle discriminatiegronden</w:t>
      </w:r>
      <w:r w:rsidR="004C2788">
        <w:t xml:space="preserve">. </w:t>
      </w:r>
      <w:bookmarkStart w:name="_Hlk208481673" w:id="1"/>
      <w:r>
        <w:t xml:space="preserve">Naast de NCDR is er ook een Nationaal </w:t>
      </w:r>
      <w:r w:rsidR="00AB6BDA">
        <w:t>Coördinator</w:t>
      </w:r>
      <w:r>
        <w:t xml:space="preserve"> Antisemitismebestrijding (NCAB</w:t>
      </w:r>
      <w:bookmarkEnd w:id="1"/>
      <w:r w:rsidR="002F08B5">
        <w:t>).</w:t>
      </w:r>
      <w:r w:rsidRPr="004C2788">
        <w:t xml:space="preserve"> </w:t>
      </w:r>
    </w:p>
    <w:p w:rsidR="0067753D" w:rsidP="0067753D" w14:paraId="53867587" w14:textId="77777777">
      <w:r>
        <w:t xml:space="preserve"> </w:t>
      </w:r>
    </w:p>
    <w:p w:rsidR="00A96EB8" w:rsidP="001A470F" w14:paraId="6857B161" w14:textId="77777777">
      <w:r>
        <w:t>De NCAB is op nadrukkelijk verzoek van uw Kamer ingesteld</w:t>
      </w:r>
      <w:r>
        <w:rPr>
          <w:rStyle w:val="FootnoteReference"/>
        </w:rPr>
        <w:footnoteReference w:id="9"/>
      </w:r>
      <w:r w:rsidRPr="004C2788" w:rsidR="004C2788">
        <w:t xml:space="preserve"> </w:t>
      </w:r>
      <w:r w:rsidR="00A90DA0">
        <w:t>en sl</w:t>
      </w:r>
      <w:r>
        <w:t>uit tevens</w:t>
      </w:r>
      <w:r w:rsidR="00A90DA0">
        <w:t xml:space="preserve"> aan bij de</w:t>
      </w:r>
      <w:r>
        <w:t xml:space="preserve"> oproep van de Europese Commissie </w:t>
      </w:r>
      <w:r w:rsidR="002F096A">
        <w:t>in</w:t>
      </w:r>
      <w:r>
        <w:t xml:space="preserve"> 2021. Deze oproep, het aanstellen van een nationaal </w:t>
      </w:r>
      <w:r w:rsidR="002F096A">
        <w:t>coördinator</w:t>
      </w:r>
      <w:r>
        <w:t xml:space="preserve"> antisemitismebestrijding en een separate aanpak van antisemitisme, is gedaan naar aanleiding van de EU-strategie</w:t>
      </w:r>
      <w:r>
        <w:rPr>
          <w:rStyle w:val="FootnoteReference"/>
        </w:rPr>
        <w:footnoteReference w:id="10"/>
      </w:r>
      <w:r>
        <w:t xml:space="preserve"> op de aanpak van antisemitisme en het groeiend aantal incidenten in Europese lidstaten. </w:t>
      </w:r>
    </w:p>
    <w:p w:rsidR="00A96EB8" w:rsidP="001A470F" w14:paraId="073CC151" w14:textId="77777777"/>
    <w:p w:rsidR="005531E2" w:rsidP="001A470F" w14:paraId="40D0E331" w14:textId="77777777">
      <w:r>
        <w:t>Desalniettemin</w:t>
      </w:r>
      <w:r w:rsidR="00A96EB8">
        <w:t xml:space="preserve"> </w:t>
      </w:r>
      <w:r w:rsidR="002F096A">
        <w:t>acht</w:t>
      </w:r>
      <w:r w:rsidR="00A96EB8">
        <w:t xml:space="preserve"> het kabinet het wenselijk dat de overige discriminatiegronden bij één instituut belegd word</w:t>
      </w:r>
      <w:r w:rsidR="002F096A">
        <w:t>en</w:t>
      </w:r>
      <w:r w:rsidR="00C651D2">
        <w:t xml:space="preserve">, </w:t>
      </w:r>
      <w:r w:rsidR="002F096A">
        <w:t xml:space="preserve">zodat versnippering van </w:t>
      </w:r>
      <w:r w:rsidR="00263A88">
        <w:t xml:space="preserve">de aandacht en aanpak van </w:t>
      </w:r>
      <w:r w:rsidR="002F096A">
        <w:t>deze gronden voorkomen wordt</w:t>
      </w:r>
      <w:r w:rsidR="00A96EB8">
        <w:t xml:space="preserve">. </w:t>
      </w:r>
      <w:r w:rsidR="002F096A">
        <w:t>Hierdoor</w:t>
      </w:r>
      <w:r w:rsidR="001A470F">
        <w:t xml:space="preserve"> wordt er rekening gehouden met de verbinding </w:t>
      </w:r>
      <w:r w:rsidR="0069673A">
        <w:t xml:space="preserve">tussen de verschillende actoren </w:t>
      </w:r>
      <w:r w:rsidR="001A470F">
        <w:t>en de intersectionaliteit van</w:t>
      </w:r>
      <w:r w:rsidR="0069673A">
        <w:t xml:space="preserve"> </w:t>
      </w:r>
      <w:r w:rsidR="006B467E">
        <w:t>talloze discriminatiegronden</w:t>
      </w:r>
      <w:r w:rsidR="00263A88">
        <w:t>, alsook mogelijke synergie in de aanpakken</w:t>
      </w:r>
      <w:r w:rsidR="00B62E65">
        <w:t>.</w:t>
      </w:r>
      <w:r w:rsidR="001A470F">
        <w:t xml:space="preserve"> </w:t>
      </w:r>
    </w:p>
    <w:p w:rsidRPr="00775A7A" w:rsidR="001A470F" w:rsidP="001A470F" w14:paraId="28A8B36E" w14:textId="77777777"/>
    <w:p w:rsidR="001A470F" w:rsidP="001A470F" w14:paraId="6AF85AA0" w14:textId="77777777">
      <w:pPr>
        <w:rPr>
          <w:b/>
          <w:bCs/>
        </w:rPr>
      </w:pPr>
      <w:r w:rsidRPr="003B3AAB">
        <w:rPr>
          <w:b/>
          <w:bCs/>
        </w:rPr>
        <w:t>Vraag 8 Welke concrete stappen gaat u zetten om nog vóór de aankomende verkiezingen te komen tot een jaarlijks en structureel overlegmoment tussen de politieke top van uw ministerie (waaronder uzelf) en vertegenwoordigers van de Nederlandse moslimgemeenschap en dit te implementeren in beleid?</w:t>
      </w:r>
    </w:p>
    <w:p w:rsidR="006D1BCD" w:rsidP="00136AEE" w14:paraId="54B999E5" w14:textId="77777777">
      <w:r>
        <w:t xml:space="preserve">Het betrekken van moslims bij de aanpak van moslimdiscriminatie is van essentieel belang. </w:t>
      </w:r>
      <w:r w:rsidR="00136AEE">
        <w:t xml:space="preserve">Op dit moment worden er binnen meerdere departementen structurele en periodieke gesprekken gevoerd. </w:t>
      </w:r>
    </w:p>
    <w:p w:rsidR="005A6E00" w:rsidP="00136AEE" w14:paraId="6F51C413" w14:textId="77777777"/>
    <w:p w:rsidR="00136AEE" w:rsidP="00136AEE" w14:paraId="2EDBFD99" w14:textId="77777777">
      <w:r>
        <w:t xml:space="preserve">Het ministerie van </w:t>
      </w:r>
      <w:r w:rsidRPr="006E1676" w:rsidR="00E57D6F">
        <w:t>S</w:t>
      </w:r>
      <w:r w:rsidR="00E57D6F">
        <w:t xml:space="preserve">ociale </w:t>
      </w:r>
      <w:r w:rsidRPr="006E1676" w:rsidR="00E57D6F">
        <w:t>Z</w:t>
      </w:r>
      <w:r w:rsidR="00E57D6F">
        <w:t xml:space="preserve">aken en </w:t>
      </w:r>
      <w:r w:rsidRPr="006E1676" w:rsidR="00E57D6F">
        <w:t>W</w:t>
      </w:r>
      <w:r w:rsidR="00E57D6F">
        <w:t xml:space="preserve">erkgelegenheid </w:t>
      </w:r>
      <w:r>
        <w:t xml:space="preserve">voert een periodieke dialoog met een brede vertegenwoordiging van moslimorganisaties, waaronder moskeekoepels. Deze dialoog is geen eenmalige inspanning, maar een continu proces waarin er actief wordt samengewerkt aan het delen van zorgen, het vergroten van wederzijds begrip en het versterken van de maatschappelijke verbinding. </w:t>
      </w:r>
    </w:p>
    <w:p w:rsidR="001F71B2" w:rsidP="001F71B2" w14:paraId="489C9140" w14:textId="77777777">
      <w:r>
        <w:t xml:space="preserve">Tevens heeft staatsecretaris </w:t>
      </w:r>
      <w:r w:rsidRPr="004E6831">
        <w:rPr>
          <w:color w:val="auto"/>
        </w:rPr>
        <w:t>P</w:t>
      </w:r>
      <w:r>
        <w:rPr>
          <w:color w:val="auto"/>
        </w:rPr>
        <w:t xml:space="preserve">articipatie </w:t>
      </w:r>
      <w:r w:rsidR="00E57D6F">
        <w:rPr>
          <w:color w:val="auto"/>
        </w:rPr>
        <w:t>en</w:t>
      </w:r>
      <w:r>
        <w:rPr>
          <w:color w:val="auto"/>
        </w:rPr>
        <w:t xml:space="preserve"> Integratie</w:t>
      </w:r>
      <w:r w:rsidRPr="004E6831">
        <w:rPr>
          <w:color w:val="auto"/>
        </w:rPr>
        <w:t xml:space="preserve"> </w:t>
      </w:r>
      <w:r>
        <w:t xml:space="preserve">gesprekken gevoerd met </w:t>
      </w:r>
      <w:r w:rsidR="00E57D6F">
        <w:t xml:space="preserve">Collectief Jonge Moslims (CJM) </w:t>
      </w:r>
      <w:r>
        <w:t>en de K9, een samenwerkingsverband van regionale moskeekoepels in Nederland.</w:t>
      </w:r>
    </w:p>
    <w:p w:rsidR="00136AEE" w:rsidP="001F71B2" w14:paraId="397D26B5" w14:textId="77777777"/>
    <w:p w:rsidRPr="0021044F" w:rsidR="0021044F" w:rsidP="0021044F" w14:paraId="1142BB28" w14:textId="77777777">
      <w:r>
        <w:t>D</w:t>
      </w:r>
      <w:r w:rsidRPr="0021044F">
        <w:t xml:space="preserve">e minister van OCW </w:t>
      </w:r>
      <w:r>
        <w:t xml:space="preserve">heeft </w:t>
      </w:r>
      <w:r w:rsidR="00342661">
        <w:t>twee keer</w:t>
      </w:r>
      <w:r w:rsidRPr="0021044F">
        <w:t xml:space="preserve"> met de moslimstudentenorganisatie Moslimstudenten Associatie Nederland (MSA NL</w:t>
      </w:r>
      <w:r w:rsidRPr="007D0964">
        <w:rPr>
          <w:color w:val="auto"/>
        </w:rPr>
        <w:t>)</w:t>
      </w:r>
      <w:r>
        <w:rPr>
          <w:color w:val="auto"/>
        </w:rPr>
        <w:t xml:space="preserve"> gesproken</w:t>
      </w:r>
      <w:r w:rsidRPr="007D0964">
        <w:rPr>
          <w:color w:val="auto"/>
        </w:rPr>
        <w:t xml:space="preserve">. Deze gesprekken zijn als </w:t>
      </w:r>
      <w:r w:rsidRPr="007D0964">
        <w:t>prettig ervaren. Ook wordt er op ambtelijk niveau met organisaties</w:t>
      </w:r>
      <w:r w:rsidRPr="0021044F">
        <w:t xml:space="preserve"> gesproken.</w:t>
      </w:r>
    </w:p>
    <w:p w:rsidRPr="003B3AAB" w:rsidR="001F71B2" w:rsidP="001A470F" w14:paraId="4812B95C" w14:textId="77777777">
      <w:pPr>
        <w:rPr>
          <w:b/>
          <w:bCs/>
        </w:rPr>
      </w:pPr>
    </w:p>
    <w:p w:rsidR="004D4E43" w:rsidP="0018142E" w14:paraId="115DD15F" w14:textId="77777777">
      <w:r>
        <w:t>Vanuit het</w:t>
      </w:r>
      <w:r w:rsidR="001D13EA">
        <w:t xml:space="preserve"> ministerie van </w:t>
      </w:r>
      <w:r w:rsidR="00E57D6F">
        <w:t>Binnenlandse Zaken en Koninkrijksrelaties</w:t>
      </w:r>
      <w:r w:rsidR="001D13EA">
        <w:t xml:space="preserve"> </w:t>
      </w:r>
      <w:r>
        <w:t xml:space="preserve">bestaat tevens </w:t>
      </w:r>
      <w:r w:rsidR="001D13EA">
        <w:t>de wens om in gesprek te blijven met de moslimgemeenschap.</w:t>
      </w:r>
      <w:r w:rsidR="00575CB6">
        <w:t xml:space="preserve"> </w:t>
      </w:r>
      <w:r w:rsidR="001F71B2">
        <w:t>Op 10</w:t>
      </w:r>
      <w:r w:rsidR="00575CB6">
        <w:t xml:space="preserve"> </w:t>
      </w:r>
      <w:r w:rsidR="005A6E00">
        <w:t xml:space="preserve">juli </w:t>
      </w:r>
      <w:r w:rsidR="00575CB6">
        <w:t xml:space="preserve">jl. heeft er een </w:t>
      </w:r>
      <w:r w:rsidR="00986E69">
        <w:t xml:space="preserve">gesprek tussen </w:t>
      </w:r>
      <w:r w:rsidR="007F3213">
        <w:t>de voormalig</w:t>
      </w:r>
      <w:r w:rsidR="00986E69">
        <w:t xml:space="preserve"> minister van Binnenlandse Zaken en </w:t>
      </w:r>
      <w:r w:rsidR="00986E69">
        <w:t xml:space="preserve">Koninkrijksrelaties, en </w:t>
      </w:r>
      <w:r w:rsidRPr="00F773CC" w:rsidR="00986E69">
        <w:t>MSA NL en</w:t>
      </w:r>
      <w:r w:rsidR="00986E69">
        <w:t xml:space="preserve"> CJM</w:t>
      </w:r>
      <w:r w:rsidRPr="00281DAE" w:rsidR="00986E69">
        <w:t xml:space="preserve"> </w:t>
      </w:r>
      <w:r w:rsidRPr="00281DAE" w:rsidR="00575CB6">
        <w:t>plaatsgevonden</w:t>
      </w:r>
      <w:r w:rsidRPr="00F773CC" w:rsidR="001D13EA">
        <w:t xml:space="preserve">. </w:t>
      </w:r>
      <w:r w:rsidRPr="00AE2BC8" w:rsidR="00575CB6">
        <w:t>Onderwerp van gesprek</w:t>
      </w:r>
      <w:r w:rsidRPr="00F773CC" w:rsidR="00575CB6">
        <w:t xml:space="preserve"> </w:t>
      </w:r>
      <w:r w:rsidRPr="00281DAE" w:rsidR="00575CB6">
        <w:t>was de huidige</w:t>
      </w:r>
      <w:r w:rsidRPr="00F773CC" w:rsidR="001D13EA">
        <w:t xml:space="preserve"> problematiek en (politieke) situatie omtrent moslimdiscriminatie en discriminatie van moslimstudenten in Nederland. </w:t>
      </w:r>
      <w:r w:rsidRPr="00281DAE" w:rsidR="00575CB6">
        <w:t>Daarnaast hebben zij hun</w:t>
      </w:r>
      <w:r w:rsidRPr="00F773CC" w:rsidR="001D13EA">
        <w:t xml:space="preserve"> persoonlijke ervaringen </w:t>
      </w:r>
      <w:r w:rsidRPr="00281DAE" w:rsidR="00575CB6">
        <w:t xml:space="preserve">gedeeld en is er gesproken over </w:t>
      </w:r>
      <w:r w:rsidRPr="00F773CC" w:rsidR="001D13EA">
        <w:t xml:space="preserve">welke oorzaken hier volgens hen aan ten grondslag liggen. </w:t>
      </w:r>
      <w:r w:rsidRPr="00DF5042" w:rsidR="00575CB6">
        <w:t>De wens vanui</w:t>
      </w:r>
      <w:r w:rsidRPr="00DF5042" w:rsidR="001F71B2">
        <w:t>t het ministerie van</w:t>
      </w:r>
      <w:r w:rsidRPr="00DF5042" w:rsidR="00575CB6">
        <w:t xml:space="preserve"> </w:t>
      </w:r>
      <w:r w:rsidR="00E57D6F">
        <w:t xml:space="preserve">Binnenlandse Zaken en Koninkrijksrelaties </w:t>
      </w:r>
      <w:r w:rsidRPr="00DF5042" w:rsidR="00575CB6">
        <w:t xml:space="preserve">is om </w:t>
      </w:r>
      <w:r w:rsidRPr="00DF5042" w:rsidR="001D13EA">
        <w:t xml:space="preserve">deze overleggen structureel te blijven voeren. </w:t>
      </w:r>
      <w:r w:rsidRPr="00DF5042" w:rsidR="00575CB6">
        <w:t xml:space="preserve">Er is daarom </w:t>
      </w:r>
      <w:r w:rsidRPr="00DF5042" w:rsidR="001459D5">
        <w:t xml:space="preserve">door </w:t>
      </w:r>
      <w:r w:rsidR="002F08B5">
        <w:t xml:space="preserve">de </w:t>
      </w:r>
      <w:r w:rsidR="007F3213">
        <w:t>voormalig minister</w:t>
      </w:r>
      <w:r w:rsidR="002F08B5">
        <w:t xml:space="preserve"> van</w:t>
      </w:r>
      <w:r w:rsidR="007F3213">
        <w:t xml:space="preserve"> Binnenlandse Zaken en Koninkrijksrelaties </w:t>
      </w:r>
      <w:r w:rsidRPr="00DF5042" w:rsidR="00575CB6">
        <w:t xml:space="preserve">de toezegging gedaan om </w:t>
      </w:r>
      <w:r w:rsidR="00733E6D">
        <w:t>halfjaarlijks</w:t>
      </w:r>
      <w:r w:rsidRPr="00DF5042" w:rsidR="00C46BC4">
        <w:t xml:space="preserve"> </w:t>
      </w:r>
      <w:r w:rsidR="00733E6D">
        <w:t>een gesprek</w:t>
      </w:r>
      <w:r w:rsidRPr="00DF5042" w:rsidR="00C46BC4">
        <w:t xml:space="preserve"> </w:t>
      </w:r>
      <w:r w:rsidRPr="00DF5042" w:rsidR="00575CB6">
        <w:t xml:space="preserve">te </w:t>
      </w:r>
      <w:r w:rsidRPr="00DF5042" w:rsidR="00C46BC4">
        <w:t>voeren</w:t>
      </w:r>
      <w:r w:rsidRPr="00DF5042" w:rsidR="001D13EA">
        <w:t xml:space="preserve">. </w:t>
      </w:r>
      <w:r w:rsidRPr="00DF5042" w:rsidR="007D27F8">
        <w:t xml:space="preserve">Het volgende </w:t>
      </w:r>
      <w:r w:rsidRPr="00DF5042" w:rsidR="00C46BC4">
        <w:t xml:space="preserve">gesprek </w:t>
      </w:r>
      <w:r w:rsidRPr="00DF5042" w:rsidR="007D27F8">
        <w:t>staat gepland voor het einde van Q4.</w:t>
      </w:r>
    </w:p>
    <w:p w:rsidR="007D27F8" w:rsidP="0018142E" w14:paraId="5735DFE9" w14:textId="77777777"/>
    <w:p w:rsidR="00F773CC" w:rsidP="00F773CC" w14:paraId="48DBC28A" w14:textId="77777777">
      <w:pPr>
        <w:rPr>
          <w:highlight w:val="yellow"/>
        </w:rPr>
      </w:pPr>
      <w:r>
        <w:t>Diezelfde dag</w:t>
      </w:r>
      <w:r w:rsidRPr="00AD0778">
        <w:t xml:space="preserve"> </w:t>
      </w:r>
      <w:r>
        <w:t>he</w:t>
      </w:r>
      <w:r w:rsidR="00F90304">
        <w:t>bben</w:t>
      </w:r>
      <w:r>
        <w:t xml:space="preserve"> </w:t>
      </w:r>
      <w:r w:rsidR="00F90304">
        <w:t>de</w:t>
      </w:r>
      <w:r>
        <w:t xml:space="preserve"> ministerie</w:t>
      </w:r>
      <w:r w:rsidR="00F90304">
        <w:t>s</w:t>
      </w:r>
      <w:r>
        <w:t xml:space="preserve"> van </w:t>
      </w:r>
      <w:r w:rsidR="00E57D6F">
        <w:t>Sociale Zaken en Werkgelegenheid</w:t>
      </w:r>
      <w:r>
        <w:t xml:space="preserve"> en </w:t>
      </w:r>
      <w:r w:rsidR="00E57D6F">
        <w:t xml:space="preserve">Binnenlandse Zaken en Koninkrijksrelaties </w:t>
      </w:r>
      <w:r w:rsidRPr="00AD0778">
        <w:t xml:space="preserve">een bijeenkomst </w:t>
      </w:r>
      <w:r>
        <w:t>georganiseerd</w:t>
      </w:r>
      <w:r w:rsidRPr="00AD0778">
        <w:t xml:space="preserve"> </w:t>
      </w:r>
      <w:r>
        <w:t xml:space="preserve">waarbij de uitkomsten van het Nationaal onderzoek moslimdiscriminatie gedeeld en besproken zijn met onder andere </w:t>
      </w:r>
      <w:r w:rsidR="00F90304">
        <w:t xml:space="preserve">vertegenwoordigers van </w:t>
      </w:r>
      <w:r>
        <w:t>moslimgemeenschap</w:t>
      </w:r>
      <w:r w:rsidR="00030ACB">
        <w:t>pen</w:t>
      </w:r>
      <w:r w:rsidR="00F634FD">
        <w:t xml:space="preserve"> en het maatschappelijk middenveld</w:t>
      </w:r>
      <w:r w:rsidR="00235B05">
        <w:t>. Door</w:t>
      </w:r>
      <w:r w:rsidR="00652A06">
        <w:t xml:space="preserve"> </w:t>
      </w:r>
      <w:r w:rsidR="00235B05">
        <w:t xml:space="preserve">middel van deelsessies is er op de </w:t>
      </w:r>
      <w:r w:rsidR="00967E4A">
        <w:t>verbeterkansen die uit het onderzoek naar voren komen gereflecteerd</w:t>
      </w:r>
      <w:r w:rsidRPr="00967E4A" w:rsidR="00967E4A">
        <w:t xml:space="preserve"> </w:t>
      </w:r>
      <w:r w:rsidR="00967E4A">
        <w:t>binnen de domeinen zorg, overheid en arbeidsmarkt/</w:t>
      </w:r>
      <w:r w:rsidR="00C46BC4">
        <w:t>onderwijs</w:t>
      </w:r>
      <w:r w:rsidR="00967E4A">
        <w:t>.</w:t>
      </w:r>
      <w:r w:rsidR="00235B05">
        <w:t xml:space="preserve"> </w:t>
      </w:r>
      <w:r>
        <w:t xml:space="preserve">Bezien zal worden of en hoe </w:t>
      </w:r>
      <w:r w:rsidR="00235B05">
        <w:t xml:space="preserve">er aan deze uitkomsten </w:t>
      </w:r>
      <w:r w:rsidR="00967E4A">
        <w:t xml:space="preserve">beleidsmatig </w:t>
      </w:r>
      <w:r>
        <w:t>structurele invulling kan worden gegeve</w:t>
      </w:r>
      <w:r w:rsidR="00967E4A">
        <w:t>n</w:t>
      </w:r>
      <w:r>
        <w:t>.</w:t>
      </w:r>
    </w:p>
    <w:p w:rsidR="001F71B2" w:rsidP="0018142E" w14:paraId="31C2FA41" w14:textId="77777777">
      <w:pPr>
        <w:rPr>
          <w:highlight w:val="yellow"/>
        </w:rPr>
      </w:pPr>
    </w:p>
    <w:p w:rsidRPr="006C526F" w:rsidR="005D7C49" w:rsidP="0018142E" w14:paraId="20076C74" w14:textId="77777777">
      <w:r>
        <w:t xml:space="preserve">Tevens </w:t>
      </w:r>
      <w:r w:rsidR="00E51C4F">
        <w:t xml:space="preserve">zijn </w:t>
      </w:r>
      <w:r w:rsidRPr="004C2528" w:rsidR="00C77239">
        <w:t>de Minister-President</w:t>
      </w:r>
      <w:r w:rsidR="00C77239">
        <w:t>, voormalig minister</w:t>
      </w:r>
      <w:r w:rsidR="00E51C4F">
        <w:t xml:space="preserve"> Binnenlandse Zaken en Koninkrijksrelaties, staatssecretaris </w:t>
      </w:r>
      <w:r w:rsidRPr="004C2528" w:rsidR="00E51C4F">
        <w:t xml:space="preserve">Participatie </w:t>
      </w:r>
      <w:r w:rsidR="00E51C4F">
        <w:t>en</w:t>
      </w:r>
      <w:r w:rsidRPr="004C2528" w:rsidR="00E51C4F">
        <w:t xml:space="preserve"> Integratie</w:t>
      </w:r>
      <w:r w:rsidR="00E51C4F">
        <w:t>, en de</w:t>
      </w:r>
      <w:r w:rsidR="00E51C4F">
        <w:t xml:space="preserve"> </w:t>
      </w:r>
      <w:r w:rsidRPr="004C2528" w:rsidR="00E51C4F">
        <w:t xml:space="preserve">staatssecretaris Funderend Onderwijs </w:t>
      </w:r>
      <w:r w:rsidR="00E51C4F">
        <w:t>en</w:t>
      </w:r>
      <w:r w:rsidRPr="004C2528" w:rsidR="00E51C4F">
        <w:t xml:space="preserve"> Emancipatie</w:t>
      </w:r>
      <w:r w:rsidR="00E51C4F">
        <w:t xml:space="preserve"> </w:t>
      </w:r>
      <w:r>
        <w:t>op 26 augustus</w:t>
      </w:r>
      <w:r w:rsidR="00E51C4F">
        <w:t xml:space="preserve"> jl.</w:t>
      </w:r>
      <w:r>
        <w:t xml:space="preserve"> </w:t>
      </w:r>
      <w:r w:rsidR="005A6E00">
        <w:t>tijdens een Catshuissessie</w:t>
      </w:r>
      <w:r w:rsidRPr="004C2528" w:rsidR="004C2528">
        <w:t xml:space="preserve"> in gesprek gegaan met een groep moslimjongeren. Zij gaven aan zich niet voldoende gehoord te voelen en ervaren een gebrek aan vertrouwen in de politiek en de overheid.</w:t>
      </w:r>
    </w:p>
    <w:sectPr>
      <w:headerReference w:type="default" r:id="rId6"/>
      <w:footerReference w:type="default" r:id="rId7"/>
      <w:headerReference w:type="first" r:id="rId8"/>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5E1" w14:paraId="2FB5061F"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D04C0" w14:paraId="64E2F3BF" w14:textId="77777777">
      <w:pPr>
        <w:spacing w:line="240" w:lineRule="auto"/>
      </w:pPr>
      <w:r>
        <w:separator/>
      </w:r>
    </w:p>
  </w:footnote>
  <w:footnote w:type="continuationSeparator" w:id="1">
    <w:p w:rsidR="009D04C0" w14:paraId="33778E70" w14:textId="77777777">
      <w:pPr>
        <w:spacing w:line="240" w:lineRule="auto"/>
      </w:pPr>
      <w:r>
        <w:continuationSeparator/>
      </w:r>
    </w:p>
  </w:footnote>
  <w:footnote w:type="continuationNotice" w:id="2">
    <w:p w:rsidR="009D04C0" w14:paraId="7A5D5C6F" w14:textId="77777777">
      <w:pPr>
        <w:spacing w:line="240" w:lineRule="auto"/>
      </w:pPr>
    </w:p>
  </w:footnote>
  <w:footnote w:id="3">
    <w:p w:rsidR="00322DA3" w:rsidRPr="00B65E98" w14:paraId="108EC1E1" w14:textId="77777777">
      <w:pPr>
        <w:pStyle w:val="FootnoteText"/>
        <w:rPr>
          <w:rFonts w:cs="Arial"/>
          <w:sz w:val="18"/>
          <w:szCs w:val="18"/>
        </w:rPr>
      </w:pPr>
      <w:r w:rsidRPr="00B65E98">
        <w:rPr>
          <w:rStyle w:val="FootnoteReference"/>
          <w:rFonts w:cs="Arial"/>
          <w:sz w:val="18"/>
          <w:szCs w:val="18"/>
        </w:rPr>
        <w:footnoteRef/>
      </w:r>
      <w:r w:rsidRPr="00B65E98">
        <w:rPr>
          <w:rFonts w:cs="Arial"/>
          <w:sz w:val="18"/>
          <w:szCs w:val="18"/>
        </w:rPr>
        <w:t xml:space="preserve"> </w:t>
      </w:r>
      <w:hyperlink r:id="rId1" w:history="1">
        <w:r w:rsidRPr="00B65E98">
          <w:rPr>
            <w:rStyle w:val="Hyperlink"/>
            <w:rFonts w:cs="Arial"/>
            <w:sz w:val="18"/>
            <w:szCs w:val="18"/>
          </w:rPr>
          <w:t>Leren van signalen uit de samenleving | Onderzoeksprogramma | Sociaal en Cultureel Planbureau</w:t>
        </w:r>
      </w:hyperlink>
    </w:p>
  </w:footnote>
  <w:footnote w:id="4">
    <w:p w:rsidR="00786FFD" w:rsidRPr="00B65E98" w:rsidP="00786FFD" w14:paraId="4FB081C5" w14:textId="77777777">
      <w:pPr>
        <w:pStyle w:val="FootnoteText"/>
        <w:rPr>
          <w:sz w:val="18"/>
          <w:szCs w:val="18"/>
        </w:rPr>
      </w:pPr>
      <w:r w:rsidRPr="00B65E98">
        <w:rPr>
          <w:rStyle w:val="FootnoteReference"/>
          <w:sz w:val="18"/>
          <w:szCs w:val="18"/>
        </w:rPr>
        <w:footnoteRef/>
      </w:r>
      <w:r w:rsidRPr="00B65E98">
        <w:rPr>
          <w:sz w:val="18"/>
          <w:szCs w:val="18"/>
        </w:rPr>
        <w:t xml:space="preserve"> Kamerstukken II, 2022/23, 36 200 XV, nr. 99 </w:t>
      </w:r>
    </w:p>
  </w:footnote>
  <w:footnote w:id="5">
    <w:p w:rsidR="00786FFD" w:rsidRPr="00B65E98" w:rsidP="00786FFD" w14:paraId="416F42C6" w14:textId="77777777">
      <w:pPr>
        <w:pStyle w:val="FootnoteText"/>
        <w:rPr>
          <w:sz w:val="18"/>
          <w:szCs w:val="18"/>
        </w:rPr>
      </w:pPr>
      <w:r w:rsidRPr="00B65E98">
        <w:rPr>
          <w:rStyle w:val="FootnoteReference"/>
          <w:sz w:val="18"/>
          <w:szCs w:val="18"/>
        </w:rPr>
        <w:footnoteRef/>
      </w:r>
      <w:r w:rsidRPr="00B65E98">
        <w:rPr>
          <w:sz w:val="18"/>
          <w:szCs w:val="18"/>
        </w:rPr>
        <w:t xml:space="preserve"> Kamerstukken II, 2024/25, 32 761, nr. 326</w:t>
      </w:r>
    </w:p>
  </w:footnote>
  <w:footnote w:id="6">
    <w:p w:rsidR="00786FFD" w:rsidRPr="00B65E98" w:rsidP="00786FFD" w14:paraId="64618875" w14:textId="77777777">
      <w:pPr>
        <w:pStyle w:val="FootnoteText"/>
        <w:rPr>
          <w:sz w:val="18"/>
          <w:szCs w:val="18"/>
        </w:rPr>
      </w:pPr>
      <w:r w:rsidRPr="00B65E98">
        <w:rPr>
          <w:rStyle w:val="FootnoteReference"/>
          <w:sz w:val="18"/>
          <w:szCs w:val="18"/>
        </w:rPr>
        <w:footnoteRef/>
      </w:r>
      <w:r w:rsidRPr="00B65E98">
        <w:rPr>
          <w:sz w:val="18"/>
          <w:szCs w:val="18"/>
        </w:rPr>
        <w:t xml:space="preserve"> Kamerstukken II, 2024/25, 30 950, nr. 450 en Kamerstukken</w:t>
      </w:r>
      <w:r w:rsidRPr="00B65E98" w:rsidR="00E51C4F">
        <w:rPr>
          <w:sz w:val="18"/>
          <w:szCs w:val="18"/>
        </w:rPr>
        <w:t xml:space="preserve"> II</w:t>
      </w:r>
      <w:r w:rsidRPr="00B65E98">
        <w:rPr>
          <w:sz w:val="18"/>
          <w:szCs w:val="18"/>
        </w:rPr>
        <w:t>, 2024/25, 30 950, nr. 460</w:t>
      </w:r>
    </w:p>
  </w:footnote>
  <w:footnote w:id="7">
    <w:p w:rsidR="00786FFD" w:rsidRPr="00B65E98" w:rsidP="00786FFD" w14:paraId="0CBCEB3D" w14:textId="77777777">
      <w:pPr>
        <w:pStyle w:val="FootnoteText"/>
        <w:rPr>
          <w:rFonts w:cs="Arial"/>
          <w:sz w:val="18"/>
          <w:szCs w:val="18"/>
        </w:rPr>
      </w:pPr>
      <w:r w:rsidRPr="00B65E98">
        <w:rPr>
          <w:rStyle w:val="FootnoteReference"/>
          <w:rFonts w:cs="Arial"/>
          <w:sz w:val="18"/>
          <w:szCs w:val="18"/>
        </w:rPr>
        <w:footnoteRef/>
      </w:r>
      <w:r w:rsidRPr="00B65E98">
        <w:rPr>
          <w:rFonts w:cs="Arial"/>
          <w:sz w:val="18"/>
          <w:szCs w:val="18"/>
        </w:rPr>
        <w:t xml:space="preserve"> Kamerstukken II, 2024/25, 30950, nr. 460, </w:t>
      </w:r>
      <w:hyperlink r:id="rId2" w:history="1">
        <w:r w:rsidRPr="00B65E98">
          <w:rPr>
            <w:rStyle w:val="Hyperlink"/>
            <w:rFonts w:cs="Arial"/>
            <w:sz w:val="18"/>
            <w:szCs w:val="18"/>
          </w:rPr>
          <w:t>Racisme en Discriminatie | Tweede Kamer der Staten-Generaal</w:t>
        </w:r>
      </w:hyperlink>
    </w:p>
  </w:footnote>
  <w:footnote w:id="8">
    <w:p w:rsidR="00592DA8" w:rsidRPr="00B65E98" w14:paraId="46994ADE" w14:textId="77777777">
      <w:pPr>
        <w:pStyle w:val="FootnoteText"/>
        <w:rPr>
          <w:rFonts w:cs="Arial"/>
          <w:sz w:val="18"/>
          <w:szCs w:val="18"/>
        </w:rPr>
      </w:pPr>
      <w:r w:rsidRPr="00B65E98">
        <w:rPr>
          <w:rStyle w:val="FootnoteReference"/>
          <w:rFonts w:cs="Arial"/>
          <w:sz w:val="18"/>
          <w:szCs w:val="18"/>
        </w:rPr>
        <w:footnoteRef/>
      </w:r>
      <w:r w:rsidRPr="00B65E98">
        <w:rPr>
          <w:rFonts w:cs="Arial"/>
          <w:sz w:val="18"/>
          <w:szCs w:val="18"/>
        </w:rPr>
        <w:t xml:space="preserve"> </w:t>
      </w:r>
      <w:r w:rsidRPr="00B65E98" w:rsidR="00A924FC">
        <w:rPr>
          <w:rFonts w:cs="Arial"/>
          <w:sz w:val="18"/>
          <w:szCs w:val="18"/>
        </w:rPr>
        <w:t>Handelingen</w:t>
      </w:r>
      <w:r w:rsidRPr="00B65E98">
        <w:rPr>
          <w:rFonts w:cs="Arial"/>
          <w:sz w:val="18"/>
          <w:szCs w:val="18"/>
        </w:rPr>
        <w:t xml:space="preserve"> </w:t>
      </w:r>
      <w:r w:rsidRPr="00B65E98" w:rsidR="00AE3FF4">
        <w:rPr>
          <w:rFonts w:cs="Arial"/>
          <w:sz w:val="18"/>
          <w:szCs w:val="18"/>
        </w:rPr>
        <w:t xml:space="preserve">II, </w:t>
      </w:r>
      <w:r w:rsidRPr="00B65E98">
        <w:rPr>
          <w:rFonts w:cs="Arial"/>
          <w:sz w:val="18"/>
          <w:szCs w:val="18"/>
        </w:rPr>
        <w:t xml:space="preserve">2024/25, 36600-XV-91, </w:t>
      </w:r>
      <w:hyperlink r:id="rId3" w:history="1">
        <w:r w:rsidRPr="00B65E98">
          <w:rPr>
            <w:rStyle w:val="Hyperlink"/>
            <w:rFonts w:cs="Arial"/>
            <w:sz w:val="18"/>
            <w:szCs w:val="18"/>
          </w:rPr>
          <w:t>Vaststelling van de begrotingsstaten van het Ministerie van Sociale Zaken en Werkgelegenheid (XV) voor het jaar 2025 | Tweede Kamer der Staten-Generaal</w:t>
        </w:r>
      </w:hyperlink>
    </w:p>
  </w:footnote>
  <w:footnote w:id="9">
    <w:p w:rsidR="00D6784A" w:rsidRPr="00B65E98" w:rsidP="00D6784A" w14:paraId="01D9F9F9" w14:textId="77777777">
      <w:pPr>
        <w:pStyle w:val="FootnoteText"/>
        <w:rPr>
          <w:rFonts w:cs="Arial"/>
          <w:sz w:val="18"/>
          <w:szCs w:val="18"/>
        </w:rPr>
      </w:pPr>
      <w:r w:rsidRPr="00B65E98">
        <w:rPr>
          <w:rStyle w:val="FootnoteReference"/>
          <w:rFonts w:cs="Arial"/>
          <w:sz w:val="18"/>
          <w:szCs w:val="18"/>
        </w:rPr>
        <w:footnoteRef/>
      </w:r>
      <w:r w:rsidRPr="00B65E98">
        <w:rPr>
          <w:rFonts w:cs="Arial"/>
          <w:sz w:val="18"/>
          <w:szCs w:val="18"/>
        </w:rPr>
        <w:t xml:space="preserve"> Kamerstukken II, 2019/20, 35164, nr. 10, </w:t>
      </w:r>
      <w:hyperlink r:id="rId4" w:history="1">
        <w:r w:rsidRPr="00B65E98">
          <w:rPr>
            <w:rStyle w:val="Hyperlink"/>
            <w:rFonts w:cs="Arial"/>
            <w:sz w:val="18"/>
            <w:szCs w:val="18"/>
          </w:rPr>
          <w:t>Kamerstuk 35164, nr. 10 | Overheid.nl &gt; Officiële bekendmakingen</w:t>
        </w:r>
      </w:hyperlink>
    </w:p>
  </w:footnote>
  <w:footnote w:id="10">
    <w:p w:rsidR="002F096A" w:rsidRPr="00B65E98" w14:paraId="22577856" w14:textId="77777777">
      <w:pPr>
        <w:pStyle w:val="FootnoteText"/>
        <w:rPr>
          <w:rFonts w:cs="Arial"/>
          <w:sz w:val="18"/>
          <w:szCs w:val="18"/>
          <w:lang w:val="en-US"/>
        </w:rPr>
      </w:pPr>
      <w:r w:rsidRPr="00B65E98">
        <w:rPr>
          <w:rStyle w:val="FootnoteReference"/>
          <w:rFonts w:cs="Arial"/>
          <w:sz w:val="18"/>
          <w:szCs w:val="18"/>
        </w:rPr>
        <w:footnoteRef/>
      </w:r>
      <w:r w:rsidRPr="00B65E98">
        <w:rPr>
          <w:rFonts w:cs="Arial"/>
          <w:sz w:val="18"/>
          <w:szCs w:val="18"/>
          <w:lang w:val="en-US"/>
        </w:rPr>
        <w:t xml:space="preserve"> </w:t>
      </w:r>
      <w:hyperlink r:id="rId5" w:history="1">
        <w:r w:rsidRPr="002C54EA" w:rsidR="002F08B5">
          <w:rPr>
            <w:rStyle w:val="Hyperlink"/>
            <w:rFonts w:cs="Arial"/>
            <w:sz w:val="16"/>
            <w:szCs w:val="16"/>
            <w:lang w:val="en-US"/>
          </w:rPr>
          <w:t>EU Strategy on combating antisemitism and fostering Jewish life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5E1" w14:paraId="567D5B49"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647797"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647797" w14:paraId="69AE1682"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E45E1" w14:textId="77777777">
                          <w:pPr>
                            <w:pStyle w:val="Referentiegegevensbold"/>
                          </w:pPr>
                          <w:r>
                            <w:t xml:space="preserve">DG Openbaar Bestuur &amp; </w:t>
                          </w:r>
                          <w:r>
                            <w:t>Democr</w:t>
                          </w:r>
                          <w:r>
                            <w:t xml:space="preserve"> Rechtsstaat</w:t>
                          </w:r>
                        </w:p>
                        <w:p w:rsidR="008E45E1" w14:textId="77777777">
                          <w:pPr>
                            <w:pStyle w:val="Referentiegegevens"/>
                          </w:pPr>
                          <w:r>
                            <w:t>DGOBDR-CZW-Constitutionele Zaken</w:t>
                          </w:r>
                        </w:p>
                        <w:p w:rsidR="008E45E1" w14:textId="77777777">
                          <w:pPr>
                            <w:pStyle w:val="Referentiegegevens"/>
                          </w:pPr>
                          <w:r>
                            <w:t>CZW/CZ</w:t>
                          </w:r>
                        </w:p>
                        <w:p w:rsidR="008E45E1" w14:textId="77777777">
                          <w:pPr>
                            <w:pStyle w:val="WitregelW2"/>
                          </w:pPr>
                        </w:p>
                        <w:p w:rsidR="008E45E1" w14:textId="77777777">
                          <w:pPr>
                            <w:pStyle w:val="Referentiegegevensbold"/>
                          </w:pPr>
                          <w:r>
                            <w:t>Datum</w:t>
                          </w:r>
                        </w:p>
                        <w:p w:rsidR="008E45E1" w14:textId="77777777">
                          <w:pPr>
                            <w:pStyle w:val="Referentiegegevens"/>
                          </w:pP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8E45E1" w14:paraId="2E816C05" w14:textId="77777777">
                    <w:pPr>
                      <w:pStyle w:val="Referentiegegevensbold"/>
                    </w:pPr>
                    <w:r>
                      <w:t xml:space="preserve">DG Openbaar Bestuur &amp; </w:t>
                    </w:r>
                    <w:r>
                      <w:t>Democr</w:t>
                    </w:r>
                    <w:r>
                      <w:t xml:space="preserve"> Rechtsstaat</w:t>
                    </w:r>
                  </w:p>
                  <w:p w:rsidR="008E45E1" w14:paraId="3619BD3B" w14:textId="77777777">
                    <w:pPr>
                      <w:pStyle w:val="Referentiegegevens"/>
                    </w:pPr>
                    <w:r>
                      <w:t>DGOBDR-CZW-Constitutionele Zaken</w:t>
                    </w:r>
                  </w:p>
                  <w:p w:rsidR="008E45E1" w14:paraId="147D49DE" w14:textId="77777777">
                    <w:pPr>
                      <w:pStyle w:val="Referentiegegevens"/>
                    </w:pPr>
                    <w:r>
                      <w:t>CZW/CZ</w:t>
                    </w:r>
                  </w:p>
                  <w:p w:rsidR="008E45E1" w14:paraId="25877D6D" w14:textId="77777777">
                    <w:pPr>
                      <w:pStyle w:val="WitregelW2"/>
                    </w:pPr>
                  </w:p>
                  <w:p w:rsidR="008E45E1" w14:paraId="59E385C7" w14:textId="77777777">
                    <w:pPr>
                      <w:pStyle w:val="Referentiegegevensbold"/>
                    </w:pPr>
                    <w:r>
                      <w:t>Datum</w:t>
                    </w:r>
                  </w:p>
                  <w:p w:rsidR="008E45E1" w14:paraId="08901291" w14:textId="77777777">
                    <w:pPr>
                      <w:pStyle w:val="Referentiegegevens"/>
                    </w:pP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47797"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647797" w14:paraId="15CCB34D"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A90AB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A90ABA" w14:paraId="59AB40F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5E1" w14:paraId="1CC19C89"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8E45E1" w14:textId="77777777">
                          <w:pPr>
                            <w:spacing w:line="240" w:lineRule="auto"/>
                          </w:pPr>
                          <w:r>
                            <w:rPr>
                              <w:noProof/>
                            </w:rPr>
                            <w:drawing>
                              <wp:inline distT="0" distB="0" distL="0" distR="0">
                                <wp:extent cx="467995" cy="1583865"/>
                                <wp:effectExtent l="0" t="0" r="0" b="0"/>
                                <wp:docPr id="201099741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01099741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8E45E1" w14:paraId="1B670CBE"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8E45E1" w14:textId="77777777">
                          <w:pPr>
                            <w:spacing w:line="240" w:lineRule="auto"/>
                          </w:pPr>
                          <w:r>
                            <w:rPr>
                              <w:noProof/>
                            </w:rPr>
                            <w:drawing>
                              <wp:inline distT="0" distB="0" distL="0" distR="0">
                                <wp:extent cx="2339975" cy="1582834"/>
                                <wp:effectExtent l="0" t="0" r="0" b="0"/>
                                <wp:docPr id="1146796615"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146796615"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8E45E1" w14:paraId="24C860FD"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E45E1"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8E45E1" w14:paraId="7286D389"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8E45E1" w14:textId="77777777">
                          <w:r>
                            <w:t xml:space="preserve">Aan de </w:t>
                          </w:r>
                          <w:r w:rsidR="00EB4945">
                            <w:t>V</w:t>
                          </w:r>
                          <w:r>
                            <w:t>oorzitter van de Tweede Kamer der Staten</w:t>
                          </w:r>
                          <w:r w:rsidR="00EB4945">
                            <w:t>-</w:t>
                          </w:r>
                          <w:r>
                            <w:t>Generaal</w:t>
                          </w:r>
                        </w:p>
                        <w:p w:rsidR="00EB4945" w14:textId="77777777">
                          <w:r w:rsidRPr="00EB4945">
                            <w:t xml:space="preserve">Postbus 20018 </w:t>
                          </w:r>
                        </w:p>
                        <w:p w:rsidR="00EB4945" w14:textId="77777777">
                          <w:r w:rsidRPr="00EB4945">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8E45E1" w14:paraId="5201844E" w14:textId="77777777">
                    <w:r>
                      <w:t xml:space="preserve">Aan de </w:t>
                    </w:r>
                    <w:r w:rsidR="00EB4945">
                      <w:t>V</w:t>
                    </w:r>
                    <w:r>
                      <w:t>oorzitter van de Tweede Kamer der Staten</w:t>
                    </w:r>
                    <w:r w:rsidR="00EB4945">
                      <w:t>-</w:t>
                    </w:r>
                    <w:r>
                      <w:t>Generaal</w:t>
                    </w:r>
                  </w:p>
                  <w:p w:rsidR="00EB4945" w14:paraId="1F3D8B4A" w14:textId="77777777">
                    <w:r w:rsidRPr="00EB4945">
                      <w:t xml:space="preserve">Postbus 20018 </w:t>
                    </w:r>
                  </w:p>
                  <w:p w:rsidR="00EB4945" w14:paraId="17155F64" w14:textId="77777777">
                    <w:r w:rsidRPr="00EB4945">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ragraph">
                <wp:posOffset>3352165</wp:posOffset>
              </wp:positionV>
              <wp:extent cx="4787900" cy="67627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76275"/>
                      </a:xfrm>
                      <a:prstGeom prst="rect">
                        <a:avLst/>
                      </a:prstGeom>
                      <a:noFill/>
                    </wps:spPr>
                    <wps:txbx>
                      <w:txbxContent>
                        <w:tbl>
                          <w:tblPr>
                            <w:tblW w:w="0" w:type="auto"/>
                            <w:tblInd w:w="-120" w:type="dxa"/>
                            <w:tblLayout w:type="fixed"/>
                            <w:tblLook w:val="07E0"/>
                          </w:tblPr>
                          <w:tblGrid>
                            <w:gridCol w:w="1140"/>
                            <w:gridCol w:w="5918"/>
                          </w:tblGrid>
                          <w:tr w14:paraId="1F708D4C" w14:textId="77777777">
                            <w:tblPrEx>
                              <w:tblW w:w="0" w:type="auto"/>
                              <w:tblInd w:w="-120" w:type="dxa"/>
                              <w:tblLayout w:type="fixed"/>
                              <w:tblLook w:val="07E0"/>
                            </w:tblPrEx>
                            <w:trPr>
                              <w:trHeight w:val="240"/>
                            </w:trPr>
                            <w:tc>
                              <w:tcPr>
                                <w:tcW w:w="1140" w:type="dxa"/>
                              </w:tcPr>
                              <w:p w:rsidR="008E45E1" w14:textId="77777777">
                                <w:r>
                                  <w:t>Datum</w:t>
                                </w:r>
                              </w:p>
                            </w:tc>
                            <w:tc>
                              <w:tcPr>
                                <w:tcW w:w="5918" w:type="dxa"/>
                              </w:tcPr>
                              <w:p w:rsidR="008E45E1" w14:textId="6D6A51C6">
                                <w:r>
                                  <w:t>19 september 2025</w:t>
                                </w:r>
                              </w:p>
                            </w:tc>
                          </w:tr>
                          <w:tr w14:paraId="5C99973D" w14:textId="77777777">
                            <w:tblPrEx>
                              <w:tblW w:w="0" w:type="auto"/>
                              <w:tblInd w:w="-120" w:type="dxa"/>
                              <w:tblLayout w:type="fixed"/>
                              <w:tblLook w:val="07E0"/>
                            </w:tblPrEx>
                            <w:trPr>
                              <w:trHeight w:val="240"/>
                            </w:trPr>
                            <w:tc>
                              <w:tcPr>
                                <w:tcW w:w="1140" w:type="dxa"/>
                              </w:tcPr>
                              <w:p w:rsidR="008E45E1" w14:textId="77777777">
                                <w:r>
                                  <w:t>Betreft</w:t>
                                </w:r>
                              </w:p>
                            </w:tc>
                            <w:tc>
                              <w:tcPr>
                                <w:tcW w:w="5918" w:type="dxa"/>
                              </w:tcPr>
                              <w:p w:rsidR="008E45E1" w14:textId="77777777">
                                <w:bookmarkStart w:id="2" w:name="_Hlk209105736"/>
                                <w:r>
                                  <w:t xml:space="preserve">Beantwoording Kamervragen leden van Baarle en </w:t>
                                </w:r>
                                <w:r>
                                  <w:t>Ergin</w:t>
                                </w:r>
                                <w:r>
                                  <w:t xml:space="preserve"> (DENK) over het rapport 'Tussen Minaret &amp; Ministerie' 2025Z12885 (ingezonden op 20 juni 2025)</w:t>
                                </w:r>
                                <w:bookmarkEnd w:id="2"/>
                              </w:p>
                            </w:tc>
                          </w:tr>
                        </w:tbl>
                        <w:p w:rsidR="00647797"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53.25pt;margin-top:263.95pt;margin-left:325.8pt;mso-height-percent:0;mso-height-relative:margin;mso-position-horizontal:right;mso-position-horizontal-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1F708D4B" w14:textId="77777777">
                      <w:tblPrEx>
                        <w:tblW w:w="0" w:type="auto"/>
                        <w:tblInd w:w="-120" w:type="dxa"/>
                        <w:tblLayout w:type="fixed"/>
                        <w:tblLook w:val="07E0"/>
                      </w:tblPrEx>
                      <w:trPr>
                        <w:trHeight w:val="240"/>
                      </w:trPr>
                      <w:tc>
                        <w:tcPr>
                          <w:tcW w:w="1140" w:type="dxa"/>
                        </w:tcPr>
                        <w:p w:rsidR="008E45E1" w14:paraId="5935ADF6" w14:textId="77777777">
                          <w:r>
                            <w:t>Datum</w:t>
                          </w:r>
                        </w:p>
                      </w:tc>
                      <w:tc>
                        <w:tcPr>
                          <w:tcW w:w="5918" w:type="dxa"/>
                        </w:tcPr>
                        <w:p w:rsidR="008E45E1" w14:paraId="7B5FA602" w14:textId="6D6A51C6">
                          <w:r>
                            <w:t>19 september 2025</w:t>
                          </w:r>
                        </w:p>
                      </w:tc>
                    </w:tr>
                    <w:tr w14:paraId="5C99973C" w14:textId="77777777">
                      <w:tblPrEx>
                        <w:tblW w:w="0" w:type="auto"/>
                        <w:tblInd w:w="-120" w:type="dxa"/>
                        <w:tblLayout w:type="fixed"/>
                        <w:tblLook w:val="07E0"/>
                      </w:tblPrEx>
                      <w:trPr>
                        <w:trHeight w:val="240"/>
                      </w:trPr>
                      <w:tc>
                        <w:tcPr>
                          <w:tcW w:w="1140" w:type="dxa"/>
                        </w:tcPr>
                        <w:p w:rsidR="008E45E1" w14:paraId="3BE945BF" w14:textId="77777777">
                          <w:r>
                            <w:t>Betreft</w:t>
                          </w:r>
                        </w:p>
                      </w:tc>
                      <w:tc>
                        <w:tcPr>
                          <w:tcW w:w="5918" w:type="dxa"/>
                        </w:tcPr>
                        <w:p w:rsidR="008E45E1" w14:paraId="7F257F82" w14:textId="77777777">
                          <w:bookmarkStart w:id="2" w:name="_Hlk209105736"/>
                          <w:r>
                            <w:t xml:space="preserve">Beantwoording Kamervragen leden van Baarle en </w:t>
                          </w:r>
                          <w:r>
                            <w:t>Ergin</w:t>
                          </w:r>
                          <w:r>
                            <w:t xml:space="preserve"> (DENK) over het rapport 'Tussen Minaret &amp; Ministerie' 2025Z12885 (ingezonden op 20 juni 2025)</w:t>
                          </w:r>
                          <w:bookmarkEnd w:id="2"/>
                        </w:p>
                      </w:tc>
                    </w:tr>
                  </w:tbl>
                  <w:p w:rsidR="00647797" w14:paraId="0B4BC020"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E45E1" w14:textId="77777777">
                          <w:pPr>
                            <w:pStyle w:val="Referentiegegevensbold"/>
                          </w:pPr>
                          <w:r>
                            <w:t>DG Openbaar Bestuur &amp; Democr</w:t>
                          </w:r>
                          <w:r w:rsidR="00010AF8">
                            <w:t>atische</w:t>
                          </w:r>
                          <w:r>
                            <w:t xml:space="preserve"> Rechtsstaat</w:t>
                          </w:r>
                        </w:p>
                        <w:p w:rsidR="008E45E1" w14:textId="77777777">
                          <w:pPr>
                            <w:pStyle w:val="Referentiegegevens"/>
                          </w:pPr>
                          <w:r>
                            <w:t>DGOBDR-CZW-Constitutionele Zaken</w:t>
                          </w:r>
                        </w:p>
                        <w:p w:rsidR="008E45E1" w:rsidRPr="0003720F" w14:textId="77777777">
                          <w:pPr>
                            <w:pStyle w:val="Referentiegegevens"/>
                            <w:rPr>
                              <w:lang w:val="de-DE"/>
                            </w:rPr>
                          </w:pPr>
                          <w:r w:rsidRPr="0003720F">
                            <w:rPr>
                              <w:lang w:val="de-DE"/>
                            </w:rPr>
                            <w:t>CZW/CZ</w:t>
                          </w:r>
                        </w:p>
                        <w:p w:rsidR="008E45E1" w:rsidRPr="0003720F" w14:textId="77777777">
                          <w:pPr>
                            <w:pStyle w:val="WitregelW1"/>
                            <w:rPr>
                              <w:lang w:val="de-DE"/>
                            </w:rPr>
                          </w:pPr>
                        </w:p>
                        <w:p w:rsidR="008E45E1" w:rsidRPr="0003720F" w14:textId="77777777">
                          <w:pPr>
                            <w:pStyle w:val="Referentiegegevens"/>
                            <w:rPr>
                              <w:lang w:val="de-DE"/>
                            </w:rPr>
                          </w:pPr>
                          <w:r w:rsidRPr="0003720F">
                            <w:rPr>
                              <w:lang w:val="de-DE"/>
                            </w:rPr>
                            <w:t>Turfmarkt</w:t>
                          </w:r>
                          <w:r w:rsidRPr="0003720F">
                            <w:rPr>
                              <w:lang w:val="de-DE"/>
                            </w:rPr>
                            <w:t xml:space="preserve"> 147</w:t>
                          </w:r>
                        </w:p>
                        <w:p w:rsidR="008E45E1" w:rsidRPr="0003720F" w14:textId="77777777">
                          <w:pPr>
                            <w:pStyle w:val="Referentiegegevens"/>
                            <w:rPr>
                              <w:lang w:val="de-DE"/>
                            </w:rPr>
                          </w:pPr>
                          <w:r w:rsidRPr="0003720F">
                            <w:rPr>
                              <w:lang w:val="de-DE"/>
                            </w:rPr>
                            <w:t>2511 DP Den Haag</w:t>
                          </w:r>
                        </w:p>
                        <w:p w:rsidR="008E45E1" w14:textId="77777777">
                          <w:pPr>
                            <w:pStyle w:val="Referentiegegevens"/>
                          </w:pPr>
                          <w:r>
                            <w:t>Nederland</w:t>
                          </w:r>
                        </w:p>
                        <w:p w:rsidR="008E45E1" w14:textId="77777777">
                          <w:pPr>
                            <w:pStyle w:val="WitregelW1"/>
                          </w:pPr>
                        </w:p>
                        <w:p w:rsidR="008E45E1" w:rsidRPr="005B0B2F" w14:textId="69E204E7">
                          <w:pPr>
                            <w:pStyle w:val="WitregelW2"/>
                            <w:rPr>
                              <w:b/>
                              <w:bCs/>
                              <w:sz w:val="13"/>
                              <w:szCs w:val="13"/>
                            </w:rPr>
                          </w:pPr>
                          <w:r w:rsidRPr="005B0B2F">
                            <w:rPr>
                              <w:b/>
                              <w:bCs/>
                              <w:sz w:val="13"/>
                              <w:szCs w:val="13"/>
                            </w:rPr>
                            <w:t>Kenmerk</w:t>
                          </w:r>
                        </w:p>
                        <w:p w:rsidR="005B0B2F" w:rsidRPr="005B0B2F" w:rsidP="005B0B2F" w14:textId="78466C16">
                          <w:pPr>
                            <w:rPr>
                              <w:sz w:val="13"/>
                              <w:szCs w:val="13"/>
                            </w:rPr>
                          </w:pPr>
                          <w:bookmarkStart w:id="3" w:name="_Hlk209105961"/>
                          <w:r w:rsidRPr="005B0B2F">
                            <w:rPr>
                              <w:sz w:val="13"/>
                              <w:szCs w:val="13"/>
                            </w:rPr>
                            <w:t>2025-0000410936</w:t>
                          </w:r>
                        </w:p>
                        <w:bookmarkEnd w:id="3"/>
                        <w:p w:rsidR="008E45E1"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8E45E1" w14:paraId="17459A2D" w14:textId="77777777">
                    <w:pPr>
                      <w:pStyle w:val="Referentiegegevensbold"/>
                    </w:pPr>
                    <w:r>
                      <w:t>DG Openbaar Bestuur &amp; Democr</w:t>
                    </w:r>
                    <w:r w:rsidR="00010AF8">
                      <w:t>atische</w:t>
                    </w:r>
                    <w:r>
                      <w:t xml:space="preserve"> Rechtsstaat</w:t>
                    </w:r>
                  </w:p>
                  <w:p w:rsidR="008E45E1" w14:paraId="6438755B" w14:textId="77777777">
                    <w:pPr>
                      <w:pStyle w:val="Referentiegegevens"/>
                    </w:pPr>
                    <w:r>
                      <w:t>DGOBDR-CZW-Constitutionele Zaken</w:t>
                    </w:r>
                  </w:p>
                  <w:p w:rsidR="008E45E1" w:rsidRPr="0003720F" w14:paraId="64FB090F" w14:textId="77777777">
                    <w:pPr>
                      <w:pStyle w:val="Referentiegegevens"/>
                      <w:rPr>
                        <w:lang w:val="de-DE"/>
                      </w:rPr>
                    </w:pPr>
                    <w:r w:rsidRPr="0003720F">
                      <w:rPr>
                        <w:lang w:val="de-DE"/>
                      </w:rPr>
                      <w:t>CZW/CZ</w:t>
                    </w:r>
                  </w:p>
                  <w:p w:rsidR="008E45E1" w:rsidRPr="0003720F" w14:paraId="0D977EF6" w14:textId="77777777">
                    <w:pPr>
                      <w:pStyle w:val="WitregelW1"/>
                      <w:rPr>
                        <w:lang w:val="de-DE"/>
                      </w:rPr>
                    </w:pPr>
                  </w:p>
                  <w:p w:rsidR="008E45E1" w:rsidRPr="0003720F" w14:paraId="07EE562C" w14:textId="77777777">
                    <w:pPr>
                      <w:pStyle w:val="Referentiegegevens"/>
                      <w:rPr>
                        <w:lang w:val="de-DE"/>
                      </w:rPr>
                    </w:pPr>
                    <w:r w:rsidRPr="0003720F">
                      <w:rPr>
                        <w:lang w:val="de-DE"/>
                      </w:rPr>
                      <w:t>Turfmarkt</w:t>
                    </w:r>
                    <w:r w:rsidRPr="0003720F">
                      <w:rPr>
                        <w:lang w:val="de-DE"/>
                      </w:rPr>
                      <w:t xml:space="preserve"> 147</w:t>
                    </w:r>
                  </w:p>
                  <w:p w:rsidR="008E45E1" w:rsidRPr="0003720F" w14:paraId="5D6C8F4E" w14:textId="77777777">
                    <w:pPr>
                      <w:pStyle w:val="Referentiegegevens"/>
                      <w:rPr>
                        <w:lang w:val="de-DE"/>
                      </w:rPr>
                    </w:pPr>
                    <w:r w:rsidRPr="0003720F">
                      <w:rPr>
                        <w:lang w:val="de-DE"/>
                      </w:rPr>
                      <w:t>2511 DP Den Haag</w:t>
                    </w:r>
                  </w:p>
                  <w:p w:rsidR="008E45E1" w14:paraId="28C27B74" w14:textId="77777777">
                    <w:pPr>
                      <w:pStyle w:val="Referentiegegevens"/>
                    </w:pPr>
                    <w:r>
                      <w:t>Nederland</w:t>
                    </w:r>
                  </w:p>
                  <w:p w:rsidR="008E45E1" w14:paraId="4806DBFE" w14:textId="77777777">
                    <w:pPr>
                      <w:pStyle w:val="WitregelW1"/>
                    </w:pPr>
                  </w:p>
                  <w:p w:rsidR="008E45E1" w:rsidRPr="005B0B2F" w14:paraId="1000A0D2" w14:textId="69E204E7">
                    <w:pPr>
                      <w:pStyle w:val="WitregelW2"/>
                      <w:rPr>
                        <w:b/>
                        <w:bCs/>
                        <w:sz w:val="13"/>
                        <w:szCs w:val="13"/>
                      </w:rPr>
                    </w:pPr>
                    <w:r w:rsidRPr="005B0B2F">
                      <w:rPr>
                        <w:b/>
                        <w:bCs/>
                        <w:sz w:val="13"/>
                        <w:szCs w:val="13"/>
                      </w:rPr>
                      <w:t>Kenmerk</w:t>
                    </w:r>
                  </w:p>
                  <w:p w:rsidR="005B0B2F" w:rsidRPr="005B0B2F" w:rsidP="005B0B2F" w14:paraId="3955EFEC" w14:textId="78466C16">
                    <w:pPr>
                      <w:rPr>
                        <w:sz w:val="13"/>
                        <w:szCs w:val="13"/>
                      </w:rPr>
                    </w:pPr>
                    <w:bookmarkStart w:id="3" w:name="_Hlk209105961"/>
                    <w:r w:rsidRPr="005B0B2F">
                      <w:rPr>
                        <w:sz w:val="13"/>
                        <w:szCs w:val="13"/>
                      </w:rPr>
                      <w:t>2025-0000410936</w:t>
                    </w:r>
                  </w:p>
                  <w:bookmarkEnd w:id="3"/>
                  <w:p w:rsidR="008E45E1" w14:paraId="032641F4"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A90AB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A90ABA" w14:paraId="02098E1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47797"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647797" w14:paraId="74BB288B"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DD789"/>
    <w:multiLevelType w:val="multilevel"/>
    <w:tmpl w:val="FCB68174"/>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73D56D7"/>
    <w:multiLevelType w:val="hybridMultilevel"/>
    <w:tmpl w:val="6A0CE2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98FED"/>
    <w:multiLevelType w:val="multilevel"/>
    <w:tmpl w:val="D14B81F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18954B25"/>
    <w:multiLevelType w:val="multilevel"/>
    <w:tmpl w:val="1F4BBC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2543363B"/>
    <w:multiLevelType w:val="hybridMultilevel"/>
    <w:tmpl w:val="C4FC7E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43735A1"/>
    <w:multiLevelType w:val="hybridMultilevel"/>
    <w:tmpl w:val="989AE5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0498E4D"/>
    <w:multiLevelType w:val="multilevel"/>
    <w:tmpl w:val="CE8EBC91"/>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70216405">
    <w:abstractNumId w:val="2"/>
  </w:num>
  <w:num w:numId="2" w16cid:durableId="1363478772">
    <w:abstractNumId w:val="3"/>
  </w:num>
  <w:num w:numId="3" w16cid:durableId="2058432960">
    <w:abstractNumId w:val="6"/>
  </w:num>
  <w:num w:numId="4" w16cid:durableId="942033478">
    <w:abstractNumId w:val="0"/>
  </w:num>
  <w:num w:numId="5" w16cid:durableId="1375543354">
    <w:abstractNumId w:val="1"/>
  </w:num>
  <w:num w:numId="6" w16cid:durableId="1621305675">
    <w:abstractNumId w:val="5"/>
  </w:num>
  <w:num w:numId="7" w16cid:durableId="986859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5E1"/>
    <w:rsid w:val="00007656"/>
    <w:rsid w:val="00010AF8"/>
    <w:rsid w:val="00021450"/>
    <w:rsid w:val="00026B5C"/>
    <w:rsid w:val="00030ACB"/>
    <w:rsid w:val="0003720F"/>
    <w:rsid w:val="000419A3"/>
    <w:rsid w:val="000521CA"/>
    <w:rsid w:val="0005796D"/>
    <w:rsid w:val="00074209"/>
    <w:rsid w:val="0007665D"/>
    <w:rsid w:val="00097201"/>
    <w:rsid w:val="000A27C6"/>
    <w:rsid w:val="000A3009"/>
    <w:rsid w:val="000D265A"/>
    <w:rsid w:val="000D37CB"/>
    <w:rsid w:val="000D3FDD"/>
    <w:rsid w:val="000D75CD"/>
    <w:rsid w:val="000E6A44"/>
    <w:rsid w:val="00107856"/>
    <w:rsid w:val="00112A3F"/>
    <w:rsid w:val="00114BC5"/>
    <w:rsid w:val="00131089"/>
    <w:rsid w:val="00136AEE"/>
    <w:rsid w:val="00140AD3"/>
    <w:rsid w:val="001459D5"/>
    <w:rsid w:val="00151D5C"/>
    <w:rsid w:val="00160855"/>
    <w:rsid w:val="001612E6"/>
    <w:rsid w:val="001631BB"/>
    <w:rsid w:val="0017649D"/>
    <w:rsid w:val="001813D1"/>
    <w:rsid w:val="0018142E"/>
    <w:rsid w:val="00184CCF"/>
    <w:rsid w:val="001924B0"/>
    <w:rsid w:val="00196F59"/>
    <w:rsid w:val="001A470F"/>
    <w:rsid w:val="001B23D8"/>
    <w:rsid w:val="001B484D"/>
    <w:rsid w:val="001B6EA1"/>
    <w:rsid w:val="001D13EA"/>
    <w:rsid w:val="001D1C3E"/>
    <w:rsid w:val="001E68CD"/>
    <w:rsid w:val="001F0D1E"/>
    <w:rsid w:val="001F71B2"/>
    <w:rsid w:val="001F7474"/>
    <w:rsid w:val="002027F8"/>
    <w:rsid w:val="0021044F"/>
    <w:rsid w:val="00216490"/>
    <w:rsid w:val="002171E6"/>
    <w:rsid w:val="00221055"/>
    <w:rsid w:val="00235B05"/>
    <w:rsid w:val="00237A56"/>
    <w:rsid w:val="00246963"/>
    <w:rsid w:val="0025029B"/>
    <w:rsid w:val="00263A82"/>
    <w:rsid w:val="00263A88"/>
    <w:rsid w:val="002815A7"/>
    <w:rsid w:val="00281DAE"/>
    <w:rsid w:val="0029114B"/>
    <w:rsid w:val="00292FD3"/>
    <w:rsid w:val="002A0626"/>
    <w:rsid w:val="002A1A0B"/>
    <w:rsid w:val="002B6354"/>
    <w:rsid w:val="002C54EA"/>
    <w:rsid w:val="002C5545"/>
    <w:rsid w:val="002D50F4"/>
    <w:rsid w:val="002E6F07"/>
    <w:rsid w:val="002F08B5"/>
    <w:rsid w:val="002F096A"/>
    <w:rsid w:val="002F25DC"/>
    <w:rsid w:val="002F3633"/>
    <w:rsid w:val="00314361"/>
    <w:rsid w:val="00315655"/>
    <w:rsid w:val="00322DA3"/>
    <w:rsid w:val="00323FE7"/>
    <w:rsid w:val="00342661"/>
    <w:rsid w:val="003463A2"/>
    <w:rsid w:val="00350C51"/>
    <w:rsid w:val="003652FE"/>
    <w:rsid w:val="00370D82"/>
    <w:rsid w:val="00385026"/>
    <w:rsid w:val="00390699"/>
    <w:rsid w:val="00392ADF"/>
    <w:rsid w:val="003B0254"/>
    <w:rsid w:val="003B3AAB"/>
    <w:rsid w:val="003B46DD"/>
    <w:rsid w:val="003B52C6"/>
    <w:rsid w:val="003B6B81"/>
    <w:rsid w:val="003C1019"/>
    <w:rsid w:val="003C5F4A"/>
    <w:rsid w:val="003D0F1D"/>
    <w:rsid w:val="003E3297"/>
    <w:rsid w:val="003E396B"/>
    <w:rsid w:val="003E7823"/>
    <w:rsid w:val="003F136C"/>
    <w:rsid w:val="003F326D"/>
    <w:rsid w:val="00410050"/>
    <w:rsid w:val="004132FB"/>
    <w:rsid w:val="00414846"/>
    <w:rsid w:val="00415C03"/>
    <w:rsid w:val="004314BC"/>
    <w:rsid w:val="00432F86"/>
    <w:rsid w:val="00443129"/>
    <w:rsid w:val="00447AF9"/>
    <w:rsid w:val="004536B6"/>
    <w:rsid w:val="00453A69"/>
    <w:rsid w:val="00461AE6"/>
    <w:rsid w:val="0047502A"/>
    <w:rsid w:val="0047687C"/>
    <w:rsid w:val="0048147C"/>
    <w:rsid w:val="00484C65"/>
    <w:rsid w:val="004B1047"/>
    <w:rsid w:val="004C2528"/>
    <w:rsid w:val="004C2788"/>
    <w:rsid w:val="004C60A0"/>
    <w:rsid w:val="004D2072"/>
    <w:rsid w:val="004D4E43"/>
    <w:rsid w:val="004D6462"/>
    <w:rsid w:val="004E058D"/>
    <w:rsid w:val="004E6831"/>
    <w:rsid w:val="004F37CF"/>
    <w:rsid w:val="00502E75"/>
    <w:rsid w:val="0050476B"/>
    <w:rsid w:val="00506775"/>
    <w:rsid w:val="0051505F"/>
    <w:rsid w:val="005158C8"/>
    <w:rsid w:val="00516BA9"/>
    <w:rsid w:val="00516EA9"/>
    <w:rsid w:val="0051750D"/>
    <w:rsid w:val="00522A19"/>
    <w:rsid w:val="00540D4A"/>
    <w:rsid w:val="0055148D"/>
    <w:rsid w:val="005531E2"/>
    <w:rsid w:val="00554600"/>
    <w:rsid w:val="0056572C"/>
    <w:rsid w:val="00566BE4"/>
    <w:rsid w:val="005715C7"/>
    <w:rsid w:val="0057387E"/>
    <w:rsid w:val="00573D2E"/>
    <w:rsid w:val="00575CB6"/>
    <w:rsid w:val="00584530"/>
    <w:rsid w:val="00586DBC"/>
    <w:rsid w:val="00592DA8"/>
    <w:rsid w:val="00592EA5"/>
    <w:rsid w:val="0059493C"/>
    <w:rsid w:val="005A6E00"/>
    <w:rsid w:val="005B0B2F"/>
    <w:rsid w:val="005C3429"/>
    <w:rsid w:val="005C6511"/>
    <w:rsid w:val="005D43E2"/>
    <w:rsid w:val="005D7C49"/>
    <w:rsid w:val="005D7F62"/>
    <w:rsid w:val="00611534"/>
    <w:rsid w:val="00615613"/>
    <w:rsid w:val="0061624C"/>
    <w:rsid w:val="00643276"/>
    <w:rsid w:val="0064361C"/>
    <w:rsid w:val="00647797"/>
    <w:rsid w:val="00652A06"/>
    <w:rsid w:val="00656173"/>
    <w:rsid w:val="00656A6D"/>
    <w:rsid w:val="00657508"/>
    <w:rsid w:val="0066445D"/>
    <w:rsid w:val="00665AD2"/>
    <w:rsid w:val="00672EC1"/>
    <w:rsid w:val="0067753D"/>
    <w:rsid w:val="00682E38"/>
    <w:rsid w:val="0069673A"/>
    <w:rsid w:val="006A1F61"/>
    <w:rsid w:val="006A5A9F"/>
    <w:rsid w:val="006A72C1"/>
    <w:rsid w:val="006A76CA"/>
    <w:rsid w:val="006B02D1"/>
    <w:rsid w:val="006B3E02"/>
    <w:rsid w:val="006B467E"/>
    <w:rsid w:val="006B481B"/>
    <w:rsid w:val="006B4C6F"/>
    <w:rsid w:val="006C2EA8"/>
    <w:rsid w:val="006C526F"/>
    <w:rsid w:val="006D1BCD"/>
    <w:rsid w:val="006E0E79"/>
    <w:rsid w:val="006E1676"/>
    <w:rsid w:val="006E528D"/>
    <w:rsid w:val="006F0613"/>
    <w:rsid w:val="00704697"/>
    <w:rsid w:val="007074E2"/>
    <w:rsid w:val="00717082"/>
    <w:rsid w:val="00717731"/>
    <w:rsid w:val="00732FD2"/>
    <w:rsid w:val="00733E6D"/>
    <w:rsid w:val="00745D1B"/>
    <w:rsid w:val="0075418E"/>
    <w:rsid w:val="00754343"/>
    <w:rsid w:val="0076144A"/>
    <w:rsid w:val="00763B0D"/>
    <w:rsid w:val="00775A7A"/>
    <w:rsid w:val="00776D12"/>
    <w:rsid w:val="00784118"/>
    <w:rsid w:val="00784EEF"/>
    <w:rsid w:val="00786FFD"/>
    <w:rsid w:val="00792968"/>
    <w:rsid w:val="00793D05"/>
    <w:rsid w:val="007A4CF8"/>
    <w:rsid w:val="007B14A4"/>
    <w:rsid w:val="007B34F2"/>
    <w:rsid w:val="007B6E8B"/>
    <w:rsid w:val="007C2146"/>
    <w:rsid w:val="007C2F03"/>
    <w:rsid w:val="007C589E"/>
    <w:rsid w:val="007D0964"/>
    <w:rsid w:val="007D27F8"/>
    <w:rsid w:val="007F3213"/>
    <w:rsid w:val="00802B76"/>
    <w:rsid w:val="00806B56"/>
    <w:rsid w:val="00812C00"/>
    <w:rsid w:val="00816188"/>
    <w:rsid w:val="0081658A"/>
    <w:rsid w:val="008245B0"/>
    <w:rsid w:val="00826793"/>
    <w:rsid w:val="00826A1B"/>
    <w:rsid w:val="00833908"/>
    <w:rsid w:val="008427AB"/>
    <w:rsid w:val="00861BBF"/>
    <w:rsid w:val="00873D91"/>
    <w:rsid w:val="008763B8"/>
    <w:rsid w:val="008A1FCF"/>
    <w:rsid w:val="008C09F8"/>
    <w:rsid w:val="008E45E1"/>
    <w:rsid w:val="008E7B56"/>
    <w:rsid w:val="008F6AA7"/>
    <w:rsid w:val="008F7326"/>
    <w:rsid w:val="008F7553"/>
    <w:rsid w:val="0090298B"/>
    <w:rsid w:val="00903ED1"/>
    <w:rsid w:val="00905832"/>
    <w:rsid w:val="00930030"/>
    <w:rsid w:val="009307C0"/>
    <w:rsid w:val="009319D0"/>
    <w:rsid w:val="009343B6"/>
    <w:rsid w:val="0093593A"/>
    <w:rsid w:val="00935A13"/>
    <w:rsid w:val="00937BB1"/>
    <w:rsid w:val="00950DBE"/>
    <w:rsid w:val="00967E4A"/>
    <w:rsid w:val="009715DA"/>
    <w:rsid w:val="00986E69"/>
    <w:rsid w:val="0098762F"/>
    <w:rsid w:val="0099008F"/>
    <w:rsid w:val="009977B6"/>
    <w:rsid w:val="009A1991"/>
    <w:rsid w:val="009A7F8F"/>
    <w:rsid w:val="009B3D36"/>
    <w:rsid w:val="009C286C"/>
    <w:rsid w:val="009D04C0"/>
    <w:rsid w:val="009D2558"/>
    <w:rsid w:val="009D6E00"/>
    <w:rsid w:val="00A030A3"/>
    <w:rsid w:val="00A51798"/>
    <w:rsid w:val="00A8065D"/>
    <w:rsid w:val="00A842BF"/>
    <w:rsid w:val="00A90ABA"/>
    <w:rsid w:val="00A90DA0"/>
    <w:rsid w:val="00A924FC"/>
    <w:rsid w:val="00A96B90"/>
    <w:rsid w:val="00A96EB8"/>
    <w:rsid w:val="00AB0733"/>
    <w:rsid w:val="00AB24C9"/>
    <w:rsid w:val="00AB45C4"/>
    <w:rsid w:val="00AB6BDA"/>
    <w:rsid w:val="00AB7706"/>
    <w:rsid w:val="00AC4495"/>
    <w:rsid w:val="00AD0778"/>
    <w:rsid w:val="00AE1590"/>
    <w:rsid w:val="00AE2BC8"/>
    <w:rsid w:val="00AE3FF4"/>
    <w:rsid w:val="00AE69B5"/>
    <w:rsid w:val="00AF56A8"/>
    <w:rsid w:val="00B1495D"/>
    <w:rsid w:val="00B17BC4"/>
    <w:rsid w:val="00B2235E"/>
    <w:rsid w:val="00B22CE3"/>
    <w:rsid w:val="00B35FA4"/>
    <w:rsid w:val="00B37AB3"/>
    <w:rsid w:val="00B43121"/>
    <w:rsid w:val="00B437C6"/>
    <w:rsid w:val="00B44F0C"/>
    <w:rsid w:val="00B45F02"/>
    <w:rsid w:val="00B62E65"/>
    <w:rsid w:val="00B64133"/>
    <w:rsid w:val="00B64273"/>
    <w:rsid w:val="00B65E98"/>
    <w:rsid w:val="00B70B50"/>
    <w:rsid w:val="00B71FC3"/>
    <w:rsid w:val="00B80C18"/>
    <w:rsid w:val="00B82A82"/>
    <w:rsid w:val="00B876B1"/>
    <w:rsid w:val="00BA659B"/>
    <w:rsid w:val="00BB0748"/>
    <w:rsid w:val="00BD5E51"/>
    <w:rsid w:val="00C03F09"/>
    <w:rsid w:val="00C05A8E"/>
    <w:rsid w:val="00C06889"/>
    <w:rsid w:val="00C25C94"/>
    <w:rsid w:val="00C27AB4"/>
    <w:rsid w:val="00C46BC4"/>
    <w:rsid w:val="00C5136A"/>
    <w:rsid w:val="00C5391D"/>
    <w:rsid w:val="00C607F1"/>
    <w:rsid w:val="00C651D2"/>
    <w:rsid w:val="00C721D2"/>
    <w:rsid w:val="00C77239"/>
    <w:rsid w:val="00C80FF1"/>
    <w:rsid w:val="00C85A22"/>
    <w:rsid w:val="00C875E5"/>
    <w:rsid w:val="00CA0326"/>
    <w:rsid w:val="00CA3171"/>
    <w:rsid w:val="00CA59D2"/>
    <w:rsid w:val="00CB09DF"/>
    <w:rsid w:val="00CB4206"/>
    <w:rsid w:val="00CB7841"/>
    <w:rsid w:val="00CC47D2"/>
    <w:rsid w:val="00CD66D5"/>
    <w:rsid w:val="00CD70BD"/>
    <w:rsid w:val="00CE458F"/>
    <w:rsid w:val="00CE555F"/>
    <w:rsid w:val="00CE72A0"/>
    <w:rsid w:val="00CF1B80"/>
    <w:rsid w:val="00CF420D"/>
    <w:rsid w:val="00D32603"/>
    <w:rsid w:val="00D403B0"/>
    <w:rsid w:val="00D413F1"/>
    <w:rsid w:val="00D51A84"/>
    <w:rsid w:val="00D55934"/>
    <w:rsid w:val="00D6784A"/>
    <w:rsid w:val="00D82FA0"/>
    <w:rsid w:val="00D90B05"/>
    <w:rsid w:val="00D912ED"/>
    <w:rsid w:val="00DA0385"/>
    <w:rsid w:val="00DC2B6B"/>
    <w:rsid w:val="00DC7CB9"/>
    <w:rsid w:val="00DF5042"/>
    <w:rsid w:val="00E06802"/>
    <w:rsid w:val="00E0689E"/>
    <w:rsid w:val="00E161E6"/>
    <w:rsid w:val="00E228BA"/>
    <w:rsid w:val="00E43E40"/>
    <w:rsid w:val="00E51C4F"/>
    <w:rsid w:val="00E54919"/>
    <w:rsid w:val="00E57D6F"/>
    <w:rsid w:val="00E64338"/>
    <w:rsid w:val="00E83957"/>
    <w:rsid w:val="00E92DCD"/>
    <w:rsid w:val="00E943EE"/>
    <w:rsid w:val="00EB0592"/>
    <w:rsid w:val="00EB135B"/>
    <w:rsid w:val="00EB2D55"/>
    <w:rsid w:val="00EB4945"/>
    <w:rsid w:val="00EB5AAA"/>
    <w:rsid w:val="00EC0925"/>
    <w:rsid w:val="00EC525F"/>
    <w:rsid w:val="00EC5B4C"/>
    <w:rsid w:val="00ED5144"/>
    <w:rsid w:val="00ED7307"/>
    <w:rsid w:val="00EE0F9D"/>
    <w:rsid w:val="00EF0D36"/>
    <w:rsid w:val="00EF328C"/>
    <w:rsid w:val="00EF334B"/>
    <w:rsid w:val="00EF445D"/>
    <w:rsid w:val="00F008FF"/>
    <w:rsid w:val="00F057A5"/>
    <w:rsid w:val="00F05A48"/>
    <w:rsid w:val="00F142E6"/>
    <w:rsid w:val="00F15250"/>
    <w:rsid w:val="00F16F23"/>
    <w:rsid w:val="00F272DA"/>
    <w:rsid w:val="00F33ACF"/>
    <w:rsid w:val="00F40FCF"/>
    <w:rsid w:val="00F4671C"/>
    <w:rsid w:val="00F51989"/>
    <w:rsid w:val="00F6098F"/>
    <w:rsid w:val="00F61362"/>
    <w:rsid w:val="00F634FD"/>
    <w:rsid w:val="00F759DB"/>
    <w:rsid w:val="00F769EC"/>
    <w:rsid w:val="00F773CC"/>
    <w:rsid w:val="00F90304"/>
    <w:rsid w:val="00FA031F"/>
    <w:rsid w:val="00FB55B9"/>
    <w:rsid w:val="00FB7B35"/>
    <w:rsid w:val="00FC0788"/>
    <w:rsid w:val="00FC7A52"/>
    <w:rsid w:val="00FD4469"/>
    <w:rsid w:val="00FE673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86E1D6F"/>
  <w15:docId w15:val="{274380AE-2222-4325-9957-DD7993DF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tabs>
        <w:tab w:val="num" w:pos="360"/>
      </w:tabs>
      <w:ind w:left="0" w:firstLine="0"/>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03720F"/>
    <w:pPr>
      <w:tabs>
        <w:tab w:val="center" w:pos="4536"/>
        <w:tab w:val="right" w:pos="9072"/>
      </w:tabs>
      <w:spacing w:line="240" w:lineRule="auto"/>
    </w:pPr>
  </w:style>
  <w:style w:type="character" w:customStyle="1" w:styleId="KoptekstChar">
    <w:name w:val="Koptekst Char"/>
    <w:basedOn w:val="DefaultParagraphFont"/>
    <w:link w:val="Header"/>
    <w:uiPriority w:val="99"/>
    <w:rsid w:val="0003720F"/>
    <w:rPr>
      <w:rFonts w:ascii="Verdana" w:hAnsi="Verdana"/>
      <w:color w:val="000000"/>
      <w:sz w:val="18"/>
      <w:szCs w:val="18"/>
    </w:rPr>
  </w:style>
  <w:style w:type="paragraph" w:styleId="Footer">
    <w:name w:val="footer"/>
    <w:basedOn w:val="Normal"/>
    <w:link w:val="VoettekstChar"/>
    <w:uiPriority w:val="99"/>
    <w:unhideWhenUsed/>
    <w:rsid w:val="0003720F"/>
    <w:pPr>
      <w:tabs>
        <w:tab w:val="center" w:pos="4536"/>
        <w:tab w:val="right" w:pos="9072"/>
      </w:tabs>
      <w:spacing w:line="240" w:lineRule="auto"/>
    </w:pPr>
  </w:style>
  <w:style w:type="character" w:customStyle="1" w:styleId="VoettekstChar">
    <w:name w:val="Voettekst Char"/>
    <w:basedOn w:val="DefaultParagraphFont"/>
    <w:link w:val="Footer"/>
    <w:uiPriority w:val="99"/>
    <w:rsid w:val="0003720F"/>
    <w:rPr>
      <w:rFonts w:ascii="Verdana" w:hAnsi="Verdana"/>
      <w:color w:val="000000"/>
      <w:sz w:val="18"/>
      <w:szCs w:val="18"/>
    </w:rPr>
  </w:style>
  <w:style w:type="paragraph" w:styleId="ListParagraph">
    <w:name w:val="List Paragraph"/>
    <w:basedOn w:val="Normal"/>
    <w:uiPriority w:val="34"/>
    <w:semiHidden/>
    <w:rsid w:val="00E228BA"/>
    <w:pPr>
      <w:ind w:left="720"/>
      <w:contextualSpacing/>
    </w:pPr>
  </w:style>
  <w:style w:type="character" w:styleId="CommentReference">
    <w:name w:val="annotation reference"/>
    <w:basedOn w:val="DefaultParagraphFont"/>
    <w:uiPriority w:val="99"/>
    <w:semiHidden/>
    <w:unhideWhenUsed/>
    <w:rsid w:val="00EB4945"/>
    <w:rPr>
      <w:sz w:val="16"/>
      <w:szCs w:val="16"/>
    </w:rPr>
  </w:style>
  <w:style w:type="paragraph" w:styleId="CommentText">
    <w:name w:val="annotation text"/>
    <w:basedOn w:val="Normal"/>
    <w:link w:val="TekstopmerkingChar"/>
    <w:uiPriority w:val="99"/>
    <w:unhideWhenUsed/>
    <w:rsid w:val="00EB4945"/>
    <w:pPr>
      <w:spacing w:line="240" w:lineRule="auto"/>
    </w:pPr>
    <w:rPr>
      <w:sz w:val="20"/>
      <w:szCs w:val="20"/>
    </w:rPr>
  </w:style>
  <w:style w:type="character" w:customStyle="1" w:styleId="TekstopmerkingChar">
    <w:name w:val="Tekst opmerking Char"/>
    <w:basedOn w:val="DefaultParagraphFont"/>
    <w:link w:val="CommentText"/>
    <w:uiPriority w:val="99"/>
    <w:rsid w:val="00EB4945"/>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EB4945"/>
    <w:rPr>
      <w:b/>
      <w:bCs/>
    </w:rPr>
  </w:style>
  <w:style w:type="character" w:customStyle="1" w:styleId="OnderwerpvanopmerkingChar">
    <w:name w:val="Onderwerp van opmerking Char"/>
    <w:basedOn w:val="TekstopmerkingChar"/>
    <w:link w:val="CommentSubject"/>
    <w:uiPriority w:val="99"/>
    <w:semiHidden/>
    <w:rsid w:val="00EB4945"/>
    <w:rPr>
      <w:rFonts w:ascii="Verdana" w:hAnsi="Verdana"/>
      <w:b/>
      <w:bCs/>
      <w:color w:val="000000"/>
    </w:rPr>
  </w:style>
  <w:style w:type="paragraph" w:styleId="FootnoteText">
    <w:name w:val="footnote text"/>
    <w:basedOn w:val="Normal"/>
    <w:link w:val="VoetnoottekstChar"/>
    <w:uiPriority w:val="99"/>
    <w:semiHidden/>
    <w:unhideWhenUsed/>
    <w:rsid w:val="00566BE4"/>
    <w:pPr>
      <w:spacing w:line="240" w:lineRule="auto"/>
    </w:pPr>
    <w:rPr>
      <w:sz w:val="20"/>
      <w:szCs w:val="20"/>
    </w:rPr>
  </w:style>
  <w:style w:type="character" w:customStyle="1" w:styleId="VoetnoottekstChar">
    <w:name w:val="Voetnoottekst Char"/>
    <w:basedOn w:val="DefaultParagraphFont"/>
    <w:link w:val="FootnoteText"/>
    <w:uiPriority w:val="99"/>
    <w:semiHidden/>
    <w:rsid w:val="00566BE4"/>
    <w:rPr>
      <w:rFonts w:ascii="Verdana" w:hAnsi="Verdana"/>
      <w:color w:val="000000"/>
    </w:rPr>
  </w:style>
  <w:style w:type="character" w:styleId="FootnoteReference">
    <w:name w:val="footnote reference"/>
    <w:aliases w:val="FR,FR1,FR11,FR2,FR21,FR3,FR31,FR4,FR5,Footnotemark,Footnotemark1,Footnotemark11,Footnotemark2,Footnotemark21,Footnotemark3,Footnotemark31,Footnotemark4,Footnotemark5,Footnotemark6,Footnotemark7,Footnotemark8,Voetnootmarkering boek STT"/>
    <w:basedOn w:val="DefaultParagraphFont"/>
    <w:uiPriority w:val="99"/>
    <w:semiHidden/>
    <w:unhideWhenUsed/>
    <w:rsid w:val="00566BE4"/>
    <w:rPr>
      <w:vertAlign w:val="superscript"/>
    </w:rPr>
  </w:style>
  <w:style w:type="paragraph" w:styleId="Revision">
    <w:name w:val="Revision"/>
    <w:hidden/>
    <w:uiPriority w:val="99"/>
    <w:semiHidden/>
    <w:rsid w:val="006A1F61"/>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CD66D5"/>
    <w:rPr>
      <w:color w:val="605E5C"/>
      <w:shd w:val="clear" w:color="auto" w:fill="E1DFDD"/>
    </w:rPr>
  </w:style>
  <w:style w:type="character" w:styleId="FollowedHyperlink">
    <w:name w:val="FollowedHyperlink"/>
    <w:basedOn w:val="DefaultParagraphFont"/>
    <w:uiPriority w:val="99"/>
    <w:semiHidden/>
    <w:unhideWhenUsed/>
    <w:rsid w:val="009A199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6" /><Relationship Type="http://schemas.openxmlformats.org/officeDocument/2006/relationships/footer" Target="footer1.xml" Id="rId7" /><Relationship Type="http://schemas.openxmlformats.org/officeDocument/2006/relationships/header" Target="header2.xml" Id="rId8" /><Relationship Type="http://schemas.openxmlformats.org/officeDocument/2006/relationships/theme" Target="theme/theme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scp.nl/onderzoeksprogramma/leren-van-signalen-uit-de-samenleving" TargetMode="External" /><Relationship Id="rId2" Type="http://schemas.openxmlformats.org/officeDocument/2006/relationships/hyperlink" Target="https://www.tweedekamer.nl/kamerstukken/brieven_regering/detail?id=2025Z13781&amp;did=2025D31220" TargetMode="External" /><Relationship Id="rId3" Type="http://schemas.openxmlformats.org/officeDocument/2006/relationships/hyperlink" Target="https://www.tweedekamer.nl/kamerstukken/commissieverslagen/detail?id=2024Z12743&amp;did=2025D00275" TargetMode="External" /><Relationship Id="rId4" Type="http://schemas.openxmlformats.org/officeDocument/2006/relationships/hyperlink" Target="https://zoek.officielebekendmakingen.nl/kst-35164-10.html" TargetMode="External" /><Relationship Id="rId5" Type="http://schemas.openxmlformats.org/officeDocument/2006/relationships/hyperlink" Target="https://commission.europa.eu/strategy-and-policy/policies/justice-and-fundamental-rights/combatting-discrimination/racism-and-xenophobia/combating-antisemitism/eu-strategy-combating-antisemitism-and-fostering-jewish-life-2021-2030_en"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1546</ap:Words>
  <ap:Characters>8507</ap:Characters>
  <ap:DocSecurity>0</ap:DocSecurity>
  <ap:Lines>70</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lastPrinted>2025-09-18T14:39:00.0000000Z</lastPrinted>
  <dcterms:created xsi:type="dcterms:W3CDTF">2025-09-11T09:11:00.0000000Z</dcterms:created>
  <dcterms:modified xsi:type="dcterms:W3CDTF">2025-09-18T14:39:00.0000000Z</dcterms:modified>
  <dc:creator/>
  <lastModifiedBy/>
  <dc:description>------------------------</dc:description>
  <dc:subject/>
  <dc:title/>
  <keywords/>
  <version/>
  <category/>
</coreProperties>
</file>