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76826" w14:paraId="07CA73E6" w14:textId="77777777"/>
    <w:p w:rsidR="005A13F0" w14:paraId="7CCCF7B9" w14:textId="77777777"/>
    <w:p w:rsidR="005A13F0" w14:paraId="5E4864BF" w14:textId="77777777"/>
    <w:p w:rsidR="00B050FC" w:rsidP="00B050FC" w14:paraId="1A4DECFF" w14:textId="77777777">
      <w:r>
        <w:t xml:space="preserve">Mede namens de </w:t>
      </w:r>
      <w:r w:rsidR="00FE277D">
        <w:t>s</w:t>
      </w:r>
      <w:r w:rsidRPr="00FE277D" w:rsidR="00FE277D">
        <w:t xml:space="preserve">taatssecretaris van Binnenlandse Zaken en Koninkrijksrelaties </w:t>
      </w:r>
      <w:r>
        <w:t>informeer ik de Tweede Kamer via deze brief over</w:t>
      </w:r>
      <w:r w:rsidR="00F912BC">
        <w:t xml:space="preserve"> nieuwe</w:t>
      </w:r>
      <w:r>
        <w:t xml:space="preserve"> voorstellen met </w:t>
      </w:r>
      <w:r>
        <w:t>financiële</w:t>
      </w:r>
      <w:r>
        <w:t xml:space="preserve"> gevolgen (€ 20 mln. of meer in enig jaar) </w:t>
      </w:r>
      <w:bookmarkStart w:name="_Hlk208560301" w:id="0"/>
      <w:r>
        <w:t xml:space="preserve">die zijn opgenomen in de </w:t>
      </w:r>
      <w:r w:rsidR="008D01A2">
        <w:t>Suppletoire Begroting September</w:t>
      </w:r>
      <w:r w:rsidR="00F76826">
        <w:t xml:space="preserve"> 2025 </w:t>
      </w:r>
      <w:r w:rsidR="009F1A81">
        <w:t>e</w:t>
      </w:r>
      <w:r w:rsidR="00F76826">
        <w:t>n de Ontwerp</w:t>
      </w:r>
      <w:r>
        <w:t>begroting 2026</w:t>
      </w:r>
      <w:r w:rsidR="009F1A81">
        <w:t xml:space="preserve"> (beiden</w:t>
      </w:r>
      <w:r>
        <w:t xml:space="preserve"> Begrotingshoofdstuk VII Binnenlandse Zaken en Koninkrijksrelaties</w:t>
      </w:r>
      <w:r w:rsidR="009F1A81">
        <w:t xml:space="preserve">). </w:t>
      </w:r>
      <w:bookmarkEnd w:id="0"/>
      <w:r>
        <w:t xml:space="preserve">Hier wordt conform wetsartikel 3.1 van de Comptabiliteitswet 2016 per voorstel ingegaan op doelen, instrumenten, financiële gevolgen, verwachte doeltreffendheid en doelmatigheid en voorgenomen monitoring en evaluatie. Sinds eind 2021 gebeurt dit </w:t>
      </w:r>
      <w:r>
        <w:t>Rijksbreed</w:t>
      </w:r>
      <w:r>
        <w:t xml:space="preserve"> via de werkwijze “Beleidskeuzes uitgelegd”, zie Kamerstuk 31865, nr. 198.</w:t>
      </w:r>
    </w:p>
    <w:p w:rsidR="00B050FC" w:rsidP="00B050FC" w14:paraId="3A89C4E9" w14:textId="77777777"/>
    <w:p w:rsidR="00B050FC" w:rsidP="00B050FC" w14:paraId="5253E30E" w14:textId="77777777">
      <w:r>
        <w:t xml:space="preserve">In deze brief zijn </w:t>
      </w:r>
      <w:r w:rsidR="00A83518">
        <w:t>onderstaande</w:t>
      </w:r>
      <w:r>
        <w:t xml:space="preserve"> </w:t>
      </w:r>
      <w:r w:rsidR="00A83518">
        <w:t>beleids</w:t>
      </w:r>
      <w:r>
        <w:t>voorstellen opgenomen:</w:t>
      </w:r>
    </w:p>
    <w:p w:rsidR="00853FF2" w:rsidP="00B050FC" w14:paraId="773A63B4" w14:textId="77777777"/>
    <w:p w:rsidR="00853FF2" w:rsidP="00B050FC" w14:paraId="160FE582" w14:textId="77777777">
      <w:pPr>
        <w:rPr>
          <w:u w:val="single"/>
        </w:rPr>
      </w:pPr>
      <w:r w:rsidRPr="00853FF2">
        <w:rPr>
          <w:u w:val="single"/>
        </w:rPr>
        <w:t>S</w:t>
      </w:r>
      <w:r w:rsidR="008D01A2">
        <w:rPr>
          <w:u w:val="single"/>
        </w:rPr>
        <w:t>uppletoire Begroting September</w:t>
      </w:r>
      <w:r w:rsidRPr="00853FF2">
        <w:rPr>
          <w:u w:val="single"/>
        </w:rPr>
        <w:t xml:space="preserve"> 2025:</w:t>
      </w:r>
    </w:p>
    <w:p w:rsidRPr="00853FF2" w:rsidR="00853FF2" w:rsidP="00B050FC" w14:paraId="7AE45C1A" w14:textId="77777777">
      <w:pPr>
        <w:rPr>
          <w:u w:val="single"/>
        </w:rPr>
      </w:pPr>
    </w:p>
    <w:p w:rsidRPr="00853FF2" w:rsidR="00853FF2" w:rsidP="00B050FC" w14:paraId="25AE5446" w14:textId="77777777">
      <w:pPr>
        <w:rPr>
          <w:i/>
          <w:iCs/>
        </w:rPr>
      </w:pPr>
      <w:r w:rsidRPr="00853FF2">
        <w:rPr>
          <w:i/>
          <w:iCs/>
        </w:rPr>
        <w:t>Begrotingsartikel 1 Openbaar bestuur en democratie</w:t>
      </w:r>
    </w:p>
    <w:p w:rsidRPr="00853FF2" w:rsidR="00A83518" w:rsidP="00A83518" w14:paraId="2BE3BA9A" w14:textId="77777777">
      <w:pPr>
        <w:pStyle w:val="ListParagraph"/>
        <w:numPr>
          <w:ilvl w:val="0"/>
          <w:numId w:val="12"/>
        </w:numPr>
        <w:rPr>
          <w:i/>
          <w:iCs/>
        </w:rPr>
      </w:pPr>
      <w:r>
        <w:t xml:space="preserve">Organisatie </w:t>
      </w:r>
      <w:r>
        <w:t>Tweede Kamer verkiezingen</w:t>
      </w:r>
      <w:r w:rsidR="00853FF2">
        <w:t xml:space="preserve"> </w:t>
      </w:r>
    </w:p>
    <w:p w:rsidR="00A83518" w:rsidP="00A83518" w14:paraId="5A7A701F" w14:textId="77777777"/>
    <w:p w:rsidR="00853FF2" w:rsidP="00B050FC" w14:paraId="262C4EB9" w14:textId="77777777">
      <w:pPr>
        <w:rPr>
          <w:u w:val="single"/>
        </w:rPr>
      </w:pPr>
      <w:r w:rsidRPr="00853FF2">
        <w:rPr>
          <w:u w:val="single"/>
        </w:rPr>
        <w:t>Ontwerpbegroting 2026:</w:t>
      </w:r>
    </w:p>
    <w:p w:rsidRPr="00853FF2" w:rsidR="00853FF2" w:rsidP="00B050FC" w14:paraId="0CD4D38C" w14:textId="77777777">
      <w:pPr>
        <w:rPr>
          <w:u w:val="single"/>
        </w:rPr>
      </w:pPr>
    </w:p>
    <w:p w:rsidRPr="00853FF2" w:rsidR="00853FF2" w:rsidP="00B050FC" w14:paraId="5BC44825" w14:textId="77777777">
      <w:r>
        <w:rPr>
          <w:i/>
          <w:iCs/>
        </w:rPr>
        <w:t>Begrotingsartikel 15 Een veilig Groningen met perspectief</w:t>
      </w:r>
      <w:r>
        <w:rPr>
          <w:i/>
          <w:iCs/>
        </w:rPr>
        <w:t>:</w:t>
      </w:r>
    </w:p>
    <w:p w:rsidR="00C517B1" w:rsidP="00A82C9E" w14:paraId="1410ACAE" w14:textId="77777777">
      <w:pPr>
        <w:pStyle w:val="ListParagraph"/>
        <w:numPr>
          <w:ilvl w:val="0"/>
          <w:numId w:val="11"/>
        </w:numPr>
      </w:pPr>
      <w:bookmarkStart w:name="_Hlk205994248" w:id="1"/>
      <w:bookmarkStart w:name="_Hlk208488224" w:id="2"/>
      <w:r>
        <w:t xml:space="preserve">Bouwkosten Batch </w:t>
      </w:r>
      <w:r>
        <w:t>1588</w:t>
      </w:r>
      <w:bookmarkEnd w:id="1"/>
      <w:r w:rsidR="00A83518">
        <w:t xml:space="preserve"> </w:t>
      </w:r>
      <w:r w:rsidR="00A82C9E">
        <w:t>/</w:t>
      </w:r>
      <w:r w:rsidR="00A82C9E">
        <w:t xml:space="preserve"> </w:t>
      </w:r>
      <w:r w:rsidRPr="00A82C9E" w:rsidR="00A82C9E">
        <w:t>Hogere bouwkosten compensatie gemeenten en provincie</w:t>
      </w:r>
      <w:r w:rsidR="00A82C9E">
        <w:t xml:space="preserve"> </w:t>
      </w:r>
      <w:r w:rsidR="00A83518">
        <w:t>(Maatregel 17</w:t>
      </w:r>
      <w:r w:rsidR="006C43FB">
        <w:t xml:space="preserve"> Nij </w:t>
      </w:r>
      <w:r w:rsidR="006C43FB">
        <w:t>Begun</w:t>
      </w:r>
      <w:r w:rsidR="00A83518">
        <w:t>)</w:t>
      </w:r>
    </w:p>
    <w:p w:rsidR="00A83518" w:rsidP="00C517B1" w14:paraId="5EBD3EA4" w14:textId="77777777">
      <w:pPr>
        <w:pStyle w:val="ListParagraph"/>
        <w:numPr>
          <w:ilvl w:val="0"/>
          <w:numId w:val="11"/>
        </w:numPr>
      </w:pPr>
      <w:r w:rsidRPr="00A83518">
        <w:t>Sociale Agenda Groningen (Maatregel 34</w:t>
      </w:r>
      <w:r w:rsidR="006C43FB">
        <w:t xml:space="preserve"> Nij </w:t>
      </w:r>
      <w:r w:rsidR="006C43FB">
        <w:t>Begun</w:t>
      </w:r>
      <w:r w:rsidRPr="00A83518">
        <w:t>)</w:t>
      </w:r>
    </w:p>
    <w:p w:rsidR="00603B72" w:rsidP="00C517B1" w14:paraId="1D18F298" w14:textId="77777777">
      <w:pPr>
        <w:pStyle w:val="ListParagraph"/>
        <w:numPr>
          <w:ilvl w:val="0"/>
          <w:numId w:val="11"/>
        </w:numPr>
      </w:pPr>
      <w:r>
        <w:t>M</w:t>
      </w:r>
      <w:r w:rsidRPr="00603B72">
        <w:t xml:space="preserve">aatwerk </w:t>
      </w:r>
      <w:r w:rsidRPr="00603B72">
        <w:t>onuitlegbare</w:t>
      </w:r>
      <w:r w:rsidRPr="00603B72">
        <w:t xml:space="preserve"> verschillen</w:t>
      </w:r>
      <w:r>
        <w:t xml:space="preserve"> (Maatregel 12</w:t>
      </w:r>
      <w:r w:rsidR="006C43FB">
        <w:t xml:space="preserve"> Nij </w:t>
      </w:r>
      <w:r w:rsidR="006C43FB">
        <w:t>Begun</w:t>
      </w:r>
      <w:r>
        <w:t>)</w:t>
      </w:r>
    </w:p>
    <w:p w:rsidR="00603B72" w:rsidP="00C517B1" w14:paraId="611F82F7" w14:textId="77777777">
      <w:pPr>
        <w:pStyle w:val="ListParagraph"/>
        <w:numPr>
          <w:ilvl w:val="0"/>
          <w:numId w:val="11"/>
        </w:numPr>
      </w:pPr>
      <w:r>
        <w:t>V</w:t>
      </w:r>
      <w:r w:rsidRPr="00603B72">
        <w:t>erduurzaming bij (middel) zware versterking</w:t>
      </w:r>
      <w:r>
        <w:t xml:space="preserve"> (Maatregel 28</w:t>
      </w:r>
      <w:r w:rsidR="006C43FB">
        <w:t xml:space="preserve"> Nij </w:t>
      </w:r>
      <w:r w:rsidR="006C43FB">
        <w:t>Begun</w:t>
      </w:r>
      <w:r>
        <w:t>)</w:t>
      </w:r>
    </w:p>
    <w:bookmarkEnd w:id="2"/>
    <w:p w:rsidR="00A83518" w:rsidP="00A83518" w14:paraId="10F01E17" w14:textId="77777777"/>
    <w:p w:rsidR="00A83518" w:rsidP="00A83518" w14:paraId="66BF2275" w14:textId="77777777"/>
    <w:p w:rsidR="00C517B1" w:rsidP="00B050FC" w14:paraId="4D99D4FE" w14:textId="77777777"/>
    <w:p w:rsidR="00C517B1" w:rsidP="00B050FC" w14:paraId="218D0318" w14:textId="77777777"/>
    <w:p w:rsidR="00B050FC" w14:paraId="39BC7BFF" w14:textId="77777777">
      <w:pPr>
        <w:spacing w:line="240" w:lineRule="auto"/>
      </w:pPr>
    </w:p>
    <w:p w:rsidR="00B050FC" w14:paraId="0EEDBC08" w14:textId="77777777">
      <w:pPr>
        <w:spacing w:line="240" w:lineRule="auto"/>
      </w:pPr>
    </w:p>
    <w:p w:rsidR="00B050FC" w14:paraId="515342F1" w14:textId="77777777">
      <w:pPr>
        <w:spacing w:line="240" w:lineRule="auto"/>
      </w:pPr>
    </w:p>
    <w:p w:rsidR="00B050FC" w14:paraId="023BEEB2" w14:textId="77777777">
      <w:pPr>
        <w:spacing w:line="240" w:lineRule="auto"/>
      </w:pPr>
    </w:p>
    <w:p w:rsidR="00B050FC" w14:paraId="5040DFA8" w14:textId="77777777">
      <w:pPr>
        <w:spacing w:line="240" w:lineRule="auto"/>
      </w:pPr>
      <w:r>
        <w:br w:type="page"/>
      </w:r>
    </w:p>
    <w:p w:rsidRPr="00A83518" w:rsidR="00A83518" w:rsidP="00A83518" w14:paraId="63D10453" w14:textId="77777777">
      <w:pPr>
        <w:pStyle w:val="ListParagraph"/>
        <w:numPr>
          <w:ilvl w:val="0"/>
          <w:numId w:val="14"/>
        </w:numPr>
        <w:rPr>
          <w:b/>
          <w:bCs/>
        </w:rPr>
      </w:pPr>
      <w:r>
        <w:rPr>
          <w:b/>
          <w:bCs/>
        </w:rPr>
        <w:t xml:space="preserve">Organisatie </w:t>
      </w:r>
      <w:r w:rsidRPr="00A83518">
        <w:rPr>
          <w:b/>
          <w:bCs/>
        </w:rPr>
        <w:t>Tweede Kamer verkiezingen</w:t>
      </w:r>
    </w:p>
    <w:p w:rsidRPr="00B050FC" w:rsidR="00C517B1" w:rsidP="00C517B1" w14:paraId="649FE241" w14:textId="77777777">
      <w:pPr>
        <w:pStyle w:val="ListParagraph"/>
      </w:pPr>
    </w:p>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2"/>
        <w:gridCol w:w="4564"/>
        <w:gridCol w:w="6"/>
      </w:tblGrid>
      <w:tr w:rsidTr="009F1A81" w14:paraId="565C03B3"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3"/>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050FC" w:rsidR="00B050FC" w:rsidP="00B050FC" w14:paraId="64B7CC5A" w14:textId="77777777">
            <w:pPr>
              <w:rPr>
                <w:b/>
              </w:rPr>
            </w:pPr>
            <w:bookmarkStart w:name="_Hlk195776199" w:id="3"/>
            <w:r w:rsidRPr="00B050FC">
              <w:rPr>
                <w:b/>
              </w:rPr>
              <w:t xml:space="preserve">Beleidskeuzes uitgelegd </w:t>
            </w:r>
          </w:p>
          <w:p w:rsidRPr="00B050FC" w:rsidR="00B050FC" w:rsidP="00B050FC" w14:paraId="7A277262" w14:textId="77777777">
            <w:pPr>
              <w:rPr>
                <w:b/>
              </w:rPr>
            </w:pPr>
          </w:p>
        </w:tc>
      </w:tr>
      <w:tr w:rsidTr="009F1A81" w14:paraId="416778DC" w14:textId="77777777">
        <w:tblPrEx>
          <w:tblW w:w="5004" w:type="pct"/>
          <w:tblInd w:w="-5" w:type="dxa"/>
          <w:shd w:val="clear" w:color="auto" w:fill="DEEAF6"/>
          <w:tblLook w:val="01E0"/>
        </w:tblPrEx>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050FC" w:rsidR="00B050FC" w:rsidP="00B050FC" w14:paraId="2306CBA9" w14:textId="77777777">
            <w:pPr>
              <w:rPr>
                <w:b/>
              </w:rPr>
            </w:pPr>
          </w:p>
          <w:p w:rsidRPr="00B050FC" w:rsidR="00B050FC" w:rsidP="00B050FC" w14:paraId="56BFDFDF" w14:textId="77777777">
            <w:pPr>
              <w:numPr>
                <w:ilvl w:val="0"/>
                <w:numId w:val="5"/>
              </w:numPr>
              <w:rPr>
                <w:b/>
              </w:rPr>
            </w:pPr>
            <w:r w:rsidRPr="00B050FC">
              <w:rPr>
                <w:b/>
              </w:rPr>
              <w:t xml:space="preserve">Doel(en) </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009F1A81" w:rsidP="009F1A81" w14:paraId="19FC40CF" w14:textId="77777777">
            <w:pPr>
              <w:rPr>
                <w:bCs/>
              </w:rPr>
            </w:pPr>
            <w:r w:rsidRPr="00077767">
              <w:rPr>
                <w:bCs/>
              </w:rPr>
              <w:t>Gemeenten hebben de wettelijke taak verkiezingen te organiseren. Daarvoor ontvangen ze een vergoeding</w:t>
            </w:r>
            <w:r>
              <w:rPr>
                <w:bCs/>
              </w:rPr>
              <w:t xml:space="preserve"> die periodiek wordt uitgekeerd</w:t>
            </w:r>
            <w:r w:rsidRPr="00077767">
              <w:rPr>
                <w:bCs/>
              </w:rPr>
              <w:t xml:space="preserve"> via het Gemeentefonds. </w:t>
            </w:r>
            <w:r w:rsidRPr="0007093E">
              <w:rPr>
                <w:bCs/>
              </w:rPr>
              <w:t>De</w:t>
            </w:r>
            <w:r>
              <w:rPr>
                <w:bCs/>
              </w:rPr>
              <w:t xml:space="preserve"> aankomende</w:t>
            </w:r>
            <w:r w:rsidRPr="0007093E">
              <w:rPr>
                <w:bCs/>
              </w:rPr>
              <w:t xml:space="preserve"> vervroegde Tweede Kamerverkiezing brengt kosten met zich mee voor </w:t>
            </w:r>
            <w:r>
              <w:rPr>
                <w:bCs/>
              </w:rPr>
              <w:t xml:space="preserve">gemeenten. </w:t>
            </w:r>
            <w:r w:rsidRPr="00077767">
              <w:rPr>
                <w:bCs/>
              </w:rPr>
              <w:t>Na de Tweede Kamerverkiezing in 2023 is dit</w:t>
            </w:r>
            <w:r>
              <w:rPr>
                <w:bCs/>
              </w:rPr>
              <w:t xml:space="preserve"> </w:t>
            </w:r>
            <w:r w:rsidRPr="00077767">
              <w:rPr>
                <w:bCs/>
              </w:rPr>
              <w:t>de tweede vervroegde verkiezing in korte tijd.</w:t>
            </w:r>
            <w:r>
              <w:rPr>
                <w:bCs/>
              </w:rPr>
              <w:t xml:space="preserve"> De aangenomen motie Timmermans </w:t>
            </w:r>
            <w:r>
              <w:rPr>
                <w:bCs/>
              </w:rPr>
              <w:t>cs</w:t>
            </w:r>
            <w:r>
              <w:rPr>
                <w:bCs/>
              </w:rPr>
              <w:t xml:space="preserve">. (36760-3) verzoekt de regering voor de organisatie van de vervroegde verkiezing </w:t>
            </w:r>
            <w:r w:rsidRPr="00594740">
              <w:rPr>
                <w:bCs/>
              </w:rPr>
              <w:t>financiële middelen beschikbaar te stellen aan gemeenten</w:t>
            </w:r>
            <w:r>
              <w:rPr>
                <w:bCs/>
              </w:rPr>
              <w:t>.</w:t>
            </w:r>
          </w:p>
          <w:p w:rsidR="009F1A81" w:rsidP="009F1A81" w14:paraId="7D4F1405" w14:textId="77777777">
            <w:pPr>
              <w:rPr>
                <w:bCs/>
              </w:rPr>
            </w:pPr>
          </w:p>
          <w:p w:rsidR="009F1A81" w:rsidP="009F1A81" w14:paraId="5DC00750" w14:textId="77777777">
            <w:pPr>
              <w:rPr>
                <w:bCs/>
              </w:rPr>
            </w:pPr>
            <w:r>
              <w:rPr>
                <w:bCs/>
              </w:rPr>
              <w:t xml:space="preserve">Met deze extra eenmalige vergoeding komt het kabinet gemeenten tegemoet in de extra kosten voor de organisatie van de aankomende vervroegde Tweede Kamer verkiezing. Hierdoor hebben gemeenten voldoende middelen beschikbaar om de vervroegde verkiezing </w:t>
            </w:r>
            <w:r>
              <w:rPr>
                <w:bCs/>
              </w:rPr>
              <w:t>te  organiseren</w:t>
            </w:r>
            <w:r>
              <w:rPr>
                <w:bCs/>
              </w:rPr>
              <w:t>.</w:t>
            </w:r>
          </w:p>
          <w:p w:rsidRPr="00B050FC" w:rsidR="00B050FC" w:rsidP="00B050FC" w14:paraId="2AE57FE0" w14:textId="77777777">
            <w:pPr>
              <w:rPr>
                <w:b/>
              </w:rPr>
            </w:pPr>
          </w:p>
        </w:tc>
      </w:tr>
      <w:tr w:rsidTr="009F1A81" w14:paraId="5967C66F" w14:textId="77777777">
        <w:tblPrEx>
          <w:tblW w:w="5004" w:type="pct"/>
          <w:tblInd w:w="-5" w:type="dxa"/>
          <w:shd w:val="clear" w:color="auto" w:fill="DEEAF6"/>
          <w:tblLook w:val="01E0"/>
        </w:tblPrEx>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050FC" w:rsidR="00B050FC" w:rsidP="00B050FC" w14:paraId="39946A83" w14:textId="77777777">
            <w:pPr>
              <w:rPr>
                <w:b/>
              </w:rPr>
            </w:pPr>
          </w:p>
          <w:p w:rsidRPr="00B050FC" w:rsidR="00B050FC" w:rsidP="00B050FC" w14:paraId="0DC6EE39" w14:textId="77777777">
            <w:pPr>
              <w:numPr>
                <w:ilvl w:val="0"/>
                <w:numId w:val="5"/>
              </w:numPr>
              <w:rPr>
                <w:b/>
              </w:rPr>
            </w:pPr>
            <w:r w:rsidRPr="00B050FC">
              <w:rPr>
                <w:b/>
              </w:rPr>
              <w:t>Beleidsinstrument(en)</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050FC" w:rsidR="00B050FC" w:rsidP="00B050FC" w14:paraId="23ADB0E3" w14:textId="77777777">
            <w:pPr>
              <w:rPr>
                <w:bCs/>
              </w:rPr>
            </w:pPr>
            <w:r w:rsidRPr="009F1A81">
              <w:rPr>
                <w:bCs/>
              </w:rPr>
              <w:t>Het gekozen beleidsinstrument betreft het toevoegen van de middelen aan de algemene uitkering (AU) van het Gemeentefonds. Via de vaste verdeelsleutel worden de middelen verdeeld over gemeenten.</w:t>
            </w:r>
          </w:p>
        </w:tc>
      </w:tr>
      <w:tr w:rsidTr="00A83518" w14:paraId="7EA82905" w14:textId="77777777">
        <w:tblPrEx>
          <w:tblW w:w="5004" w:type="pct"/>
          <w:tblInd w:w="-5" w:type="dxa"/>
          <w:shd w:val="clear" w:color="auto" w:fill="DEEAF6"/>
          <w:tblLook w:val="01E0"/>
        </w:tblPrEx>
        <w:trPr>
          <w:gridAfter w:val="1"/>
          <w:wAfter w:w="4" w:type="pct"/>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050FC" w:rsidR="00B050FC" w:rsidP="00A83518" w14:paraId="7D348595" w14:textId="77777777">
            <w:pPr>
              <w:rPr>
                <w:bCs/>
              </w:rPr>
            </w:pPr>
          </w:p>
          <w:p w:rsidRPr="00A83518" w:rsidR="00A83518" w:rsidP="00A83518" w14:paraId="62F5AF98" w14:textId="77777777">
            <w:pPr>
              <w:numPr>
                <w:ilvl w:val="0"/>
                <w:numId w:val="5"/>
              </w:numPr>
              <w:rPr>
                <w:b/>
              </w:rPr>
            </w:pPr>
            <w:r w:rsidRPr="00A83518">
              <w:rPr>
                <w:b/>
              </w:rPr>
              <w:t>Financiële gevolgen</w:t>
            </w:r>
          </w:p>
          <w:p w:rsidR="00A83518" w:rsidP="00A83518" w14:paraId="065E4DD6" w14:textId="77777777">
            <w:pPr>
              <w:rPr>
                <w:b/>
              </w:rPr>
            </w:pPr>
          </w:p>
          <w:p w:rsidRPr="00B050FC" w:rsidR="00B050FC" w:rsidP="00A83518" w14:paraId="6ADCC8A1" w14:textId="77777777">
            <w:pPr>
              <w:rPr>
                <w:b/>
              </w:rPr>
            </w:pPr>
            <w:r w:rsidRPr="00B050FC">
              <w:rPr>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009F1A81" w14:paraId="3309CA0A" w14:textId="77777777"/>
          <w:tbl>
            <w:tblPr>
              <w:tblStyle w:val="TableGrid"/>
              <w:tblW w:w="0" w:type="auto"/>
              <w:tblInd w:w="0" w:type="dxa"/>
              <w:tblLook w:val="04A0"/>
            </w:tblPr>
            <w:tblGrid>
              <w:gridCol w:w="2169"/>
              <w:gridCol w:w="988"/>
            </w:tblGrid>
            <w:tr w:rsidTr="001E4636" w14:paraId="59AF7C99" w14:textId="77777777">
              <w:tblPrEx>
                <w:tblW w:w="0" w:type="auto"/>
                <w:tblInd w:w="0" w:type="dxa"/>
                <w:tblLook w:val="04A0"/>
              </w:tblPrEx>
              <w:tc>
                <w:tcPr>
                  <w:tcW w:w="2169" w:type="dxa"/>
                </w:tcPr>
                <w:p w:rsidRPr="000522CC" w:rsidR="009F1A81" w:rsidP="009F1A81" w14:paraId="1998BDB9" w14:textId="77777777">
                  <w:pPr>
                    <w:rPr>
                      <w:b/>
                    </w:rPr>
                  </w:pPr>
                  <w:r w:rsidRPr="000522CC">
                    <w:rPr>
                      <w:b/>
                    </w:rPr>
                    <w:t>Bedragen x € mln.</w:t>
                  </w:r>
                </w:p>
              </w:tc>
              <w:tc>
                <w:tcPr>
                  <w:tcW w:w="988" w:type="dxa"/>
                </w:tcPr>
                <w:p w:rsidRPr="000522CC" w:rsidR="009F1A81" w:rsidP="009F1A81" w14:paraId="13B31EC1" w14:textId="77777777">
                  <w:pPr>
                    <w:rPr>
                      <w:b/>
                    </w:rPr>
                  </w:pPr>
                  <w:r w:rsidRPr="000522CC">
                    <w:rPr>
                      <w:b/>
                    </w:rPr>
                    <w:t>2025</w:t>
                  </w:r>
                </w:p>
              </w:tc>
            </w:tr>
            <w:tr w:rsidTr="001E4636" w14:paraId="5AA83737" w14:textId="77777777">
              <w:tblPrEx>
                <w:tblW w:w="0" w:type="auto"/>
                <w:tblInd w:w="0" w:type="dxa"/>
                <w:tblLook w:val="04A0"/>
              </w:tblPrEx>
              <w:trPr>
                <w:trHeight w:val="397"/>
              </w:trPr>
              <w:tc>
                <w:tcPr>
                  <w:tcW w:w="2169" w:type="dxa"/>
                </w:tcPr>
                <w:p w:rsidR="009F1A81" w:rsidP="009F1A81" w14:paraId="3C4BD30C" w14:textId="77777777">
                  <w:pPr>
                    <w:rPr>
                      <w:bCs/>
                    </w:rPr>
                  </w:pPr>
                  <w:r>
                    <w:rPr>
                      <w:bCs/>
                    </w:rPr>
                    <w:t>Extra vergoeding organisatie Tweede Kamerverkiezing 2025</w:t>
                  </w:r>
                </w:p>
              </w:tc>
              <w:tc>
                <w:tcPr>
                  <w:tcW w:w="988" w:type="dxa"/>
                </w:tcPr>
                <w:p w:rsidR="009F1A81" w:rsidP="009F1A81" w14:paraId="43EC488E" w14:textId="77777777">
                  <w:pPr>
                    <w:rPr>
                      <w:bCs/>
                    </w:rPr>
                  </w:pPr>
                  <w:r>
                    <w:rPr>
                      <w:bCs/>
                    </w:rPr>
                    <w:t xml:space="preserve"> </w:t>
                  </w:r>
                  <w:r>
                    <w:rPr>
                      <w:bCs/>
                    </w:rPr>
                    <w:t>60</w:t>
                  </w:r>
                </w:p>
              </w:tc>
            </w:tr>
          </w:tbl>
          <w:p w:rsidRPr="00B050FC" w:rsidR="00B050FC" w:rsidP="00B050FC" w14:paraId="025B2BB3" w14:textId="77777777">
            <w:pPr>
              <w:rPr>
                <w:b/>
              </w:rPr>
            </w:pPr>
          </w:p>
        </w:tc>
      </w:tr>
      <w:tr w:rsidTr="00A83518" w14:paraId="2D4A5ACB" w14:textId="77777777">
        <w:tblPrEx>
          <w:tblW w:w="5004" w:type="pct"/>
          <w:tblInd w:w="-5" w:type="dxa"/>
          <w:shd w:val="clear" w:color="auto" w:fill="DEEAF6"/>
          <w:tblLook w:val="01E0"/>
        </w:tblPrEx>
        <w:trPr>
          <w:gridAfter w:val="1"/>
          <w:wAfter w:w="4" w:type="pct"/>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050FC" w:rsidR="009F1A81" w:rsidP="009F1A81" w14:paraId="143AB176" w14:textId="77777777">
            <w:pPr>
              <w:rPr>
                <w:bCs/>
              </w:rPr>
            </w:pPr>
          </w:p>
          <w:p w:rsidRPr="00A83518" w:rsidR="009F1A81" w:rsidP="009F1A81" w14:paraId="2AB6C406" w14:textId="77777777">
            <w:pPr>
              <w:rPr>
                <w:b/>
              </w:rPr>
            </w:pPr>
            <w:r w:rsidRPr="00A83518">
              <w:rPr>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050FC" w:rsidR="009F1A81" w:rsidP="009F1A81" w14:paraId="408AF0F2" w14:textId="77777777">
            <w:pPr>
              <w:rPr>
                <w:bCs/>
              </w:rPr>
            </w:pPr>
            <w:r>
              <w:rPr>
                <w:bCs/>
              </w:rPr>
              <w:t>De middelen komen via het gemeentefonds direct ten bate van gemeenten.</w:t>
            </w:r>
          </w:p>
        </w:tc>
      </w:tr>
      <w:tr w:rsidTr="009F1A81" w14:paraId="3138D29F" w14:textId="77777777">
        <w:tblPrEx>
          <w:tblW w:w="5004" w:type="pct"/>
          <w:tblInd w:w="-5" w:type="dxa"/>
          <w:shd w:val="clear" w:color="auto" w:fill="DEEAF6"/>
          <w:tblLook w:val="01E0"/>
        </w:tblPrEx>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050FC" w:rsidR="009F1A81" w:rsidP="009F1A81" w14:paraId="1889E049" w14:textId="77777777">
            <w:pPr>
              <w:rPr>
                <w:b/>
              </w:rPr>
            </w:pPr>
          </w:p>
          <w:p w:rsidRPr="00B050FC" w:rsidR="009F1A81" w:rsidP="009F1A81" w14:paraId="7C6E0F62" w14:textId="77777777">
            <w:pPr>
              <w:numPr>
                <w:ilvl w:val="0"/>
                <w:numId w:val="5"/>
              </w:numPr>
              <w:rPr>
                <w:b/>
              </w:rPr>
            </w:pPr>
            <w:r w:rsidRPr="00B050FC">
              <w:rPr>
                <w:b/>
              </w:rPr>
              <w:t>Nagestreefde doeltreffendheid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050FC" w:rsidR="009F1A81" w:rsidP="009F1A81" w14:paraId="25510BA7" w14:textId="77777777">
            <w:pPr>
              <w:rPr>
                <w:bCs/>
              </w:rPr>
            </w:pPr>
            <w:r w:rsidRPr="009F1A81">
              <w:rPr>
                <w:bCs/>
              </w:rPr>
              <w:t>Verkiezingen zijn de ruggengraat van onze democratie. Met de beschikbare middelen kunnen gemeenten hun taak om verkiezingen te organiseren naar behoren uitvoeren.</w:t>
            </w:r>
          </w:p>
        </w:tc>
      </w:tr>
      <w:tr w:rsidTr="009F1A81" w14:paraId="0D16058A"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50FC" w:rsidR="009F1A81" w:rsidP="009F1A81" w14:paraId="6BF4E624" w14:textId="77777777">
            <w:pPr>
              <w:rPr>
                <w:b/>
              </w:rPr>
            </w:pPr>
          </w:p>
          <w:p w:rsidRPr="00B050FC" w:rsidR="009F1A81" w:rsidP="009F1A81" w14:paraId="2D2DDEC0" w14:textId="77777777">
            <w:pPr>
              <w:numPr>
                <w:ilvl w:val="0"/>
                <w:numId w:val="5"/>
              </w:numPr>
              <w:rPr>
                <w:b/>
              </w:rPr>
            </w:pPr>
            <w:r w:rsidRPr="00B050FC">
              <w:rPr>
                <w:b/>
              </w:rPr>
              <w:t>Nagestreefde doelmatigheid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009F1A81" w:rsidP="009F1A81" w14:paraId="53C74656" w14:textId="77777777">
            <w:pPr>
              <w:rPr>
                <w:bCs/>
              </w:rPr>
            </w:pPr>
            <w:r w:rsidRPr="009F1A81">
              <w:rPr>
                <w:bCs/>
              </w:rPr>
              <w:t>Bij het vaststellen van de hoogte van de eenmalige extra vergoeding is met een aantal factoren rekening gehouden:</w:t>
            </w:r>
          </w:p>
          <w:p w:rsidRPr="009F1A81" w:rsidR="009F1A81" w:rsidP="009F1A81" w14:paraId="1EE2423D" w14:textId="77777777">
            <w:pPr>
              <w:rPr>
                <w:bCs/>
              </w:rPr>
            </w:pPr>
          </w:p>
          <w:p w:rsidRPr="009F1A81" w:rsidR="009F1A81" w:rsidP="009F1A81" w14:paraId="6913CE56" w14:textId="77777777">
            <w:pPr>
              <w:rPr>
                <w:bCs/>
              </w:rPr>
            </w:pPr>
            <w:r w:rsidRPr="009F1A81">
              <w:rPr>
                <w:bCs/>
              </w:rPr>
              <w:t>•</w:t>
            </w:r>
            <w:r>
              <w:rPr>
                <w:bCs/>
              </w:rPr>
              <w:t xml:space="preserve"> </w:t>
            </w:r>
            <w:r w:rsidRPr="009F1A81">
              <w:rPr>
                <w:bCs/>
              </w:rPr>
              <w:t>Het bedrag is gebaseerd op onderzoek naar de kosten voor gemeenten bij de organisatie van reguliere verkiezingen in 2023 en 2024</w:t>
            </w:r>
            <w:r>
              <w:rPr>
                <w:rStyle w:val="FootnoteReference"/>
                <w:bCs/>
              </w:rPr>
              <w:footnoteReference w:id="2"/>
            </w:r>
            <w:r w:rsidRPr="009F1A81">
              <w:rPr>
                <w:bCs/>
              </w:rPr>
              <w:t xml:space="preserve">. </w:t>
            </w:r>
          </w:p>
          <w:p w:rsidRPr="009F1A81" w:rsidR="009F1A81" w:rsidP="009F1A81" w14:paraId="37DFB194" w14:textId="77777777">
            <w:pPr>
              <w:rPr>
                <w:bCs/>
              </w:rPr>
            </w:pPr>
            <w:r w:rsidRPr="009F1A81">
              <w:rPr>
                <w:bCs/>
              </w:rPr>
              <w:t>•</w:t>
            </w:r>
            <w:r>
              <w:rPr>
                <w:bCs/>
              </w:rPr>
              <w:t xml:space="preserve"> </w:t>
            </w:r>
            <w:r w:rsidRPr="009F1A81">
              <w:rPr>
                <w:bCs/>
              </w:rPr>
              <w:t>Er is rekening gehouden met algemene prijsstijgingen sinds de verkiezingen in het kostenonderzoek.</w:t>
            </w:r>
          </w:p>
          <w:p w:rsidRPr="009F1A81" w:rsidR="009F1A81" w:rsidP="009F1A81" w14:paraId="1BAC49AB" w14:textId="77777777">
            <w:pPr>
              <w:rPr>
                <w:bCs/>
              </w:rPr>
            </w:pPr>
            <w:r w:rsidRPr="009F1A81">
              <w:rPr>
                <w:bCs/>
              </w:rPr>
              <w:t>•</w:t>
            </w:r>
            <w:r>
              <w:rPr>
                <w:bCs/>
              </w:rPr>
              <w:t xml:space="preserve"> </w:t>
            </w:r>
            <w:r w:rsidRPr="009F1A81">
              <w:rPr>
                <w:bCs/>
              </w:rPr>
              <w:t>Gemeenten ontvangen jaarlijks een vergoeding voor het organiseren van verkiezingen in het gemeentefonds.</w:t>
            </w:r>
          </w:p>
          <w:p w:rsidRPr="00B050FC" w:rsidR="009F1A81" w:rsidP="009F1A81" w14:paraId="3B92E2DD" w14:textId="77777777">
            <w:pPr>
              <w:rPr>
                <w:bCs/>
              </w:rPr>
            </w:pPr>
            <w:r w:rsidRPr="009F1A81">
              <w:rPr>
                <w:bCs/>
              </w:rPr>
              <w:t>•</w:t>
            </w:r>
            <w:r>
              <w:rPr>
                <w:bCs/>
              </w:rPr>
              <w:t xml:space="preserve"> </w:t>
            </w:r>
            <w:r w:rsidRPr="009F1A81">
              <w:rPr>
                <w:bCs/>
              </w:rPr>
              <w:t>De Tweede Kamerverkiezing vindt twee jaar eerder plaats dan gepland en daarom is rekening gehouden met een vergoeding naar rato.</w:t>
            </w:r>
          </w:p>
        </w:tc>
      </w:tr>
      <w:tr w:rsidTr="009F1A81" w14:paraId="2B16A4D5"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50FC" w:rsidR="009F1A81" w:rsidP="009F1A81" w14:paraId="20DF3D07" w14:textId="77777777">
            <w:pPr>
              <w:rPr>
                <w:b/>
              </w:rPr>
            </w:pPr>
          </w:p>
          <w:p w:rsidRPr="00B050FC" w:rsidR="009F1A81" w:rsidP="009F1A81" w14:paraId="2F34EA5E" w14:textId="77777777">
            <w:pPr>
              <w:numPr>
                <w:ilvl w:val="0"/>
                <w:numId w:val="5"/>
              </w:numPr>
              <w:rPr>
                <w:b/>
              </w:rPr>
            </w:pPr>
            <w:r w:rsidRPr="00B050FC">
              <w:rPr>
                <w:b/>
              </w:rPr>
              <w:t>Evaluatieparagraaf</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050FC" w:rsidR="009F1A81" w:rsidP="009F1A81" w14:paraId="1C0FF42A" w14:textId="77777777">
            <w:pPr>
              <w:rPr>
                <w:bCs/>
              </w:rPr>
            </w:pPr>
            <w:r w:rsidRPr="009F1A81">
              <w:rPr>
                <w:bCs/>
              </w:rPr>
              <w:t>Iedere verkiezing wordt geëvalueerd met als doel te onderzoeken welke verbeteringen in het verkiezingsproces mogelijk zijn. Hierbij wordt ook geëvalueerd hoe in het algemeen de organisatie van de verkiezing is verlopen, en gereageerd op eventuele evaluatie-adviezen van de Kiesraad, VNG en NVVB.</w:t>
            </w:r>
          </w:p>
        </w:tc>
      </w:tr>
      <w:bookmarkEnd w:id="3"/>
    </w:tbl>
    <w:p w:rsidR="00B050FC" w:rsidP="00B050FC" w14:paraId="1EBE545A" w14:textId="77777777"/>
    <w:p w:rsidR="00B050FC" w:rsidP="00B050FC" w14:paraId="06B6B36D" w14:textId="77777777"/>
    <w:p w:rsidR="00B050FC" w:rsidP="00B050FC" w14:paraId="2A0E0EF3" w14:textId="77777777"/>
    <w:p w:rsidR="00B050FC" w:rsidP="00B050FC" w14:paraId="78605C83" w14:textId="77777777"/>
    <w:p w:rsidR="00B050FC" w:rsidP="00B050FC" w14:paraId="23C9FE6F" w14:textId="77777777"/>
    <w:p w:rsidR="00B050FC" w:rsidP="00B050FC" w14:paraId="1732B115" w14:textId="77777777"/>
    <w:p w:rsidR="00B050FC" w:rsidP="00B050FC" w14:paraId="0EC0346B" w14:textId="77777777"/>
    <w:p w:rsidR="00B050FC" w:rsidP="00B050FC" w14:paraId="7EA7B2C7" w14:textId="77777777"/>
    <w:p w:rsidR="00B050FC" w:rsidP="00B050FC" w14:paraId="02826832" w14:textId="77777777"/>
    <w:p w:rsidR="00B050FC" w:rsidP="00B050FC" w14:paraId="5FE3E8DB" w14:textId="77777777"/>
    <w:p w:rsidR="00B050FC" w:rsidP="00B050FC" w14:paraId="4568F739" w14:textId="77777777"/>
    <w:p w:rsidR="00B050FC" w:rsidP="00B050FC" w14:paraId="66E11222" w14:textId="77777777"/>
    <w:p w:rsidR="00B050FC" w:rsidP="00B050FC" w14:paraId="638186AE" w14:textId="77777777"/>
    <w:p w:rsidR="00B050FC" w:rsidP="00B050FC" w14:paraId="7B18A35D" w14:textId="77777777"/>
    <w:p w:rsidR="00B050FC" w:rsidP="00B050FC" w14:paraId="7B402509" w14:textId="77777777"/>
    <w:p w:rsidR="00B050FC" w:rsidP="00B050FC" w14:paraId="66D9CD04" w14:textId="77777777"/>
    <w:p w:rsidR="00B050FC" w:rsidP="00B050FC" w14:paraId="4C9B114E" w14:textId="77777777"/>
    <w:p w:rsidR="00B050FC" w:rsidP="00B050FC" w14:paraId="73F3CB07" w14:textId="77777777"/>
    <w:p w:rsidR="00B050FC" w:rsidP="00B050FC" w14:paraId="6AC0C8BF" w14:textId="77777777"/>
    <w:p w:rsidR="00B050FC" w:rsidP="00B050FC" w14:paraId="00E23550" w14:textId="77777777"/>
    <w:p w:rsidR="00B050FC" w:rsidP="00B050FC" w14:paraId="0123DD16" w14:textId="77777777"/>
    <w:p w:rsidR="00B050FC" w:rsidP="00B050FC" w14:paraId="57E5501C" w14:textId="77777777"/>
    <w:p w:rsidR="009F1A81" w:rsidP="00B050FC" w14:paraId="133F3394" w14:textId="77777777"/>
    <w:p w:rsidR="009F1A81" w:rsidP="00B050FC" w14:paraId="7AAA611F" w14:textId="77777777"/>
    <w:p w:rsidR="009F1A81" w:rsidP="00B050FC" w14:paraId="755CD07A" w14:textId="77777777"/>
    <w:p w:rsidR="009F1A81" w:rsidP="00B050FC" w14:paraId="04B6E005" w14:textId="77777777"/>
    <w:p w:rsidR="009F1A81" w:rsidP="00B050FC" w14:paraId="76BCD17E" w14:textId="77777777"/>
    <w:p w:rsidR="009F1A81" w:rsidP="00B050FC" w14:paraId="44BDB906" w14:textId="77777777"/>
    <w:p w:rsidR="009F1A81" w:rsidP="00B050FC" w14:paraId="3D6FE489" w14:textId="77777777"/>
    <w:p w:rsidR="009F1A81" w:rsidP="00B050FC" w14:paraId="089F2EF2" w14:textId="77777777"/>
    <w:p w:rsidR="009F1A81" w:rsidP="00B050FC" w14:paraId="5DD89EDA" w14:textId="77777777"/>
    <w:p w:rsidR="009F1A81" w:rsidP="00B050FC" w14:paraId="5A530017" w14:textId="77777777"/>
    <w:p w:rsidR="00B050FC" w:rsidP="00B050FC" w14:paraId="3D37459A" w14:textId="77777777"/>
    <w:p w:rsidR="00A83518" w14:paraId="0C75F738" w14:textId="77777777">
      <w:pPr>
        <w:spacing w:line="240" w:lineRule="auto"/>
      </w:pPr>
    </w:p>
    <w:p w:rsidRPr="00A82C9E" w:rsidR="00A83518" w:rsidP="00A82C9E" w14:paraId="2499E3C1" w14:textId="77777777">
      <w:pPr>
        <w:pStyle w:val="ListParagraph"/>
        <w:numPr>
          <w:ilvl w:val="0"/>
          <w:numId w:val="14"/>
        </w:numPr>
        <w:rPr>
          <w:b/>
          <w:bCs/>
        </w:rPr>
      </w:pPr>
      <w:bookmarkStart w:name="_Hlk205994692" w:id="4"/>
      <w:r w:rsidRPr="00A82C9E">
        <w:rPr>
          <w:b/>
          <w:bCs/>
        </w:rPr>
        <w:t>Bouwkosten Batch 1588 (Maatregel 17</w:t>
      </w:r>
      <w:r w:rsidRPr="00A82C9E">
        <w:rPr>
          <w:b/>
          <w:bCs/>
        </w:rPr>
        <w:t>)</w:t>
      </w:r>
      <w:r w:rsidRPr="00A82C9E" w:rsidR="00A82C9E">
        <w:rPr>
          <w:b/>
          <w:bCs/>
        </w:rPr>
        <w:t xml:space="preserve"> /</w:t>
      </w:r>
      <w:r w:rsidRPr="00A82C9E" w:rsidR="00A82C9E">
        <w:rPr>
          <w:b/>
          <w:bCs/>
        </w:rPr>
        <w:t xml:space="preserve"> Hogere bouwkosten compensatie gemeenten en provincie</w:t>
      </w:r>
    </w:p>
    <w:p w:rsidRPr="00B050FC" w:rsidR="00A83518" w:rsidP="00A83518" w14:paraId="3EC336BC" w14:textId="77777777"/>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2"/>
        <w:gridCol w:w="4570"/>
      </w:tblGrid>
      <w:tr w:rsidTr="00F76826" w14:paraId="32FA0B8A"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050FC" w:rsidR="00A83518" w:rsidP="00FC0BD7" w14:paraId="6217990B" w14:textId="77777777">
            <w:pPr>
              <w:rPr>
                <w:b/>
              </w:rPr>
            </w:pPr>
            <w:r w:rsidRPr="00B050FC">
              <w:rPr>
                <w:b/>
              </w:rPr>
              <w:t xml:space="preserve">Beleidskeuzes uitgelegd </w:t>
            </w:r>
          </w:p>
          <w:p w:rsidRPr="00B050FC" w:rsidR="00A83518" w:rsidP="00FC0BD7" w14:paraId="3E573787" w14:textId="77777777">
            <w:pPr>
              <w:rPr>
                <w:b/>
              </w:rPr>
            </w:pPr>
          </w:p>
        </w:tc>
      </w:tr>
      <w:tr w:rsidTr="00F76826" w14:paraId="78F778A8" w14:textId="77777777">
        <w:tblPrEx>
          <w:tblW w:w="5004" w:type="pct"/>
          <w:tblInd w:w="-5" w:type="dxa"/>
          <w:shd w:val="clear" w:color="auto" w:fill="DEEAF6"/>
          <w:tblLook w:val="01E0"/>
        </w:tblPrEx>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050FC" w:rsidR="00A83518" w:rsidP="00FC0BD7" w14:paraId="3D996A46" w14:textId="77777777">
            <w:pPr>
              <w:rPr>
                <w:b/>
              </w:rPr>
            </w:pPr>
          </w:p>
          <w:p w:rsidRPr="00B050FC" w:rsidR="00A83518" w:rsidP="00A83518" w14:paraId="418EE1A9" w14:textId="77777777">
            <w:pPr>
              <w:numPr>
                <w:ilvl w:val="0"/>
                <w:numId w:val="16"/>
              </w:numPr>
              <w:rPr>
                <w:b/>
              </w:rPr>
            </w:pPr>
            <w:r w:rsidRPr="00B050FC">
              <w:rPr>
                <w:b/>
              </w:rPr>
              <w:t xml:space="preserve">Doel(en) </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315454" w:rsidR="00F76826" w:rsidP="00F76826" w14:paraId="2173EF42" w14:textId="77777777">
            <w:r w:rsidRPr="00315454">
              <w:t xml:space="preserve">In het bestuurlijk overleg Groningen van 2 juli 2018 is afgesproken tussen het Rijk en de gemeenten om de versterking van woningen in batch 1588 voor te zetten op basis van de voorbereide versterkingsadviezen (NPR9998:2015). De gemeenten Groningen, Midden-Groningen en Eemsdelta leiden de versterking in plaats van de NCG zoals in de reguliere versterkingsoperatie.   </w:t>
            </w:r>
          </w:p>
          <w:p w:rsidRPr="00B050FC" w:rsidR="00A83518" w:rsidP="00F76826" w14:paraId="77AE68CD" w14:textId="77777777">
            <w:pPr>
              <w:rPr>
                <w:b/>
              </w:rPr>
            </w:pPr>
            <w:r w:rsidRPr="00315454">
              <w:t>De ophoging van het budget voor Batch 1588 bestaat uit middelen voor indexering, met name het dekken van gestegen bouwkosten, en heeft als doel de versterking van de woningen in batch 1588 af te ronden.</w:t>
            </w:r>
          </w:p>
        </w:tc>
      </w:tr>
      <w:tr w:rsidTr="00F76826" w14:paraId="44565C58" w14:textId="77777777">
        <w:tblPrEx>
          <w:tblW w:w="5004" w:type="pct"/>
          <w:tblInd w:w="-5" w:type="dxa"/>
          <w:shd w:val="clear" w:color="auto" w:fill="DEEAF6"/>
          <w:tblLook w:val="01E0"/>
        </w:tblPrEx>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48DCAC5B" w14:textId="77777777">
            <w:pPr>
              <w:rPr>
                <w:b/>
              </w:rPr>
            </w:pPr>
          </w:p>
          <w:p w:rsidRPr="00B050FC" w:rsidR="00F76826" w:rsidP="00F76826" w14:paraId="54CD0B7B" w14:textId="77777777">
            <w:pPr>
              <w:numPr>
                <w:ilvl w:val="0"/>
                <w:numId w:val="16"/>
              </w:numPr>
              <w:rPr>
                <w:b/>
              </w:rPr>
            </w:pPr>
            <w:r w:rsidRPr="00B050FC">
              <w:rPr>
                <w:b/>
              </w:rPr>
              <w:t>Beleidsinstrument(en)</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593E4127" w14:textId="77777777">
            <w:pPr>
              <w:rPr>
                <w:bCs/>
              </w:rPr>
            </w:pPr>
            <w:r w:rsidRPr="003660FC">
              <w:t>Het budget voor batch 1588 wordt verhoogd met € 98,2 mln.,</w:t>
            </w:r>
            <w:r w:rsidR="005704EA">
              <w:t xml:space="preserve"> </w:t>
            </w:r>
            <w:r w:rsidRPr="003660FC">
              <w:t>waarvan € 33,5 mln.</w:t>
            </w:r>
            <w:r>
              <w:t xml:space="preserve"> al eerder</w:t>
            </w:r>
            <w:r w:rsidRPr="003660FC">
              <w:t xml:space="preserve"> bij Nij </w:t>
            </w:r>
            <w:r w:rsidRPr="003660FC">
              <w:t>Begun</w:t>
            </w:r>
            <w:r w:rsidRPr="003660FC">
              <w:t xml:space="preserve"> </w:t>
            </w:r>
            <w:r>
              <w:t>was</w:t>
            </w:r>
            <w:r w:rsidRPr="003660FC">
              <w:t xml:space="preserve"> gereserveerd voor gestegen bouwkosten</w:t>
            </w:r>
            <w:r>
              <w:t>.</w:t>
            </w:r>
            <w:r w:rsidR="003F6EF4">
              <w:t xml:space="preserve"> Het bedrag wordt aan de gemeenten uitgekeerd.</w:t>
            </w:r>
            <w:r w:rsidRPr="003660FC">
              <w:t xml:space="preserve"> </w:t>
            </w:r>
            <w:r>
              <w:rPr>
                <w:vertAlign w:val="superscript"/>
              </w:rPr>
              <w:footnoteReference w:id="3"/>
            </w:r>
            <w:r w:rsidRPr="00315454">
              <w:t xml:space="preserve">  </w:t>
            </w:r>
          </w:p>
        </w:tc>
      </w:tr>
      <w:tr w:rsidTr="00FC0BD7" w14:paraId="613F2EC7" w14:textId="77777777">
        <w:tblPrEx>
          <w:tblW w:w="5004" w:type="pct"/>
          <w:tblInd w:w="-5" w:type="dxa"/>
          <w:shd w:val="clear" w:color="auto" w:fill="DEEAF6"/>
          <w:tblLook w:val="01E0"/>
        </w:tblPrEx>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40217A61" w14:textId="77777777">
            <w:pPr>
              <w:rPr>
                <w:bCs/>
              </w:rPr>
            </w:pPr>
          </w:p>
          <w:p w:rsidRPr="00A83518" w:rsidR="00F76826" w:rsidP="00F76826" w14:paraId="5F60AFFB" w14:textId="77777777">
            <w:pPr>
              <w:numPr>
                <w:ilvl w:val="0"/>
                <w:numId w:val="16"/>
              </w:numPr>
              <w:rPr>
                <w:b/>
              </w:rPr>
            </w:pPr>
            <w:r w:rsidRPr="00A83518">
              <w:rPr>
                <w:b/>
              </w:rPr>
              <w:t>Financiële gevolgen</w:t>
            </w:r>
          </w:p>
          <w:p w:rsidR="00F76826" w:rsidP="00F76826" w14:paraId="1B4C1ABC" w14:textId="77777777">
            <w:pPr>
              <w:rPr>
                <w:b/>
              </w:rPr>
            </w:pPr>
          </w:p>
          <w:p w:rsidRPr="00B050FC" w:rsidR="00F76826" w:rsidP="00F76826" w14:paraId="51AA5D03" w14:textId="77777777">
            <w:pPr>
              <w:rPr>
                <w:b/>
              </w:rPr>
            </w:pPr>
            <w:r w:rsidRPr="00B050FC">
              <w:rPr>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tbl>
            <w:tblPr>
              <w:tblStyle w:val="TableGrid"/>
              <w:tblW w:w="0" w:type="auto"/>
              <w:tblInd w:w="0" w:type="dxa"/>
              <w:tblLook w:val="04A0"/>
            </w:tblPr>
            <w:tblGrid>
              <w:gridCol w:w="1098"/>
              <w:gridCol w:w="668"/>
              <w:gridCol w:w="493"/>
              <w:gridCol w:w="470"/>
              <w:gridCol w:w="364"/>
              <w:gridCol w:w="417"/>
              <w:gridCol w:w="417"/>
              <w:gridCol w:w="417"/>
            </w:tblGrid>
            <w:tr w:rsidTr="005704EA" w14:paraId="16C3EDF9" w14:textId="77777777">
              <w:tblPrEx>
                <w:tblW w:w="0" w:type="auto"/>
                <w:tblInd w:w="0" w:type="dxa"/>
                <w:tblLook w:val="04A0"/>
              </w:tblPrEx>
              <w:trPr>
                <w:trHeight w:val="543"/>
              </w:trPr>
              <w:tc>
                <w:tcPr>
                  <w:tcW w:w="1098"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0FBF1735" w14:textId="77777777">
                  <w:pPr>
                    <w:spacing w:after="160" w:line="259" w:lineRule="auto"/>
                    <w:rPr>
                      <w:b/>
                      <w:bCs/>
                    </w:rPr>
                  </w:pPr>
                  <w:r w:rsidRPr="009F1A81">
                    <w:rPr>
                      <w:b/>
                      <w:bCs/>
                    </w:rPr>
                    <w:t xml:space="preserve">Budget </w:t>
                  </w:r>
                </w:p>
                <w:p w:rsidRPr="009F1A81" w:rsidR="00F76826" w:rsidP="00F76826" w14:paraId="30E9FAEF" w14:textId="77777777">
                  <w:pPr>
                    <w:spacing w:after="160" w:line="259" w:lineRule="auto"/>
                    <w:rPr>
                      <w:b/>
                      <w:bCs/>
                    </w:rPr>
                  </w:pPr>
                  <w:r w:rsidRPr="009F1A81">
                    <w:rPr>
                      <w:b/>
                      <w:bCs/>
                    </w:rPr>
                    <w:t>(€ mln.)</w:t>
                  </w:r>
                </w:p>
              </w:tc>
              <w:tc>
                <w:tcPr>
                  <w:tcW w:w="668"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1B4C82E3" w14:textId="77777777">
                  <w:pPr>
                    <w:spacing w:after="160" w:line="259" w:lineRule="auto"/>
                    <w:rPr>
                      <w:b/>
                      <w:bCs/>
                    </w:rPr>
                  </w:pPr>
                  <w:r w:rsidRPr="009F1A81">
                    <w:rPr>
                      <w:b/>
                      <w:bCs/>
                    </w:rPr>
                    <w:t>totaal</w:t>
                  </w:r>
                </w:p>
              </w:tc>
              <w:tc>
                <w:tcPr>
                  <w:tcW w:w="493"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6145ECB2" w14:textId="77777777">
                  <w:pPr>
                    <w:spacing w:after="160" w:line="259" w:lineRule="auto"/>
                    <w:rPr>
                      <w:b/>
                      <w:bCs/>
                    </w:rPr>
                  </w:pPr>
                  <w:r w:rsidRPr="009F1A81">
                    <w:rPr>
                      <w:b/>
                      <w:bCs/>
                    </w:rPr>
                    <w:t>‘25</w:t>
                  </w:r>
                </w:p>
              </w:tc>
              <w:tc>
                <w:tcPr>
                  <w:tcW w:w="470"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52964546" w14:textId="77777777">
                  <w:pPr>
                    <w:spacing w:after="160" w:line="259" w:lineRule="auto"/>
                    <w:rPr>
                      <w:b/>
                      <w:bCs/>
                    </w:rPr>
                  </w:pPr>
                  <w:r w:rsidRPr="009F1A81">
                    <w:rPr>
                      <w:b/>
                      <w:bCs/>
                    </w:rPr>
                    <w:t>‘26</w:t>
                  </w:r>
                </w:p>
              </w:tc>
              <w:tc>
                <w:tcPr>
                  <w:tcW w:w="364"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69EC7BBF" w14:textId="77777777">
                  <w:pPr>
                    <w:spacing w:after="160" w:line="259" w:lineRule="auto"/>
                    <w:rPr>
                      <w:b/>
                      <w:bCs/>
                    </w:rPr>
                  </w:pPr>
                  <w:r w:rsidRPr="009F1A81">
                    <w:rPr>
                      <w:b/>
                      <w:bCs/>
                    </w:rPr>
                    <w:t>‘27</w:t>
                  </w:r>
                </w:p>
              </w:tc>
              <w:tc>
                <w:tcPr>
                  <w:tcW w:w="417"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30544F1D" w14:textId="77777777">
                  <w:pPr>
                    <w:spacing w:after="160" w:line="259" w:lineRule="auto"/>
                    <w:rPr>
                      <w:b/>
                      <w:bCs/>
                    </w:rPr>
                  </w:pPr>
                  <w:r w:rsidRPr="009F1A81">
                    <w:rPr>
                      <w:b/>
                      <w:bCs/>
                    </w:rPr>
                    <w:t>‘28</w:t>
                  </w:r>
                </w:p>
              </w:tc>
              <w:tc>
                <w:tcPr>
                  <w:tcW w:w="417"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2D6BE7A0" w14:textId="77777777">
                  <w:pPr>
                    <w:spacing w:after="160" w:line="259" w:lineRule="auto"/>
                    <w:rPr>
                      <w:b/>
                      <w:bCs/>
                    </w:rPr>
                  </w:pPr>
                  <w:r w:rsidRPr="009F1A81">
                    <w:rPr>
                      <w:b/>
                      <w:bCs/>
                    </w:rPr>
                    <w:t>‘29</w:t>
                  </w:r>
                </w:p>
              </w:tc>
              <w:tc>
                <w:tcPr>
                  <w:tcW w:w="417"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1FA1A1AB" w14:textId="77777777">
                  <w:pPr>
                    <w:spacing w:after="160" w:line="259" w:lineRule="auto"/>
                    <w:rPr>
                      <w:b/>
                      <w:bCs/>
                    </w:rPr>
                  </w:pPr>
                  <w:r w:rsidRPr="009F1A81">
                    <w:rPr>
                      <w:b/>
                      <w:bCs/>
                    </w:rPr>
                    <w:t>‘30</w:t>
                  </w:r>
                </w:p>
              </w:tc>
            </w:tr>
            <w:tr w:rsidTr="005704EA" w14:paraId="6D8EE1E5" w14:textId="77777777">
              <w:tblPrEx>
                <w:tblW w:w="0" w:type="auto"/>
                <w:tblInd w:w="0" w:type="dxa"/>
                <w:tblLook w:val="04A0"/>
              </w:tblPrEx>
              <w:trPr>
                <w:trHeight w:val="661"/>
              </w:trPr>
              <w:tc>
                <w:tcPr>
                  <w:tcW w:w="1098" w:type="dxa"/>
                  <w:tcBorders>
                    <w:top w:val="single" w:color="000000" w:sz="4" w:space="0"/>
                    <w:left w:val="single" w:color="000000" w:sz="4" w:space="0"/>
                    <w:bottom w:val="single" w:color="000000" w:sz="4" w:space="0"/>
                    <w:right w:val="single" w:color="000000" w:sz="4" w:space="0"/>
                  </w:tcBorders>
                  <w:shd w:val="clear" w:color="auto" w:fill="auto"/>
                  <w:hideMark/>
                </w:tcPr>
                <w:p w:rsidRPr="003660FC" w:rsidR="00F76826" w:rsidP="00F76826" w14:paraId="758D1C8E" w14:textId="77777777">
                  <w:pPr>
                    <w:spacing w:after="160" w:line="259" w:lineRule="auto"/>
                  </w:pPr>
                  <w:r w:rsidRPr="003660FC">
                    <w:t>Totaal batch 1588</w:t>
                  </w:r>
                </w:p>
              </w:tc>
              <w:tc>
                <w:tcPr>
                  <w:tcW w:w="668" w:type="dxa"/>
                  <w:tcBorders>
                    <w:top w:val="single" w:color="000000" w:sz="4" w:space="0"/>
                    <w:left w:val="single" w:color="000000" w:sz="4" w:space="0"/>
                    <w:bottom w:val="single" w:color="000000" w:sz="4" w:space="0"/>
                    <w:right w:val="single" w:color="000000" w:sz="4" w:space="0"/>
                  </w:tcBorders>
                  <w:shd w:val="clear" w:color="auto" w:fill="auto"/>
                  <w:hideMark/>
                </w:tcPr>
                <w:p w:rsidRPr="003660FC" w:rsidR="00F76826" w:rsidP="00F76826" w14:paraId="418D6F25" w14:textId="77777777">
                  <w:pPr>
                    <w:spacing w:after="160" w:line="259" w:lineRule="auto"/>
                  </w:pPr>
                  <w:r w:rsidRPr="003660FC">
                    <w:t>98,2</w:t>
                  </w:r>
                </w:p>
              </w:tc>
              <w:tc>
                <w:tcPr>
                  <w:tcW w:w="493" w:type="dxa"/>
                  <w:tcBorders>
                    <w:top w:val="single" w:color="000000" w:sz="4" w:space="0"/>
                    <w:left w:val="single" w:color="000000" w:sz="4" w:space="0"/>
                    <w:bottom w:val="single" w:color="000000" w:sz="4" w:space="0"/>
                    <w:right w:val="single" w:color="000000" w:sz="4" w:space="0"/>
                  </w:tcBorders>
                  <w:shd w:val="clear" w:color="auto" w:fill="auto"/>
                  <w:hideMark/>
                </w:tcPr>
                <w:p w:rsidRPr="003660FC" w:rsidR="00F76826" w:rsidP="00F76826" w14:paraId="69EDA625" w14:textId="77777777">
                  <w:pPr>
                    <w:spacing w:after="160" w:line="259" w:lineRule="auto"/>
                  </w:pPr>
                  <w:r w:rsidRPr="003660FC">
                    <w:t>-</w:t>
                  </w:r>
                </w:p>
              </w:tc>
              <w:tc>
                <w:tcPr>
                  <w:tcW w:w="470" w:type="dxa"/>
                  <w:tcBorders>
                    <w:top w:val="single" w:color="000000" w:sz="4" w:space="0"/>
                    <w:left w:val="single" w:color="000000" w:sz="4" w:space="0"/>
                    <w:bottom w:val="single" w:color="000000" w:sz="4" w:space="0"/>
                    <w:right w:val="single" w:color="000000" w:sz="4" w:space="0"/>
                  </w:tcBorders>
                  <w:shd w:val="clear" w:color="auto" w:fill="auto"/>
                  <w:hideMark/>
                </w:tcPr>
                <w:p w:rsidRPr="003660FC" w:rsidR="00F76826" w:rsidP="00F76826" w14:paraId="5D0BD320" w14:textId="77777777">
                  <w:pPr>
                    <w:spacing w:after="160" w:line="259" w:lineRule="auto"/>
                  </w:pPr>
                  <w:r w:rsidRPr="003660FC">
                    <w:t>9</w:t>
                  </w:r>
                  <w:r w:rsidRPr="003660FC">
                    <w:t>8,2</w:t>
                  </w:r>
                </w:p>
              </w:tc>
              <w:tc>
                <w:tcPr>
                  <w:tcW w:w="364" w:type="dxa"/>
                  <w:tcBorders>
                    <w:top w:val="single" w:color="000000" w:sz="4" w:space="0"/>
                    <w:left w:val="single" w:color="000000" w:sz="4" w:space="0"/>
                    <w:bottom w:val="single" w:color="000000" w:sz="4" w:space="0"/>
                    <w:right w:val="single" w:color="000000" w:sz="4" w:space="0"/>
                  </w:tcBorders>
                  <w:shd w:val="clear" w:color="auto" w:fill="auto"/>
                  <w:hideMark/>
                </w:tcPr>
                <w:p w:rsidRPr="003660FC" w:rsidR="00F76826" w:rsidP="00F76826" w14:paraId="29AF4BDE" w14:textId="77777777">
                  <w:pPr>
                    <w:spacing w:after="160" w:line="259" w:lineRule="auto"/>
                  </w:pPr>
                  <w:r w:rsidRPr="003660FC">
                    <w:t>-</w:t>
                  </w:r>
                </w:p>
              </w:tc>
              <w:tc>
                <w:tcPr>
                  <w:tcW w:w="417" w:type="dxa"/>
                  <w:tcBorders>
                    <w:top w:val="single" w:color="000000" w:sz="4" w:space="0"/>
                    <w:left w:val="single" w:color="000000" w:sz="4" w:space="0"/>
                    <w:bottom w:val="single" w:color="000000" w:sz="4" w:space="0"/>
                    <w:right w:val="single" w:color="000000" w:sz="4" w:space="0"/>
                  </w:tcBorders>
                  <w:shd w:val="clear" w:color="auto" w:fill="auto"/>
                  <w:hideMark/>
                </w:tcPr>
                <w:p w:rsidRPr="003660FC" w:rsidR="00F76826" w:rsidP="00F76826" w14:paraId="44FE43F0" w14:textId="77777777">
                  <w:pPr>
                    <w:spacing w:after="160" w:line="259" w:lineRule="auto"/>
                  </w:pPr>
                  <w:r w:rsidRPr="003660FC">
                    <w:t>-</w:t>
                  </w:r>
                </w:p>
              </w:tc>
              <w:tc>
                <w:tcPr>
                  <w:tcW w:w="417" w:type="dxa"/>
                  <w:tcBorders>
                    <w:top w:val="single" w:color="000000" w:sz="4" w:space="0"/>
                    <w:left w:val="single" w:color="000000" w:sz="4" w:space="0"/>
                    <w:bottom w:val="single" w:color="000000" w:sz="4" w:space="0"/>
                    <w:right w:val="single" w:color="000000" w:sz="4" w:space="0"/>
                  </w:tcBorders>
                  <w:shd w:val="clear" w:color="auto" w:fill="auto"/>
                  <w:hideMark/>
                </w:tcPr>
                <w:p w:rsidRPr="003660FC" w:rsidR="00F76826" w:rsidP="00F76826" w14:paraId="6981222E" w14:textId="77777777">
                  <w:pPr>
                    <w:spacing w:after="160" w:line="259" w:lineRule="auto"/>
                  </w:pPr>
                  <w:r w:rsidRPr="003660FC">
                    <w:t>-</w:t>
                  </w:r>
                </w:p>
              </w:tc>
              <w:tc>
                <w:tcPr>
                  <w:tcW w:w="417" w:type="dxa"/>
                  <w:tcBorders>
                    <w:top w:val="single" w:color="000000" w:sz="4" w:space="0"/>
                    <w:left w:val="single" w:color="000000" w:sz="4" w:space="0"/>
                    <w:bottom w:val="single" w:color="000000" w:sz="4" w:space="0"/>
                    <w:right w:val="single" w:color="000000" w:sz="4" w:space="0"/>
                  </w:tcBorders>
                  <w:shd w:val="clear" w:color="auto" w:fill="auto"/>
                  <w:hideMark/>
                </w:tcPr>
                <w:p w:rsidRPr="003660FC" w:rsidR="00F76826" w:rsidP="00F76826" w14:paraId="1A09304E" w14:textId="77777777">
                  <w:pPr>
                    <w:spacing w:after="160" w:line="259" w:lineRule="auto"/>
                  </w:pPr>
                  <w:r w:rsidRPr="003660FC">
                    <w:t>-</w:t>
                  </w:r>
                </w:p>
              </w:tc>
            </w:tr>
          </w:tbl>
          <w:p w:rsidRPr="00B050FC" w:rsidR="00F76826" w:rsidP="00F76826" w14:paraId="1D7D0BEC" w14:textId="77777777">
            <w:pPr>
              <w:rPr>
                <w:b/>
              </w:rPr>
            </w:pPr>
          </w:p>
        </w:tc>
      </w:tr>
      <w:tr w:rsidTr="00FC0BD7" w14:paraId="266D8356" w14:textId="77777777">
        <w:tblPrEx>
          <w:tblW w:w="5004" w:type="pct"/>
          <w:tblInd w:w="-5" w:type="dxa"/>
          <w:shd w:val="clear" w:color="auto" w:fill="DEEAF6"/>
          <w:tblLook w:val="01E0"/>
        </w:tblPrEx>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4FF28486" w14:textId="77777777">
            <w:pPr>
              <w:rPr>
                <w:bCs/>
              </w:rPr>
            </w:pPr>
          </w:p>
          <w:p w:rsidRPr="00A83518" w:rsidR="00F76826" w:rsidP="00F76826" w14:paraId="25D2E8AA" w14:textId="77777777">
            <w:pPr>
              <w:rPr>
                <w:b/>
              </w:rPr>
            </w:pPr>
            <w:r w:rsidRPr="00A83518">
              <w:rPr>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27348F63" w14:textId="77777777">
            <w:pPr>
              <w:rPr>
                <w:bCs/>
              </w:rPr>
            </w:pPr>
            <w:r w:rsidRPr="00315454">
              <w:t>N.v.t.</w:t>
            </w:r>
          </w:p>
        </w:tc>
      </w:tr>
      <w:tr w:rsidTr="00F76826" w14:paraId="4D35C3E6" w14:textId="77777777">
        <w:tblPrEx>
          <w:tblW w:w="5004" w:type="pct"/>
          <w:tblInd w:w="-5" w:type="dxa"/>
          <w:shd w:val="clear" w:color="auto" w:fill="DEEAF6"/>
          <w:tblLook w:val="01E0"/>
        </w:tblPrEx>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525440D3" w14:textId="77777777">
            <w:pPr>
              <w:rPr>
                <w:b/>
              </w:rPr>
            </w:pPr>
          </w:p>
          <w:p w:rsidRPr="00B050FC" w:rsidR="00F76826" w:rsidP="00F76826" w14:paraId="0547BC8B" w14:textId="77777777">
            <w:pPr>
              <w:numPr>
                <w:ilvl w:val="0"/>
                <w:numId w:val="16"/>
              </w:numPr>
              <w:rPr>
                <w:b/>
              </w:rPr>
            </w:pPr>
            <w:r w:rsidRPr="00B050FC">
              <w:rPr>
                <w:b/>
              </w:rPr>
              <w:t>Nagestreefde doeltreffendheid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2C18C477" w14:textId="77777777">
            <w:pPr>
              <w:rPr>
                <w:bCs/>
              </w:rPr>
            </w:pPr>
            <w:r>
              <w:t>De verhoging van het budget</w:t>
            </w:r>
            <w:r w:rsidRPr="00315454">
              <w:t xml:space="preserve"> zorgt ervoor dat de versterking van woningen binnen batch 1588 op tijd kan worden uitgevoerd. Het doel is om vertraging voor bewoners te voorkomen en te zorgen dat zij geen aanzienlijke eigen bijdrage hoeven te leveren aan de versterking van hun woning.</w:t>
            </w:r>
          </w:p>
        </w:tc>
      </w:tr>
      <w:tr w:rsidTr="00F76826" w14:paraId="2D90F4E4"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22A93103" w14:textId="77777777">
            <w:pPr>
              <w:rPr>
                <w:b/>
              </w:rPr>
            </w:pPr>
          </w:p>
          <w:p w:rsidRPr="00B050FC" w:rsidR="00F76826" w:rsidP="00F76826" w14:paraId="4FCA0D7D" w14:textId="77777777">
            <w:pPr>
              <w:numPr>
                <w:ilvl w:val="0"/>
                <w:numId w:val="16"/>
              </w:numPr>
              <w:rPr>
                <w:b/>
              </w:rPr>
            </w:pPr>
            <w:r w:rsidRPr="00B050FC">
              <w:rPr>
                <w:b/>
              </w:rPr>
              <w:t>Nagestreefde doelmatigheid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1574669B" w14:textId="77777777">
            <w:pPr>
              <w:rPr>
                <w:bCs/>
              </w:rPr>
            </w:pPr>
            <w:r w:rsidRPr="00315454">
              <w:t xml:space="preserve">De aanvullende middelen zorgen ervoor dat de uitvoering van batch 1588 kan doorgaan, zodat bewoners minimaal een gelijkwaardige woning terugkrijgen. Bij de besluitvorming over de reservering van middelen voor indexatie is uitgegaan van een </w:t>
            </w:r>
            <w:r w:rsidRPr="00315454">
              <w:t>middenscenario</w:t>
            </w:r>
            <w:r w:rsidRPr="00315454">
              <w:t xml:space="preserve">. De werkelijke kosten bleken echter hoger dan verwacht. Dankzij de aanvullende generale </w:t>
            </w:r>
            <w:r w:rsidRPr="00315454">
              <w:t xml:space="preserve">dekking is het budget alsnog toereikend om deze extra kosten op te vangen. </w:t>
            </w:r>
          </w:p>
        </w:tc>
      </w:tr>
      <w:tr w:rsidTr="00F76826" w14:paraId="2B86E0D1"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2D0FAB97" w14:textId="77777777">
            <w:pPr>
              <w:rPr>
                <w:b/>
              </w:rPr>
            </w:pPr>
          </w:p>
          <w:p w:rsidRPr="00B050FC" w:rsidR="00F76826" w:rsidP="00F76826" w14:paraId="4D3694C0" w14:textId="77777777">
            <w:pPr>
              <w:numPr>
                <w:ilvl w:val="0"/>
                <w:numId w:val="16"/>
              </w:numPr>
              <w:rPr>
                <w:b/>
              </w:rPr>
            </w:pPr>
            <w:r w:rsidRPr="00B050FC">
              <w:rPr>
                <w:b/>
              </w:rPr>
              <w:t>Evaluatieparagraaf</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866DF2" w:rsidR="00866DF2" w:rsidP="00866DF2" w14:paraId="41F55BDF" w14:textId="77777777">
            <w:pPr>
              <w:rPr>
                <w:bCs/>
              </w:rPr>
            </w:pPr>
            <w:r w:rsidRPr="00F76826">
              <w:rPr>
                <w:bCs/>
              </w:rPr>
              <w:t xml:space="preserve">De drie gemeenten die batch 1588 </w:t>
            </w:r>
            <w:r>
              <w:rPr>
                <w:bCs/>
              </w:rPr>
              <w:t xml:space="preserve">uitvoeren, </w:t>
            </w:r>
            <w:r w:rsidRPr="00F76826">
              <w:rPr>
                <w:bCs/>
              </w:rPr>
              <w:t xml:space="preserve">ontvangen de middelen via de </w:t>
            </w:r>
            <w:r w:rsidR="00F912BC">
              <w:rPr>
                <w:bCs/>
              </w:rPr>
              <w:t>meerjarige</w:t>
            </w:r>
            <w:r w:rsidRPr="00F76826" w:rsidR="00F912BC">
              <w:rPr>
                <w:bCs/>
              </w:rPr>
              <w:t xml:space="preserve"> </w:t>
            </w:r>
            <w:r w:rsidRPr="00F76826">
              <w:rPr>
                <w:bCs/>
              </w:rPr>
              <w:t>SPUK</w:t>
            </w:r>
            <w:r w:rsidR="00D74876">
              <w:rPr>
                <w:bCs/>
              </w:rPr>
              <w:t>-</w:t>
            </w:r>
            <w:r w:rsidRPr="00F76826">
              <w:rPr>
                <w:bCs/>
              </w:rPr>
              <w:t>regeling</w:t>
            </w:r>
            <w:r w:rsidR="00F912BC">
              <w:rPr>
                <w:bCs/>
              </w:rPr>
              <w:t xml:space="preserve"> voor Groningen</w:t>
            </w:r>
            <w:r>
              <w:rPr>
                <w:rStyle w:val="FootnoteReference"/>
                <w:bCs/>
              </w:rPr>
              <w:footnoteReference w:id="4"/>
            </w:r>
            <w:r w:rsidRPr="00F76826">
              <w:rPr>
                <w:bCs/>
              </w:rPr>
              <w:t xml:space="preserve"> en zullen jaarlijks voortgangsrapportages (zowel inhoudelijk als financieel van aard) delen met BZK om hierin geboekte resultaten te duiden. </w:t>
            </w:r>
            <w:r>
              <w:rPr>
                <w:bCs/>
              </w:rPr>
              <w:t xml:space="preserve">De voortgangsrapportages worden ook betrokken bij de jaarlijkse Staat van Groningen &amp; Noord-Drenthe, die door een onafhankelijke partij wordt samengesteld. </w:t>
            </w:r>
            <w:r w:rsidRPr="00866DF2">
              <w:rPr>
                <w:bCs/>
              </w:rPr>
              <w:t xml:space="preserve">Met de Staat van Groningen en Noord-Drenthe verschijnt jaarlijks een complete monitor van de output, </w:t>
            </w:r>
            <w:r w:rsidRPr="00866DF2">
              <w:rPr>
                <w:bCs/>
              </w:rPr>
              <w:t>outcome</w:t>
            </w:r>
            <w:r w:rsidRPr="00866DF2">
              <w:rPr>
                <w:bCs/>
              </w:rPr>
              <w:t xml:space="preserve"> en impact van alle onderdelen van het beleid ten aanzien van het herstellen van de gevolgen van de gaswinning uit het Groningenveld en de generatielange investeringen in verduurzaming, sociaal welzijn en economische ontwikkeling. </w:t>
            </w:r>
          </w:p>
          <w:p w:rsidRPr="00F76826" w:rsidR="00F76826" w:rsidP="00F76826" w14:paraId="7CD256D8" w14:textId="77777777">
            <w:pPr>
              <w:rPr>
                <w:bCs/>
              </w:rPr>
            </w:pPr>
            <w:r>
              <w:rPr>
                <w:bCs/>
              </w:rPr>
              <w:t xml:space="preserve"> </w:t>
            </w:r>
          </w:p>
          <w:p w:rsidRPr="00B050FC" w:rsidR="00F76826" w:rsidP="00866DF2" w14:paraId="2C5A9EB2" w14:textId="77777777">
            <w:pPr>
              <w:rPr>
                <w:bCs/>
              </w:rPr>
            </w:pPr>
          </w:p>
        </w:tc>
      </w:tr>
    </w:tbl>
    <w:p w:rsidRPr="00B050FC" w:rsidR="00A83518" w:rsidP="00A83518" w14:paraId="706B76B5" w14:textId="77777777"/>
    <w:bookmarkEnd w:id="4"/>
    <w:p w:rsidRPr="00B050FC" w:rsidR="00A83518" w:rsidP="00A83518" w14:paraId="65B5F437" w14:textId="77777777"/>
    <w:p w:rsidRPr="00B050FC" w:rsidR="00B050FC" w:rsidP="00B050FC" w14:paraId="1066C291" w14:textId="77777777"/>
    <w:p w:rsidR="00A83518" w14:paraId="5142ED52" w14:textId="77777777">
      <w:pPr>
        <w:spacing w:line="240" w:lineRule="auto"/>
      </w:pPr>
      <w:r>
        <w:br w:type="page"/>
      </w:r>
    </w:p>
    <w:p w:rsidR="00A83518" w:rsidP="00A83518" w14:paraId="0F9748EB" w14:textId="77777777">
      <w:pPr>
        <w:pStyle w:val="ListParagraph"/>
        <w:numPr>
          <w:ilvl w:val="0"/>
          <w:numId w:val="14"/>
        </w:numPr>
        <w:rPr>
          <w:b/>
          <w:bCs/>
        </w:rPr>
      </w:pPr>
      <w:r w:rsidRPr="00A83518">
        <w:rPr>
          <w:b/>
          <w:bCs/>
        </w:rPr>
        <w:t>Sociale Agenda Groningen (Maatregel 34)</w:t>
      </w:r>
    </w:p>
    <w:p w:rsidRPr="00A83518" w:rsidR="00A83518" w:rsidP="00A83518" w14:paraId="39D528F4" w14:textId="77777777"/>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2"/>
        <w:gridCol w:w="4564"/>
        <w:gridCol w:w="6"/>
      </w:tblGrid>
      <w:tr w:rsidTr="00F76826" w14:paraId="6FDB8DA7"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3"/>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050FC" w:rsidR="00A83518" w:rsidP="00FC0BD7" w14:paraId="4190DA5A" w14:textId="77777777">
            <w:pPr>
              <w:rPr>
                <w:b/>
              </w:rPr>
            </w:pPr>
            <w:r w:rsidRPr="00B050FC">
              <w:rPr>
                <w:b/>
              </w:rPr>
              <w:t xml:space="preserve">Beleidskeuzes uitgelegd </w:t>
            </w:r>
          </w:p>
          <w:p w:rsidRPr="00B050FC" w:rsidR="00A83518" w:rsidP="00FC0BD7" w14:paraId="6D1593FF" w14:textId="77777777">
            <w:pPr>
              <w:rPr>
                <w:b/>
              </w:rPr>
            </w:pPr>
          </w:p>
        </w:tc>
      </w:tr>
      <w:tr w:rsidTr="00F76826" w14:paraId="07A4F57C" w14:textId="77777777">
        <w:tblPrEx>
          <w:tblW w:w="5004" w:type="pct"/>
          <w:tblInd w:w="-5" w:type="dxa"/>
          <w:shd w:val="clear" w:color="auto" w:fill="DEEAF6"/>
          <w:tblLook w:val="01E0"/>
        </w:tblPrEx>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050FC" w:rsidR="00A83518" w:rsidP="00FC0BD7" w14:paraId="54D62EC9" w14:textId="77777777">
            <w:pPr>
              <w:rPr>
                <w:b/>
              </w:rPr>
            </w:pPr>
          </w:p>
          <w:p w:rsidRPr="00B050FC" w:rsidR="00A83518" w:rsidP="00A83518" w14:paraId="37CDBD3F" w14:textId="77777777">
            <w:pPr>
              <w:numPr>
                <w:ilvl w:val="0"/>
                <w:numId w:val="17"/>
              </w:numPr>
              <w:rPr>
                <w:b/>
              </w:rPr>
            </w:pPr>
            <w:r w:rsidRPr="00B050FC">
              <w:rPr>
                <w:b/>
              </w:rPr>
              <w:t xml:space="preserve">Doel(en) </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315454" w:rsidR="00F76826" w:rsidP="00F76826" w14:paraId="6AE1E6C3" w14:textId="77777777">
            <w:pPr>
              <w:rPr>
                <w:bCs/>
              </w:rPr>
            </w:pPr>
            <w:r w:rsidRPr="00315454">
              <w:rPr>
                <w:bCs/>
              </w:rPr>
              <w:t xml:space="preserve">In de kabinetsreactie op de parlementaire enquête gaswinning Groningen is een dertigjarige aanpak ten behoeve van welzijn en sociaal herstel voor Groningen en Noord-Drenthe aangekondigd (maatregel 34, sociale agenda). Doel is dat bewoners concreet perspectief krijgen op een meer welvarende toekomst in een regio die zijn eigen identiteit behoudt en waar het fijn wonen, werken en recreëren is. </w:t>
            </w:r>
            <w:r>
              <w:rPr>
                <w:rStyle w:val="FootnoteReference"/>
                <w:bCs/>
              </w:rPr>
              <w:footnoteReference w:id="5"/>
            </w:r>
          </w:p>
          <w:p w:rsidR="00A83518" w:rsidP="00FC0BD7" w14:paraId="775EAE9D" w14:textId="77777777">
            <w:pPr>
              <w:rPr>
                <w:b/>
              </w:rPr>
            </w:pPr>
          </w:p>
          <w:p w:rsidRPr="00F76826" w:rsidR="00F76826" w:rsidP="00F76826" w14:paraId="065DACE8"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 xml:space="preserve">De sociale agenda bevat 16 maatregelen die per 1 januari 2025 gefaseerd tot uitvoering worden gebracht. </w:t>
            </w:r>
          </w:p>
          <w:p w:rsidRPr="00F76826" w:rsidR="00F76826" w:rsidP="00F76826" w14:paraId="52BEFB19"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Eerder zijn de tien doelen van de sociale agenda geformuleerd en door de ministerraad en in de regio vastgesteld. Deze tien doelen zijn gebruikt om tot de zestien verschillende maatregelen te komen. De tien doelen zijn:</w:t>
            </w:r>
          </w:p>
          <w:p w:rsidRPr="00F76826" w:rsidR="00F76826" w:rsidP="00F76826" w14:paraId="03B3DE7A"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1. Vergroten van gelijke kansen voor kinderen en jongeren;</w:t>
            </w:r>
          </w:p>
          <w:p w:rsidRPr="00F76826" w:rsidR="00F76826" w:rsidP="00F76826" w14:paraId="266AB37B"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2. Stimuleren van meer taalbevordering, in het bijzonder voor kinderen en jongeren;</w:t>
            </w:r>
          </w:p>
          <w:p w:rsidRPr="00F76826" w:rsidR="00F76826" w:rsidP="00F76826" w14:paraId="66744242"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3. Meer gezonde levensjaren;</w:t>
            </w:r>
          </w:p>
          <w:p w:rsidRPr="00F76826" w:rsidR="00F76826" w:rsidP="00F76826" w14:paraId="151ED03F"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4. Verbeteren van mentale gezondheid;</w:t>
            </w:r>
          </w:p>
          <w:p w:rsidRPr="00F76826" w:rsidR="00F76826" w:rsidP="00F76826" w14:paraId="5A27B470"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5. Meer bewegen en gezonder leven;</w:t>
            </w:r>
          </w:p>
          <w:p w:rsidRPr="00F76826" w:rsidR="00F76826" w:rsidP="00F76826" w14:paraId="40420554"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6. Verlaging van (intergenerationele) armoede;</w:t>
            </w:r>
          </w:p>
          <w:p w:rsidRPr="00F76826" w:rsidR="00F76826" w:rsidP="00F76826" w14:paraId="3FD33CC9"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7. Minder problematische schulden;</w:t>
            </w:r>
          </w:p>
          <w:p w:rsidRPr="00F76826" w:rsidR="00F76826" w:rsidP="00F76826" w14:paraId="25CFB99F"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8. Vergroten van (arbeids-)participatie van jongeren en inwoners die langdurig langs de kant staan;</w:t>
            </w:r>
          </w:p>
          <w:p w:rsidRPr="00F76826" w:rsidR="00F76826" w:rsidP="00F76826" w14:paraId="2D10D0FE" w14:textId="77777777">
            <w:pPr>
              <w:autoSpaceDN/>
              <w:spacing w:after="160" w:line="259" w:lineRule="auto"/>
              <w:textAlignment w:val="auto"/>
              <w:rPr>
                <w:rFonts w:eastAsia="Calibri" w:cs="Times New Roman"/>
                <w:bCs/>
                <w:color w:val="auto"/>
                <w:lang w:eastAsia="en-US"/>
              </w:rPr>
            </w:pPr>
            <w:r w:rsidRPr="00F76826">
              <w:rPr>
                <w:rFonts w:eastAsia="Calibri" w:cs="Times New Roman"/>
                <w:bCs/>
                <w:color w:val="auto"/>
                <w:lang w:eastAsia="en-US"/>
              </w:rPr>
              <w:t>9. Versterken van de sociale leefbaarheid;</w:t>
            </w:r>
          </w:p>
          <w:p w:rsidRPr="00B050FC" w:rsidR="00F76826" w:rsidP="00F76826" w14:paraId="792E7E01" w14:textId="77777777">
            <w:pPr>
              <w:rPr>
                <w:b/>
              </w:rPr>
            </w:pPr>
            <w:r w:rsidRPr="00F76826">
              <w:rPr>
                <w:rFonts w:eastAsia="Calibri" w:cs="Times New Roman"/>
                <w:bCs/>
                <w:color w:val="auto"/>
                <w:lang w:eastAsia="en-US"/>
              </w:rPr>
              <w:t>10. Vergroten van zelfbewustzijn, trots en regionale identiteit.</w:t>
            </w:r>
          </w:p>
        </w:tc>
      </w:tr>
      <w:tr w:rsidTr="00F76826" w14:paraId="5F1E3BD9" w14:textId="77777777">
        <w:tblPrEx>
          <w:tblW w:w="5004" w:type="pct"/>
          <w:tblInd w:w="-5" w:type="dxa"/>
          <w:shd w:val="clear" w:color="auto" w:fill="DEEAF6"/>
          <w:tblLook w:val="01E0"/>
        </w:tblPrEx>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5E6A591B" w14:textId="77777777">
            <w:pPr>
              <w:rPr>
                <w:b/>
              </w:rPr>
            </w:pPr>
          </w:p>
          <w:p w:rsidRPr="00B050FC" w:rsidR="00F76826" w:rsidP="00F76826" w14:paraId="30E95074" w14:textId="77777777">
            <w:pPr>
              <w:numPr>
                <w:ilvl w:val="0"/>
                <w:numId w:val="17"/>
              </w:numPr>
              <w:rPr>
                <w:b/>
              </w:rPr>
            </w:pPr>
            <w:r w:rsidRPr="00B050FC">
              <w:rPr>
                <w:b/>
              </w:rPr>
              <w:t>Beleidsinstrument(en)</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315454" w:rsidR="00F76826" w:rsidP="00F76826" w14:paraId="01C03E59" w14:textId="77777777">
            <w:pPr>
              <w:rPr>
                <w:b/>
              </w:rPr>
            </w:pPr>
          </w:p>
          <w:p w:rsidRPr="00B050FC" w:rsidR="00F76826" w:rsidP="00F76826" w14:paraId="47248565" w14:textId="77777777">
            <w:pPr>
              <w:rPr>
                <w:bCs/>
              </w:rPr>
            </w:pPr>
            <w:r>
              <w:rPr>
                <w:bCs/>
              </w:rPr>
              <w:t xml:space="preserve">Voor 2025 en 2026 worden de middelen voor de uitvoering van de sociale agenda overgeheveld aan de gemeente Groningen. De </w:t>
            </w:r>
            <w:r>
              <w:rPr>
                <w:bCs/>
              </w:rPr>
              <w:t xml:space="preserve">16 maatregelen worden door de regio door afzonderlijke partijen uitgevoerd. </w:t>
            </w:r>
            <w:r w:rsidRPr="00B41847">
              <w:rPr>
                <w:bCs/>
              </w:rPr>
              <w:t>De gemeente Groningen is, zoals afgesproken in een door de regio opgesteld convenant,</w:t>
            </w:r>
            <w:r w:rsidR="00F912BC">
              <w:rPr>
                <w:bCs/>
              </w:rPr>
              <w:t xml:space="preserve"> als</w:t>
            </w:r>
            <w:r w:rsidRPr="00B41847">
              <w:rPr>
                <w:bCs/>
              </w:rPr>
              <w:t xml:space="preserve"> budgethouder verantwoordelijk voor de verdeling van de middelen </w:t>
            </w:r>
            <w:r>
              <w:rPr>
                <w:bCs/>
              </w:rPr>
              <w:t>in 2025 en 2026</w:t>
            </w:r>
            <w:r w:rsidRPr="00B41847">
              <w:rPr>
                <w:bCs/>
              </w:rPr>
              <w:t>.</w:t>
            </w:r>
            <w:r>
              <w:rPr>
                <w:bCs/>
              </w:rPr>
              <w:t xml:space="preserve"> Later wordt de </w:t>
            </w:r>
            <w:r w:rsidRPr="00315454">
              <w:rPr>
                <w:bCs/>
              </w:rPr>
              <w:t>gezamenlijke governance structuur van Rijk-Regio voor de Sociale- en Economische Agenda</w:t>
            </w:r>
            <w:r>
              <w:rPr>
                <w:bCs/>
              </w:rPr>
              <w:t xml:space="preserve"> bepaald</w:t>
            </w:r>
            <w:r w:rsidRPr="00315454">
              <w:rPr>
                <w:bCs/>
              </w:rPr>
              <w:t>.</w:t>
            </w:r>
            <w:r>
              <w:rPr>
                <w:bCs/>
              </w:rPr>
              <w:t xml:space="preserve"> </w:t>
            </w:r>
          </w:p>
        </w:tc>
      </w:tr>
      <w:tr w:rsidTr="00FC0BD7" w14:paraId="27F51E0B" w14:textId="77777777">
        <w:tblPrEx>
          <w:tblW w:w="5004" w:type="pct"/>
          <w:tblInd w:w="-5" w:type="dxa"/>
          <w:shd w:val="clear" w:color="auto" w:fill="DEEAF6"/>
          <w:tblLook w:val="01E0"/>
        </w:tblPrEx>
        <w:trPr>
          <w:gridAfter w:val="1"/>
          <w:wAfter w:w="4" w:type="pct"/>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25EAE19B" w14:textId="77777777">
            <w:pPr>
              <w:rPr>
                <w:bCs/>
              </w:rPr>
            </w:pPr>
          </w:p>
          <w:p w:rsidRPr="00A83518" w:rsidR="00F76826" w:rsidP="00F76826" w14:paraId="3EDDAEC2" w14:textId="77777777">
            <w:pPr>
              <w:numPr>
                <w:ilvl w:val="0"/>
                <w:numId w:val="17"/>
              </w:numPr>
              <w:rPr>
                <w:b/>
              </w:rPr>
            </w:pPr>
            <w:r w:rsidRPr="00A83518">
              <w:rPr>
                <w:b/>
              </w:rPr>
              <w:t>Financiële gevolgen</w:t>
            </w:r>
          </w:p>
          <w:p w:rsidR="00F76826" w:rsidP="00F76826" w14:paraId="59860BD6" w14:textId="77777777">
            <w:pPr>
              <w:rPr>
                <w:b/>
              </w:rPr>
            </w:pPr>
          </w:p>
          <w:p w:rsidRPr="00B050FC" w:rsidR="00F76826" w:rsidP="00F76826" w14:paraId="0680F5E6" w14:textId="77777777">
            <w:pPr>
              <w:rPr>
                <w:b/>
              </w:rPr>
            </w:pPr>
            <w:r w:rsidRPr="00B050FC">
              <w:rPr>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315454" w:rsidR="00F76826" w:rsidP="00F76826" w14:paraId="1C663446" w14:textId="77777777"/>
          <w:p w:rsidR="005704EA" w:rsidP="00F76826" w14:paraId="17F0325B" w14:textId="77777777">
            <w:r w:rsidRPr="00315454">
              <w:t xml:space="preserve">Voor maatregel 34 is in dertig jaar </w:t>
            </w:r>
            <w:r w:rsidR="00F912BC">
              <w:t>€</w:t>
            </w:r>
            <w:r w:rsidRPr="00315454">
              <w:t xml:space="preserve">3,5 miljard beschikbaar. De programma’s van de sociale agenda gaan in 2025 van start. In de eerste jaren is een opbouw opgesteld. Niet alle programma’s opereren vanaf het begin op 100%. </w:t>
            </w:r>
            <w:r w:rsidRPr="003660FC" w:rsidR="003660FC">
              <w:t>Voor 2025 en 2026 is reeds budget gereserveerd op de begroting van BZK. Voor de jaren 2027 t/m 2030 zijn nu ook middelen toegevoegd aan de BZK-begroting voor de sociale agenda</w:t>
            </w:r>
            <w:r w:rsidR="003660FC">
              <w:t>.</w:t>
            </w:r>
            <w:r w:rsidRPr="003660FC" w:rsidR="003660FC">
              <w:t xml:space="preserve"> </w:t>
            </w:r>
          </w:p>
          <w:p w:rsidR="005704EA" w:rsidP="00F76826" w14:paraId="74C88720" w14:textId="77777777"/>
          <w:tbl>
            <w:tblPr>
              <w:tblStyle w:val="TableGrid"/>
              <w:tblW w:w="0" w:type="auto"/>
              <w:tblInd w:w="0" w:type="dxa"/>
              <w:tblLook w:val="04A0"/>
            </w:tblPr>
            <w:tblGrid>
              <w:gridCol w:w="849"/>
              <w:gridCol w:w="652"/>
              <w:gridCol w:w="392"/>
              <w:gridCol w:w="392"/>
              <w:gridCol w:w="392"/>
              <w:gridCol w:w="435"/>
              <w:gridCol w:w="613"/>
              <w:gridCol w:w="613"/>
            </w:tblGrid>
            <w:tr w:rsidTr="00BA7B5F" w14:paraId="17A71341" w14:textId="77777777">
              <w:tblPrEx>
                <w:tblW w:w="0" w:type="auto"/>
                <w:tblInd w:w="0" w:type="dxa"/>
                <w:tblLook w:val="04A0"/>
              </w:tblPrEx>
              <w:tc>
                <w:tcPr>
                  <w:tcW w:w="1139" w:type="dxa"/>
                  <w:tcBorders>
                    <w:top w:val="single" w:color="000000" w:sz="4" w:space="0"/>
                    <w:left w:val="single" w:color="000000" w:sz="4" w:space="0"/>
                    <w:bottom w:val="single" w:color="000000" w:sz="4" w:space="0"/>
                    <w:right w:val="single" w:color="000000" w:sz="4" w:space="0"/>
                  </w:tcBorders>
                </w:tcPr>
                <w:p w:rsidRPr="009F1A81" w:rsidR="00F76826" w:rsidP="00F76826" w14:paraId="4BF4CE0F" w14:textId="77777777">
                  <w:pPr>
                    <w:spacing w:after="160" w:line="259" w:lineRule="auto"/>
                    <w:rPr>
                      <w:b/>
                      <w:bCs/>
                    </w:rPr>
                  </w:pPr>
                </w:p>
              </w:tc>
              <w:tc>
                <w:tcPr>
                  <w:tcW w:w="727"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099203F9" w14:textId="77777777">
                  <w:pPr>
                    <w:spacing w:after="160" w:line="259" w:lineRule="auto"/>
                    <w:rPr>
                      <w:b/>
                      <w:bCs/>
                    </w:rPr>
                  </w:pPr>
                  <w:r w:rsidRPr="009F1A81">
                    <w:rPr>
                      <w:b/>
                      <w:bCs/>
                    </w:rPr>
                    <w:t>totaal</w:t>
                  </w:r>
                </w:p>
              </w:tc>
              <w:tc>
                <w:tcPr>
                  <w:tcW w:w="487"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41AF17DC" w14:textId="77777777">
                  <w:pPr>
                    <w:spacing w:after="160" w:line="259" w:lineRule="auto"/>
                    <w:rPr>
                      <w:b/>
                      <w:bCs/>
                    </w:rPr>
                  </w:pPr>
                  <w:r w:rsidRPr="009F1A81">
                    <w:rPr>
                      <w:b/>
                      <w:bCs/>
                    </w:rPr>
                    <w:t>‘25</w:t>
                  </w:r>
                </w:p>
              </w:tc>
              <w:tc>
                <w:tcPr>
                  <w:tcW w:w="487"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753339CC" w14:textId="77777777">
                  <w:pPr>
                    <w:spacing w:after="160" w:line="259" w:lineRule="auto"/>
                    <w:rPr>
                      <w:b/>
                      <w:bCs/>
                    </w:rPr>
                  </w:pPr>
                  <w:r w:rsidRPr="009F1A81">
                    <w:rPr>
                      <w:b/>
                      <w:bCs/>
                    </w:rPr>
                    <w:t>‘26</w:t>
                  </w:r>
                </w:p>
              </w:tc>
              <w:tc>
                <w:tcPr>
                  <w:tcW w:w="487"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493D3002" w14:textId="77777777">
                  <w:pPr>
                    <w:spacing w:after="160" w:line="259" w:lineRule="auto"/>
                    <w:rPr>
                      <w:b/>
                      <w:bCs/>
                    </w:rPr>
                  </w:pPr>
                  <w:r w:rsidRPr="009F1A81">
                    <w:rPr>
                      <w:b/>
                      <w:bCs/>
                    </w:rPr>
                    <w:t>‘27</w:t>
                  </w:r>
                </w:p>
              </w:tc>
              <w:tc>
                <w:tcPr>
                  <w:tcW w:w="552"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4B67A1F4" w14:textId="77777777">
                  <w:pPr>
                    <w:spacing w:after="160" w:line="259" w:lineRule="auto"/>
                    <w:rPr>
                      <w:b/>
                      <w:bCs/>
                    </w:rPr>
                  </w:pPr>
                  <w:r w:rsidRPr="009F1A81">
                    <w:rPr>
                      <w:b/>
                      <w:bCs/>
                    </w:rPr>
                    <w:t>‘28</w:t>
                  </w:r>
                </w:p>
              </w:tc>
              <w:tc>
                <w:tcPr>
                  <w:tcW w:w="727"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61BCF6B0" w14:textId="77777777">
                  <w:pPr>
                    <w:spacing w:after="160" w:line="259" w:lineRule="auto"/>
                    <w:rPr>
                      <w:b/>
                      <w:bCs/>
                    </w:rPr>
                  </w:pPr>
                  <w:r w:rsidRPr="009F1A81">
                    <w:rPr>
                      <w:b/>
                      <w:bCs/>
                    </w:rPr>
                    <w:t>‘29</w:t>
                  </w:r>
                </w:p>
              </w:tc>
              <w:tc>
                <w:tcPr>
                  <w:tcW w:w="727" w:type="dxa"/>
                  <w:tcBorders>
                    <w:top w:val="single" w:color="000000" w:sz="4" w:space="0"/>
                    <w:left w:val="single" w:color="000000" w:sz="4" w:space="0"/>
                    <w:bottom w:val="single" w:color="000000" w:sz="4" w:space="0"/>
                    <w:right w:val="single" w:color="000000" w:sz="4" w:space="0"/>
                  </w:tcBorders>
                  <w:hideMark/>
                </w:tcPr>
                <w:p w:rsidRPr="009F1A81" w:rsidR="00F76826" w:rsidP="00F76826" w14:paraId="2950B11B" w14:textId="77777777">
                  <w:pPr>
                    <w:spacing w:after="160" w:line="259" w:lineRule="auto"/>
                    <w:rPr>
                      <w:b/>
                      <w:bCs/>
                    </w:rPr>
                  </w:pPr>
                  <w:r w:rsidRPr="009F1A81">
                    <w:rPr>
                      <w:b/>
                      <w:bCs/>
                    </w:rPr>
                    <w:t>‘30</w:t>
                  </w:r>
                </w:p>
              </w:tc>
            </w:tr>
            <w:tr w:rsidTr="00BA7B5F" w14:paraId="7117365D" w14:textId="77777777">
              <w:tblPrEx>
                <w:tblW w:w="0" w:type="auto"/>
                <w:tblInd w:w="0" w:type="dxa"/>
                <w:tblLook w:val="04A0"/>
              </w:tblPrEx>
              <w:trPr>
                <w:trHeight w:val="528"/>
              </w:trPr>
              <w:tc>
                <w:tcPr>
                  <w:tcW w:w="1139" w:type="dxa"/>
                  <w:tcBorders>
                    <w:top w:val="single" w:color="000000" w:sz="4" w:space="0"/>
                    <w:left w:val="single" w:color="000000" w:sz="4" w:space="0"/>
                    <w:bottom w:val="single" w:color="000000" w:sz="4" w:space="0"/>
                    <w:right w:val="single" w:color="000000" w:sz="4" w:space="0"/>
                  </w:tcBorders>
                  <w:hideMark/>
                </w:tcPr>
                <w:p w:rsidRPr="003660FC" w:rsidR="00F76826" w:rsidP="00F76826" w14:paraId="7F9A7229" w14:textId="77777777">
                  <w:pPr>
                    <w:spacing w:after="160" w:line="259" w:lineRule="auto"/>
                  </w:pPr>
                  <w:r w:rsidRPr="003660FC">
                    <w:t xml:space="preserve">Budget </w:t>
                  </w:r>
                </w:p>
                <w:p w:rsidRPr="003660FC" w:rsidR="00F76826" w:rsidP="00F76826" w14:paraId="631A8F05" w14:textId="77777777">
                  <w:pPr>
                    <w:spacing w:after="160" w:line="259" w:lineRule="auto"/>
                  </w:pPr>
                </w:p>
              </w:tc>
              <w:tc>
                <w:tcPr>
                  <w:tcW w:w="727" w:type="dxa"/>
                  <w:tcBorders>
                    <w:top w:val="single" w:color="000000" w:sz="4" w:space="0"/>
                    <w:left w:val="single" w:color="000000" w:sz="4" w:space="0"/>
                    <w:bottom w:val="single" w:color="000000" w:sz="4" w:space="0"/>
                    <w:right w:val="single" w:color="000000" w:sz="4" w:space="0"/>
                  </w:tcBorders>
                  <w:hideMark/>
                </w:tcPr>
                <w:p w:rsidRPr="003660FC" w:rsidR="00F76826" w:rsidP="00F76826" w14:paraId="0CEDA409" w14:textId="77777777">
                  <w:pPr>
                    <w:spacing w:after="160" w:line="259" w:lineRule="auto"/>
                  </w:pPr>
                  <w:r w:rsidRPr="003660FC">
                    <w:t>479,2</w:t>
                  </w:r>
                </w:p>
              </w:tc>
              <w:tc>
                <w:tcPr>
                  <w:tcW w:w="487" w:type="dxa"/>
                  <w:tcBorders>
                    <w:top w:val="single" w:color="000000" w:sz="4" w:space="0"/>
                    <w:left w:val="single" w:color="000000" w:sz="4" w:space="0"/>
                    <w:bottom w:val="single" w:color="000000" w:sz="4" w:space="0"/>
                    <w:right w:val="single" w:color="000000" w:sz="4" w:space="0"/>
                  </w:tcBorders>
                  <w:hideMark/>
                </w:tcPr>
                <w:p w:rsidRPr="003660FC" w:rsidR="00F76826" w:rsidP="00F76826" w14:paraId="13BAB25B" w14:textId="77777777">
                  <w:pPr>
                    <w:spacing w:after="160" w:line="259" w:lineRule="auto"/>
                  </w:pPr>
                  <w:r w:rsidRPr="003660FC">
                    <w:t>-</w:t>
                  </w:r>
                </w:p>
              </w:tc>
              <w:tc>
                <w:tcPr>
                  <w:tcW w:w="487" w:type="dxa"/>
                  <w:tcBorders>
                    <w:top w:val="single" w:color="000000" w:sz="4" w:space="0"/>
                    <w:left w:val="single" w:color="000000" w:sz="4" w:space="0"/>
                    <w:bottom w:val="single" w:color="000000" w:sz="4" w:space="0"/>
                    <w:right w:val="single" w:color="000000" w:sz="4" w:space="0"/>
                  </w:tcBorders>
                  <w:hideMark/>
                </w:tcPr>
                <w:p w:rsidRPr="003660FC" w:rsidR="00F76826" w:rsidP="00F76826" w14:paraId="7C5912AA" w14:textId="77777777">
                  <w:pPr>
                    <w:spacing w:after="160" w:line="259" w:lineRule="auto"/>
                  </w:pPr>
                  <w:r w:rsidRPr="003660FC">
                    <w:t>-</w:t>
                  </w:r>
                </w:p>
              </w:tc>
              <w:tc>
                <w:tcPr>
                  <w:tcW w:w="487" w:type="dxa"/>
                  <w:tcBorders>
                    <w:top w:val="single" w:color="000000" w:sz="4" w:space="0"/>
                    <w:left w:val="single" w:color="000000" w:sz="4" w:space="0"/>
                    <w:bottom w:val="single" w:color="000000" w:sz="4" w:space="0"/>
                    <w:right w:val="single" w:color="000000" w:sz="4" w:space="0"/>
                  </w:tcBorders>
                  <w:hideMark/>
                </w:tcPr>
                <w:p w:rsidRPr="003660FC" w:rsidR="00F76826" w:rsidP="00F76826" w14:paraId="002DFA26" w14:textId="77777777">
                  <w:pPr>
                    <w:spacing w:after="160" w:line="259" w:lineRule="auto"/>
                  </w:pPr>
                  <w:r w:rsidRPr="003660FC">
                    <w:t>79</w:t>
                  </w:r>
                </w:p>
              </w:tc>
              <w:tc>
                <w:tcPr>
                  <w:tcW w:w="552" w:type="dxa"/>
                  <w:tcBorders>
                    <w:top w:val="single" w:color="000000" w:sz="4" w:space="0"/>
                    <w:left w:val="single" w:color="000000" w:sz="4" w:space="0"/>
                    <w:bottom w:val="single" w:color="000000" w:sz="4" w:space="0"/>
                    <w:right w:val="single" w:color="000000" w:sz="4" w:space="0"/>
                  </w:tcBorders>
                  <w:hideMark/>
                </w:tcPr>
                <w:p w:rsidRPr="003660FC" w:rsidR="00F76826" w:rsidP="00F76826" w14:paraId="7EE236FA" w14:textId="77777777">
                  <w:pPr>
                    <w:spacing w:after="160" w:line="259" w:lineRule="auto"/>
                  </w:pPr>
                  <w:r w:rsidRPr="003660FC">
                    <w:t>117</w:t>
                  </w:r>
                </w:p>
              </w:tc>
              <w:tc>
                <w:tcPr>
                  <w:tcW w:w="727" w:type="dxa"/>
                  <w:tcBorders>
                    <w:top w:val="single" w:color="000000" w:sz="4" w:space="0"/>
                    <w:left w:val="single" w:color="000000" w:sz="4" w:space="0"/>
                    <w:bottom w:val="single" w:color="000000" w:sz="4" w:space="0"/>
                    <w:right w:val="single" w:color="000000" w:sz="4" w:space="0"/>
                  </w:tcBorders>
                  <w:hideMark/>
                </w:tcPr>
                <w:p w:rsidRPr="003660FC" w:rsidR="00F76826" w:rsidP="00F76826" w14:paraId="47641759" w14:textId="77777777">
                  <w:pPr>
                    <w:spacing w:after="160" w:line="259" w:lineRule="auto"/>
                  </w:pPr>
                  <w:r w:rsidRPr="003660FC">
                    <w:t>137,6</w:t>
                  </w:r>
                </w:p>
              </w:tc>
              <w:tc>
                <w:tcPr>
                  <w:tcW w:w="727" w:type="dxa"/>
                  <w:tcBorders>
                    <w:top w:val="single" w:color="000000" w:sz="4" w:space="0"/>
                    <w:left w:val="single" w:color="000000" w:sz="4" w:space="0"/>
                    <w:bottom w:val="single" w:color="000000" w:sz="4" w:space="0"/>
                    <w:right w:val="single" w:color="000000" w:sz="4" w:space="0"/>
                  </w:tcBorders>
                  <w:hideMark/>
                </w:tcPr>
                <w:p w:rsidRPr="003660FC" w:rsidR="00F76826" w:rsidP="00F76826" w14:paraId="65E0833A" w14:textId="77777777">
                  <w:pPr>
                    <w:spacing w:after="160" w:line="259" w:lineRule="auto"/>
                  </w:pPr>
                  <w:r w:rsidRPr="003660FC">
                    <w:t>145,6</w:t>
                  </w:r>
                </w:p>
              </w:tc>
            </w:tr>
          </w:tbl>
          <w:p w:rsidRPr="00B050FC" w:rsidR="00F76826" w:rsidP="00F76826" w14:paraId="228D7603" w14:textId="77777777">
            <w:pPr>
              <w:rPr>
                <w:b/>
              </w:rPr>
            </w:pPr>
          </w:p>
        </w:tc>
      </w:tr>
      <w:tr w:rsidTr="00FC0BD7" w14:paraId="14717501" w14:textId="77777777">
        <w:tblPrEx>
          <w:tblW w:w="5004" w:type="pct"/>
          <w:tblInd w:w="-5" w:type="dxa"/>
          <w:shd w:val="clear" w:color="auto" w:fill="DEEAF6"/>
          <w:tblLook w:val="01E0"/>
        </w:tblPrEx>
        <w:trPr>
          <w:gridAfter w:val="1"/>
          <w:wAfter w:w="4" w:type="pct"/>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018E5462" w14:textId="77777777">
            <w:pPr>
              <w:rPr>
                <w:bCs/>
              </w:rPr>
            </w:pPr>
          </w:p>
          <w:p w:rsidRPr="00A83518" w:rsidR="00F76826" w:rsidP="00F76826" w14:paraId="4C47D28C" w14:textId="77777777">
            <w:pPr>
              <w:rPr>
                <w:b/>
              </w:rPr>
            </w:pPr>
            <w:r w:rsidRPr="00A83518">
              <w:rPr>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7A651F5F" w14:textId="77777777">
            <w:pPr>
              <w:rPr>
                <w:bCs/>
              </w:rPr>
            </w:pPr>
            <w:r>
              <w:rPr>
                <w:bCs/>
              </w:rPr>
              <w:t>N</w:t>
            </w:r>
            <w:r>
              <w:rPr>
                <w:bCs/>
              </w:rPr>
              <w:t>.v.t.</w:t>
            </w:r>
          </w:p>
        </w:tc>
      </w:tr>
      <w:tr w:rsidTr="00F76826" w14:paraId="41E7E669" w14:textId="77777777">
        <w:tblPrEx>
          <w:tblW w:w="5004" w:type="pct"/>
          <w:tblInd w:w="-5" w:type="dxa"/>
          <w:shd w:val="clear" w:color="auto" w:fill="DEEAF6"/>
          <w:tblLook w:val="01E0"/>
        </w:tblPrEx>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5FA253A5" w14:textId="77777777">
            <w:pPr>
              <w:rPr>
                <w:b/>
              </w:rPr>
            </w:pPr>
          </w:p>
          <w:p w:rsidRPr="00B050FC" w:rsidR="00F76826" w:rsidP="00F76826" w14:paraId="716FC831" w14:textId="77777777">
            <w:pPr>
              <w:numPr>
                <w:ilvl w:val="0"/>
                <w:numId w:val="17"/>
              </w:numPr>
              <w:rPr>
                <w:b/>
              </w:rPr>
            </w:pPr>
            <w:r w:rsidRPr="00B050FC">
              <w:rPr>
                <w:b/>
              </w:rPr>
              <w:t>Nagestreefde doeltreffendheid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685FE52D" w14:textId="77777777">
            <w:pPr>
              <w:rPr>
                <w:bCs/>
              </w:rPr>
            </w:pPr>
            <w:r w:rsidRPr="00315454">
              <w:rPr>
                <w:bCs/>
              </w:rPr>
              <w:t xml:space="preserve">Alle 16 maatregelen </w:t>
            </w:r>
            <w:r w:rsidR="00B41847">
              <w:rPr>
                <w:bCs/>
              </w:rPr>
              <w:t>ondersteunen en versterken elkaar</w:t>
            </w:r>
            <w:r w:rsidRPr="00315454">
              <w:rPr>
                <w:bCs/>
              </w:rPr>
              <w:t xml:space="preserve">. Zo leidt het verminderen van schuldenproblemen in gezinnen tot betere onderwijsprestaties, minder stress en een betere gezondheid. Betere geletterdheid leidt tot grotere baankansen, een kleinere kans op financiële problemen en een betere ervaren gezondheid. Maatschappelijke organisaties als sport- en cultuurclubs dragen bij aan meer bewegen, meer sociale cohesie, minder eenzaamheid, een betere gezondheid en nog veel meer. Kortom, de doelen worden via verschillende wegen bereikt. Op basis van de analyses en gesprekken komen we tot een sociale agenda met 16 maatregelen. Op deze manier wordt structureel impact gemaakt. Met de agenda wordt beoogd de kwaliteit van leven van Groningers en Noord-Drenten te verhogen. In het bijzonder voor de jeugd.  </w:t>
            </w:r>
          </w:p>
        </w:tc>
      </w:tr>
      <w:tr w:rsidTr="00F76826" w14:paraId="078CD8AB"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787F15AB" w14:textId="77777777">
            <w:pPr>
              <w:rPr>
                <w:b/>
              </w:rPr>
            </w:pPr>
          </w:p>
          <w:p w:rsidRPr="00B050FC" w:rsidR="00F76826" w:rsidP="00F76826" w14:paraId="3E6F44EC" w14:textId="77777777">
            <w:pPr>
              <w:numPr>
                <w:ilvl w:val="0"/>
                <w:numId w:val="17"/>
              </w:numPr>
              <w:rPr>
                <w:b/>
              </w:rPr>
            </w:pPr>
            <w:r w:rsidRPr="00B050FC">
              <w:rPr>
                <w:b/>
              </w:rPr>
              <w:t>Nagestreefde doelmatigheid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4DB3D8B1" w14:textId="77777777">
            <w:pPr>
              <w:rPr>
                <w:bCs/>
              </w:rPr>
            </w:pPr>
            <w:r w:rsidRPr="00315454">
              <w:rPr>
                <w:bCs/>
              </w:rPr>
              <w:t>Het maatregelenpakket moet ervoor zorgen dat de doelen, zoals vertaald in de 16 maatregelen, behaald worden. Deze specifieke maatregelen dienen bij te dragen aan de leefbaarheid</w:t>
            </w:r>
            <w:r w:rsidR="00B41847">
              <w:rPr>
                <w:bCs/>
              </w:rPr>
              <w:t>,</w:t>
            </w:r>
            <w:r w:rsidRPr="00315454">
              <w:rPr>
                <w:bCs/>
              </w:rPr>
              <w:t xml:space="preserve"> sociale cohesie</w:t>
            </w:r>
            <w:r w:rsidR="00B41847">
              <w:rPr>
                <w:bCs/>
              </w:rPr>
              <w:t xml:space="preserve">, verbeteren van de (mentale) </w:t>
            </w:r>
            <w:r w:rsidR="00B41847">
              <w:rPr>
                <w:bCs/>
              </w:rPr>
              <w:t>gezondheid, deelname aan werk, verminderen van armoede en kansen voor kinderen en jongeren en de volgende generatie</w:t>
            </w:r>
            <w:r w:rsidRPr="00315454">
              <w:rPr>
                <w:bCs/>
              </w:rPr>
              <w:t xml:space="preserve">. </w:t>
            </w:r>
          </w:p>
        </w:tc>
      </w:tr>
      <w:tr w:rsidTr="00F76826" w14:paraId="6F098451"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4160CDD8" w14:textId="77777777">
            <w:pPr>
              <w:rPr>
                <w:b/>
              </w:rPr>
            </w:pPr>
          </w:p>
          <w:p w:rsidRPr="00B050FC" w:rsidR="00F76826" w:rsidP="00F76826" w14:paraId="39C5BA60" w14:textId="77777777">
            <w:pPr>
              <w:numPr>
                <w:ilvl w:val="0"/>
                <w:numId w:val="17"/>
              </w:numPr>
              <w:rPr>
                <w:b/>
              </w:rPr>
            </w:pPr>
            <w:r w:rsidRPr="00B050FC">
              <w:rPr>
                <w:b/>
              </w:rPr>
              <w:t>Evaluatieparagraaf</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006D1F42" w:rsidP="00F76826" w14:paraId="718BC5B8" w14:textId="77777777">
            <w:pPr>
              <w:rPr>
                <w:bCs/>
              </w:rPr>
            </w:pPr>
          </w:p>
          <w:p w:rsidR="006D1F42" w:rsidP="00F76826" w14:paraId="1A2D23AD" w14:textId="77777777">
            <w:pPr>
              <w:rPr>
                <w:bCs/>
              </w:rPr>
            </w:pPr>
            <w:r>
              <w:rPr>
                <w:bCs/>
              </w:rPr>
              <w:t xml:space="preserve">Voor de 16 maatregelen uit de sociale agenda zijn output en </w:t>
            </w:r>
            <w:r>
              <w:rPr>
                <w:bCs/>
              </w:rPr>
              <w:t>outcome</w:t>
            </w:r>
            <w:r>
              <w:rPr>
                <w:bCs/>
              </w:rPr>
              <w:t xml:space="preserve"> </w:t>
            </w:r>
            <w:r w:rsidR="00B41847">
              <w:rPr>
                <w:bCs/>
              </w:rPr>
              <w:t>indicatoren</w:t>
            </w:r>
            <w:r>
              <w:rPr>
                <w:bCs/>
              </w:rPr>
              <w:t xml:space="preserve"> geformuleerd. </w:t>
            </w:r>
            <w:r w:rsidR="00843877">
              <w:rPr>
                <w:bCs/>
              </w:rPr>
              <w:t>De voortgang</w:t>
            </w:r>
            <w:r w:rsidR="00B41847">
              <w:rPr>
                <w:bCs/>
              </w:rPr>
              <w:t xml:space="preserve"> van deze indicatoren</w:t>
            </w:r>
            <w:r w:rsidR="00843877">
              <w:rPr>
                <w:bCs/>
              </w:rPr>
              <w:t xml:space="preserve"> wordt jaarlijks gemonitord, en de resultaten worden opgenomen in de Staat van Groningen &amp; Noord-Drenthe, die door een onafhankelijke partij wordt samengesteld. Deze partij geeft ook een appreciatie van de bereikte resultaten, in het licht van de </w:t>
            </w:r>
            <w:r w:rsidR="00843877">
              <w:rPr>
                <w:bCs/>
              </w:rPr>
              <w:t>langetermijndoelstelling</w:t>
            </w:r>
            <w:r w:rsidR="00843877">
              <w:rPr>
                <w:bCs/>
              </w:rPr>
              <w:t xml:space="preserve"> om met de sociale agenda een bijdrage te leveren aan het vergroten van de brede welvaart in Groningen en Noord-Drenthe naar het landelijk gemiddelde, uiterlijk in 2055. </w:t>
            </w:r>
          </w:p>
          <w:p w:rsidR="00843877" w:rsidP="00F76826" w14:paraId="50BE52D4" w14:textId="77777777">
            <w:pPr>
              <w:rPr>
                <w:bCs/>
              </w:rPr>
            </w:pPr>
          </w:p>
          <w:p w:rsidR="00E9728F" w:rsidP="00F76826" w14:paraId="307C6496" w14:textId="77777777">
            <w:pPr>
              <w:rPr>
                <w:bCs/>
              </w:rPr>
            </w:pPr>
            <w:r>
              <w:rPr>
                <w:bCs/>
              </w:rPr>
              <w:t xml:space="preserve">Daarnaast wordt er gekeken hoe de sociale agenda periodiek geëvalueerd kan worden. </w:t>
            </w:r>
          </w:p>
          <w:p w:rsidR="006D1F42" w:rsidP="00F76826" w14:paraId="2F2B929A" w14:textId="77777777">
            <w:pPr>
              <w:rPr>
                <w:bCs/>
              </w:rPr>
            </w:pPr>
          </w:p>
          <w:p w:rsidRPr="00B050FC" w:rsidR="00F76826" w:rsidP="00F76826" w14:paraId="35A3FC0E" w14:textId="77777777">
            <w:pPr>
              <w:rPr>
                <w:bCs/>
              </w:rPr>
            </w:pPr>
          </w:p>
        </w:tc>
      </w:tr>
    </w:tbl>
    <w:p w:rsidRPr="00A83518" w:rsidR="00A83518" w:rsidP="00A83518" w14:paraId="5B261275" w14:textId="77777777"/>
    <w:p w:rsidR="00A83518" w14:paraId="5E9EF63B" w14:textId="77777777">
      <w:pPr>
        <w:spacing w:line="240" w:lineRule="auto"/>
      </w:pPr>
      <w:r>
        <w:br w:type="page"/>
      </w:r>
    </w:p>
    <w:p w:rsidRPr="00603B72" w:rsidR="00603B72" w:rsidP="00603B72" w14:paraId="13592C93" w14:textId="77777777">
      <w:pPr>
        <w:pStyle w:val="ListParagraph"/>
        <w:numPr>
          <w:ilvl w:val="0"/>
          <w:numId w:val="14"/>
        </w:numPr>
        <w:rPr>
          <w:b/>
          <w:bCs/>
        </w:rPr>
      </w:pPr>
      <w:bookmarkStart w:name="_Hlk206502434" w:id="5"/>
      <w:r w:rsidRPr="00603B72">
        <w:rPr>
          <w:b/>
          <w:bCs/>
        </w:rPr>
        <w:t xml:space="preserve">Maatwerk </w:t>
      </w:r>
      <w:r w:rsidRPr="00603B72">
        <w:rPr>
          <w:b/>
          <w:bCs/>
        </w:rPr>
        <w:t>onuitlegbare</w:t>
      </w:r>
      <w:r w:rsidRPr="00603B72">
        <w:rPr>
          <w:b/>
          <w:bCs/>
        </w:rPr>
        <w:t xml:space="preserve"> verschillen (Maatregel 12)</w:t>
      </w:r>
    </w:p>
    <w:p w:rsidRPr="00A83518" w:rsidR="00A83518" w:rsidP="00A83518" w14:paraId="5F0FAF89" w14:textId="77777777"/>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972"/>
        <w:gridCol w:w="4564"/>
        <w:gridCol w:w="6"/>
      </w:tblGrid>
      <w:tr w:rsidTr="00F76826" w14:paraId="7C97E232"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3"/>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B050FC" w:rsidR="00A83518" w:rsidP="00FC0BD7" w14:paraId="77CDF415" w14:textId="77777777">
            <w:pPr>
              <w:rPr>
                <w:b/>
              </w:rPr>
            </w:pPr>
            <w:r w:rsidRPr="00B050FC">
              <w:rPr>
                <w:b/>
              </w:rPr>
              <w:t xml:space="preserve">Beleidskeuzes uitgelegd </w:t>
            </w:r>
          </w:p>
          <w:p w:rsidRPr="00B050FC" w:rsidR="00A83518" w:rsidP="00FC0BD7" w14:paraId="3319B740" w14:textId="77777777">
            <w:pPr>
              <w:rPr>
                <w:b/>
              </w:rPr>
            </w:pPr>
          </w:p>
        </w:tc>
      </w:tr>
      <w:tr w:rsidTr="00F76826" w14:paraId="47E28B21" w14:textId="77777777">
        <w:tblPrEx>
          <w:tblW w:w="5004" w:type="pct"/>
          <w:tblInd w:w="-5" w:type="dxa"/>
          <w:shd w:val="clear" w:color="auto" w:fill="DEEAF6"/>
          <w:tblLook w:val="01E0"/>
        </w:tblPrEx>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B050FC" w:rsidR="00A83518" w:rsidP="00FC0BD7" w14:paraId="69CD9119" w14:textId="77777777">
            <w:pPr>
              <w:rPr>
                <w:b/>
              </w:rPr>
            </w:pPr>
          </w:p>
          <w:p w:rsidRPr="00B050FC" w:rsidR="00A83518" w:rsidP="00A83518" w14:paraId="0E444C85" w14:textId="77777777">
            <w:pPr>
              <w:numPr>
                <w:ilvl w:val="0"/>
                <w:numId w:val="18"/>
              </w:numPr>
              <w:rPr>
                <w:b/>
              </w:rPr>
            </w:pPr>
            <w:r w:rsidRPr="00B050FC">
              <w:rPr>
                <w:b/>
              </w:rPr>
              <w:t xml:space="preserve">Doel(en) </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315454" w:rsidR="00F76826" w:rsidP="00F76826" w14:paraId="6D383506" w14:textId="77777777">
            <w:pPr>
              <w:pStyle w:val="paragraph"/>
              <w:spacing w:before="0" w:beforeAutospacing="0" w:after="0" w:afterAutospacing="0"/>
              <w:textAlignment w:val="baseline"/>
              <w:rPr>
                <w:rFonts w:ascii="Verdana" w:hAnsi="Verdana" w:eastAsiaTheme="minorHAnsi" w:cstheme="minorBidi"/>
                <w:sz w:val="18"/>
                <w:szCs w:val="18"/>
                <w:lang w:eastAsia="en-US"/>
              </w:rPr>
            </w:pPr>
            <w:r w:rsidRPr="00315454">
              <w:rPr>
                <w:rFonts w:ascii="Verdana" w:hAnsi="Verdana" w:eastAsiaTheme="minorHAnsi" w:cstheme="minorBidi"/>
                <w:sz w:val="18"/>
                <w:szCs w:val="18"/>
                <w:lang w:eastAsia="en-US"/>
              </w:rPr>
              <w:t>Maatwerk bieden en dempen van onaanvaardbare verschillen in de versterking, op basis van sloop-nieuwbouw of overig maatwerk. </w:t>
            </w:r>
          </w:p>
          <w:p w:rsidRPr="00B050FC" w:rsidR="00A83518" w:rsidP="00FC0BD7" w14:paraId="2057158D" w14:textId="77777777">
            <w:pPr>
              <w:rPr>
                <w:b/>
              </w:rPr>
            </w:pPr>
          </w:p>
        </w:tc>
      </w:tr>
      <w:tr w:rsidTr="00F76826" w14:paraId="584C76AE" w14:textId="77777777">
        <w:tblPrEx>
          <w:tblW w:w="5004" w:type="pct"/>
          <w:tblInd w:w="-5" w:type="dxa"/>
          <w:shd w:val="clear" w:color="auto" w:fill="DEEAF6"/>
          <w:tblLook w:val="01E0"/>
        </w:tblPrEx>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B050FC" w:rsidR="00A83518" w:rsidP="00FC0BD7" w14:paraId="590040B6" w14:textId="77777777">
            <w:pPr>
              <w:rPr>
                <w:b/>
              </w:rPr>
            </w:pPr>
          </w:p>
          <w:p w:rsidRPr="00B050FC" w:rsidR="00A83518" w:rsidP="00A83518" w14:paraId="79BF6A25" w14:textId="77777777">
            <w:pPr>
              <w:numPr>
                <w:ilvl w:val="0"/>
                <w:numId w:val="18"/>
              </w:numPr>
              <w:rPr>
                <w:b/>
              </w:rPr>
            </w:pPr>
            <w:r w:rsidRPr="00B050FC">
              <w:rPr>
                <w:b/>
              </w:rPr>
              <w:t>Beleidsinstrument(en)</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F76826" w:rsidR="00F76826" w:rsidP="00F76826" w14:paraId="3F57FA16" w14:textId="77777777">
            <w:pPr>
              <w:rPr>
                <w:bCs/>
              </w:rPr>
            </w:pPr>
            <w:r w:rsidRPr="00F76826">
              <w:rPr>
                <w:bCs/>
              </w:rPr>
              <w:t>Maatwerk bieden om onaanvaardbare verschillen in de versterking te dempen. Voorbeeld: huizen met oneven nummers aan de ene kant van een straat zouden volgens hun versterkingsadvies (licht) bouwkundig versterkt moeten worden, terwijl de woningen met even nummers aan de andere kant eerder onveilig werden verklaard en inmiddels zijn gesloopt. Dit zijn verschillen die leiden tot sociale onrust en spanningen.</w:t>
            </w:r>
          </w:p>
          <w:p w:rsidRPr="00F76826" w:rsidR="00F76826" w:rsidP="00F76826" w14:paraId="2D220685" w14:textId="77777777">
            <w:pPr>
              <w:rPr>
                <w:bCs/>
              </w:rPr>
            </w:pPr>
          </w:p>
          <w:p w:rsidRPr="00B050FC" w:rsidR="00A83518" w:rsidP="00F76826" w14:paraId="0D60DEB5" w14:textId="77777777">
            <w:pPr>
              <w:rPr>
                <w:bCs/>
              </w:rPr>
            </w:pPr>
            <w:r w:rsidRPr="00F76826">
              <w:rPr>
                <w:bCs/>
              </w:rPr>
              <w:t>De Nationaal Coördinator Groningen (NCG) houdt gegevens bij waar bovenstaande voorbeelden gelden. Zodra de NCG de versterking van de woningen van deze gevallen uitvoert, wordt de sloop/nieuwbouw of overig maatwerk toegepast en bekostigd via deze middelen.</w:t>
            </w:r>
          </w:p>
        </w:tc>
      </w:tr>
      <w:tr w:rsidTr="00FC0BD7" w14:paraId="5368AF9D" w14:textId="77777777">
        <w:tblPrEx>
          <w:tblW w:w="5004" w:type="pct"/>
          <w:tblInd w:w="-5" w:type="dxa"/>
          <w:shd w:val="clear" w:color="auto" w:fill="DEEAF6"/>
          <w:tblLook w:val="01E0"/>
        </w:tblPrEx>
        <w:trPr>
          <w:gridAfter w:val="1"/>
          <w:wAfter w:w="4" w:type="pct"/>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B050FC" w:rsidR="00A83518" w:rsidP="00FC0BD7" w14:paraId="0871E282" w14:textId="77777777">
            <w:pPr>
              <w:rPr>
                <w:bCs/>
              </w:rPr>
            </w:pPr>
          </w:p>
          <w:p w:rsidRPr="00A83518" w:rsidR="00A83518" w:rsidP="00A83518" w14:paraId="140B3AEB" w14:textId="77777777">
            <w:pPr>
              <w:numPr>
                <w:ilvl w:val="0"/>
                <w:numId w:val="18"/>
              </w:numPr>
              <w:rPr>
                <w:b/>
              </w:rPr>
            </w:pPr>
            <w:r w:rsidRPr="00A83518">
              <w:rPr>
                <w:b/>
              </w:rPr>
              <w:t>Financiële gevolgen</w:t>
            </w:r>
          </w:p>
          <w:p w:rsidR="00A83518" w:rsidP="00FC0BD7" w14:paraId="0DE00ADD" w14:textId="77777777">
            <w:pPr>
              <w:rPr>
                <w:b/>
              </w:rPr>
            </w:pPr>
          </w:p>
          <w:p w:rsidRPr="00B050FC" w:rsidR="00A83518" w:rsidP="00FC0BD7" w14:paraId="670D6A51" w14:textId="77777777">
            <w:pPr>
              <w:rPr>
                <w:b/>
              </w:rPr>
            </w:pPr>
            <w:r w:rsidRPr="00B050FC">
              <w:rPr>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005704EA" w:rsidP="00F76826" w14:paraId="08B4A1CF" w14:textId="77777777">
            <w:pPr>
              <w:pStyle w:val="paragraph"/>
              <w:spacing w:before="0" w:beforeAutospacing="0" w:after="0" w:afterAutospacing="0"/>
              <w:textAlignment w:val="baseline"/>
              <w:rPr>
                <w:rFonts w:ascii="Verdana" w:hAnsi="Verdana" w:eastAsiaTheme="minorHAnsi" w:cstheme="minorBidi"/>
                <w:sz w:val="18"/>
                <w:szCs w:val="18"/>
                <w:lang w:eastAsia="en-US"/>
              </w:rPr>
            </w:pPr>
            <w:r w:rsidRPr="003660FC">
              <w:rPr>
                <w:rFonts w:ascii="Verdana" w:hAnsi="Verdana" w:eastAsiaTheme="minorHAnsi" w:cstheme="minorBidi"/>
                <w:sz w:val="18"/>
                <w:szCs w:val="18"/>
                <w:lang w:eastAsia="en-US"/>
              </w:rPr>
              <w:t xml:space="preserve">Het reeds beschikbare budget voor maatwerk op de </w:t>
            </w:r>
            <w:r w:rsidRPr="003660FC">
              <w:rPr>
                <w:rFonts w:ascii="Verdana" w:hAnsi="Verdana" w:eastAsiaTheme="minorHAnsi" w:cstheme="minorBidi"/>
                <w:sz w:val="18"/>
                <w:szCs w:val="18"/>
                <w:lang w:eastAsia="en-US"/>
              </w:rPr>
              <w:t>BZK begroting</w:t>
            </w:r>
            <w:r w:rsidRPr="003660FC">
              <w:rPr>
                <w:rFonts w:ascii="Verdana" w:hAnsi="Verdana" w:eastAsiaTheme="minorHAnsi" w:cstheme="minorBidi"/>
                <w:sz w:val="18"/>
                <w:szCs w:val="18"/>
                <w:lang w:eastAsia="en-US"/>
              </w:rPr>
              <w:t xml:space="preserve"> </w:t>
            </w:r>
            <w:r>
              <w:rPr>
                <w:rFonts w:ascii="Verdana" w:hAnsi="Verdana" w:eastAsiaTheme="minorHAnsi" w:cstheme="minorBidi"/>
                <w:sz w:val="18"/>
                <w:szCs w:val="18"/>
                <w:lang w:eastAsia="en-US"/>
              </w:rPr>
              <w:t xml:space="preserve">wordt </w:t>
            </w:r>
            <w:r w:rsidRPr="003660FC">
              <w:rPr>
                <w:rFonts w:ascii="Verdana" w:hAnsi="Verdana" w:eastAsiaTheme="minorHAnsi" w:cstheme="minorBidi"/>
                <w:sz w:val="18"/>
                <w:szCs w:val="18"/>
                <w:lang w:eastAsia="en-US"/>
              </w:rPr>
              <w:t xml:space="preserve">opgehoogd met € 148 mln. </w:t>
            </w:r>
          </w:p>
          <w:p w:rsidR="005704EA" w:rsidP="00F76826" w14:paraId="14B049C2" w14:textId="77777777">
            <w:pPr>
              <w:pStyle w:val="paragraph"/>
              <w:spacing w:before="0" w:beforeAutospacing="0" w:after="0" w:afterAutospacing="0"/>
              <w:textAlignment w:val="baseline"/>
              <w:rPr>
                <w:rFonts w:ascii="Verdana" w:hAnsi="Verdana" w:eastAsiaTheme="minorHAnsi" w:cstheme="minorBidi"/>
                <w:sz w:val="18"/>
                <w:szCs w:val="18"/>
                <w:lang w:eastAsia="en-US"/>
              </w:rPr>
            </w:pPr>
          </w:p>
          <w:p w:rsidR="00F76826" w:rsidP="00F76826" w14:paraId="4A0A5CDC" w14:textId="77777777">
            <w:pPr>
              <w:pStyle w:val="paragraph"/>
              <w:spacing w:before="0" w:beforeAutospacing="0" w:after="0" w:afterAutospacing="0"/>
              <w:textAlignment w:val="baseline"/>
              <w:rPr>
                <w:rFonts w:ascii="Verdana" w:hAnsi="Verdana" w:eastAsiaTheme="minorHAnsi" w:cstheme="minorBidi"/>
                <w:sz w:val="18"/>
                <w:szCs w:val="18"/>
                <w:lang w:eastAsia="en-US"/>
              </w:rPr>
            </w:pPr>
            <w:r w:rsidRPr="003660FC">
              <w:rPr>
                <w:rFonts w:ascii="Verdana" w:hAnsi="Verdana" w:eastAsiaTheme="minorHAnsi" w:cstheme="minorBidi"/>
                <w:sz w:val="18"/>
                <w:szCs w:val="18"/>
                <w:lang w:eastAsia="en-US"/>
              </w:rPr>
              <w:t xml:space="preserve">Daarmee bedraagt het totaal beschikbare budget dat met Nij </w:t>
            </w:r>
            <w:r w:rsidRPr="003660FC">
              <w:rPr>
                <w:rFonts w:ascii="Verdana" w:hAnsi="Verdana" w:eastAsiaTheme="minorHAnsi" w:cstheme="minorBidi"/>
                <w:sz w:val="18"/>
                <w:szCs w:val="18"/>
                <w:lang w:eastAsia="en-US"/>
              </w:rPr>
              <w:t>Begun</w:t>
            </w:r>
            <w:r w:rsidRPr="003660FC">
              <w:rPr>
                <w:rFonts w:ascii="Verdana" w:hAnsi="Verdana" w:eastAsiaTheme="minorHAnsi" w:cstheme="minorBidi"/>
                <w:sz w:val="18"/>
                <w:szCs w:val="18"/>
                <w:lang w:eastAsia="en-US"/>
              </w:rPr>
              <w:t xml:space="preserve"> beschikbaar is gesteld voor maatwerk € 240 mln. t/m 2031. </w:t>
            </w:r>
          </w:p>
          <w:p w:rsidRPr="00315454" w:rsidR="005704EA" w:rsidP="00F76826" w14:paraId="0A994568" w14:textId="77777777">
            <w:pPr>
              <w:pStyle w:val="paragraph"/>
              <w:spacing w:before="0" w:beforeAutospacing="0" w:after="0" w:afterAutospacing="0"/>
              <w:textAlignment w:val="baseline"/>
              <w:rPr>
                <w:rFonts w:ascii="Verdana" w:hAnsi="Verdana" w:eastAsiaTheme="minorHAnsi" w:cstheme="minorBidi"/>
                <w:sz w:val="18"/>
                <w:szCs w:val="18"/>
                <w:lang w:eastAsia="en-US"/>
              </w:rPr>
            </w:pPr>
          </w:p>
          <w:tbl>
            <w:tblPr>
              <w:tblStyle w:val="TableGrid"/>
              <w:tblW w:w="0" w:type="auto"/>
              <w:tblInd w:w="35" w:type="dxa"/>
              <w:tblLook w:val="04A0"/>
            </w:tblPr>
            <w:tblGrid>
              <w:gridCol w:w="901"/>
              <w:gridCol w:w="662"/>
              <w:gridCol w:w="548"/>
              <w:gridCol w:w="548"/>
              <w:gridCol w:w="548"/>
              <w:gridCol w:w="548"/>
              <w:gridCol w:w="548"/>
            </w:tblGrid>
            <w:tr w:rsidTr="00BA7B5F" w14:paraId="5A5B2F71" w14:textId="77777777">
              <w:tblPrEx>
                <w:tblW w:w="0" w:type="auto"/>
                <w:tblInd w:w="35" w:type="dxa"/>
                <w:tblLook w:val="04A0"/>
              </w:tblPrEx>
              <w:trPr>
                <w:trHeight w:val="537"/>
              </w:trPr>
              <w:tc>
                <w:tcPr>
                  <w:tcW w:w="1132" w:type="dxa"/>
                </w:tcPr>
                <w:p w:rsidRPr="009F1A81" w:rsidR="00F76826" w:rsidP="00F76826" w14:paraId="35086652" w14:textId="77777777">
                  <w:pPr>
                    <w:pStyle w:val="paragraph"/>
                    <w:spacing w:before="0" w:beforeAutospacing="0" w:after="0" w:afterAutospacing="0"/>
                    <w:textAlignment w:val="baseline"/>
                    <w:rPr>
                      <w:rFonts w:ascii="Verdana" w:hAnsi="Verdana" w:eastAsiaTheme="minorHAnsi" w:cstheme="minorBidi"/>
                      <w:b/>
                      <w:bCs/>
                      <w:sz w:val="18"/>
                      <w:szCs w:val="18"/>
                      <w:lang w:eastAsia="en-US"/>
                    </w:rPr>
                  </w:pPr>
                  <w:r w:rsidRPr="009F1A81">
                    <w:rPr>
                      <w:rFonts w:ascii="Verdana" w:hAnsi="Verdana" w:eastAsiaTheme="minorHAnsi" w:cstheme="minorBidi"/>
                      <w:b/>
                      <w:bCs/>
                      <w:sz w:val="18"/>
                      <w:szCs w:val="18"/>
                      <w:lang w:eastAsia="en-US"/>
                    </w:rPr>
                    <w:t xml:space="preserve">Budget </w:t>
                  </w:r>
                </w:p>
                <w:p w:rsidRPr="009F1A81" w:rsidR="00F76826" w:rsidP="00F76826" w14:paraId="1E4A32D4" w14:textId="77777777">
                  <w:pPr>
                    <w:pStyle w:val="paragraph"/>
                    <w:spacing w:before="0" w:beforeAutospacing="0" w:after="0" w:afterAutospacing="0"/>
                    <w:textAlignment w:val="baseline"/>
                    <w:rPr>
                      <w:rFonts w:ascii="Verdana" w:hAnsi="Verdana" w:eastAsiaTheme="minorHAnsi" w:cstheme="minorBidi"/>
                      <w:b/>
                      <w:bCs/>
                      <w:sz w:val="18"/>
                      <w:szCs w:val="18"/>
                      <w:lang w:eastAsia="en-US"/>
                    </w:rPr>
                  </w:pPr>
                  <w:r w:rsidRPr="009F1A81">
                    <w:rPr>
                      <w:rFonts w:ascii="Verdana" w:hAnsi="Verdana" w:eastAsiaTheme="minorHAnsi" w:cstheme="minorBidi"/>
                      <w:b/>
                      <w:bCs/>
                      <w:sz w:val="18"/>
                      <w:szCs w:val="18"/>
                      <w:lang w:eastAsia="en-US"/>
                    </w:rPr>
                    <w:t>(€ mln.)</w:t>
                  </w:r>
                </w:p>
              </w:tc>
              <w:tc>
                <w:tcPr>
                  <w:tcW w:w="1018" w:type="dxa"/>
                </w:tcPr>
                <w:p w:rsidRPr="009F1A81" w:rsidR="00F76826" w:rsidP="00F76826" w14:paraId="1F8CBD18" w14:textId="77777777">
                  <w:pPr>
                    <w:pStyle w:val="paragraph"/>
                    <w:spacing w:before="0" w:beforeAutospacing="0" w:after="0" w:afterAutospacing="0"/>
                    <w:textAlignment w:val="baseline"/>
                    <w:rPr>
                      <w:rFonts w:ascii="Verdana" w:hAnsi="Verdana" w:eastAsiaTheme="minorHAnsi" w:cstheme="minorBidi"/>
                      <w:b/>
                      <w:bCs/>
                      <w:sz w:val="18"/>
                      <w:szCs w:val="18"/>
                      <w:lang w:eastAsia="en-US"/>
                    </w:rPr>
                  </w:pPr>
                  <w:r w:rsidRPr="009F1A81">
                    <w:rPr>
                      <w:rFonts w:ascii="Verdana" w:hAnsi="Verdana" w:eastAsiaTheme="minorHAnsi" w:cstheme="minorBidi"/>
                      <w:b/>
                      <w:bCs/>
                      <w:sz w:val="18"/>
                      <w:szCs w:val="18"/>
                      <w:lang w:eastAsia="en-US"/>
                    </w:rPr>
                    <w:t>Totaal</w:t>
                  </w:r>
                </w:p>
              </w:tc>
              <w:tc>
                <w:tcPr>
                  <w:tcW w:w="1017" w:type="dxa"/>
                </w:tcPr>
                <w:p w:rsidRPr="009F1A81" w:rsidR="00F76826" w:rsidP="00F76826" w14:paraId="753EFF88" w14:textId="77777777">
                  <w:pPr>
                    <w:pStyle w:val="paragraph"/>
                    <w:spacing w:before="0" w:beforeAutospacing="0" w:after="0" w:afterAutospacing="0"/>
                    <w:textAlignment w:val="baseline"/>
                    <w:rPr>
                      <w:rFonts w:ascii="Verdana" w:hAnsi="Verdana" w:eastAsiaTheme="minorHAnsi" w:cstheme="minorBidi"/>
                      <w:b/>
                      <w:bCs/>
                      <w:sz w:val="18"/>
                      <w:szCs w:val="18"/>
                      <w:lang w:eastAsia="en-US"/>
                    </w:rPr>
                  </w:pPr>
                  <w:r w:rsidRPr="009F1A81">
                    <w:rPr>
                      <w:rFonts w:ascii="Verdana" w:hAnsi="Verdana" w:eastAsiaTheme="minorHAnsi" w:cstheme="minorBidi"/>
                      <w:b/>
                      <w:bCs/>
                      <w:sz w:val="18"/>
                      <w:szCs w:val="18"/>
                      <w:lang w:eastAsia="en-US"/>
                    </w:rPr>
                    <w:t>2025</w:t>
                  </w:r>
                </w:p>
                <w:p w:rsidRPr="009F1A81" w:rsidR="00F76826" w:rsidP="00F76826" w14:paraId="0CDDFEFE" w14:textId="77777777">
                  <w:pPr>
                    <w:pStyle w:val="paragraph"/>
                    <w:spacing w:before="0" w:beforeAutospacing="0" w:after="0" w:afterAutospacing="0"/>
                    <w:textAlignment w:val="baseline"/>
                    <w:rPr>
                      <w:rFonts w:ascii="Verdana" w:hAnsi="Verdana" w:eastAsiaTheme="minorHAnsi" w:cstheme="minorBidi"/>
                      <w:b/>
                      <w:bCs/>
                      <w:sz w:val="18"/>
                      <w:szCs w:val="18"/>
                      <w:lang w:eastAsia="en-US"/>
                    </w:rPr>
                  </w:pPr>
                </w:p>
              </w:tc>
              <w:tc>
                <w:tcPr>
                  <w:tcW w:w="1018" w:type="dxa"/>
                </w:tcPr>
                <w:p w:rsidRPr="009F1A81" w:rsidR="00F76826" w:rsidP="00F76826" w14:paraId="3B8C100B" w14:textId="77777777">
                  <w:pPr>
                    <w:pStyle w:val="paragraph"/>
                    <w:spacing w:before="0" w:beforeAutospacing="0" w:after="0" w:afterAutospacing="0"/>
                    <w:textAlignment w:val="baseline"/>
                    <w:rPr>
                      <w:rFonts w:ascii="Verdana" w:hAnsi="Verdana" w:eastAsiaTheme="minorHAnsi" w:cstheme="minorBidi"/>
                      <w:b/>
                      <w:bCs/>
                      <w:sz w:val="18"/>
                      <w:szCs w:val="18"/>
                      <w:lang w:eastAsia="en-US"/>
                    </w:rPr>
                  </w:pPr>
                  <w:r w:rsidRPr="009F1A81">
                    <w:rPr>
                      <w:rFonts w:ascii="Verdana" w:hAnsi="Verdana" w:eastAsiaTheme="minorHAnsi" w:cstheme="minorBidi"/>
                      <w:b/>
                      <w:bCs/>
                      <w:sz w:val="18"/>
                      <w:szCs w:val="18"/>
                      <w:lang w:eastAsia="en-US"/>
                    </w:rPr>
                    <w:t>2026</w:t>
                  </w:r>
                </w:p>
              </w:tc>
              <w:tc>
                <w:tcPr>
                  <w:tcW w:w="1017" w:type="dxa"/>
                </w:tcPr>
                <w:p w:rsidRPr="009F1A81" w:rsidR="00F76826" w:rsidP="00F76826" w14:paraId="07505190" w14:textId="77777777">
                  <w:pPr>
                    <w:pStyle w:val="paragraph"/>
                    <w:spacing w:before="0" w:beforeAutospacing="0" w:after="0" w:afterAutospacing="0"/>
                    <w:textAlignment w:val="baseline"/>
                    <w:rPr>
                      <w:rFonts w:ascii="Verdana" w:hAnsi="Verdana" w:eastAsiaTheme="minorHAnsi" w:cstheme="minorBidi"/>
                      <w:b/>
                      <w:bCs/>
                      <w:sz w:val="18"/>
                      <w:szCs w:val="18"/>
                      <w:lang w:eastAsia="en-US"/>
                    </w:rPr>
                  </w:pPr>
                  <w:r w:rsidRPr="009F1A81">
                    <w:rPr>
                      <w:rFonts w:ascii="Verdana" w:hAnsi="Verdana" w:eastAsiaTheme="minorHAnsi" w:cstheme="minorBidi"/>
                      <w:b/>
                      <w:bCs/>
                      <w:sz w:val="18"/>
                      <w:szCs w:val="18"/>
                      <w:lang w:eastAsia="en-US"/>
                    </w:rPr>
                    <w:t>2027</w:t>
                  </w:r>
                </w:p>
              </w:tc>
              <w:tc>
                <w:tcPr>
                  <w:tcW w:w="1018" w:type="dxa"/>
                </w:tcPr>
                <w:p w:rsidRPr="009F1A81" w:rsidR="00F76826" w:rsidP="00F76826" w14:paraId="2F55B371" w14:textId="77777777">
                  <w:pPr>
                    <w:pStyle w:val="paragraph"/>
                    <w:spacing w:before="0" w:beforeAutospacing="0" w:after="0" w:afterAutospacing="0"/>
                    <w:textAlignment w:val="baseline"/>
                    <w:rPr>
                      <w:rFonts w:ascii="Verdana" w:hAnsi="Verdana" w:eastAsiaTheme="minorHAnsi" w:cstheme="minorBidi"/>
                      <w:b/>
                      <w:bCs/>
                      <w:sz w:val="18"/>
                      <w:szCs w:val="18"/>
                      <w:lang w:eastAsia="en-US"/>
                    </w:rPr>
                  </w:pPr>
                  <w:r w:rsidRPr="009F1A81">
                    <w:rPr>
                      <w:rFonts w:ascii="Verdana" w:hAnsi="Verdana" w:eastAsiaTheme="minorHAnsi" w:cstheme="minorBidi"/>
                      <w:b/>
                      <w:bCs/>
                      <w:sz w:val="18"/>
                      <w:szCs w:val="18"/>
                      <w:lang w:eastAsia="en-US"/>
                    </w:rPr>
                    <w:t>2028</w:t>
                  </w:r>
                </w:p>
              </w:tc>
              <w:tc>
                <w:tcPr>
                  <w:tcW w:w="1018" w:type="dxa"/>
                </w:tcPr>
                <w:p w:rsidRPr="009F1A81" w:rsidR="00F76826" w:rsidP="00F76826" w14:paraId="05D1BD63" w14:textId="77777777">
                  <w:pPr>
                    <w:pStyle w:val="paragraph"/>
                    <w:spacing w:before="0" w:beforeAutospacing="0" w:after="0" w:afterAutospacing="0"/>
                    <w:textAlignment w:val="baseline"/>
                    <w:rPr>
                      <w:rFonts w:ascii="Verdana" w:hAnsi="Verdana" w:eastAsiaTheme="minorHAnsi" w:cstheme="minorBidi"/>
                      <w:b/>
                      <w:bCs/>
                      <w:sz w:val="18"/>
                      <w:szCs w:val="18"/>
                      <w:lang w:eastAsia="en-US"/>
                    </w:rPr>
                  </w:pPr>
                  <w:r w:rsidRPr="009F1A81">
                    <w:rPr>
                      <w:rFonts w:ascii="Verdana" w:hAnsi="Verdana" w:eastAsiaTheme="minorHAnsi" w:cstheme="minorBidi"/>
                      <w:b/>
                      <w:bCs/>
                      <w:sz w:val="18"/>
                      <w:szCs w:val="18"/>
                      <w:lang w:eastAsia="en-US"/>
                    </w:rPr>
                    <w:t>2029</w:t>
                  </w:r>
                </w:p>
              </w:tc>
            </w:tr>
            <w:tr w:rsidTr="00BA7B5F" w14:paraId="620E02DC" w14:textId="77777777">
              <w:tblPrEx>
                <w:tblW w:w="0" w:type="auto"/>
                <w:tblInd w:w="35" w:type="dxa"/>
                <w:tblLook w:val="04A0"/>
              </w:tblPrEx>
              <w:trPr>
                <w:trHeight w:val="528"/>
              </w:trPr>
              <w:tc>
                <w:tcPr>
                  <w:tcW w:w="1132" w:type="dxa"/>
                </w:tcPr>
                <w:p w:rsidRPr="003660FC" w:rsidR="00F76826" w:rsidP="00F76826" w14:paraId="7737EFE5" w14:textId="77777777">
                  <w:r w:rsidRPr="003660FC">
                    <w:t>Maatwerk</w:t>
                  </w:r>
                </w:p>
              </w:tc>
              <w:tc>
                <w:tcPr>
                  <w:tcW w:w="1018" w:type="dxa"/>
                </w:tcPr>
                <w:p w:rsidRPr="003660FC" w:rsidR="00F76826" w:rsidP="00F76826" w14:paraId="37FB08F9" w14:textId="77777777">
                  <w:r w:rsidRPr="003660FC">
                    <w:t xml:space="preserve"> </w:t>
                  </w:r>
                  <w:r w:rsidRPr="003660FC">
                    <w:t>148</w:t>
                  </w:r>
                </w:p>
              </w:tc>
              <w:tc>
                <w:tcPr>
                  <w:tcW w:w="1017" w:type="dxa"/>
                </w:tcPr>
                <w:p w:rsidRPr="003660FC" w:rsidR="00F76826" w:rsidP="00F76826" w14:paraId="3493F7C6" w14:textId="77777777"/>
              </w:tc>
              <w:tc>
                <w:tcPr>
                  <w:tcW w:w="1018" w:type="dxa"/>
                </w:tcPr>
                <w:p w:rsidRPr="003660FC" w:rsidR="00F76826" w:rsidP="00F76826" w14:paraId="2B952D10" w14:textId="77777777">
                  <w:r w:rsidRPr="003660FC">
                    <w:t xml:space="preserve"> </w:t>
                  </w:r>
                  <w:r w:rsidRPr="003660FC">
                    <w:t>26</w:t>
                  </w:r>
                </w:p>
                <w:p w:rsidRPr="003660FC" w:rsidR="00F76826" w:rsidP="00F76826" w14:paraId="14EE9941" w14:textId="77777777"/>
              </w:tc>
              <w:tc>
                <w:tcPr>
                  <w:tcW w:w="1017" w:type="dxa"/>
                </w:tcPr>
                <w:p w:rsidRPr="003660FC" w:rsidR="00F76826" w:rsidP="00F76826" w14:paraId="207A0F4F" w14:textId="77777777">
                  <w:r w:rsidRPr="003660FC">
                    <w:t xml:space="preserve"> </w:t>
                  </w:r>
                  <w:r w:rsidRPr="003660FC">
                    <w:t>43</w:t>
                  </w:r>
                </w:p>
              </w:tc>
              <w:tc>
                <w:tcPr>
                  <w:tcW w:w="1018" w:type="dxa"/>
                </w:tcPr>
                <w:p w:rsidRPr="003660FC" w:rsidR="00F76826" w:rsidP="00F76826" w14:paraId="05AA0220" w14:textId="77777777">
                  <w:r w:rsidRPr="003660FC">
                    <w:t xml:space="preserve"> </w:t>
                  </w:r>
                  <w:r w:rsidRPr="003660FC">
                    <w:t>49</w:t>
                  </w:r>
                </w:p>
              </w:tc>
              <w:tc>
                <w:tcPr>
                  <w:tcW w:w="1018" w:type="dxa"/>
                </w:tcPr>
                <w:p w:rsidRPr="003660FC" w:rsidR="00F76826" w:rsidP="00F76826" w14:paraId="6620307B" w14:textId="77777777">
                  <w:r w:rsidRPr="003660FC">
                    <w:t xml:space="preserve"> </w:t>
                  </w:r>
                  <w:r w:rsidRPr="003660FC">
                    <w:t>30</w:t>
                  </w:r>
                </w:p>
                <w:p w:rsidRPr="003660FC" w:rsidR="00F76826" w:rsidP="00F76826" w14:paraId="7BF0DAFC" w14:textId="77777777"/>
              </w:tc>
            </w:tr>
          </w:tbl>
          <w:p w:rsidRPr="00315454" w:rsidR="00F76826" w:rsidP="00F76826" w14:paraId="4E90A1F0" w14:textId="77777777">
            <w:pPr>
              <w:pStyle w:val="NoSpacing"/>
              <w:rPr>
                <w:rFonts w:ascii="Verdana" w:hAnsi="Verdana"/>
                <w:sz w:val="18"/>
                <w:szCs w:val="18"/>
              </w:rPr>
            </w:pPr>
            <w:r w:rsidRPr="00315454">
              <w:rPr>
                <w:rFonts w:ascii="Verdana" w:hAnsi="Verdana"/>
                <w:sz w:val="18"/>
                <w:szCs w:val="18"/>
              </w:rPr>
              <w:t xml:space="preserve"> </w:t>
            </w:r>
          </w:p>
          <w:p w:rsidRPr="00B050FC" w:rsidR="00A83518" w:rsidP="00FC0BD7" w14:paraId="1DA1633C" w14:textId="77777777">
            <w:pPr>
              <w:rPr>
                <w:b/>
              </w:rPr>
            </w:pPr>
          </w:p>
        </w:tc>
      </w:tr>
      <w:tr w:rsidTr="00FC0BD7" w14:paraId="19CF2BE2" w14:textId="77777777">
        <w:tblPrEx>
          <w:tblW w:w="5004" w:type="pct"/>
          <w:tblInd w:w="-5" w:type="dxa"/>
          <w:shd w:val="clear" w:color="auto" w:fill="DEEAF6"/>
          <w:tblLook w:val="01E0"/>
        </w:tblPrEx>
        <w:trPr>
          <w:gridAfter w:val="1"/>
          <w:wAfter w:w="4" w:type="pct"/>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72260A6D" w14:textId="77777777">
            <w:pPr>
              <w:rPr>
                <w:bCs/>
              </w:rPr>
            </w:pPr>
          </w:p>
          <w:p w:rsidRPr="00A83518" w:rsidR="00F76826" w:rsidP="00F76826" w14:paraId="386AE31F" w14:textId="77777777">
            <w:pPr>
              <w:rPr>
                <w:b/>
              </w:rPr>
            </w:pPr>
            <w:r w:rsidRPr="00A83518">
              <w:rPr>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7797E8E9" w14:textId="77777777">
            <w:pPr>
              <w:rPr>
                <w:bCs/>
              </w:rPr>
            </w:pPr>
            <w:r>
              <w:t>n.v.t.</w:t>
            </w:r>
          </w:p>
        </w:tc>
      </w:tr>
      <w:tr w:rsidTr="00F76826" w14:paraId="541EC456" w14:textId="77777777">
        <w:tblPrEx>
          <w:tblW w:w="5004" w:type="pct"/>
          <w:tblInd w:w="-5" w:type="dxa"/>
          <w:shd w:val="clear" w:color="auto" w:fill="DEEAF6"/>
          <w:tblLook w:val="01E0"/>
        </w:tblPrEx>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3BD32CAE" w14:textId="77777777">
            <w:pPr>
              <w:rPr>
                <w:b/>
              </w:rPr>
            </w:pPr>
          </w:p>
          <w:p w:rsidRPr="00B050FC" w:rsidR="00F76826" w:rsidP="00F76826" w14:paraId="2F65F62A" w14:textId="77777777">
            <w:pPr>
              <w:numPr>
                <w:ilvl w:val="0"/>
                <w:numId w:val="18"/>
              </w:numPr>
              <w:rPr>
                <w:b/>
              </w:rPr>
            </w:pPr>
            <w:r w:rsidRPr="00B050FC">
              <w:rPr>
                <w:b/>
              </w:rPr>
              <w:t>Nagestreefde doeltreffendheid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F76826" w:rsidR="00F76826" w:rsidP="00F76826" w14:paraId="75A172C2" w14:textId="77777777">
            <w:pPr>
              <w:rPr>
                <w:bCs/>
              </w:rPr>
            </w:pPr>
            <w:r w:rsidRPr="00F76826">
              <w:rPr>
                <w:bCs/>
              </w:rPr>
              <w:t xml:space="preserve">De maatregel is gericht op het onveiligheidsgevoel, specifiek in gebieden waar op grond van een oudere veiligheidsnorm (NPR 2018) sloop/nieuwbouw is toegepast, terwijl dat op grond van een nieuwere veiligheidsnorm (en dus bij huizen die later beoordeeld zijn) niet noodzakelijk is. Het gevoel van ongelijkheid en mogelijk ook onveiligheid bij </w:t>
            </w:r>
            <w:r w:rsidRPr="00F76826">
              <w:rPr>
                <w:bCs/>
              </w:rPr>
              <w:t xml:space="preserve">bewoners wegnemen, zoals ook aangekondigd in de beleidsbrief </w:t>
            </w:r>
            <w:r w:rsidR="00F912BC">
              <w:rPr>
                <w:bCs/>
              </w:rPr>
              <w:t>V</w:t>
            </w:r>
            <w:r w:rsidRPr="00F76826">
              <w:rPr>
                <w:bCs/>
              </w:rPr>
              <w:t>ersterken</w:t>
            </w:r>
            <w:r>
              <w:rPr>
                <w:rStyle w:val="FootnoteReference"/>
                <w:bCs/>
              </w:rPr>
              <w:footnoteReference w:id="6"/>
            </w:r>
            <w:r w:rsidRPr="00F76826">
              <w:rPr>
                <w:bCs/>
              </w:rPr>
              <w:t xml:space="preserve">.  </w:t>
            </w:r>
          </w:p>
          <w:p w:rsidRPr="00B050FC" w:rsidR="00F76826" w:rsidP="00F76826" w14:paraId="4DBC83F2" w14:textId="77777777">
            <w:pPr>
              <w:rPr>
                <w:bCs/>
              </w:rPr>
            </w:pPr>
            <w:r w:rsidRPr="00F76826">
              <w:rPr>
                <w:bCs/>
              </w:rPr>
              <w:t>Voor een beperkt aantal woningen is het nodig om aanvullende (versterkings-) maatregelen in te zetten om specifieke problematiek op te lossen. Zo worden bewoners die zich onveilig voelen tegemoetgekomen; pakketten worden mogelijk gemaakt die qua woningverbetering gelijkwaardig zijn aan maatregelen die ook voortvloeiden uit NPR 2018.</w:t>
            </w:r>
          </w:p>
        </w:tc>
      </w:tr>
      <w:tr w:rsidTr="00F76826" w14:paraId="1B6E8405"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3B5F06E3" w14:textId="77777777">
            <w:pPr>
              <w:rPr>
                <w:b/>
              </w:rPr>
            </w:pPr>
          </w:p>
          <w:p w:rsidRPr="00B050FC" w:rsidR="00F76826" w:rsidP="00F76826" w14:paraId="4797FEAB" w14:textId="77777777">
            <w:pPr>
              <w:numPr>
                <w:ilvl w:val="0"/>
                <w:numId w:val="18"/>
              </w:numPr>
              <w:rPr>
                <w:b/>
              </w:rPr>
            </w:pPr>
            <w:r w:rsidRPr="00B050FC">
              <w:rPr>
                <w:b/>
              </w:rPr>
              <w:t>Nagestreefde doelmatigheid</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2D11B58C" w14:textId="77777777">
            <w:pPr>
              <w:rPr>
                <w:bCs/>
              </w:rPr>
            </w:pPr>
            <w:r w:rsidRPr="00315454">
              <w:t>In het kader van wegnemen van verschillen kan alleen bij onaanvaardbare verschillen sloop/nieuwbouw of overig maatwerk geboden worden. Daarom kijkt NCG gericht naar waar maatwerk in de vorm van sloop/nieuwbouw noodzakelijk is.</w:t>
            </w:r>
          </w:p>
        </w:tc>
      </w:tr>
      <w:tr w:rsidTr="00F76826" w14:paraId="3F73DF9F"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B050FC" w:rsidR="00F76826" w:rsidP="00F76826" w14:paraId="79CB6438" w14:textId="77777777">
            <w:pPr>
              <w:rPr>
                <w:b/>
              </w:rPr>
            </w:pPr>
          </w:p>
          <w:p w:rsidRPr="00B050FC" w:rsidR="00F76826" w:rsidP="00F76826" w14:paraId="0AD09F39" w14:textId="77777777">
            <w:pPr>
              <w:numPr>
                <w:ilvl w:val="0"/>
                <w:numId w:val="18"/>
              </w:numPr>
              <w:rPr>
                <w:b/>
              </w:rPr>
            </w:pPr>
            <w:r w:rsidRPr="00B050FC">
              <w:rPr>
                <w:b/>
              </w:rPr>
              <w:t>Evaluatieparagraaf</w:t>
            </w:r>
          </w:p>
        </w:tc>
        <w:tc>
          <w:tcPr>
            <w:tcW w:w="3030" w:type="pct"/>
            <w:gridSpan w:val="2"/>
            <w:tcBorders>
              <w:top w:val="single" w:color="FFFFFF" w:sz="4" w:space="0"/>
              <w:left w:val="single" w:color="FFFFFF" w:sz="4" w:space="0"/>
              <w:bottom w:val="single" w:color="FFFFFF" w:sz="4" w:space="0"/>
              <w:right w:val="nil"/>
            </w:tcBorders>
            <w:shd w:val="clear" w:color="auto" w:fill="DEEAF6"/>
            <w:vAlign w:val="center"/>
          </w:tcPr>
          <w:p w:rsidRPr="00B050FC" w:rsidR="00F76826" w:rsidP="00F76826" w14:paraId="00791053" w14:textId="77777777">
            <w:pPr>
              <w:rPr>
                <w:bCs/>
              </w:rPr>
            </w:pPr>
            <w:r w:rsidRPr="00315454">
              <w:t xml:space="preserve">De voortgang van de versterkingsoperatie, schadeafhandeling en de bewonerstevredenheid </w:t>
            </w:r>
            <w:r w:rsidR="00843877">
              <w:t>zijn onderdeel van</w:t>
            </w:r>
            <w:r w:rsidR="00967368">
              <w:t xml:space="preserve"> </w:t>
            </w:r>
            <w:r w:rsidRPr="00315454">
              <w:t>de Staat van Groningen</w:t>
            </w:r>
            <w:r w:rsidR="00843877">
              <w:t xml:space="preserve"> &amp; Noord-Drenthe</w:t>
            </w:r>
            <w:r w:rsidRPr="00315454">
              <w:t>. Hieruit zal niet alleen het tempomatige verloop van de versterkingsoperatie blijken, maar ook de ervaring van bewoners, de impact op de verduurzaming van de woningvoorraad en de impact op de leefbaarheid. De</w:t>
            </w:r>
            <w:r w:rsidR="005717F6">
              <w:t xml:space="preserve"> </w:t>
            </w:r>
            <w:r w:rsidRPr="00315454">
              <w:t>maatwerkaanpak zal met name impact hebben op de tevredenheid van bewoners.</w:t>
            </w:r>
          </w:p>
        </w:tc>
      </w:tr>
    </w:tbl>
    <w:p w:rsidRPr="00A83518" w:rsidR="00A83518" w:rsidP="00A83518" w14:paraId="5B56BBB1" w14:textId="77777777"/>
    <w:bookmarkEnd w:id="5"/>
    <w:p w:rsidRPr="00A83518" w:rsidR="00A83518" w:rsidP="00A83518" w14:paraId="296B4DF1" w14:textId="77777777"/>
    <w:p w:rsidR="00603B72" w14:paraId="1499EBD2" w14:textId="77777777">
      <w:pPr>
        <w:spacing w:line="240" w:lineRule="auto"/>
      </w:pPr>
      <w:r>
        <w:br w:type="page"/>
      </w:r>
    </w:p>
    <w:p w:rsidR="00603B72" w:rsidP="00603B72" w14:paraId="6FF8A5E3" w14:textId="77777777">
      <w:pPr>
        <w:pStyle w:val="ListParagraph"/>
        <w:numPr>
          <w:ilvl w:val="0"/>
          <w:numId w:val="14"/>
        </w:numPr>
        <w:rPr>
          <w:b/>
          <w:bCs/>
        </w:rPr>
      </w:pPr>
      <w:r w:rsidRPr="00603B72">
        <w:rPr>
          <w:b/>
          <w:bCs/>
        </w:rPr>
        <w:t>Verduurzaming bij (middel) zware versterking (Maatregel 28)</w:t>
      </w:r>
    </w:p>
    <w:p w:rsidRPr="00603B72" w:rsidR="00603B72" w:rsidP="00603B72" w14:paraId="3100E40F" w14:textId="77777777"/>
    <w:tbl>
      <w:tblPr>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
      <w:tblGrid>
        <w:gridCol w:w="2728"/>
        <w:gridCol w:w="4814"/>
      </w:tblGrid>
      <w:tr w:rsidTr="00F76826" w14:paraId="0403004B" w14:textId="77777777">
        <w:tblPrEx>
          <w:tblW w:w="5004" w:type="pct"/>
          <w:tblInd w:w="-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EEAF6"/>
          <w:tblLook w:val="01E0"/>
        </w:tblPrEx>
        <w:trPr>
          <w:trHeight w:val="549"/>
        </w:trPr>
        <w:tc>
          <w:tcPr>
            <w:tcW w:w="5000" w:type="pct"/>
            <w:gridSpan w:val="2"/>
            <w:tcBorders>
              <w:top w:val="single" w:color="FFFFFF" w:sz="4" w:space="0"/>
              <w:left w:val="nil"/>
              <w:bottom w:val="single" w:color="FFFFFF" w:sz="4" w:space="0"/>
              <w:right w:val="single" w:color="FFFFFF" w:sz="4" w:space="0"/>
            </w:tcBorders>
            <w:shd w:val="clear" w:color="auto" w:fill="A5C9EB" w:themeFill="text2" w:themeFillTint="40"/>
            <w:vAlign w:val="center"/>
            <w:hideMark/>
          </w:tcPr>
          <w:p w:rsidRPr="00603B72" w:rsidR="00603B72" w:rsidP="00603B72" w14:paraId="0A39F130" w14:textId="77777777">
            <w:pPr>
              <w:rPr>
                <w:b/>
              </w:rPr>
            </w:pPr>
            <w:r w:rsidRPr="00603B72">
              <w:rPr>
                <w:b/>
              </w:rPr>
              <w:t xml:space="preserve">Beleidskeuzes uitgelegd </w:t>
            </w:r>
          </w:p>
          <w:p w:rsidRPr="00603B72" w:rsidR="00603B72" w:rsidP="00603B72" w14:paraId="6BE67AD4" w14:textId="77777777">
            <w:pPr>
              <w:rPr>
                <w:b/>
              </w:rPr>
            </w:pPr>
          </w:p>
        </w:tc>
      </w:tr>
      <w:tr w:rsidTr="00F76826" w14:paraId="7F3CC3B5" w14:textId="77777777">
        <w:tblPrEx>
          <w:tblW w:w="5004" w:type="pct"/>
          <w:tblInd w:w="-5" w:type="dxa"/>
          <w:shd w:val="clear" w:color="auto" w:fill="DEEAF6"/>
          <w:tblLook w:val="01E0"/>
        </w:tblPrEx>
        <w:trPr>
          <w:trHeight w:val="741"/>
        </w:trPr>
        <w:tc>
          <w:tcPr>
            <w:tcW w:w="1970" w:type="pct"/>
            <w:tcBorders>
              <w:top w:val="single" w:color="FFFFFF" w:sz="4" w:space="0"/>
              <w:left w:val="nil"/>
              <w:bottom w:val="single" w:color="FFFFFF" w:sz="4" w:space="0"/>
              <w:right w:val="single" w:color="FFFFFF" w:sz="4" w:space="0"/>
            </w:tcBorders>
            <w:shd w:val="clear" w:color="auto" w:fill="DEEAF6"/>
          </w:tcPr>
          <w:p w:rsidRPr="00603B72" w:rsidR="00F76826" w:rsidP="00F76826" w14:paraId="022EF8AB" w14:textId="77777777">
            <w:pPr>
              <w:rPr>
                <w:b/>
              </w:rPr>
            </w:pPr>
          </w:p>
          <w:p w:rsidRPr="00603B72" w:rsidR="00F76826" w:rsidP="00F76826" w14:paraId="5F066D2B" w14:textId="77777777">
            <w:pPr>
              <w:numPr>
                <w:ilvl w:val="0"/>
                <w:numId w:val="19"/>
              </w:numPr>
              <w:rPr>
                <w:b/>
              </w:rPr>
            </w:pPr>
            <w:r w:rsidRPr="00603B72">
              <w:rPr>
                <w:b/>
              </w:rPr>
              <w:t xml:space="preserve">Doel(en) </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603B72" w:rsidR="00F76826" w:rsidP="00F76826" w14:paraId="1496FB8B" w14:textId="77777777">
            <w:pPr>
              <w:rPr>
                <w:b/>
              </w:rPr>
            </w:pPr>
            <w:r w:rsidRPr="00315454">
              <w:t>Voor woningen die nog ingrijpend (middelzwaar of zwaar) versterkt moeten worden, worden isolatiemaatregelen gelijktijdig met de versterking van de woning toegepast. Uitgangspunt bij deze aanpak is dat de versterking niet vertraagd wordt. Het doel is om de meeste woningen in 2028 en uiterlijk 2030 te versterken en te isoleren naar het niveau van aardgasvrij-gereed.</w:t>
            </w:r>
          </w:p>
        </w:tc>
      </w:tr>
      <w:tr w:rsidTr="00F76826" w14:paraId="08F2E3B7" w14:textId="77777777">
        <w:tblPrEx>
          <w:tblW w:w="5004" w:type="pct"/>
          <w:tblInd w:w="-5" w:type="dxa"/>
          <w:shd w:val="clear" w:color="auto" w:fill="DEEAF6"/>
          <w:tblLook w:val="01E0"/>
        </w:tblPrEx>
        <w:trPr>
          <w:trHeight w:val="565"/>
        </w:trPr>
        <w:tc>
          <w:tcPr>
            <w:tcW w:w="1970" w:type="pct"/>
            <w:tcBorders>
              <w:top w:val="single" w:color="FFFFFF" w:sz="4" w:space="0"/>
              <w:left w:val="nil"/>
              <w:bottom w:val="single" w:color="FFFFFF" w:sz="4" w:space="0"/>
              <w:right w:val="single" w:color="FFFFFF" w:sz="4" w:space="0"/>
            </w:tcBorders>
            <w:shd w:val="clear" w:color="auto" w:fill="DEEAF6"/>
          </w:tcPr>
          <w:p w:rsidRPr="00603B72" w:rsidR="00F76826" w:rsidP="00F76826" w14:paraId="592CEA24" w14:textId="77777777">
            <w:pPr>
              <w:rPr>
                <w:b/>
              </w:rPr>
            </w:pPr>
          </w:p>
          <w:p w:rsidRPr="00603B72" w:rsidR="00F76826" w:rsidP="00F76826" w14:paraId="2B1F5CCB" w14:textId="77777777">
            <w:pPr>
              <w:numPr>
                <w:ilvl w:val="0"/>
                <w:numId w:val="19"/>
              </w:numPr>
              <w:rPr>
                <w:b/>
              </w:rPr>
            </w:pPr>
            <w:r w:rsidRPr="00603B72">
              <w:rPr>
                <w:b/>
              </w:rPr>
              <w:t>Beleidsinstrument(en)</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603B72" w:rsidR="00F76826" w:rsidP="00F76826" w14:paraId="6D3798EE" w14:textId="77777777">
            <w:pPr>
              <w:rPr>
                <w:bCs/>
              </w:rPr>
            </w:pPr>
            <w:r w:rsidRPr="00315454">
              <w:t xml:space="preserve">De uitvoering van deze maatregel wordt door de NCG gedaan, gelijktijdig met de versterking van een woning. Het budget wordt toegevoegd aan de versterkingsbudgetten voor de desbetreffende woningen, zodat verduurzaming nog kan worden meegenomen in de versterking.  </w:t>
            </w:r>
          </w:p>
        </w:tc>
      </w:tr>
      <w:tr w:rsidTr="007143FF" w14:paraId="133633C1" w14:textId="77777777">
        <w:tblPrEx>
          <w:tblW w:w="5004" w:type="pct"/>
          <w:tblInd w:w="-5" w:type="dxa"/>
          <w:shd w:val="clear" w:color="auto" w:fill="DEEAF6"/>
          <w:tblLook w:val="01E0"/>
        </w:tblPrEx>
        <w:trPr>
          <w:trHeight w:val="655"/>
        </w:trPr>
        <w:tc>
          <w:tcPr>
            <w:tcW w:w="1970" w:type="pct"/>
            <w:tcBorders>
              <w:top w:val="single" w:color="FFFFFF" w:sz="4" w:space="0"/>
              <w:left w:val="nil"/>
              <w:bottom w:val="single" w:color="FFFFFF" w:sz="4" w:space="0"/>
              <w:right w:val="single" w:color="FFFFFF" w:sz="4" w:space="0"/>
            </w:tcBorders>
            <w:shd w:val="clear" w:color="auto" w:fill="DEEAF6"/>
          </w:tcPr>
          <w:p w:rsidRPr="00603B72" w:rsidR="00F76826" w:rsidP="00F76826" w14:paraId="6916A3B1" w14:textId="77777777">
            <w:pPr>
              <w:rPr>
                <w:bCs/>
              </w:rPr>
            </w:pPr>
          </w:p>
          <w:p w:rsidRPr="00603B72" w:rsidR="00F76826" w:rsidP="00F76826" w14:paraId="2492B0B1" w14:textId="77777777">
            <w:pPr>
              <w:numPr>
                <w:ilvl w:val="0"/>
                <w:numId w:val="19"/>
              </w:numPr>
              <w:rPr>
                <w:b/>
              </w:rPr>
            </w:pPr>
            <w:r w:rsidRPr="00603B72">
              <w:rPr>
                <w:b/>
              </w:rPr>
              <w:t>Financiële gevolgen</w:t>
            </w:r>
          </w:p>
          <w:p w:rsidRPr="00603B72" w:rsidR="00F76826" w:rsidP="00F76826" w14:paraId="2A9145A7" w14:textId="77777777">
            <w:pPr>
              <w:rPr>
                <w:b/>
              </w:rPr>
            </w:pPr>
          </w:p>
          <w:p w:rsidRPr="00603B72" w:rsidR="00F76826" w:rsidP="00F76826" w14:paraId="2229D8DC" w14:textId="77777777">
            <w:pPr>
              <w:rPr>
                <w:b/>
              </w:rPr>
            </w:pPr>
            <w:r w:rsidRPr="00603B72">
              <w:rPr>
                <w:b/>
              </w:rPr>
              <w:t>A. voor het Rijk</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03113F" w:rsidR="00F76826" w:rsidP="00F76826" w14:paraId="3A712473" w14:textId="77777777">
            <w:pPr>
              <w:pStyle w:val="paragraph"/>
              <w:spacing w:before="0" w:beforeAutospacing="0" w:after="0" w:afterAutospacing="0"/>
              <w:textAlignment w:val="baseline"/>
              <w:rPr>
                <w:rStyle w:val="eop"/>
                <w:rFonts w:ascii="Verdana" w:hAnsi="Verdana" w:cs="Segoe UI"/>
                <w:sz w:val="18"/>
                <w:szCs w:val="18"/>
              </w:rPr>
            </w:pPr>
            <w:r>
              <w:rPr>
                <w:rStyle w:val="eop"/>
                <w:rFonts w:ascii="Verdana" w:hAnsi="Verdana" w:cs="Segoe UI"/>
                <w:sz w:val="18"/>
                <w:szCs w:val="18"/>
              </w:rPr>
              <w:t>Met de opvraag wordt in totaal € 192 mln</w:t>
            </w:r>
            <w:r w:rsidR="00A57AFC">
              <w:rPr>
                <w:rStyle w:val="eop"/>
                <w:rFonts w:ascii="Verdana" w:hAnsi="Verdana" w:cs="Segoe UI"/>
                <w:sz w:val="18"/>
                <w:szCs w:val="18"/>
              </w:rPr>
              <w:t>.</w:t>
            </w:r>
            <w:r>
              <w:rPr>
                <w:rStyle w:val="eop"/>
                <w:rFonts w:ascii="Verdana" w:hAnsi="Verdana" w:cs="Segoe UI"/>
                <w:sz w:val="18"/>
                <w:szCs w:val="18"/>
              </w:rPr>
              <w:t xml:space="preserve"> voor de jaren 2026 t/m 2031 toegevoegd aan de begroting van BZK.</w:t>
            </w:r>
          </w:p>
          <w:p w:rsidR="00F76826" w:rsidP="00F76826" w14:paraId="21900FEB" w14:textId="77777777">
            <w:pPr>
              <w:rPr>
                <w:b/>
              </w:rPr>
            </w:pPr>
          </w:p>
          <w:tbl>
            <w:tblPr>
              <w:tblStyle w:val="TableGrid"/>
              <w:tblW w:w="5016" w:type="dxa"/>
              <w:tblInd w:w="0" w:type="dxa"/>
              <w:tblLook w:val="04A0"/>
            </w:tblPr>
            <w:tblGrid>
              <w:gridCol w:w="984"/>
              <w:gridCol w:w="698"/>
              <w:gridCol w:w="570"/>
              <w:gridCol w:w="484"/>
              <w:gridCol w:w="570"/>
              <w:gridCol w:w="570"/>
              <w:gridCol w:w="570"/>
              <w:gridCol w:w="570"/>
            </w:tblGrid>
            <w:tr w:rsidTr="009F1A81" w14:paraId="5F671238" w14:textId="77777777">
              <w:tblPrEx>
                <w:tblW w:w="5016" w:type="dxa"/>
                <w:tblInd w:w="0" w:type="dxa"/>
                <w:tblLook w:val="04A0"/>
              </w:tblPrEx>
              <w:trPr>
                <w:trHeight w:val="626"/>
              </w:trPr>
              <w:tc>
                <w:tcPr>
                  <w:tcW w:w="984" w:type="dxa"/>
                </w:tcPr>
                <w:p w:rsidRPr="009F1A81" w:rsidR="00F76826" w:rsidP="00F76826" w14:paraId="2EBF706E" w14:textId="77777777">
                  <w:pPr>
                    <w:pStyle w:val="paragraph"/>
                    <w:spacing w:before="0" w:beforeAutospacing="0" w:after="0" w:afterAutospacing="0"/>
                    <w:textAlignment w:val="baseline"/>
                    <w:rPr>
                      <w:rFonts w:ascii="Verdana" w:hAnsi="Verdana" w:cs="Segoe UI"/>
                      <w:b/>
                      <w:bCs/>
                      <w:sz w:val="18"/>
                      <w:szCs w:val="18"/>
                    </w:rPr>
                  </w:pPr>
                  <w:r w:rsidRPr="009F1A81">
                    <w:rPr>
                      <w:rFonts w:ascii="Verdana" w:hAnsi="Verdana" w:cs="Segoe UI"/>
                      <w:b/>
                      <w:bCs/>
                      <w:sz w:val="18"/>
                      <w:szCs w:val="18"/>
                    </w:rPr>
                    <w:t xml:space="preserve">Budget </w:t>
                  </w:r>
                </w:p>
                <w:p w:rsidRPr="009F1A81" w:rsidR="00F76826" w:rsidP="00F76826" w14:paraId="0148FF6F" w14:textId="77777777">
                  <w:pPr>
                    <w:rPr>
                      <w:rFonts w:eastAsia="Times New Roman" w:cs="Segoe UI"/>
                      <w:b/>
                      <w:bCs/>
                    </w:rPr>
                  </w:pPr>
                  <w:r w:rsidRPr="009F1A81">
                    <w:rPr>
                      <w:rFonts w:cs="Segoe UI"/>
                      <w:b/>
                      <w:bCs/>
                    </w:rPr>
                    <w:t>(€ mln.)</w:t>
                  </w:r>
                </w:p>
              </w:tc>
              <w:tc>
                <w:tcPr>
                  <w:tcW w:w="698" w:type="dxa"/>
                </w:tcPr>
                <w:p w:rsidRPr="009F1A81" w:rsidR="00F76826" w:rsidP="00F76826" w14:paraId="687C0623" w14:textId="77777777">
                  <w:pPr>
                    <w:rPr>
                      <w:rFonts w:eastAsia="Times New Roman" w:cs="Segoe UI"/>
                      <w:b/>
                      <w:bCs/>
                    </w:rPr>
                  </w:pPr>
                  <w:r w:rsidRPr="009F1A81">
                    <w:rPr>
                      <w:rFonts w:eastAsia="Times New Roman" w:cs="Segoe UI"/>
                      <w:b/>
                      <w:bCs/>
                    </w:rPr>
                    <w:t>Totaal</w:t>
                  </w:r>
                </w:p>
              </w:tc>
              <w:tc>
                <w:tcPr>
                  <w:tcW w:w="570" w:type="dxa"/>
                </w:tcPr>
                <w:p w:rsidRPr="009F1A81" w:rsidR="00F76826" w:rsidP="00F76826" w14:paraId="79044B1F" w14:textId="77777777">
                  <w:pPr>
                    <w:rPr>
                      <w:rFonts w:eastAsia="Times New Roman" w:cs="Segoe UI"/>
                      <w:b/>
                      <w:bCs/>
                    </w:rPr>
                  </w:pPr>
                  <w:r w:rsidRPr="009F1A81">
                    <w:rPr>
                      <w:rFonts w:eastAsia="Times New Roman" w:cs="Segoe UI"/>
                      <w:b/>
                      <w:bCs/>
                    </w:rPr>
                    <w:t>2026</w:t>
                  </w:r>
                </w:p>
              </w:tc>
              <w:tc>
                <w:tcPr>
                  <w:tcW w:w="484" w:type="dxa"/>
                </w:tcPr>
                <w:p w:rsidRPr="009F1A81" w:rsidR="00F76826" w:rsidP="00F76826" w14:paraId="34C2EAD5" w14:textId="77777777">
                  <w:pPr>
                    <w:ind w:left="-78"/>
                    <w:rPr>
                      <w:rFonts w:eastAsia="Times New Roman" w:cs="Segoe UI"/>
                      <w:b/>
                      <w:bCs/>
                    </w:rPr>
                  </w:pPr>
                  <w:r w:rsidRPr="009F1A81">
                    <w:rPr>
                      <w:rFonts w:eastAsia="Times New Roman" w:cs="Segoe UI"/>
                      <w:b/>
                      <w:bCs/>
                    </w:rPr>
                    <w:t>2027</w:t>
                  </w:r>
                </w:p>
              </w:tc>
              <w:tc>
                <w:tcPr>
                  <w:tcW w:w="570" w:type="dxa"/>
                </w:tcPr>
                <w:p w:rsidRPr="009F1A81" w:rsidR="00F76826" w:rsidP="00F76826" w14:paraId="34B7CFE9" w14:textId="77777777">
                  <w:pPr>
                    <w:rPr>
                      <w:rFonts w:eastAsia="Times New Roman" w:cs="Segoe UI"/>
                      <w:b/>
                      <w:bCs/>
                    </w:rPr>
                  </w:pPr>
                  <w:r w:rsidRPr="009F1A81">
                    <w:rPr>
                      <w:rFonts w:eastAsia="Times New Roman" w:cs="Segoe UI"/>
                      <w:b/>
                      <w:bCs/>
                    </w:rPr>
                    <w:t>2028</w:t>
                  </w:r>
                </w:p>
              </w:tc>
              <w:tc>
                <w:tcPr>
                  <w:tcW w:w="570" w:type="dxa"/>
                </w:tcPr>
                <w:p w:rsidRPr="009F1A81" w:rsidR="00F76826" w:rsidP="00F76826" w14:paraId="0AAFF204" w14:textId="77777777">
                  <w:pPr>
                    <w:rPr>
                      <w:rFonts w:eastAsia="Times New Roman" w:cs="Segoe UI"/>
                      <w:b/>
                      <w:bCs/>
                    </w:rPr>
                  </w:pPr>
                  <w:r w:rsidRPr="009F1A81">
                    <w:rPr>
                      <w:rFonts w:eastAsia="Times New Roman" w:cs="Segoe UI"/>
                      <w:b/>
                      <w:bCs/>
                    </w:rPr>
                    <w:t>2029</w:t>
                  </w:r>
                </w:p>
              </w:tc>
              <w:tc>
                <w:tcPr>
                  <w:tcW w:w="570" w:type="dxa"/>
                </w:tcPr>
                <w:p w:rsidRPr="009F1A81" w:rsidR="00F76826" w:rsidP="00F76826" w14:paraId="1AE44B29" w14:textId="77777777">
                  <w:pPr>
                    <w:rPr>
                      <w:rFonts w:eastAsia="Times New Roman" w:cs="Segoe UI"/>
                      <w:b/>
                      <w:bCs/>
                    </w:rPr>
                  </w:pPr>
                  <w:r w:rsidRPr="009F1A81">
                    <w:rPr>
                      <w:rFonts w:eastAsia="Times New Roman" w:cs="Segoe UI"/>
                      <w:b/>
                      <w:bCs/>
                    </w:rPr>
                    <w:t>2030</w:t>
                  </w:r>
                </w:p>
              </w:tc>
              <w:tc>
                <w:tcPr>
                  <w:tcW w:w="570" w:type="dxa"/>
                </w:tcPr>
                <w:p w:rsidRPr="009F1A81" w:rsidR="00F76826" w:rsidP="00F76826" w14:paraId="43243737" w14:textId="77777777">
                  <w:pPr>
                    <w:rPr>
                      <w:rFonts w:eastAsia="Times New Roman" w:cs="Segoe UI"/>
                      <w:b/>
                      <w:bCs/>
                    </w:rPr>
                  </w:pPr>
                  <w:r w:rsidRPr="009F1A81">
                    <w:rPr>
                      <w:rFonts w:eastAsia="Times New Roman" w:cs="Segoe UI"/>
                      <w:b/>
                      <w:bCs/>
                    </w:rPr>
                    <w:t>2031</w:t>
                  </w:r>
                </w:p>
              </w:tc>
            </w:tr>
            <w:tr w:rsidTr="009F1A81" w14:paraId="0CE7BFC9" w14:textId="77777777">
              <w:tblPrEx>
                <w:tblW w:w="5016" w:type="dxa"/>
                <w:tblInd w:w="0" w:type="dxa"/>
                <w:tblLook w:val="04A0"/>
              </w:tblPrEx>
              <w:trPr>
                <w:trHeight w:val="615"/>
              </w:trPr>
              <w:tc>
                <w:tcPr>
                  <w:tcW w:w="984" w:type="dxa"/>
                </w:tcPr>
                <w:p w:rsidRPr="003111AB" w:rsidR="00F76826" w:rsidP="00F76826" w14:paraId="1032D500" w14:textId="77777777">
                  <w:pPr>
                    <w:rPr>
                      <w:rFonts w:eastAsia="Times New Roman" w:cs="Segoe UI"/>
                    </w:rPr>
                  </w:pPr>
                  <w:r>
                    <w:rPr>
                      <w:rFonts w:eastAsia="Times New Roman" w:cs="Segoe UI"/>
                    </w:rPr>
                    <w:t>Maatregel 28</w:t>
                  </w:r>
                </w:p>
              </w:tc>
              <w:tc>
                <w:tcPr>
                  <w:tcW w:w="698" w:type="dxa"/>
                </w:tcPr>
                <w:p w:rsidRPr="00315454" w:rsidR="00F76826" w:rsidP="00F76826" w14:paraId="09220EA3" w14:textId="77777777">
                  <w:pPr>
                    <w:rPr>
                      <w:rFonts w:eastAsia="Times New Roman" w:cs="Segoe UI"/>
                    </w:rPr>
                  </w:pPr>
                  <w:r w:rsidRPr="00315454">
                    <w:rPr>
                      <w:rFonts w:eastAsia="Times New Roman" w:cs="Segoe UI"/>
                    </w:rPr>
                    <w:t>192</w:t>
                  </w:r>
                </w:p>
              </w:tc>
              <w:tc>
                <w:tcPr>
                  <w:tcW w:w="570" w:type="dxa"/>
                </w:tcPr>
                <w:p w:rsidRPr="003111AB" w:rsidR="00F76826" w:rsidP="00F76826" w14:paraId="7A982814" w14:textId="77777777">
                  <w:pPr>
                    <w:rPr>
                      <w:rFonts w:eastAsia="Times New Roman" w:cs="Segoe UI"/>
                    </w:rPr>
                  </w:pPr>
                  <w:r w:rsidRPr="00775E61">
                    <w:t>41</w:t>
                  </w:r>
                  <w:r>
                    <w:t>,0</w:t>
                  </w:r>
                </w:p>
              </w:tc>
              <w:tc>
                <w:tcPr>
                  <w:tcW w:w="484" w:type="dxa"/>
                </w:tcPr>
                <w:p w:rsidRPr="003111AB" w:rsidR="00F76826" w:rsidP="00F76826" w14:paraId="3A466F31" w14:textId="77777777">
                  <w:pPr>
                    <w:rPr>
                      <w:rFonts w:eastAsia="Times New Roman" w:cs="Segoe UI"/>
                    </w:rPr>
                  </w:pPr>
                  <w:r w:rsidRPr="00775E61">
                    <w:t>3</w:t>
                  </w:r>
                  <w:r>
                    <w:t>9,1</w:t>
                  </w:r>
                </w:p>
              </w:tc>
              <w:tc>
                <w:tcPr>
                  <w:tcW w:w="570" w:type="dxa"/>
                </w:tcPr>
                <w:p w:rsidRPr="003111AB" w:rsidR="00F76826" w:rsidP="00F76826" w14:paraId="3B24823E" w14:textId="77777777">
                  <w:pPr>
                    <w:rPr>
                      <w:rFonts w:eastAsia="Times New Roman" w:cs="Segoe UI"/>
                    </w:rPr>
                  </w:pPr>
                  <w:r w:rsidRPr="00775E61">
                    <w:t>38</w:t>
                  </w:r>
                  <w:r>
                    <w:t>,2</w:t>
                  </w:r>
                </w:p>
              </w:tc>
              <w:tc>
                <w:tcPr>
                  <w:tcW w:w="570" w:type="dxa"/>
                </w:tcPr>
                <w:p w:rsidRPr="003111AB" w:rsidR="00F76826" w:rsidP="00F76826" w14:paraId="02A55D64" w14:textId="77777777">
                  <w:pPr>
                    <w:rPr>
                      <w:rFonts w:eastAsia="Times New Roman" w:cs="Segoe UI"/>
                    </w:rPr>
                  </w:pPr>
                  <w:r>
                    <w:t>28,9</w:t>
                  </w:r>
                </w:p>
              </w:tc>
              <w:tc>
                <w:tcPr>
                  <w:tcW w:w="570" w:type="dxa"/>
                </w:tcPr>
                <w:p w:rsidRPr="003111AB" w:rsidR="00F76826" w:rsidP="00F76826" w14:paraId="1CFC8924" w14:textId="77777777">
                  <w:pPr>
                    <w:rPr>
                      <w:rFonts w:eastAsia="Times New Roman" w:cs="Segoe UI"/>
                    </w:rPr>
                  </w:pPr>
                  <w:r>
                    <w:t>22,4</w:t>
                  </w:r>
                </w:p>
              </w:tc>
              <w:tc>
                <w:tcPr>
                  <w:tcW w:w="570" w:type="dxa"/>
                </w:tcPr>
                <w:p w:rsidRPr="003111AB" w:rsidR="00F76826" w:rsidP="00F76826" w14:paraId="1F25EC52" w14:textId="77777777">
                  <w:pPr>
                    <w:rPr>
                      <w:rFonts w:eastAsia="Times New Roman" w:cs="Segoe UI"/>
                    </w:rPr>
                  </w:pPr>
                  <w:r w:rsidRPr="00775E61">
                    <w:t>22</w:t>
                  </w:r>
                  <w:r>
                    <w:t>,4</w:t>
                  </w:r>
                </w:p>
              </w:tc>
            </w:tr>
          </w:tbl>
          <w:p w:rsidRPr="00603B72" w:rsidR="00F76826" w:rsidP="00F76826" w14:paraId="31B54C20" w14:textId="77777777">
            <w:pPr>
              <w:rPr>
                <w:b/>
              </w:rPr>
            </w:pPr>
          </w:p>
        </w:tc>
      </w:tr>
      <w:tr w:rsidTr="007143FF" w14:paraId="795CAD52" w14:textId="77777777">
        <w:tblPrEx>
          <w:tblW w:w="5004" w:type="pct"/>
          <w:tblInd w:w="-5" w:type="dxa"/>
          <w:shd w:val="clear" w:color="auto" w:fill="DEEAF6"/>
          <w:tblLook w:val="01E0"/>
        </w:tblPrEx>
        <w:trPr>
          <w:trHeight w:val="725"/>
        </w:trPr>
        <w:tc>
          <w:tcPr>
            <w:tcW w:w="1970" w:type="pct"/>
            <w:tcBorders>
              <w:top w:val="single" w:color="FFFFFF" w:sz="4" w:space="0"/>
              <w:left w:val="nil"/>
              <w:bottom w:val="single" w:color="FFFFFF" w:sz="4" w:space="0"/>
              <w:right w:val="single" w:color="FFFFFF" w:sz="4" w:space="0"/>
            </w:tcBorders>
            <w:shd w:val="clear" w:color="auto" w:fill="DEEAF6"/>
          </w:tcPr>
          <w:p w:rsidRPr="00603B72" w:rsidR="00F76826" w:rsidP="00F76826" w14:paraId="216C3B92" w14:textId="77777777">
            <w:pPr>
              <w:rPr>
                <w:bCs/>
              </w:rPr>
            </w:pPr>
          </w:p>
          <w:p w:rsidRPr="00603B72" w:rsidR="00F76826" w:rsidP="00F76826" w14:paraId="50361C51" w14:textId="77777777">
            <w:pPr>
              <w:rPr>
                <w:b/>
              </w:rPr>
            </w:pPr>
            <w:r w:rsidRPr="00603B72">
              <w:rPr>
                <w:b/>
              </w:rPr>
              <w:t>B. voor maatschappelijke   sectoren</w:t>
            </w:r>
          </w:p>
        </w:tc>
        <w:tc>
          <w:tcPr>
            <w:tcW w:w="3026" w:type="pct"/>
            <w:tcBorders>
              <w:top w:val="single" w:color="FFFFFF" w:sz="4" w:space="0"/>
              <w:left w:val="single" w:color="FFFFFF" w:sz="4" w:space="0"/>
              <w:bottom w:val="single" w:color="FFFFFF" w:sz="4" w:space="0"/>
              <w:right w:val="nil"/>
            </w:tcBorders>
            <w:shd w:val="clear" w:color="auto" w:fill="DEEAF6"/>
            <w:vAlign w:val="center"/>
          </w:tcPr>
          <w:p w:rsidRPr="00603B72" w:rsidR="00F76826" w:rsidP="00F76826" w14:paraId="46E925D1" w14:textId="77777777">
            <w:pPr>
              <w:rPr>
                <w:bCs/>
              </w:rPr>
            </w:pPr>
            <w:r>
              <w:t>n.v.t.</w:t>
            </w:r>
          </w:p>
        </w:tc>
      </w:tr>
      <w:tr w:rsidTr="00F76826" w14:paraId="79A65D18" w14:textId="77777777">
        <w:tblPrEx>
          <w:tblW w:w="5004" w:type="pct"/>
          <w:tblInd w:w="-5" w:type="dxa"/>
          <w:shd w:val="clear" w:color="auto" w:fill="DEEAF6"/>
          <w:tblLook w:val="01E0"/>
        </w:tblPrEx>
        <w:trPr>
          <w:trHeight w:val="778"/>
        </w:trPr>
        <w:tc>
          <w:tcPr>
            <w:tcW w:w="1970" w:type="pct"/>
            <w:tcBorders>
              <w:top w:val="single" w:color="FFFFFF" w:sz="4" w:space="0"/>
              <w:left w:val="nil"/>
              <w:bottom w:val="single" w:color="FFFFFF" w:sz="4" w:space="0"/>
              <w:right w:val="single" w:color="FFFFFF" w:sz="4" w:space="0"/>
            </w:tcBorders>
            <w:shd w:val="clear" w:color="auto" w:fill="DEEAF6"/>
          </w:tcPr>
          <w:p w:rsidRPr="00603B72" w:rsidR="00F76826" w:rsidP="00F76826" w14:paraId="7372204B" w14:textId="77777777">
            <w:pPr>
              <w:rPr>
                <w:b/>
              </w:rPr>
            </w:pPr>
          </w:p>
          <w:p w:rsidRPr="00603B72" w:rsidR="00F76826" w:rsidP="00F76826" w14:paraId="7C4DC0AC" w14:textId="77777777">
            <w:pPr>
              <w:numPr>
                <w:ilvl w:val="0"/>
                <w:numId w:val="19"/>
              </w:numPr>
              <w:rPr>
                <w:b/>
              </w:rPr>
            </w:pPr>
            <w:r w:rsidRPr="00603B72">
              <w:rPr>
                <w:b/>
              </w:rPr>
              <w:t>Nagestreefde doeltreffendheid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603B72" w:rsidR="00F76826" w:rsidP="00F76826" w14:paraId="4DE5882F" w14:textId="77777777">
            <w:pPr>
              <w:rPr>
                <w:bCs/>
              </w:rPr>
            </w:pPr>
            <w:r w:rsidRPr="00315454">
              <w:t xml:space="preserve">Het versterken van middelzware of zware woningen en het verduurzamen ervan kan met extra budget voor de NCG gelijktijdig worden uitgevoerd. Hierdoor </w:t>
            </w:r>
            <w:r w:rsidR="005717F6">
              <w:t>is de bewoner minder tijd kwijt en hoeft deze niet</w:t>
            </w:r>
            <w:r w:rsidRPr="00315454">
              <w:t xml:space="preserve"> twee keer te ervaren </w:t>
            </w:r>
            <w:r w:rsidR="005717F6">
              <w:t xml:space="preserve">dat er wijzigingen plaatsvinden </w:t>
            </w:r>
            <w:r w:rsidR="00CE76E3">
              <w:t xml:space="preserve">aan de woning </w:t>
            </w:r>
            <w:r w:rsidR="005717F6">
              <w:t>door versterken én verduurzamen. Verder dragen</w:t>
            </w:r>
            <w:r w:rsidRPr="00315454">
              <w:t xml:space="preserve"> de isolatiemaatregelen</w:t>
            </w:r>
            <w:r w:rsidR="005717F6">
              <w:t xml:space="preserve"> bij</w:t>
            </w:r>
            <w:r w:rsidRPr="00315454">
              <w:t xml:space="preserve"> </w:t>
            </w:r>
            <w:r w:rsidR="005717F6">
              <w:t xml:space="preserve">aan </w:t>
            </w:r>
            <w:r w:rsidRPr="00315454">
              <w:t xml:space="preserve">het verlagen van de energierekening voor bewoner én daarmee </w:t>
            </w:r>
            <w:r w:rsidR="003172D1">
              <w:t xml:space="preserve">het tegengaan van </w:t>
            </w:r>
            <w:r w:rsidRPr="00315454">
              <w:t>energiearmoede in de regio.</w:t>
            </w:r>
          </w:p>
        </w:tc>
      </w:tr>
      <w:tr w:rsidTr="00F76826" w14:paraId="5090AB17"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603B72" w:rsidR="00F76826" w:rsidP="00F76826" w14:paraId="7E4E62BE" w14:textId="77777777">
            <w:pPr>
              <w:rPr>
                <w:b/>
              </w:rPr>
            </w:pPr>
          </w:p>
          <w:p w:rsidRPr="00603B72" w:rsidR="00F76826" w:rsidP="00F76826" w14:paraId="202F0B23" w14:textId="77777777">
            <w:pPr>
              <w:numPr>
                <w:ilvl w:val="0"/>
                <w:numId w:val="19"/>
              </w:numPr>
              <w:rPr>
                <w:b/>
              </w:rPr>
            </w:pPr>
            <w:r w:rsidRPr="00603B72">
              <w:rPr>
                <w:b/>
              </w:rPr>
              <w:t>Nagestreefde doelmatigheid</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Pr="00603B72" w:rsidR="00F76826" w:rsidP="00F76826" w14:paraId="47CAF7C9" w14:textId="77777777">
            <w:pPr>
              <w:rPr>
                <w:bCs/>
              </w:rPr>
            </w:pPr>
            <w:r w:rsidRPr="00315454">
              <w:t xml:space="preserve">Door gelijktijdig met de versterking te verduurzamen, hoeft een woning maar eenmalig bouwwerkzaamheden te ondergaan en wordt er hierdoor bespaard op voorbereidings- en uitvoeringskosten. </w:t>
            </w:r>
          </w:p>
        </w:tc>
      </w:tr>
      <w:tr w:rsidTr="00F76826" w14:paraId="2059D0F4" w14:textId="77777777">
        <w:tblPrEx>
          <w:tblW w:w="5004" w:type="pct"/>
          <w:tblInd w:w="-5" w:type="dxa"/>
          <w:shd w:val="clear" w:color="auto" w:fill="DEEAF6"/>
          <w:tblLook w:val="01E0"/>
        </w:tblPrEx>
        <w:trPr>
          <w:trHeight w:val="801"/>
        </w:trPr>
        <w:tc>
          <w:tcPr>
            <w:tcW w:w="1970" w:type="pct"/>
            <w:tcBorders>
              <w:top w:val="single" w:color="FFFFFF" w:sz="4" w:space="0"/>
              <w:left w:val="nil"/>
              <w:bottom w:val="single" w:color="FFFFFF" w:sz="4" w:space="0"/>
              <w:right w:val="single" w:color="FFFFFF" w:sz="4" w:space="0"/>
            </w:tcBorders>
            <w:shd w:val="clear" w:color="auto" w:fill="DEEAF6"/>
          </w:tcPr>
          <w:p w:rsidRPr="00603B72" w:rsidR="00F76826" w:rsidP="00F76826" w14:paraId="59007FB9" w14:textId="77777777">
            <w:pPr>
              <w:rPr>
                <w:b/>
              </w:rPr>
            </w:pPr>
          </w:p>
          <w:p w:rsidRPr="00603B72" w:rsidR="00F76826" w:rsidP="00F76826" w14:paraId="0330CB68" w14:textId="77777777">
            <w:pPr>
              <w:numPr>
                <w:ilvl w:val="0"/>
                <w:numId w:val="19"/>
              </w:numPr>
              <w:rPr>
                <w:b/>
              </w:rPr>
            </w:pPr>
            <w:r w:rsidRPr="00603B72">
              <w:rPr>
                <w:b/>
              </w:rPr>
              <w:t>Evaluatieparagraaf</w:t>
            </w:r>
          </w:p>
        </w:tc>
        <w:tc>
          <w:tcPr>
            <w:tcW w:w="3030" w:type="pct"/>
            <w:tcBorders>
              <w:top w:val="single" w:color="FFFFFF" w:sz="4" w:space="0"/>
              <w:left w:val="single" w:color="FFFFFF" w:sz="4" w:space="0"/>
              <w:bottom w:val="single" w:color="FFFFFF" w:sz="4" w:space="0"/>
              <w:right w:val="nil"/>
            </w:tcBorders>
            <w:shd w:val="clear" w:color="auto" w:fill="DEEAF6"/>
            <w:vAlign w:val="center"/>
          </w:tcPr>
          <w:p w:rsidR="00843877" w:rsidP="00F76826" w14:paraId="01F7F72D" w14:textId="77777777">
            <w:r>
              <w:t xml:space="preserve">In de Staat van Groningen &amp; Noord-Drenthe zal jaarlijks worden gerapporteerd over de voortgang van de uitvoering, en over de tevredenheid van bewoners die met de uitvoering van deze maatregel te maken hebben gehad. </w:t>
            </w:r>
          </w:p>
          <w:p w:rsidRPr="00315454" w:rsidR="00F76826" w:rsidP="00F76826" w14:paraId="20D23B24" w14:textId="77777777"/>
          <w:p w:rsidRPr="00843877" w:rsidR="00F76826" w:rsidP="00F76826" w14:paraId="3C338A9F" w14:textId="77777777">
            <w:r w:rsidRPr="00315454">
              <w:t xml:space="preserve">Daarnaast heeft het kabinet voor maatregel 29 uit Nij </w:t>
            </w:r>
            <w:r w:rsidRPr="00315454">
              <w:t>Begun</w:t>
            </w:r>
            <w:r w:rsidRPr="00315454">
              <w:t xml:space="preserve"> toegezegd dat er </w:t>
            </w:r>
            <w:r w:rsidR="00E9728F">
              <w:t>meerdere keren per jaar</w:t>
            </w:r>
            <w:r w:rsidRPr="00315454">
              <w:t xml:space="preserve"> door Rijk, regio en uitvoeringsorganisaties gekeken wordt </w:t>
            </w:r>
            <w:r w:rsidRPr="00315454">
              <w:t xml:space="preserve">hoe implementatie van het isolatiepakket uitpakt in de praktijk. </w:t>
            </w:r>
            <w:r w:rsidR="00E9728F">
              <w:t>Er wordt gekeken of</w:t>
            </w:r>
            <w:r w:rsidRPr="00315454">
              <w:t xml:space="preserve"> ook de voortgang van isolatie onder maatregel 28 </w:t>
            </w:r>
            <w:r w:rsidR="00E9728F">
              <w:t xml:space="preserve">hierin kan </w:t>
            </w:r>
            <w:r w:rsidRPr="00315454">
              <w:t xml:space="preserve">worden meegenomen. </w:t>
            </w:r>
            <w:r w:rsidR="00843877">
              <w:t xml:space="preserve">Deze informatie wordt gebruikt door de onafhankelijke partij die de Staat van Groningen &amp; Noord-Drenthe samenstelt bij een appreciatie van de mate waarin de maatregel bijdraagt aan een milde, makkelijke en menselijke uitvoering van de versterking én aan de </w:t>
            </w:r>
            <w:r w:rsidR="00843877">
              <w:t>langetermijndoelstellingen</w:t>
            </w:r>
            <w:r w:rsidR="00843877">
              <w:t xml:space="preserve"> op het gebied van verduurzaming en isolatie.  </w:t>
            </w:r>
            <w:r w:rsidRPr="00315454">
              <w:t xml:space="preserve">  </w:t>
            </w:r>
          </w:p>
        </w:tc>
      </w:tr>
    </w:tbl>
    <w:p w:rsidR="00603B72" w:rsidP="00603B72" w14:paraId="30B1D64A" w14:textId="77777777"/>
    <w:p w:rsidR="006E520F" w:rsidP="00603B72" w14:paraId="3176B0D2" w14:textId="77777777"/>
    <w:p w:rsidRPr="00603B72" w:rsidR="006E520F" w:rsidP="00603B72" w14:paraId="316A3D42" w14:textId="77777777"/>
    <w:p w:rsidRPr="00B050FC" w:rsidR="00B050FC" w:rsidP="00B050FC" w14:paraId="53BCE611" w14:textId="77777777"/>
    <w:p w:rsidR="00B050FC" w14:paraId="10D2F2E5" w14:textId="77777777"/>
    <w:p w:rsidR="005A13F0" w14:paraId="07BCF112" w14:textId="77777777">
      <w:r>
        <w:t>De minister van Binnenlandse Zaken en Koninkrijksrelaties,</w:t>
      </w:r>
      <w:r>
        <w:br/>
      </w:r>
      <w:r>
        <w:br/>
      </w:r>
      <w:r>
        <w:br/>
      </w:r>
      <w:r>
        <w:br/>
      </w:r>
    </w:p>
    <w:p w:rsidR="005A13F0" w14:paraId="7678E3A7" w14:textId="77777777">
      <w:r>
        <w:t> </w:t>
      </w:r>
    </w:p>
    <w:p w:rsidR="005A13F0" w14:paraId="16C26CA4" w14:textId="77777777">
      <w:r>
        <w:t>F. Rijkaart</w:t>
      </w:r>
    </w:p>
    <w:p w:rsidR="005A13F0" w14:paraId="3BCE8381" w14:textId="77777777"/>
    <w:p w:rsidR="005A13F0" w14:paraId="7C97C0FA" w14:textId="77777777">
      <w:pPr>
        <w:pStyle w:val="WitregelW1bodytekst"/>
      </w:pPr>
    </w:p>
    <w:p w:rsidR="005A13F0" w14:paraId="64D34435" w14:textId="77777777"/>
    <w:p w:rsidR="005A13F0" w14:paraId="17EC9C2B" w14:textId="77777777"/>
    <w:p w:rsidR="005A13F0" w14:paraId="6B2FDB36" w14:textId="77777777"/>
    <w:p w:rsidR="005A13F0" w14:paraId="25F98C4C" w14:textId="77777777"/>
    <w:p w:rsidR="005A13F0" w14:paraId="718805D1" w14:textId="77777777"/>
    <w:p w:rsidR="005A13F0" w14:paraId="0A540456" w14:textId="77777777"/>
    <w:p w:rsidR="005A13F0" w14:paraId="54370FD0" w14:textId="77777777"/>
    <w:p w:rsidR="005A13F0" w14:paraId="5F667DB8"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0C4" w14:paraId="212972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7395C25C"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0C4" w14:paraId="30906F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170EB" w14:paraId="358ED6E8" w14:textId="77777777">
      <w:pPr>
        <w:spacing w:line="240" w:lineRule="auto"/>
      </w:pPr>
      <w:r>
        <w:separator/>
      </w:r>
    </w:p>
  </w:footnote>
  <w:footnote w:type="continuationSeparator" w:id="1">
    <w:p w:rsidR="00C170EB" w14:paraId="38F2D78E" w14:textId="77777777">
      <w:pPr>
        <w:spacing w:line="240" w:lineRule="auto"/>
      </w:pPr>
      <w:r>
        <w:continuationSeparator/>
      </w:r>
    </w:p>
  </w:footnote>
  <w:footnote w:id="2">
    <w:p w:rsidR="009F1A81" w:rsidRPr="00A44465" w14:paraId="40FD0995" w14:textId="77777777">
      <w:pPr>
        <w:pStyle w:val="FootnoteText"/>
        <w:rPr>
          <w:sz w:val="18"/>
          <w:szCs w:val="18"/>
        </w:rPr>
      </w:pPr>
      <w:r w:rsidRPr="00A44465">
        <w:rPr>
          <w:rStyle w:val="FootnoteReference"/>
          <w:sz w:val="18"/>
          <w:szCs w:val="18"/>
        </w:rPr>
        <w:footnoteRef/>
      </w:r>
      <w:r w:rsidRPr="00A44465">
        <w:rPr>
          <w:sz w:val="18"/>
          <w:szCs w:val="18"/>
        </w:rPr>
        <w:t xml:space="preserve"> Kamerstuknummer 35165</w:t>
      </w:r>
      <w:r w:rsidR="00A44465">
        <w:rPr>
          <w:sz w:val="18"/>
          <w:szCs w:val="18"/>
        </w:rPr>
        <w:t xml:space="preserve">, nr. </w:t>
      </w:r>
      <w:r w:rsidRPr="00A44465">
        <w:rPr>
          <w:sz w:val="18"/>
          <w:szCs w:val="18"/>
        </w:rPr>
        <w:t>90</w:t>
      </w:r>
    </w:p>
  </w:footnote>
  <w:footnote w:id="3">
    <w:p w:rsidR="00F76826" w:rsidRPr="00A44465" w:rsidP="00315454" w14:paraId="466572D1" w14:textId="77777777">
      <w:pPr>
        <w:pStyle w:val="FootnoteText"/>
        <w:rPr>
          <w:rFonts w:ascii="Verdana" w:hAnsi="Verdana" w:cs="Lohit Hindi"/>
          <w:color w:val="000000"/>
          <w:sz w:val="18"/>
          <w:szCs w:val="18"/>
        </w:rPr>
      </w:pPr>
      <w:r w:rsidRPr="00A44465">
        <w:rPr>
          <w:rStyle w:val="FootnoteReference"/>
          <w:sz w:val="18"/>
          <w:szCs w:val="18"/>
        </w:rPr>
        <w:footnoteRef/>
      </w:r>
      <w:r w:rsidRPr="00A44465">
        <w:rPr>
          <w:sz w:val="18"/>
          <w:szCs w:val="18"/>
        </w:rPr>
        <w:t xml:space="preserve"> </w:t>
      </w:r>
      <w:r w:rsidRPr="00A44465" w:rsidR="00A44465">
        <w:rPr>
          <w:sz w:val="18"/>
          <w:szCs w:val="18"/>
        </w:rPr>
        <w:t>V</w:t>
      </w:r>
      <w:r w:rsidRPr="00A44465" w:rsidR="00A10615">
        <w:rPr>
          <w:sz w:val="18"/>
          <w:szCs w:val="18"/>
        </w:rPr>
        <w:t xml:space="preserve">ia het onderdeel ‘d’ uit de meerjarige </w:t>
      </w:r>
      <w:r w:rsidRPr="00A44465" w:rsidR="00A10615">
        <w:rPr>
          <w:sz w:val="18"/>
          <w:szCs w:val="18"/>
        </w:rPr>
        <w:t>SPUK regeling</w:t>
      </w:r>
      <w:r w:rsidRPr="00A44465" w:rsidR="00A10615">
        <w:rPr>
          <w:sz w:val="18"/>
          <w:szCs w:val="18"/>
        </w:rPr>
        <w:t xml:space="preserve"> voor Groningen: </w:t>
      </w:r>
      <w:hyperlink r:id="rId1" w:history="1">
        <w:r w:rsidRPr="00A44465">
          <w:rPr>
            <w:rStyle w:val="Hyperlink"/>
            <w:sz w:val="18"/>
            <w:szCs w:val="18"/>
          </w:rPr>
          <w:t>wetten.nl - Regeling - Meerjarige regeling verstrekking specifieke uitkeringen aardbevingsgebied Groningen 2024–2030 - BWBR0049907</w:t>
        </w:r>
      </w:hyperlink>
    </w:p>
  </w:footnote>
  <w:footnote w:id="4">
    <w:p w:rsidR="00F912BC" w14:paraId="3CF2A606" w14:textId="77777777">
      <w:pPr>
        <w:pStyle w:val="FootnoteText"/>
      </w:pPr>
      <w:r>
        <w:rPr>
          <w:rStyle w:val="FootnoteReference"/>
        </w:rPr>
        <w:footnoteRef/>
      </w:r>
      <w:r>
        <w:t xml:space="preserve"> </w:t>
      </w:r>
      <w:r w:rsidRPr="009C66D0">
        <w:rPr>
          <w:sz w:val="18"/>
          <w:szCs w:val="18"/>
        </w:rPr>
        <w:t>via</w:t>
      </w:r>
      <w:r w:rsidRPr="009C66D0">
        <w:rPr>
          <w:sz w:val="18"/>
          <w:szCs w:val="18"/>
        </w:rPr>
        <w:t xml:space="preserve"> het onderdeel ‘d’ uit de meerjarige SPUK regeling voor Groningen: wetten.nl - Regeling - Meerjarige regeling verstrekking specifieke uitkeringen aardbevingsgebied Groningen 2024–2030 - BWBR0049907</w:t>
      </w:r>
    </w:p>
  </w:footnote>
  <w:footnote w:id="5">
    <w:p w:rsidR="002A3923" w:rsidRPr="00A44465" w14:paraId="43D815D0" w14:textId="77777777">
      <w:pPr>
        <w:pStyle w:val="FootnoteText"/>
        <w:rPr>
          <w:sz w:val="18"/>
          <w:szCs w:val="18"/>
        </w:rPr>
      </w:pPr>
      <w:r w:rsidRPr="00A44465">
        <w:rPr>
          <w:rStyle w:val="FootnoteReference"/>
          <w:sz w:val="18"/>
          <w:szCs w:val="18"/>
        </w:rPr>
        <w:footnoteRef/>
      </w:r>
      <w:r w:rsidRPr="00A44465">
        <w:rPr>
          <w:sz w:val="18"/>
          <w:szCs w:val="18"/>
        </w:rPr>
        <w:t xml:space="preserve"> </w:t>
      </w:r>
      <w:hyperlink r:id="rId2" w:history="1">
        <w:r w:rsidRPr="00A44465">
          <w:rPr>
            <w:rStyle w:val="Hyperlink"/>
            <w:sz w:val="18"/>
            <w:szCs w:val="18"/>
          </w:rPr>
          <w:t>Sociale agenda voor Groningen en Noord-Drenthe gepresenteerd | Nieuwsbericht | Rijksoverheid.nl</w:t>
        </w:r>
      </w:hyperlink>
    </w:p>
  </w:footnote>
  <w:footnote w:id="6">
    <w:p w:rsidR="00F912BC" w14:paraId="53C99A0A" w14:textId="77777777">
      <w:pPr>
        <w:pStyle w:val="FootnoteText"/>
      </w:pPr>
      <w:r>
        <w:rPr>
          <w:rStyle w:val="FootnoteReference"/>
        </w:rPr>
        <w:footnoteRef/>
      </w:r>
      <w:r>
        <w:t xml:space="preserve"> </w:t>
      </w:r>
      <w:r w:rsidRPr="00F912BC">
        <w:t>Kamerstuk 35 561, nr</w:t>
      </w:r>
      <w:r w:rsidR="00A44465">
        <w:t>.</w:t>
      </w:r>
      <w:r w:rsidRPr="00F912BC">
        <w:t xml:space="preserve"> 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10C4" w14:paraId="7B1F4F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304751E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13F0" w:rsidP="00E70035" w14:textId="2335E8BD">
                          <w:pPr>
                            <w:pStyle w:val="Referentiegegevensbold"/>
                          </w:pPr>
                        </w:p>
                        <w:p w:rsidR="00E70035" w:rsidRPr="00E70035" w:rsidP="00E70035" w14:textId="77777777"/>
                        <w:p w:rsidR="005A13F0" w14:textId="77777777">
                          <w:pPr>
                            <w:pStyle w:val="WitregelW1"/>
                          </w:pPr>
                        </w:p>
                        <w:p w:rsidR="005A13F0" w14:textId="77777777">
                          <w:pPr>
                            <w:pStyle w:val="Referentiegegevensbold"/>
                          </w:pPr>
                          <w:r>
                            <w:t>Onze referentie</w:t>
                          </w:r>
                        </w:p>
                        <w:p w:rsidR="008E66CB" w14:textId="1E802C73">
                          <w:pPr>
                            <w:pStyle w:val="Referentiegegevens"/>
                          </w:pPr>
                          <w:r>
                            <w:fldChar w:fldCharType="begin"/>
                          </w:r>
                          <w:r>
                            <w:instrText xml:space="preserve"> DOCPROPERTY  "Kenmerk"  \* MERGEFORMAT </w:instrText>
                          </w:r>
                          <w:r>
                            <w:fldChar w:fldCharType="separate"/>
                          </w:r>
                          <w:r w:rsidR="0009144A">
                            <w:t>2025-0000554507</w:t>
                          </w:r>
                          <w:r w:rsidR="0009144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A13F0" w:rsidP="00E70035" w14:paraId="1578FECA" w14:textId="2335E8BD">
                    <w:pPr>
                      <w:pStyle w:val="Referentiegegevensbold"/>
                    </w:pPr>
                  </w:p>
                  <w:p w:rsidR="00E70035" w:rsidRPr="00E70035" w:rsidP="00E70035" w14:paraId="5DD34227" w14:textId="77777777"/>
                  <w:p w:rsidR="005A13F0" w14:paraId="0C9DC9E8" w14:textId="77777777">
                    <w:pPr>
                      <w:pStyle w:val="WitregelW1"/>
                    </w:pPr>
                  </w:p>
                  <w:p w:rsidR="005A13F0" w14:paraId="1C5786CD" w14:textId="77777777">
                    <w:pPr>
                      <w:pStyle w:val="Referentiegegevensbold"/>
                    </w:pPr>
                    <w:r>
                      <w:t>Onze referentie</w:t>
                    </w:r>
                  </w:p>
                  <w:p w:rsidR="008E66CB" w14:paraId="64DB1ED1" w14:textId="1E802C73">
                    <w:pPr>
                      <w:pStyle w:val="Referentiegegevens"/>
                    </w:pPr>
                    <w:r>
                      <w:fldChar w:fldCharType="begin"/>
                    </w:r>
                    <w:r>
                      <w:instrText xml:space="preserve"> DOCPROPERTY  "Kenmerk"  \* MERGEFORMAT </w:instrText>
                    </w:r>
                    <w:r>
                      <w:fldChar w:fldCharType="separate"/>
                    </w:r>
                    <w:r w:rsidR="0009144A">
                      <w:t>2025-0000554507</w:t>
                    </w:r>
                    <w:r w:rsidR="0009144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A8351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A83518" w14:paraId="6332368F"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E66C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8E66CB" w14:paraId="4D5BF21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3F0" w14:paraId="7885D0E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A13F0" w14:textId="77777777">
                          <w:r>
                            <w:t>Aan de Voorzitter van de Tweede Kamer der Staten-Generaal</w:t>
                          </w:r>
                        </w:p>
                        <w:p w:rsidR="005A13F0" w14:textId="77777777">
                          <w:r>
                            <w:t>Postbus 20018</w:t>
                          </w:r>
                        </w:p>
                        <w:p w:rsidR="005A13F0"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A13F0" w14:paraId="69D1CB03" w14:textId="77777777">
                    <w:r>
                      <w:t>Aan de Voorzitter van de Tweede Kamer der Staten-Generaal</w:t>
                    </w:r>
                  </w:p>
                  <w:p w:rsidR="005A13F0" w14:paraId="30663358" w14:textId="77777777">
                    <w:r>
                      <w:t>Postbus 20018</w:t>
                    </w:r>
                  </w:p>
                  <w:p w:rsidR="005A13F0" w14:paraId="5BCC771B"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3352800</wp:posOffset>
              </wp:positionV>
              <wp:extent cx="4787900" cy="80010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00100"/>
                      </a:xfrm>
                      <a:prstGeom prst="rect">
                        <a:avLst/>
                      </a:prstGeom>
                      <a:noFill/>
                    </wps:spPr>
                    <wps:txbx>
                      <w:txbxContent>
                        <w:tbl>
                          <w:tblPr>
                            <w:tblW w:w="0" w:type="auto"/>
                            <w:tblInd w:w="-120" w:type="dxa"/>
                            <w:tblLayout w:type="fixed"/>
                            <w:tblLook w:val="07E0"/>
                          </w:tblPr>
                          <w:tblGrid>
                            <w:gridCol w:w="1140"/>
                            <w:gridCol w:w="5918"/>
                          </w:tblGrid>
                          <w:tr w14:paraId="68794121" w14:textId="77777777">
                            <w:tblPrEx>
                              <w:tblW w:w="0" w:type="auto"/>
                              <w:tblInd w:w="-120" w:type="dxa"/>
                              <w:tblLayout w:type="fixed"/>
                              <w:tblLook w:val="07E0"/>
                            </w:tblPrEx>
                            <w:trPr>
                              <w:trHeight w:val="240"/>
                            </w:trPr>
                            <w:tc>
                              <w:tcPr>
                                <w:tcW w:w="1140" w:type="dxa"/>
                              </w:tcPr>
                              <w:p w:rsidR="005A13F0" w14:textId="77777777">
                                <w:r>
                                  <w:t>Datum</w:t>
                                </w:r>
                              </w:p>
                            </w:tc>
                            <w:tc>
                              <w:tcPr>
                                <w:tcW w:w="5918" w:type="dxa"/>
                              </w:tcPr>
                              <w:p w:rsidR="005A13F0" w14:textId="5B92A164">
                                <w:r>
                                  <w:t>19 september 2025</w:t>
                                </w:r>
                              </w:p>
                            </w:tc>
                          </w:tr>
                          <w:tr w14:paraId="7EE73EC3" w14:textId="77777777">
                            <w:tblPrEx>
                              <w:tblW w:w="0" w:type="auto"/>
                              <w:tblInd w:w="-120" w:type="dxa"/>
                              <w:tblLayout w:type="fixed"/>
                              <w:tblLook w:val="07E0"/>
                            </w:tblPrEx>
                            <w:trPr>
                              <w:trHeight w:val="240"/>
                            </w:trPr>
                            <w:tc>
                              <w:tcPr>
                                <w:tcW w:w="1140" w:type="dxa"/>
                              </w:tcPr>
                              <w:p w:rsidR="005A13F0" w14:textId="77777777">
                                <w:r>
                                  <w:t>Betreft</w:t>
                                </w:r>
                              </w:p>
                            </w:tc>
                            <w:tc>
                              <w:tcPr>
                                <w:tcW w:w="5918" w:type="dxa"/>
                              </w:tcPr>
                              <w:p w:rsidR="005A13F0" w14:textId="77777777">
                                <w:bookmarkStart w:id="6" w:name="_Hlk208560268"/>
                                <w:r>
                                  <w:t>Beleidsvoorstellen uit de</w:t>
                                </w:r>
                                <w:r w:rsidR="00F76826">
                                  <w:t xml:space="preserve"> september suppletoire</w:t>
                                </w:r>
                                <w:r w:rsidR="00F20FB9">
                                  <w:t xml:space="preserve"> begroting</w:t>
                                </w:r>
                                <w:r w:rsidR="00F76826">
                                  <w:t xml:space="preserve"> 2025 </w:t>
                                </w:r>
                                <w:r w:rsidR="009F1A81">
                                  <w:t xml:space="preserve">BZK (Hoofdstuk VII) </w:t>
                                </w:r>
                                <w:r w:rsidR="00F76826">
                                  <w:t>en</w:t>
                                </w:r>
                                <w:r w:rsidR="009F1A81">
                                  <w:t xml:space="preserve"> voorstellen uit de</w:t>
                                </w:r>
                                <w:r>
                                  <w:t xml:space="preserve"> </w:t>
                                </w:r>
                                <w:r w:rsidR="00C517B1">
                                  <w:t>Ontwerp</w:t>
                                </w:r>
                                <w:r>
                                  <w:t>begroting</w:t>
                                </w:r>
                                <w:r w:rsidR="00C517B1">
                                  <w:t xml:space="preserve"> van BZK</w:t>
                                </w:r>
                                <w:r>
                                  <w:t xml:space="preserve"> 2026 </w:t>
                                </w:r>
                                <w:r w:rsidR="00C517B1">
                                  <w:t>(</w:t>
                                </w:r>
                                <w:r>
                                  <w:t>Hoofdstuk VII</w:t>
                                </w:r>
                                <w:r w:rsidR="00C517B1">
                                  <w:t>)</w:t>
                                </w:r>
                                <w:r>
                                  <w:t xml:space="preserve"> met CW 3.1. </w:t>
                                </w:r>
                                <w:r>
                                  <w:t>kaders</w:t>
                                </w:r>
                                <w:bookmarkEnd w:id="6"/>
                              </w:p>
                            </w:tc>
                          </w:tr>
                        </w:tbl>
                        <w:p w:rsidR="00A8351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63pt;margin-top:264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8794120" w14:textId="77777777">
                      <w:tblPrEx>
                        <w:tblW w:w="0" w:type="auto"/>
                        <w:tblInd w:w="-120" w:type="dxa"/>
                        <w:tblLayout w:type="fixed"/>
                        <w:tblLook w:val="07E0"/>
                      </w:tblPrEx>
                      <w:trPr>
                        <w:trHeight w:val="240"/>
                      </w:trPr>
                      <w:tc>
                        <w:tcPr>
                          <w:tcW w:w="1140" w:type="dxa"/>
                        </w:tcPr>
                        <w:p w:rsidR="005A13F0" w14:paraId="457431E7" w14:textId="77777777">
                          <w:r>
                            <w:t>Datum</w:t>
                          </w:r>
                        </w:p>
                      </w:tc>
                      <w:tc>
                        <w:tcPr>
                          <w:tcW w:w="5918" w:type="dxa"/>
                        </w:tcPr>
                        <w:p w:rsidR="005A13F0" w14:paraId="15AB5219" w14:textId="5B92A164">
                          <w:r>
                            <w:t>19 september 2025</w:t>
                          </w:r>
                        </w:p>
                      </w:tc>
                    </w:tr>
                    <w:tr w14:paraId="7EE73EC2" w14:textId="77777777">
                      <w:tblPrEx>
                        <w:tblW w:w="0" w:type="auto"/>
                        <w:tblInd w:w="-120" w:type="dxa"/>
                        <w:tblLayout w:type="fixed"/>
                        <w:tblLook w:val="07E0"/>
                      </w:tblPrEx>
                      <w:trPr>
                        <w:trHeight w:val="240"/>
                      </w:trPr>
                      <w:tc>
                        <w:tcPr>
                          <w:tcW w:w="1140" w:type="dxa"/>
                        </w:tcPr>
                        <w:p w:rsidR="005A13F0" w14:paraId="0EC463BC" w14:textId="77777777">
                          <w:r>
                            <w:t>Betreft</w:t>
                          </w:r>
                        </w:p>
                      </w:tc>
                      <w:tc>
                        <w:tcPr>
                          <w:tcW w:w="5918" w:type="dxa"/>
                        </w:tcPr>
                        <w:p w:rsidR="005A13F0" w14:paraId="1F32E77C" w14:textId="77777777">
                          <w:bookmarkStart w:id="6" w:name="_Hlk208560268"/>
                          <w:r>
                            <w:t>Beleidsvoorstellen uit de</w:t>
                          </w:r>
                          <w:r w:rsidR="00F76826">
                            <w:t xml:space="preserve"> september suppletoire</w:t>
                          </w:r>
                          <w:r w:rsidR="00F20FB9">
                            <w:t xml:space="preserve"> begroting</w:t>
                          </w:r>
                          <w:r w:rsidR="00F76826">
                            <w:t xml:space="preserve"> 2025 </w:t>
                          </w:r>
                          <w:r w:rsidR="009F1A81">
                            <w:t xml:space="preserve">BZK (Hoofdstuk VII) </w:t>
                          </w:r>
                          <w:r w:rsidR="00F76826">
                            <w:t>en</w:t>
                          </w:r>
                          <w:r w:rsidR="009F1A81">
                            <w:t xml:space="preserve"> voorstellen uit de</w:t>
                          </w:r>
                          <w:r>
                            <w:t xml:space="preserve"> </w:t>
                          </w:r>
                          <w:r w:rsidR="00C517B1">
                            <w:t>Ontwerp</w:t>
                          </w:r>
                          <w:r>
                            <w:t>begroting</w:t>
                          </w:r>
                          <w:r w:rsidR="00C517B1">
                            <w:t xml:space="preserve"> van BZK</w:t>
                          </w:r>
                          <w:r>
                            <w:t xml:space="preserve"> 2026 </w:t>
                          </w:r>
                          <w:r w:rsidR="00C517B1">
                            <w:t>(</w:t>
                          </w:r>
                          <w:r>
                            <w:t>Hoofdstuk VII</w:t>
                          </w:r>
                          <w:r w:rsidR="00C517B1">
                            <w:t>)</w:t>
                          </w:r>
                          <w:r>
                            <w:t xml:space="preserve"> met CW 3.1. </w:t>
                          </w:r>
                          <w:r>
                            <w:t>kaders</w:t>
                          </w:r>
                          <w:bookmarkEnd w:id="6"/>
                        </w:p>
                      </w:tc>
                    </w:tr>
                  </w:tbl>
                  <w:p w:rsidR="00A83518" w14:paraId="085F99F5"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13F0" w:rsidRPr="00B050FC" w14:textId="77777777">
                          <w:pPr>
                            <w:pStyle w:val="Referentiegegevens"/>
                            <w:rPr>
                              <w:lang w:val="de-DE"/>
                            </w:rPr>
                          </w:pPr>
                          <w:r w:rsidRPr="00B050FC">
                            <w:rPr>
                              <w:lang w:val="de-DE"/>
                            </w:rPr>
                            <w:t>Turfmarkt</w:t>
                          </w:r>
                          <w:r w:rsidRPr="00B050FC">
                            <w:rPr>
                              <w:lang w:val="de-DE"/>
                            </w:rPr>
                            <w:t xml:space="preserve"> 147</w:t>
                          </w:r>
                        </w:p>
                        <w:p w:rsidR="005A13F0" w:rsidRPr="00B050FC" w14:textId="77777777">
                          <w:pPr>
                            <w:pStyle w:val="Referentiegegevens"/>
                            <w:rPr>
                              <w:lang w:val="de-DE"/>
                            </w:rPr>
                          </w:pPr>
                          <w:r w:rsidRPr="00B050FC">
                            <w:rPr>
                              <w:lang w:val="de-DE"/>
                            </w:rPr>
                            <w:t>2511 DP Den Haag</w:t>
                          </w:r>
                        </w:p>
                        <w:p w:rsidR="005A13F0" w:rsidRPr="00B050FC" w14:textId="77777777">
                          <w:pPr>
                            <w:pStyle w:val="Referentiegegevens"/>
                            <w:rPr>
                              <w:lang w:val="de-DE"/>
                            </w:rPr>
                          </w:pPr>
                          <w:r w:rsidRPr="00B050FC">
                            <w:rPr>
                              <w:lang w:val="de-DE"/>
                            </w:rPr>
                            <w:t>Postbus 20011</w:t>
                          </w:r>
                        </w:p>
                        <w:p w:rsidR="005A13F0" w14:textId="77777777">
                          <w:pPr>
                            <w:pStyle w:val="Referentiegegevens"/>
                          </w:pPr>
                          <w:r>
                            <w:t>2500 EA  Den Haag</w:t>
                          </w:r>
                        </w:p>
                        <w:p w:rsidR="005A13F0" w14:textId="77777777">
                          <w:pPr>
                            <w:pStyle w:val="WitregelW2"/>
                          </w:pPr>
                        </w:p>
                        <w:p w:rsidR="005A13F0" w14:textId="77777777">
                          <w:pPr>
                            <w:pStyle w:val="Referentiegegevensbold"/>
                          </w:pPr>
                          <w:r>
                            <w:t>Onze referentie</w:t>
                          </w:r>
                        </w:p>
                        <w:p w:rsidR="008E66CB" w14:textId="5285751F">
                          <w:pPr>
                            <w:pStyle w:val="Referentiegegevens"/>
                          </w:pPr>
                          <w:r>
                            <w:fldChar w:fldCharType="begin"/>
                          </w:r>
                          <w:r>
                            <w:instrText xml:space="preserve"> DOCPROPERTY  "Kenmerk"  \* MERGEFORMAT </w:instrText>
                          </w:r>
                          <w:r>
                            <w:fldChar w:fldCharType="separate"/>
                          </w:r>
                          <w:r w:rsidR="0009144A">
                            <w:t>2025-0000554507</w:t>
                          </w:r>
                          <w:r w:rsidR="0009144A">
                            <w:fldChar w:fldCharType="end"/>
                          </w:r>
                        </w:p>
                        <w:p w:rsidR="005A13F0" w14:textId="77777777">
                          <w:pPr>
                            <w:pStyle w:val="WitregelW1"/>
                          </w:pPr>
                        </w:p>
                        <w:p w:rsidR="005A13F0" w14:textId="77777777">
                          <w:pPr>
                            <w:pStyle w:val="Referentiegegevensbold"/>
                          </w:pPr>
                          <w:r>
                            <w:t>Bijlage(n)</w:t>
                          </w:r>
                        </w:p>
                        <w:p w:rsidR="005A13F0" w14:textId="77777777">
                          <w:pPr>
                            <w:pStyle w:val="Referentiegegevens"/>
                          </w:pPr>
                          <w:r>
                            <w:t>0</w:t>
                          </w:r>
                        </w:p>
                        <w:p w:rsidR="005A13F0" w14:textId="77777777">
                          <w:pPr>
                            <w:pStyle w:val="WitregelW2"/>
                          </w:pPr>
                        </w:p>
                        <w:p w:rsidR="005A13F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A13F0" w:rsidRPr="00B050FC" w14:paraId="1F1AEBA2" w14:textId="77777777">
                    <w:pPr>
                      <w:pStyle w:val="Referentiegegevens"/>
                      <w:rPr>
                        <w:lang w:val="de-DE"/>
                      </w:rPr>
                    </w:pPr>
                    <w:r w:rsidRPr="00B050FC">
                      <w:rPr>
                        <w:lang w:val="de-DE"/>
                      </w:rPr>
                      <w:t>Turfmarkt</w:t>
                    </w:r>
                    <w:r w:rsidRPr="00B050FC">
                      <w:rPr>
                        <w:lang w:val="de-DE"/>
                      </w:rPr>
                      <w:t xml:space="preserve"> 147</w:t>
                    </w:r>
                  </w:p>
                  <w:p w:rsidR="005A13F0" w:rsidRPr="00B050FC" w14:paraId="66CE7A72" w14:textId="77777777">
                    <w:pPr>
                      <w:pStyle w:val="Referentiegegevens"/>
                      <w:rPr>
                        <w:lang w:val="de-DE"/>
                      </w:rPr>
                    </w:pPr>
                    <w:r w:rsidRPr="00B050FC">
                      <w:rPr>
                        <w:lang w:val="de-DE"/>
                      </w:rPr>
                      <w:t>2511 DP Den Haag</w:t>
                    </w:r>
                  </w:p>
                  <w:p w:rsidR="005A13F0" w:rsidRPr="00B050FC" w14:paraId="1A3C4407" w14:textId="77777777">
                    <w:pPr>
                      <w:pStyle w:val="Referentiegegevens"/>
                      <w:rPr>
                        <w:lang w:val="de-DE"/>
                      </w:rPr>
                    </w:pPr>
                    <w:r w:rsidRPr="00B050FC">
                      <w:rPr>
                        <w:lang w:val="de-DE"/>
                      </w:rPr>
                      <w:t>Postbus 20011</w:t>
                    </w:r>
                  </w:p>
                  <w:p w:rsidR="005A13F0" w14:paraId="150A8781" w14:textId="77777777">
                    <w:pPr>
                      <w:pStyle w:val="Referentiegegevens"/>
                    </w:pPr>
                    <w:r>
                      <w:t>2500 EA  Den Haag</w:t>
                    </w:r>
                  </w:p>
                  <w:p w:rsidR="005A13F0" w14:paraId="4FFD13DD" w14:textId="77777777">
                    <w:pPr>
                      <w:pStyle w:val="WitregelW2"/>
                    </w:pPr>
                  </w:p>
                  <w:p w:rsidR="005A13F0" w14:paraId="3AEFE15F" w14:textId="77777777">
                    <w:pPr>
                      <w:pStyle w:val="Referentiegegevensbold"/>
                    </w:pPr>
                    <w:r>
                      <w:t>Onze referentie</w:t>
                    </w:r>
                  </w:p>
                  <w:p w:rsidR="008E66CB" w14:paraId="1FA5DC6B" w14:textId="5285751F">
                    <w:pPr>
                      <w:pStyle w:val="Referentiegegevens"/>
                    </w:pPr>
                    <w:r>
                      <w:fldChar w:fldCharType="begin"/>
                    </w:r>
                    <w:r>
                      <w:instrText xml:space="preserve"> DOCPROPERTY  "Kenmerk"  \* MERGEFORMAT </w:instrText>
                    </w:r>
                    <w:r>
                      <w:fldChar w:fldCharType="separate"/>
                    </w:r>
                    <w:r w:rsidR="0009144A">
                      <w:t>2025-0000554507</w:t>
                    </w:r>
                    <w:r w:rsidR="0009144A">
                      <w:fldChar w:fldCharType="end"/>
                    </w:r>
                  </w:p>
                  <w:p w:rsidR="005A13F0" w14:paraId="3905C5B8" w14:textId="77777777">
                    <w:pPr>
                      <w:pStyle w:val="WitregelW1"/>
                    </w:pPr>
                  </w:p>
                  <w:p w:rsidR="005A13F0" w14:paraId="2D7EFD4F" w14:textId="77777777">
                    <w:pPr>
                      <w:pStyle w:val="Referentiegegevensbold"/>
                    </w:pPr>
                    <w:r>
                      <w:t>Bijlage(n)</w:t>
                    </w:r>
                  </w:p>
                  <w:p w:rsidR="005A13F0" w14:paraId="7BC894E4" w14:textId="77777777">
                    <w:pPr>
                      <w:pStyle w:val="Referentiegegevens"/>
                    </w:pPr>
                    <w:r>
                      <w:t>0</w:t>
                    </w:r>
                  </w:p>
                  <w:p w:rsidR="005A13F0" w14:paraId="5904DCD2" w14:textId="77777777">
                    <w:pPr>
                      <w:pStyle w:val="WitregelW2"/>
                    </w:pPr>
                  </w:p>
                  <w:p w:rsidR="005A13F0" w14:paraId="2A98570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8351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A83518" w14:paraId="302C057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8E66C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8E66CB" w14:paraId="2CD59D2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A13F0" w14:textId="77777777">
                          <w:pPr>
                            <w:spacing w:line="240" w:lineRule="auto"/>
                          </w:pPr>
                          <w:r>
                            <w:rPr>
                              <w:noProof/>
                            </w:rPr>
                            <w:drawing>
                              <wp:inline distT="0" distB="0" distL="0" distR="0">
                                <wp:extent cx="467995" cy="1583865"/>
                                <wp:effectExtent l="0" t="0" r="0" b="0"/>
                                <wp:docPr id="37410155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7410155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A13F0" w14:paraId="393A1CC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A13F0" w14:textId="77777777">
                          <w:pPr>
                            <w:spacing w:line="240" w:lineRule="auto"/>
                          </w:pPr>
                          <w:r>
                            <w:rPr>
                              <w:noProof/>
                            </w:rPr>
                            <w:drawing>
                              <wp:inline distT="0" distB="0" distL="0" distR="0">
                                <wp:extent cx="2339975" cy="1582834"/>
                                <wp:effectExtent l="0" t="0" r="0" b="0"/>
                                <wp:docPr id="1075575679"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75575679"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A13F0" w14:paraId="5D28B40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A13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A13F0" w14:paraId="293D876A"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80B67B"/>
    <w:multiLevelType w:val="multilevel"/>
    <w:tmpl w:val="8686D5C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BDCA3692"/>
    <w:multiLevelType w:val="multilevel"/>
    <w:tmpl w:val="56F6E5C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585D69"/>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3">
    <w:nsid w:val="00F13ABE"/>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4">
    <w:nsid w:val="04BD6763"/>
    <w:multiLevelType w:val="hybridMultilevel"/>
    <w:tmpl w:val="3B0CA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5222311"/>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6">
    <w:nsid w:val="06FE00C8"/>
    <w:multiLevelType w:val="hybridMultilevel"/>
    <w:tmpl w:val="CBC8474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80415F9"/>
    <w:multiLevelType w:val="multilevel"/>
    <w:tmpl w:val="5647F73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15C9637D"/>
    <w:multiLevelType w:val="hybridMultilevel"/>
    <w:tmpl w:val="C7964D7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67F75BD"/>
    <w:multiLevelType w:val="hybridMultilevel"/>
    <w:tmpl w:val="48A6705E"/>
    <w:lvl w:ilvl="0">
      <w:start w:val="0"/>
      <w:numFmt w:val="bullet"/>
      <w:lvlText w:val="-"/>
      <w:lvlJc w:val="left"/>
      <w:pPr>
        <w:ind w:left="360" w:hanging="360"/>
      </w:pPr>
      <w:rPr>
        <w:rFonts w:ascii="Verdana" w:hAnsi="Verdana"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A657B97"/>
    <w:multiLevelType w:val="hybridMultilevel"/>
    <w:tmpl w:val="3070AA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9316B8"/>
    <w:multiLevelType w:val="hybridMultilevel"/>
    <w:tmpl w:val="43BABED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12D1A86"/>
    <w:multiLevelType w:val="hybridMultilevel"/>
    <w:tmpl w:val="9C4EFA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431415D"/>
    <w:multiLevelType w:val="hybridMultilevel"/>
    <w:tmpl w:val="AD284B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587A73"/>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5">
    <w:nsid w:val="4F75147D"/>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6">
    <w:nsid w:val="5143E3C3"/>
    <w:multiLevelType w:val="multilevel"/>
    <w:tmpl w:val="F86528A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7">
    <w:nsid w:val="572E4388"/>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abstractNum w:abstractNumId="18">
    <w:nsid w:val="614D12E4"/>
    <w:multiLevelType w:val="hybridMultilevel"/>
    <w:tmpl w:val="BC48B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F1A08C6"/>
    <w:multiLevelType w:val="hybridMultilevel"/>
    <w:tmpl w:val="17187592"/>
    <w:lvl w:ilvl="0">
      <w:start w:val="1"/>
      <w:numFmt w:val="decimal"/>
      <w:lvlText w:val="%1."/>
      <w:lvlJc w:val="left"/>
      <w:pPr>
        <w:ind w:left="463" w:hanging="360"/>
      </w:pPr>
      <w:rPr>
        <w:color w:val="auto"/>
      </w:rPr>
    </w:lvl>
    <w:lvl w:ilvl="1">
      <w:start w:val="1"/>
      <w:numFmt w:val="lowerLetter"/>
      <w:lvlText w:val="%2."/>
      <w:lvlJc w:val="left"/>
      <w:pPr>
        <w:ind w:left="1183" w:hanging="360"/>
      </w:pPr>
    </w:lvl>
    <w:lvl w:ilvl="2">
      <w:start w:val="1"/>
      <w:numFmt w:val="lowerRoman"/>
      <w:lvlText w:val="%3."/>
      <w:lvlJc w:val="right"/>
      <w:pPr>
        <w:ind w:left="1903" w:hanging="180"/>
      </w:pPr>
    </w:lvl>
    <w:lvl w:ilvl="3">
      <w:start w:val="1"/>
      <w:numFmt w:val="decimal"/>
      <w:lvlText w:val="%4."/>
      <w:lvlJc w:val="left"/>
      <w:pPr>
        <w:ind w:left="2623" w:hanging="360"/>
      </w:pPr>
    </w:lvl>
    <w:lvl w:ilvl="4">
      <w:start w:val="1"/>
      <w:numFmt w:val="lowerLetter"/>
      <w:lvlText w:val="%5."/>
      <w:lvlJc w:val="left"/>
      <w:pPr>
        <w:ind w:left="3343" w:hanging="360"/>
      </w:pPr>
    </w:lvl>
    <w:lvl w:ilvl="5">
      <w:start w:val="1"/>
      <w:numFmt w:val="lowerRoman"/>
      <w:lvlText w:val="%6."/>
      <w:lvlJc w:val="right"/>
      <w:pPr>
        <w:ind w:left="4063" w:hanging="180"/>
      </w:pPr>
    </w:lvl>
    <w:lvl w:ilvl="6">
      <w:start w:val="1"/>
      <w:numFmt w:val="decimal"/>
      <w:lvlText w:val="%7."/>
      <w:lvlJc w:val="left"/>
      <w:pPr>
        <w:ind w:left="4783" w:hanging="360"/>
      </w:pPr>
    </w:lvl>
    <w:lvl w:ilvl="7">
      <w:start w:val="1"/>
      <w:numFmt w:val="lowerLetter"/>
      <w:lvlText w:val="%8."/>
      <w:lvlJc w:val="left"/>
      <w:pPr>
        <w:ind w:left="5503" w:hanging="360"/>
      </w:pPr>
    </w:lvl>
    <w:lvl w:ilvl="8">
      <w:start w:val="1"/>
      <w:numFmt w:val="lowerRoman"/>
      <w:lvlText w:val="%9."/>
      <w:lvlJc w:val="right"/>
      <w:pPr>
        <w:ind w:left="6223" w:hanging="180"/>
      </w:pPr>
    </w:lvl>
  </w:abstractNum>
  <w:num w:numId="1" w16cid:durableId="151725415">
    <w:abstractNumId w:val="16"/>
  </w:num>
  <w:num w:numId="2" w16cid:durableId="1404377501">
    <w:abstractNumId w:val="7"/>
  </w:num>
  <w:num w:numId="3" w16cid:durableId="1424304449">
    <w:abstractNumId w:val="1"/>
  </w:num>
  <w:num w:numId="4" w16cid:durableId="1671905519">
    <w:abstractNumId w:val="0"/>
  </w:num>
  <w:num w:numId="5" w16cid:durableId="1893302020">
    <w:abstractNumId w:val="14"/>
  </w:num>
  <w:num w:numId="6" w16cid:durableId="1340162921">
    <w:abstractNumId w:val="2"/>
  </w:num>
  <w:num w:numId="7" w16cid:durableId="792596238">
    <w:abstractNumId w:val="9"/>
  </w:num>
  <w:num w:numId="8" w16cid:durableId="1493789180">
    <w:abstractNumId w:val="4"/>
  </w:num>
  <w:num w:numId="9" w16cid:durableId="414744318">
    <w:abstractNumId w:val="8"/>
  </w:num>
  <w:num w:numId="10" w16cid:durableId="1672440581">
    <w:abstractNumId w:val="6"/>
  </w:num>
  <w:num w:numId="11" w16cid:durableId="1931889607">
    <w:abstractNumId w:val="13"/>
  </w:num>
  <w:num w:numId="12" w16cid:durableId="1007096457">
    <w:abstractNumId w:val="10"/>
  </w:num>
  <w:num w:numId="13" w16cid:durableId="602802734">
    <w:abstractNumId w:val="12"/>
  </w:num>
  <w:num w:numId="14" w16cid:durableId="1573855629">
    <w:abstractNumId w:val="18"/>
  </w:num>
  <w:num w:numId="15" w16cid:durableId="2040005806">
    <w:abstractNumId w:val="17"/>
  </w:num>
  <w:num w:numId="16" w16cid:durableId="2006863002">
    <w:abstractNumId w:val="5"/>
  </w:num>
  <w:num w:numId="17" w16cid:durableId="993416647">
    <w:abstractNumId w:val="15"/>
  </w:num>
  <w:num w:numId="18" w16cid:durableId="1100761746">
    <w:abstractNumId w:val="19"/>
  </w:num>
  <w:num w:numId="19" w16cid:durableId="1495606651">
    <w:abstractNumId w:val="3"/>
  </w:num>
  <w:num w:numId="20" w16cid:durableId="6452833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FC"/>
    <w:rsid w:val="00021725"/>
    <w:rsid w:val="0003113F"/>
    <w:rsid w:val="000522CC"/>
    <w:rsid w:val="000578AC"/>
    <w:rsid w:val="0007093E"/>
    <w:rsid w:val="00077767"/>
    <w:rsid w:val="0009144A"/>
    <w:rsid w:val="000A54EE"/>
    <w:rsid w:val="000B2DA8"/>
    <w:rsid w:val="00114540"/>
    <w:rsid w:val="00137627"/>
    <w:rsid w:val="001602C3"/>
    <w:rsid w:val="00191773"/>
    <w:rsid w:val="00212F2F"/>
    <w:rsid w:val="00225FE9"/>
    <w:rsid w:val="00230D6F"/>
    <w:rsid w:val="0024020A"/>
    <w:rsid w:val="00287E34"/>
    <w:rsid w:val="002A3923"/>
    <w:rsid w:val="002A5762"/>
    <w:rsid w:val="002B0BE1"/>
    <w:rsid w:val="0030551E"/>
    <w:rsid w:val="00307C63"/>
    <w:rsid w:val="003111AB"/>
    <w:rsid w:val="00315454"/>
    <w:rsid w:val="003172D1"/>
    <w:rsid w:val="003573E7"/>
    <w:rsid w:val="003660FC"/>
    <w:rsid w:val="0039492F"/>
    <w:rsid w:val="003F1888"/>
    <w:rsid w:val="003F6EF4"/>
    <w:rsid w:val="004828ED"/>
    <w:rsid w:val="004D499D"/>
    <w:rsid w:val="005704EA"/>
    <w:rsid w:val="005717F6"/>
    <w:rsid w:val="00594740"/>
    <w:rsid w:val="005A13F0"/>
    <w:rsid w:val="005C116A"/>
    <w:rsid w:val="00603B72"/>
    <w:rsid w:val="00614ED0"/>
    <w:rsid w:val="006169E1"/>
    <w:rsid w:val="00616B77"/>
    <w:rsid w:val="00621023"/>
    <w:rsid w:val="006C36C9"/>
    <w:rsid w:val="006C43FB"/>
    <w:rsid w:val="006D1F42"/>
    <w:rsid w:val="006E520F"/>
    <w:rsid w:val="006F5DA5"/>
    <w:rsid w:val="007110C4"/>
    <w:rsid w:val="007160A5"/>
    <w:rsid w:val="00775E61"/>
    <w:rsid w:val="007B43A8"/>
    <w:rsid w:val="007D02B0"/>
    <w:rsid w:val="008141D4"/>
    <w:rsid w:val="008164D9"/>
    <w:rsid w:val="00840E2F"/>
    <w:rsid w:val="0084186C"/>
    <w:rsid w:val="00843877"/>
    <w:rsid w:val="00853FF2"/>
    <w:rsid w:val="00866DF2"/>
    <w:rsid w:val="008B158D"/>
    <w:rsid w:val="008D01A2"/>
    <w:rsid w:val="008D23C6"/>
    <w:rsid w:val="008E66CB"/>
    <w:rsid w:val="009657F5"/>
    <w:rsid w:val="00967368"/>
    <w:rsid w:val="009C66D0"/>
    <w:rsid w:val="009F1A81"/>
    <w:rsid w:val="00A10615"/>
    <w:rsid w:val="00A26204"/>
    <w:rsid w:val="00A44465"/>
    <w:rsid w:val="00A47753"/>
    <w:rsid w:val="00A57AFC"/>
    <w:rsid w:val="00A82C9E"/>
    <w:rsid w:val="00A83518"/>
    <w:rsid w:val="00B050FC"/>
    <w:rsid w:val="00B337FA"/>
    <w:rsid w:val="00B41847"/>
    <w:rsid w:val="00B93127"/>
    <w:rsid w:val="00BB4EF5"/>
    <w:rsid w:val="00BC4B23"/>
    <w:rsid w:val="00C00266"/>
    <w:rsid w:val="00C030DB"/>
    <w:rsid w:val="00C170EB"/>
    <w:rsid w:val="00C23D24"/>
    <w:rsid w:val="00C517B1"/>
    <w:rsid w:val="00C56164"/>
    <w:rsid w:val="00CB2031"/>
    <w:rsid w:val="00CD036C"/>
    <w:rsid w:val="00CD4462"/>
    <w:rsid w:val="00CE76E3"/>
    <w:rsid w:val="00D74876"/>
    <w:rsid w:val="00D84154"/>
    <w:rsid w:val="00DF1787"/>
    <w:rsid w:val="00E0489E"/>
    <w:rsid w:val="00E11B9E"/>
    <w:rsid w:val="00E214B7"/>
    <w:rsid w:val="00E5477C"/>
    <w:rsid w:val="00E55830"/>
    <w:rsid w:val="00E70035"/>
    <w:rsid w:val="00E9728F"/>
    <w:rsid w:val="00EB758C"/>
    <w:rsid w:val="00EF46D0"/>
    <w:rsid w:val="00F20FB9"/>
    <w:rsid w:val="00F50CFC"/>
    <w:rsid w:val="00F76826"/>
    <w:rsid w:val="00F912BC"/>
    <w:rsid w:val="00F94C60"/>
    <w:rsid w:val="00FA189A"/>
    <w:rsid w:val="00FB69A0"/>
    <w:rsid w:val="00FC0BD7"/>
    <w:rsid w:val="00FE277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53DEFD3"/>
  <w15:docId w15:val="{61FCFFEC-9204-408B-ABD3-3B19B9AC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3B72"/>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050FC"/>
    <w:pPr>
      <w:tabs>
        <w:tab w:val="center" w:pos="4536"/>
        <w:tab w:val="right" w:pos="9072"/>
      </w:tabs>
      <w:spacing w:line="240" w:lineRule="auto"/>
    </w:pPr>
  </w:style>
  <w:style w:type="character" w:customStyle="1" w:styleId="KoptekstChar">
    <w:name w:val="Koptekst Char"/>
    <w:basedOn w:val="DefaultParagraphFont"/>
    <w:link w:val="Header"/>
    <w:uiPriority w:val="99"/>
    <w:rsid w:val="00B050FC"/>
    <w:rPr>
      <w:rFonts w:ascii="Verdana" w:hAnsi="Verdana"/>
      <w:color w:val="000000"/>
      <w:sz w:val="18"/>
      <w:szCs w:val="18"/>
    </w:rPr>
  </w:style>
  <w:style w:type="paragraph" w:styleId="Footer">
    <w:name w:val="footer"/>
    <w:basedOn w:val="Normal"/>
    <w:link w:val="VoettekstChar"/>
    <w:uiPriority w:val="99"/>
    <w:unhideWhenUsed/>
    <w:rsid w:val="00B050FC"/>
    <w:pPr>
      <w:tabs>
        <w:tab w:val="center" w:pos="4536"/>
        <w:tab w:val="right" w:pos="9072"/>
      </w:tabs>
      <w:spacing w:line="240" w:lineRule="auto"/>
    </w:pPr>
  </w:style>
  <w:style w:type="character" w:customStyle="1" w:styleId="VoettekstChar">
    <w:name w:val="Voettekst Char"/>
    <w:basedOn w:val="DefaultParagraphFont"/>
    <w:link w:val="Footer"/>
    <w:uiPriority w:val="99"/>
    <w:rsid w:val="00B050FC"/>
    <w:rPr>
      <w:rFonts w:ascii="Verdana" w:hAnsi="Verdana"/>
      <w:color w:val="000000"/>
      <w:sz w:val="18"/>
      <w:szCs w:val="18"/>
    </w:rPr>
  </w:style>
  <w:style w:type="paragraph" w:styleId="ListParagraph">
    <w:name w:val="List Paragraph"/>
    <w:basedOn w:val="Normal"/>
    <w:uiPriority w:val="34"/>
    <w:rsid w:val="00C517B1"/>
    <w:pPr>
      <w:ind w:left="720"/>
      <w:contextualSpacing/>
    </w:pPr>
  </w:style>
  <w:style w:type="paragraph" w:styleId="FootnoteText">
    <w:name w:val="footnote text"/>
    <w:basedOn w:val="Normal"/>
    <w:link w:val="VoetnoottekstChar"/>
    <w:uiPriority w:val="99"/>
    <w:semiHidden/>
    <w:unhideWhenUsed/>
    <w:rsid w:val="00F7682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F7682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76826"/>
    <w:rPr>
      <w:vertAlign w:val="superscript"/>
    </w:rPr>
  </w:style>
  <w:style w:type="paragraph" w:customStyle="1" w:styleId="paragraph">
    <w:name w:val="paragraph"/>
    <w:basedOn w:val="Normal"/>
    <w:rsid w:val="00F76826"/>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eop">
    <w:name w:val="eop"/>
    <w:basedOn w:val="DefaultParagraphFont"/>
    <w:rsid w:val="00F76826"/>
  </w:style>
  <w:style w:type="paragraph" w:styleId="NoSpacing">
    <w:name w:val="No Spacing"/>
    <w:uiPriority w:val="1"/>
    <w:qFormat/>
    <w:rsid w:val="00F76826"/>
    <w:pPr>
      <w:autoSpaceDN/>
      <w:textAlignment w:val="auto"/>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8D23C6"/>
    <w:rPr>
      <w:sz w:val="16"/>
      <w:szCs w:val="16"/>
    </w:rPr>
  </w:style>
  <w:style w:type="paragraph" w:styleId="CommentText">
    <w:name w:val="annotation text"/>
    <w:basedOn w:val="Normal"/>
    <w:link w:val="TekstopmerkingChar"/>
    <w:uiPriority w:val="99"/>
    <w:unhideWhenUsed/>
    <w:rsid w:val="008D23C6"/>
    <w:pPr>
      <w:spacing w:line="240" w:lineRule="auto"/>
    </w:pPr>
    <w:rPr>
      <w:sz w:val="20"/>
      <w:szCs w:val="20"/>
    </w:rPr>
  </w:style>
  <w:style w:type="character" w:customStyle="1" w:styleId="TekstopmerkingChar">
    <w:name w:val="Tekst opmerking Char"/>
    <w:basedOn w:val="DefaultParagraphFont"/>
    <w:link w:val="CommentText"/>
    <w:uiPriority w:val="99"/>
    <w:rsid w:val="008D23C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8D23C6"/>
    <w:rPr>
      <w:b/>
      <w:bCs/>
    </w:rPr>
  </w:style>
  <w:style w:type="character" w:customStyle="1" w:styleId="OnderwerpvanopmerkingChar">
    <w:name w:val="Onderwerp van opmerking Char"/>
    <w:basedOn w:val="TekstopmerkingChar"/>
    <w:link w:val="CommentSubject"/>
    <w:uiPriority w:val="99"/>
    <w:semiHidden/>
    <w:rsid w:val="008D23C6"/>
    <w:rPr>
      <w:rFonts w:ascii="Verdana" w:hAnsi="Verdana"/>
      <w:b/>
      <w:bCs/>
      <w:color w:val="000000"/>
    </w:rPr>
  </w:style>
  <w:style w:type="paragraph" w:styleId="Revision">
    <w:name w:val="Revision"/>
    <w:hidden/>
    <w:uiPriority w:val="99"/>
    <w:semiHidden/>
    <w:rsid w:val="00866DF2"/>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A3923"/>
    <w:rPr>
      <w:color w:val="605E5C"/>
      <w:shd w:val="clear" w:color="auto" w:fill="E1DFDD"/>
    </w:rPr>
  </w:style>
  <w:style w:type="character" w:styleId="FollowedHyperlink">
    <w:name w:val="FollowedHyperlink"/>
    <w:basedOn w:val="DefaultParagraphFont"/>
    <w:uiPriority w:val="99"/>
    <w:semiHidden/>
    <w:unhideWhenUsed/>
    <w:rsid w:val="003F6E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etten.overheid.nl/BWBR0049907/2024-07-02" TargetMode="External" /><Relationship Id="rId2" Type="http://schemas.openxmlformats.org/officeDocument/2006/relationships/hyperlink" Target="https://www.rijksoverheid.nl/actueel/nieuws/2025/01/23/sociale-agenda-voor-groningen-en-noord-drenthe-gepresenteerd"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8).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2494</ap:Words>
  <ap:Characters>13723</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Brief aan Parlement - Beleidsvoorstellen uit de begroting 2026 van Hoofdstuk VII met CW 3.1. kaders</vt:lpstr>
    </vt:vector>
  </ap:TitlesOfParts>
  <ap:LinksUpToDate>false</ap:LinksUpToDate>
  <ap:CharactersWithSpaces>16185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2025-09-19T10:14:00.0000000Z</lastPrinted>
  <dcterms:created xsi:type="dcterms:W3CDTF">2025-09-16T14:56:00.0000000Z</dcterms:created>
  <dcterms:modified xsi:type="dcterms:W3CDTF">2025-09-19T10:15:00.0000000Z</dcterms:modified>
  <dc:creator/>
  <lastModifiedBy/>
  <dc:description>------------------------</dc:description>
  <dc:subject/>
  <keywords/>
  <version/>
  <category/>
</coreProperties>
</file>