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E602F" w:rsidP="007E602F" w:rsidRDefault="007E602F" w14:paraId="02DF5151" w14:textId="16C34635">
      <w:pPr>
        <w:pStyle w:val="Geenafstand"/>
      </w:pPr>
      <w:r>
        <w:t>AH 29</w:t>
      </w:r>
    </w:p>
    <w:p w:rsidR="007E602F" w:rsidP="007E602F" w:rsidRDefault="007E602F" w14:paraId="4FE8BFF5" w14:textId="77777777">
      <w:pPr>
        <w:pStyle w:val="Geenafstand"/>
      </w:pPr>
      <w:r w:rsidRPr="00CA7296">
        <w:t>2025Z15633</w:t>
      </w:r>
    </w:p>
    <w:p w:rsidR="007E602F" w:rsidP="007E602F" w:rsidRDefault="007E602F" w14:paraId="6EE18E03" w14:textId="77777777">
      <w:pPr>
        <w:pStyle w:val="Geenafstand"/>
      </w:pPr>
    </w:p>
    <w:p w:rsidR="007E602F" w:rsidP="007E602F" w:rsidRDefault="007E602F" w14:paraId="31A07509" w14:textId="77777777">
      <w:pPr>
        <w:pStyle w:val="Geenafstand"/>
        <w:rPr>
          <w:sz w:val="24"/>
          <w:szCs w:val="24"/>
        </w:rPr>
      </w:pPr>
      <w:r w:rsidRPr="009B5FE1">
        <w:rPr>
          <w:sz w:val="24"/>
          <w:szCs w:val="24"/>
        </w:rPr>
        <w:t>Antwoord van minister Hermans (Klimaat en Groene Groei)</w:t>
      </w:r>
      <w:r w:rsidRPr="00ED42F6">
        <w:rPr>
          <w:sz w:val="24"/>
          <w:szCs w:val="24"/>
        </w:rPr>
        <w:t xml:space="preserve"> </w:t>
      </w:r>
      <w:r w:rsidRPr="009B5FE1">
        <w:rPr>
          <w:sz w:val="24"/>
          <w:szCs w:val="24"/>
        </w:rPr>
        <w:t>(ontvangen</w:t>
      </w:r>
      <w:r>
        <w:rPr>
          <w:sz w:val="24"/>
          <w:szCs w:val="24"/>
        </w:rPr>
        <w:t xml:space="preserve"> 19 september 2025)</w:t>
      </w:r>
    </w:p>
    <w:p w:rsidRPr="007E602F" w:rsidR="007E602F" w:rsidP="007E602F" w:rsidRDefault="007E602F" w14:paraId="36193008" w14:textId="3BB1DE0D">
      <w:pPr>
        <w:pStyle w:val="Geenafstand"/>
        <w:rPr>
          <w:b/>
          <w:bCs/>
        </w:rPr>
      </w:pPr>
      <w:r>
        <w:br/>
      </w:r>
      <w:r w:rsidRPr="007E602F">
        <w:rPr>
          <w:rStyle w:val="Zwaar"/>
          <w:b w:val="0"/>
          <w:bCs w:val="0"/>
        </w:rPr>
        <w:t>1</w:t>
      </w:r>
    </w:p>
    <w:p w:rsidR="007E602F" w:rsidP="007E602F" w:rsidRDefault="007E602F" w14:paraId="7F548150" w14:textId="77777777">
      <w:r w:rsidRPr="00CA7296">
        <w:t>Heeft u kennisgenomen van het artikel "Pompen of Verzuipen: wat te doen met het Noordzeegas?"</w:t>
      </w:r>
    </w:p>
    <w:p w:rsidRPr="00CA7296" w:rsidR="007E602F" w:rsidP="007E602F" w:rsidRDefault="007E602F" w14:paraId="67F1D52B" w14:textId="77777777"/>
    <w:p w:rsidRPr="007E602F" w:rsidR="007E602F" w:rsidP="007E602F" w:rsidRDefault="007E602F" w14:paraId="438BBD3F" w14:textId="77777777">
      <w:r w:rsidRPr="007E602F">
        <w:rPr>
          <w:rStyle w:val="Zwaar"/>
          <w:b w:val="0"/>
          <w:bCs w:val="0"/>
        </w:rPr>
        <w:t>Antwoord</w:t>
      </w:r>
    </w:p>
    <w:p w:rsidRPr="007E602F" w:rsidR="007E602F" w:rsidP="007E602F" w:rsidRDefault="007E602F" w14:paraId="62E7DF91" w14:textId="77777777">
      <w:r w:rsidRPr="007E602F">
        <w:t>Ja.</w:t>
      </w:r>
    </w:p>
    <w:p w:rsidR="007E602F" w:rsidP="007E602F" w:rsidRDefault="007E602F" w14:paraId="7478BB07" w14:textId="77777777"/>
    <w:p w:rsidR="007E602F" w:rsidP="007E602F" w:rsidRDefault="007E602F" w14:paraId="56ABF753" w14:textId="77777777">
      <w:r>
        <w:t>2</w:t>
      </w:r>
    </w:p>
    <w:p w:rsidRPr="00435486" w:rsidR="007E602F" w:rsidP="007E602F" w:rsidRDefault="007E602F" w14:paraId="1E3C07B1" w14:textId="77777777">
      <w:r w:rsidRPr="00435486">
        <w:t xml:space="preserve">Klopt het dat u op 23 april 2025 samen met Energie Beheer Nederland (EBN) en de gassector het Sectorakkoord Gaswinning in de Energietransitie heeft gesloten en bent u het eens met de stelling van Advocates </w:t>
      </w:r>
      <w:proofErr w:type="spellStart"/>
      <w:r w:rsidRPr="00435486">
        <w:t>for</w:t>
      </w:r>
      <w:proofErr w:type="spellEnd"/>
      <w:r w:rsidRPr="00435486">
        <w:t xml:space="preserve"> </w:t>
      </w:r>
      <w:proofErr w:type="spellStart"/>
      <w:r w:rsidRPr="00435486">
        <w:t>the</w:t>
      </w:r>
      <w:proofErr w:type="spellEnd"/>
      <w:r w:rsidRPr="00435486">
        <w:t xml:space="preserve"> </w:t>
      </w:r>
      <w:proofErr w:type="spellStart"/>
      <w:r w:rsidRPr="00435486">
        <w:t>Future</w:t>
      </w:r>
      <w:proofErr w:type="spellEnd"/>
      <w:r w:rsidRPr="00435486">
        <w:t xml:space="preserve"> dat dit sectorakkoord in strijd is met verplichtingen uit het Klimaatakkoord van Parijs?</w:t>
      </w:r>
    </w:p>
    <w:p w:rsidR="007E602F" w:rsidP="007E602F" w:rsidRDefault="007E602F" w14:paraId="7FFFD149" w14:textId="77777777"/>
    <w:p w:rsidR="007E602F" w:rsidP="007E602F" w:rsidRDefault="007E602F" w14:paraId="140CE25F" w14:textId="77777777">
      <w:r>
        <w:t>Antwoord</w:t>
      </w:r>
    </w:p>
    <w:p w:rsidR="007E602F" w:rsidP="007E602F" w:rsidRDefault="007E602F" w14:paraId="4D550BEF" w14:textId="77777777">
      <w:bookmarkStart w:name="_Hlk208574430" w:id="0"/>
      <w:r>
        <w:t>H</w:t>
      </w:r>
      <w:r w:rsidRPr="00435486">
        <w:t xml:space="preserve">et </w:t>
      </w:r>
      <w:r>
        <w:t>S</w:t>
      </w:r>
      <w:r w:rsidRPr="00435486">
        <w:t xml:space="preserve">ectorakkoord Gaswinning in de Energietransitie </w:t>
      </w:r>
      <w:r>
        <w:t xml:space="preserve">is op </w:t>
      </w:r>
      <w:r w:rsidRPr="00435486">
        <w:t xml:space="preserve">23 april 2025 </w:t>
      </w:r>
      <w:r>
        <w:t xml:space="preserve">door de betrokken partijen </w:t>
      </w:r>
      <w:r w:rsidRPr="00435486">
        <w:t>gesloten</w:t>
      </w:r>
      <w:r>
        <w:t>. De Kamer is daarover dezelfde dag geïnformeerd</w:t>
      </w:r>
      <w:r>
        <w:rPr>
          <w:rStyle w:val="Voetnootmarkering"/>
        </w:rPr>
        <w:footnoteReference w:id="1"/>
      </w:r>
      <w:r>
        <w:t>. Het kabinet is</w:t>
      </w:r>
      <w:r w:rsidRPr="00435486">
        <w:t xml:space="preserve"> het niet eens met de stelling dat dit akkoord in strijd zou zijn met de verplichtingen uit het Klimaatakkoord van Parijs. </w:t>
      </w:r>
      <w:bookmarkEnd w:id="0"/>
      <w:r w:rsidRPr="00435486">
        <w:t xml:space="preserve">Het kabinetsbeleid is gericht op een reductie van broeikasgasemissies van 55% in 2030 ten opzichte van 1990 en een netto nul uitstoot in 2050, passend binnen de afspraken van het Parijsakkoord. </w:t>
      </w:r>
    </w:p>
    <w:p w:rsidRPr="00435486" w:rsidR="007E602F" w:rsidP="007E602F" w:rsidRDefault="007E602F" w14:paraId="52B7BD38" w14:textId="77777777"/>
    <w:p w:rsidR="007E602F" w:rsidP="007E602F" w:rsidRDefault="007E602F" w14:paraId="6DE2EEAC" w14:textId="77777777">
      <w:r w:rsidRPr="005C75A2">
        <w:t>In de overgang naar een klimaatneutraal energiesysteem blijft aardgas voorlopig nog nodig. Hierbij heeft het kabinet een voorkeur voor aardgas met zo min mogelijk klimaatimpact en zo min mogelijk afhankelijkheid van andere landen. Met het Sectorakkoord Gaswinning in de Energietransitie zet het kabinet in op opschaling van gaswinning uit gasvelden op de Noordzee.</w:t>
      </w:r>
      <w:r>
        <w:t xml:space="preserve"> Voor gaswinning uit de kleine velden op land worden er aanvullende afspraken gemaakt die momenteel worden uitgewerkt. Deze aanvullende afspraken moeten bijdragen aan het vinden van een balans tussen enerzijds de zorgen van inwoners en </w:t>
      </w:r>
      <w:r>
        <w:lastRenderedPageBreak/>
        <w:t>regionale bestuurders, en anderzijds de belangrijke functie die gaswinning op land nog heeft.</w:t>
      </w:r>
    </w:p>
    <w:p w:rsidRPr="005C75A2" w:rsidR="007E602F" w:rsidP="007E602F" w:rsidRDefault="007E602F" w14:paraId="35EB3AD0" w14:textId="77777777">
      <w:r w:rsidRPr="005C75A2">
        <w:t xml:space="preserve"> </w:t>
      </w:r>
    </w:p>
    <w:p w:rsidR="007E602F" w:rsidP="007E602F" w:rsidRDefault="007E602F" w14:paraId="1C3C20FF" w14:textId="77777777">
      <w:r w:rsidRPr="00435486">
        <w:t xml:space="preserve">Voor het nastreven van deze klimaatdoelen stuurt het kabinet op het verminderen van het gebruik van fossiele brandstoffen, niet op </w:t>
      </w:r>
      <w:r>
        <w:t xml:space="preserve">het verminderen van </w:t>
      </w:r>
      <w:r w:rsidRPr="00435486">
        <w:t>de productie ervan. Een afname van binnenlandse productie leidt niet automatisch tot een daling van het gebruik en daarmee tot een daling van de emissies. Een afname van binnenlandse productie zal immers vervangen worden door een toename van import, met name van LNG</w:t>
      </w:r>
      <w:r>
        <w:t>. Daar komt bij dat LNG, vanwege de wijze van productie en het transport naar Nederland, een hogere CO2-uitstoot kent dan gas gewonnen op de Noordzee</w:t>
      </w:r>
      <w:r w:rsidRPr="00435486">
        <w:t>.</w:t>
      </w:r>
    </w:p>
    <w:p w:rsidR="007E602F" w:rsidP="007E602F" w:rsidRDefault="007E602F" w14:paraId="49CA8B89" w14:textId="77777777"/>
    <w:p w:rsidRPr="00435486" w:rsidR="007E602F" w:rsidP="007E602F" w:rsidRDefault="007E602F" w14:paraId="7A57E9BF" w14:textId="77777777">
      <w:r w:rsidRPr="00435486">
        <w:t>Volgens de jaarlijkse prognose van TNO in het jaarverslag Delfstoffen en Aardwarmte past een opschaling van de gaswinning</w:t>
      </w:r>
      <w:r>
        <w:t xml:space="preserve"> op de Noordzee</w:t>
      </w:r>
      <w:r w:rsidRPr="00435486">
        <w:t>, zoals beoogd met het Sectorakkoord Gaswinning in de Energietransitie, binnen het meest progressieve aardgasvraagreductiescenario, waarmee Nederland op koers blijft voor de klimaatdoelen voor 2030 en 2050</w:t>
      </w:r>
      <w:r>
        <w:t>. Met andere woorden: ook met een tijdelijk hogere gasproductie op de Noordzee blijft dit volume ruim onder wat er binnenlands wordt gebruikt aan aardgas.</w:t>
      </w:r>
    </w:p>
    <w:p w:rsidR="007E602F" w:rsidP="007E602F" w:rsidRDefault="007E602F" w14:paraId="19AF4292" w14:textId="77777777">
      <w:r>
        <w:br/>
        <w:t>3</w:t>
      </w:r>
    </w:p>
    <w:p w:rsidR="007E602F" w:rsidP="007E602F" w:rsidRDefault="007E602F" w14:paraId="73998A04" w14:textId="77777777">
      <w:r w:rsidRPr="00435486">
        <w:t xml:space="preserve">Hoe beoordeelt u het sluiten van het Sectorakkoord in het licht van de </w:t>
      </w:r>
      <w:proofErr w:type="spellStart"/>
      <w:r w:rsidRPr="00435486">
        <w:t>Advisory</w:t>
      </w:r>
      <w:proofErr w:type="spellEnd"/>
      <w:r w:rsidRPr="00435486">
        <w:t xml:space="preserve"> Opinion van het Internationaal Gerechtshof van 23 juli 2025</w:t>
      </w:r>
      <w:r>
        <w:rPr>
          <w:rStyle w:val="Voetnootmarkering"/>
        </w:rPr>
        <w:footnoteReference w:id="2"/>
      </w:r>
      <w:r w:rsidRPr="00435486">
        <w:t>, waarin wordt bevestigd dat staten private actoren moeten reguleren om gevaarlijke klimaatverandering te voorkomen?</w:t>
      </w:r>
      <w:r>
        <w:t xml:space="preserve"> </w:t>
      </w:r>
    </w:p>
    <w:p w:rsidR="007E602F" w:rsidP="007E602F" w:rsidRDefault="007E602F" w14:paraId="6450B762" w14:textId="77777777"/>
    <w:p w:rsidR="007E602F" w:rsidP="007E602F" w:rsidRDefault="007E602F" w14:paraId="0798153A" w14:textId="77777777">
      <w:r>
        <w:t>Antwoord</w:t>
      </w:r>
    </w:p>
    <w:p w:rsidR="007E602F" w:rsidP="007E602F" w:rsidRDefault="007E602F" w14:paraId="707317C0" w14:textId="77777777">
      <w:r w:rsidRPr="00435486">
        <w:t xml:space="preserve">Uit de </w:t>
      </w:r>
      <w:proofErr w:type="spellStart"/>
      <w:r w:rsidRPr="00435486">
        <w:t>Advisory</w:t>
      </w:r>
      <w:proofErr w:type="spellEnd"/>
      <w:r w:rsidRPr="00435486">
        <w:t xml:space="preserve"> Opinion volgt dat staten passende maatregelen moeten treffen die redelijkerwijs in staat zijn om klimaatdoelen (</w:t>
      </w:r>
      <w:proofErr w:type="spellStart"/>
      <w:r w:rsidRPr="00435486">
        <w:t>NDC’s</w:t>
      </w:r>
      <w:proofErr w:type="spellEnd"/>
      <w:r w:rsidRPr="00435486">
        <w:t xml:space="preserve">) te behalen. Deze verplichting omvat het inzetten van wetgevende en bestuurlijke instrumenten, waaronder een effectieve regulering van private actoren die grote emissies veroorzaken. </w:t>
      </w:r>
    </w:p>
    <w:p w:rsidRPr="00435486" w:rsidR="007E602F" w:rsidP="007E602F" w:rsidRDefault="007E602F" w14:paraId="0A631E1C" w14:textId="77777777"/>
    <w:p w:rsidR="007E602F" w:rsidP="007E602F" w:rsidRDefault="007E602F" w14:paraId="1786C74E" w14:textId="77777777">
      <w:r w:rsidRPr="00435486">
        <w:t xml:space="preserve">Nederland en de EU beschikken over een regelgevend kader dat is gericht op het realiseren van de klimaatdoelen voor 2030 en 2050. Zoals aangegeven in het antwoord op vraag 2 past de opschaling van de gaswinning binnen het meest </w:t>
      </w:r>
      <w:r w:rsidRPr="00435486">
        <w:lastRenderedPageBreak/>
        <w:t>progressieve aardgasvraagreductiescenario waarmee Nederland de klimaatdoelen voor 2030 en 2050 kan behalen.</w:t>
      </w:r>
    </w:p>
    <w:p w:rsidR="007E602F" w:rsidP="007E602F" w:rsidRDefault="007E602F" w14:paraId="2898B87B" w14:textId="77777777"/>
    <w:p w:rsidR="007E602F" w:rsidP="007E602F" w:rsidRDefault="007E602F" w14:paraId="05EA028E" w14:textId="77777777">
      <w:r>
        <w:t>4</w:t>
      </w:r>
    </w:p>
    <w:p w:rsidR="007E602F" w:rsidP="007E602F" w:rsidRDefault="007E602F" w14:paraId="7D70BA14" w14:textId="77777777">
      <w:r w:rsidRPr="00435486">
        <w:t>Heeft u bij het ontwikkelen van het Sectorakkoord een analyse gemaakt van de juridische risico’s, bijvoorbeeld ten aanzien van mensenrechten, klimaatrecht en mogelijke aansprakelijkheidsclaims en zo ja, kunt u deze delen?</w:t>
      </w:r>
    </w:p>
    <w:p w:rsidR="007E602F" w:rsidP="007E602F" w:rsidRDefault="007E602F" w14:paraId="689F8FD1" w14:textId="77777777"/>
    <w:p w:rsidR="007E602F" w:rsidP="007E602F" w:rsidRDefault="007E602F" w14:paraId="4C5D3D2F" w14:textId="77777777">
      <w:r>
        <w:t>Antwoord</w:t>
      </w:r>
    </w:p>
    <w:p w:rsidR="007E602F" w:rsidP="007E602F" w:rsidRDefault="007E602F" w14:paraId="3001225F" w14:textId="77777777">
      <w:r w:rsidRPr="00435486">
        <w:t>Nee, er is geen verdere analyse gemaakt op de juridische aspecten die u benoemt.</w:t>
      </w:r>
    </w:p>
    <w:p w:rsidR="007E602F" w:rsidP="007E602F" w:rsidRDefault="007E602F" w14:paraId="36905860" w14:textId="77777777"/>
    <w:p w:rsidR="007E602F" w:rsidP="007E602F" w:rsidRDefault="007E602F" w14:paraId="5A9B27C0" w14:textId="77777777">
      <w:r>
        <w:t>5</w:t>
      </w:r>
    </w:p>
    <w:p w:rsidRPr="00435486" w:rsidR="007E602F" w:rsidP="007E602F" w:rsidRDefault="007E602F" w14:paraId="0D50D887" w14:textId="77777777">
      <w:r w:rsidRPr="00435486">
        <w:t>Bent u bekend met de conclusie van het Internationaal Energieagentschap (IEA) dat er in een 1,5 °C-scenario geen ruimte meer is voor investeringen in nieuwe olie- en gasvelden</w:t>
      </w:r>
      <w:r>
        <w:rPr>
          <w:rStyle w:val="Voetnootmarkering"/>
        </w:rPr>
        <w:footnoteReference w:id="3"/>
      </w:r>
      <w:r w:rsidRPr="00435486">
        <w:t xml:space="preserve"> en hoe weegt u deze conclusie in relatie tot nieuwe gasprojecten op de Noordzee?</w:t>
      </w:r>
    </w:p>
    <w:p w:rsidR="007E602F" w:rsidP="007E602F" w:rsidRDefault="007E602F" w14:paraId="718F7C78" w14:textId="77777777"/>
    <w:p w:rsidR="007E602F" w:rsidP="007E602F" w:rsidRDefault="007E602F" w14:paraId="28A70819" w14:textId="77777777">
      <w:r>
        <w:t>Antwoord</w:t>
      </w:r>
    </w:p>
    <w:p w:rsidR="007E602F" w:rsidP="007E602F" w:rsidRDefault="007E602F" w14:paraId="2AEE6E57" w14:textId="77777777">
      <w:r w:rsidRPr="00435486">
        <w:t>De scenario’s van het IEA schetsen terecht dat er mondiaal in principe geen verdere exploratie activiteiten van fossiele brandstoffen nodig zijn, omdat alle fossiele projecten die reeds zijn ontdekt en in (verschillende stadia van) ontwikkeling zijn al zouden voorzien in de mondiale vraag die past binnen een 1,5 graad scenario.</w:t>
      </w:r>
    </w:p>
    <w:p w:rsidRPr="00435486" w:rsidR="007E602F" w:rsidP="007E602F" w:rsidRDefault="007E602F" w14:paraId="180BCF7B" w14:textId="77777777"/>
    <w:p w:rsidR="007E602F" w:rsidP="007E602F" w:rsidRDefault="007E602F" w14:paraId="18236D4A" w14:textId="77777777">
      <w:r w:rsidRPr="00435486">
        <w:t>Dit veronderstelt wel dat deze voorkomens ook ontwikkeld zullen worden, wat niet altijd het geval zal zijn. Tevens wordt hierbij geen rekenschap genomen van enige mate van voorzieningszekerheid en de wens van dit kabinet om, zolang we nog gebruik maken van fossiele bronnen zoals aardgas, te kiezen voor gaswinning uit kleine velden</w:t>
      </w:r>
      <w:r>
        <w:t xml:space="preserve"> boven de import van aardgas uit andere delen van de wereld</w:t>
      </w:r>
      <w:r w:rsidRPr="00435486">
        <w:t>.</w:t>
      </w:r>
      <w:r>
        <w:t xml:space="preserve"> </w:t>
      </w:r>
      <w:r w:rsidRPr="00435486">
        <w:t>Dit omdat dergelijke binnenlandse productie bijdraagt aan een zo laag mogelijke emissie-voetafdruk (die veelal lager is dan geïmporteerd aardgas) en daarnaast bijdraagt aan de (West-Europese) importonafhankelijkheid.</w:t>
      </w:r>
    </w:p>
    <w:p w:rsidR="007E602F" w:rsidP="007E602F" w:rsidRDefault="007E602F" w14:paraId="22246DED" w14:textId="77777777"/>
    <w:p w:rsidRPr="00435486" w:rsidR="007E602F" w:rsidP="007E602F" w:rsidRDefault="007E602F" w14:paraId="6A99DFDB" w14:textId="77777777">
      <w:r>
        <w:t>Het onlangs gepubliceerde rapport door het IEA, dat gaat over de implicaties van de productiedaling van olie- en gasvelden</w:t>
      </w:r>
      <w:r>
        <w:rPr>
          <w:rStyle w:val="Voetnootmarkering"/>
        </w:rPr>
        <w:footnoteReference w:id="4"/>
      </w:r>
      <w:r>
        <w:t>, geeft daarbij ook als aanbeveling aan om</w:t>
      </w:r>
      <w:r w:rsidRPr="008D7086">
        <w:t xml:space="preserve"> inzicht in de afnamesnelheden van olie- en gasvelden in de langetermijnplanning van energiesystemen</w:t>
      </w:r>
      <w:r>
        <w:t xml:space="preserve"> te integreren. </w:t>
      </w:r>
      <w:r w:rsidRPr="001A466B">
        <w:t>Dit heeft onder meer betrekking op de binnenlandse productie en energiezekerheid, de locatie van import- en exportmarkten en de juiste omvang en toekomstbestendigheid van nieuwe en bestaande olie- en gasinfrastructuur.</w:t>
      </w:r>
    </w:p>
    <w:p w:rsidR="007E602F" w:rsidP="007E602F" w:rsidRDefault="007E602F" w14:paraId="2C2DCEB1" w14:textId="77777777"/>
    <w:p w:rsidR="007E602F" w:rsidP="007E602F" w:rsidRDefault="007E602F" w14:paraId="745F38FC" w14:textId="77777777">
      <w:r>
        <w:t>6</w:t>
      </w:r>
    </w:p>
    <w:p w:rsidR="007E602F" w:rsidP="007E602F" w:rsidRDefault="007E602F" w14:paraId="041A0FD7" w14:textId="77777777">
      <w:r w:rsidRPr="00435486">
        <w:t xml:space="preserve">Erkent u dat investeringen in nieuwe gasprojecten leiden tot </w:t>
      </w:r>
      <w:proofErr w:type="spellStart"/>
      <w:r w:rsidRPr="00435486">
        <w:t>lock</w:t>
      </w:r>
      <w:proofErr w:type="spellEnd"/>
      <w:r w:rsidRPr="00435486">
        <w:t>-in van fossiele infrastructuur, waardoor de transitie vertraagt en de Staat wordt blootgesteld aan extra juridische en financiële risico’s?</w:t>
      </w:r>
    </w:p>
    <w:p w:rsidR="007E602F" w:rsidP="007E602F" w:rsidRDefault="007E602F" w14:paraId="76DE5AFB" w14:textId="77777777"/>
    <w:p w:rsidR="007E602F" w:rsidP="007E602F" w:rsidRDefault="007E602F" w14:paraId="4B555202" w14:textId="77777777">
      <w:r>
        <w:t>Antwoord</w:t>
      </w:r>
    </w:p>
    <w:p w:rsidR="007E602F" w:rsidP="007E602F" w:rsidRDefault="007E602F" w14:paraId="2337F643" w14:textId="77777777">
      <w:r w:rsidRPr="00435486">
        <w:t xml:space="preserve">Het kabinet richt zich zowel op energiebesparing, de opschaling van duurzame energieproductie, alsmede de afbouw van de vraag naar fossiele brandstoffen en daarmee ook de noodzaak voor de productie daarvan. Bij de actualisatie van winningsplannen en de instemming met nieuwe winningsplannen verleen ik </w:t>
      </w:r>
      <w:r>
        <w:t xml:space="preserve">nu </w:t>
      </w:r>
      <w:r w:rsidRPr="00435486">
        <w:t>instemming tot en met 2045 met het oog op de door TNO gestelde prognoses van zowel de gasvraag als de binnenlandse gasproductie</w:t>
      </w:r>
      <w:r>
        <w:t xml:space="preserve">. Deze zullen </w:t>
      </w:r>
      <w:r w:rsidRPr="00435486">
        <w:t xml:space="preserve">in de meest progressieve scenario’s van </w:t>
      </w:r>
      <w:r>
        <w:t xml:space="preserve">daling van de vraag en nieuwe productie </w:t>
      </w:r>
      <w:r w:rsidRPr="00435486">
        <w:t>in 2047 met elkaar kruisen.</w:t>
      </w:r>
      <w:r>
        <w:t xml:space="preserve"> Financiële risico’s in de ontmantelingsfase worden daarnaast middels de </w:t>
      </w:r>
      <w:proofErr w:type="spellStart"/>
      <w:r>
        <w:t>Decommissioning</w:t>
      </w:r>
      <w:proofErr w:type="spellEnd"/>
      <w:r>
        <w:t xml:space="preserve"> Security Agreement (DSA) systematiek zoveel mogelijk gemitigeerd door afspraken tussen alle vergunninghouders</w:t>
      </w:r>
      <w:r w:rsidRPr="0075237F">
        <w:t xml:space="preserve"> </w:t>
      </w:r>
      <w:r>
        <w:t>over</w:t>
      </w:r>
      <w:r w:rsidRPr="0075237F">
        <w:t xml:space="preserve"> te stellen financiële zekerheden met betrekking tot de ontmanteling van activa en herstel van productielocaties.</w:t>
      </w:r>
    </w:p>
    <w:p w:rsidR="007E602F" w:rsidP="007E602F" w:rsidRDefault="007E602F" w14:paraId="34EF3285" w14:textId="77777777"/>
    <w:p w:rsidRPr="00435486" w:rsidR="007E602F" w:rsidP="007E602F" w:rsidRDefault="007E602F" w14:paraId="5771EB69" w14:textId="77777777">
      <w:r w:rsidRPr="00435486">
        <w:t>Daarnaast streeft het kabinet naar een volledig circulaire en fossielvrije economie. Daartoe worden richting 2050 het gebruik van fossiele brandstoffen zoveel mogelijk geminimaliseerd en is ook middels het Noordzeeakkoord door alle betrokkenen afgesproken dat het niveau van de binnenlandse gasproductie de binnenlandse gasvraag niet zal overstijgen. Er zal echter nog geruime tijd een zekere behoefte aan gas in de energievoorziening zijn. Zo lang we nog gas gebruiken, is het ook voor het klimaat gunstiger om binnenlands geproduceerd gas te gebruiken, omdat dit leidt tot minder broeikasgasemissies dan geïmporteerd gas.</w:t>
      </w:r>
    </w:p>
    <w:p w:rsidR="007E602F" w:rsidP="007E602F" w:rsidRDefault="007E602F" w14:paraId="486105D8" w14:textId="77777777"/>
    <w:p w:rsidR="007E602F" w:rsidP="007E602F" w:rsidRDefault="007E602F" w14:paraId="4D29FC1F" w14:textId="77777777">
      <w:r>
        <w:t>7</w:t>
      </w:r>
    </w:p>
    <w:p w:rsidR="007E602F" w:rsidP="007E602F" w:rsidRDefault="007E602F" w14:paraId="5EBA0422" w14:textId="77777777">
      <w:r w:rsidRPr="00435486">
        <w:t xml:space="preserve">Kunt u toelichten hoe de rol van EBN als mede-investeerder in nieuwe gasprojecten zich verhoudt tot de publieke verantwoordelijkheid van de Staat en acht u het risico op </w:t>
      </w:r>
      <w:proofErr w:type="spellStart"/>
      <w:r w:rsidRPr="00435486">
        <w:t>stranded</w:t>
      </w:r>
      <w:proofErr w:type="spellEnd"/>
      <w:r w:rsidRPr="00435486">
        <w:t xml:space="preserve"> assets en de mogelijke financiële gevolgen voor de belastingbetaler voldoende afgedekt?</w:t>
      </w:r>
    </w:p>
    <w:p w:rsidR="007E602F" w:rsidP="007E602F" w:rsidRDefault="007E602F" w14:paraId="213D6226" w14:textId="77777777">
      <w:r>
        <w:t>Antwoord</w:t>
      </w:r>
    </w:p>
    <w:p w:rsidRPr="00435486" w:rsidR="007E602F" w:rsidP="007E602F" w:rsidRDefault="007E602F" w14:paraId="4AEAFE75" w14:textId="77777777">
      <w:r w:rsidRPr="00435486">
        <w:t xml:space="preserve">Zoals ook uiteengezet in de beantwoording van de vragen 2, 5 en 6 past een </w:t>
      </w:r>
      <w:r>
        <w:t xml:space="preserve">tijdelijke </w:t>
      </w:r>
      <w:r w:rsidRPr="00435486">
        <w:t>opschaling van de gaswinning, zoals is beoogd met het Sectorakkoord Gaswinning in de Energietransitie, binnen het meest progressieve</w:t>
      </w:r>
      <w:r>
        <w:t xml:space="preserve"> </w:t>
      </w:r>
      <w:r w:rsidRPr="00435486">
        <w:t xml:space="preserve">aardgasvraagreductiescenario waarmee Nederland de klimaatdoelen voor 2030 en 2050 kan behalen. Op grond van de Mijnbouwwet participeert EBN in olie- en gasprojecten en is daardoor een belangrijke partij bij de opschaling van de gaswinning. </w:t>
      </w:r>
    </w:p>
    <w:p w:rsidR="007E602F" w:rsidP="007E602F" w:rsidRDefault="007E602F" w14:paraId="3430A040" w14:textId="77777777"/>
    <w:p w:rsidRPr="00435486" w:rsidR="007E602F" w:rsidP="007E602F" w:rsidRDefault="007E602F" w14:paraId="4880979C" w14:textId="77777777">
      <w:r w:rsidRPr="00435486">
        <w:t xml:space="preserve">Bij de actualisatie van winningsplannen en de instemming met nieuwe winningsplannen wordt instemming verleend tot en met 2045, waarbij naast de eerder aangegeven klimaatdoelstellingen en de gasleveringszekerheid ook de investeringszekerheid van dergelijke kapitaalintensieve projecten niet uit het oog moet worden verloren. </w:t>
      </w:r>
      <w:r>
        <w:t>Het kabinet</w:t>
      </w:r>
      <w:r w:rsidRPr="00435486">
        <w:t xml:space="preserve"> wil wel ruimte houden voor maatwerk indien dat op een later moment nodig blijkt te zijn, bijvoorbeeld als blijkt dat er na 2045 toch nog gas nodig is voor de binnenlandse vraag </w:t>
      </w:r>
      <w:r>
        <w:t>é</w:t>
      </w:r>
      <w:r w:rsidRPr="00435486">
        <w:t xml:space="preserve">n dat passend is binnen de klimaatdoelstellingen. Die afweging zal op dat moment gemaakt moeten worden. Hierdoor is het risico op </w:t>
      </w:r>
      <w:proofErr w:type="spellStart"/>
      <w:r w:rsidRPr="00435486">
        <w:t>stranded</w:t>
      </w:r>
      <w:proofErr w:type="spellEnd"/>
      <w:r w:rsidRPr="00435486">
        <w:t xml:space="preserve"> assets beperkt en mogelijk zelfs omgekeerd: bestaande infrastructuur kan wellicht langer gebruikt worden door aansluiting van nieuwe gaswinning locaties.</w:t>
      </w:r>
    </w:p>
    <w:p w:rsidR="007E602F" w:rsidP="007E602F" w:rsidRDefault="007E602F" w14:paraId="084505C8" w14:textId="77777777"/>
    <w:p w:rsidR="007E602F" w:rsidP="007E602F" w:rsidRDefault="007E602F" w14:paraId="5AFB6F6B" w14:textId="77777777">
      <w:r>
        <w:t>8</w:t>
      </w:r>
    </w:p>
    <w:p w:rsidR="007E602F" w:rsidP="007E602F" w:rsidRDefault="007E602F" w14:paraId="7AEE4AB0" w14:textId="77777777">
      <w:r w:rsidRPr="00435486">
        <w:t>Heeft u vernomen dat EBN in jaarverslagen en strategie</w:t>
      </w:r>
      <w:r>
        <w:rPr>
          <w:rStyle w:val="Voetnootmarkering"/>
        </w:rPr>
        <w:footnoteReference w:id="5"/>
      </w:r>
      <w:r w:rsidRPr="00435486">
        <w:t xml:space="preserve"> over haar publieke taak spreekt van maatschappelijke verantwoordelijkheid en bijdrage aan het versnellen van de energietransitie en dat ook in de evaluatie van EBN dit beeld wordt onderschreven? Hoe rijmt u deze duiding met het feit dat EBN als staatsdeelneming actief investeert in nieuwe gasprojecten, die de klimaatcrisis juist verergeren en de transitie vertragen?</w:t>
      </w:r>
    </w:p>
    <w:p w:rsidR="007E602F" w:rsidP="007E602F" w:rsidRDefault="007E602F" w14:paraId="22B43494" w14:textId="77777777"/>
    <w:p w:rsidR="007E602F" w:rsidP="007E602F" w:rsidRDefault="007E602F" w14:paraId="7651E84E" w14:textId="77777777">
      <w:r>
        <w:t>Antwoord</w:t>
      </w:r>
    </w:p>
    <w:p w:rsidR="007E602F" w:rsidP="007E602F" w:rsidRDefault="007E602F" w14:paraId="3F49F0AC" w14:textId="77777777">
      <w:r>
        <w:lastRenderedPageBreak/>
        <w:t xml:space="preserve">Ja, </w:t>
      </w:r>
      <w:r w:rsidRPr="00435486">
        <w:t>de bijdrage van EBN aan het versnellen van de energietransitie</w:t>
      </w:r>
      <w:r>
        <w:t xml:space="preserve"> is bij ons bekend.</w:t>
      </w:r>
      <w:r w:rsidRPr="00435486">
        <w:t xml:space="preserve"> </w:t>
      </w:r>
      <w:r>
        <w:t>Het kabinet</w:t>
      </w:r>
      <w:r w:rsidRPr="00435486">
        <w:t xml:space="preserve"> verschil</w:t>
      </w:r>
      <w:r>
        <w:t>t</w:t>
      </w:r>
      <w:r w:rsidRPr="00435486">
        <w:t xml:space="preserve"> met u van mening dat nieuwe investeringen in gasprojecten in Nederland de klimaatcrisis verergeren en de transitie vertragen</w:t>
      </w:r>
      <w:r>
        <w:t xml:space="preserve">. De investeringen zijn juist nodig om de transitie door te komen. Deze investeringen dienen daarnaast ook een ander publiek belang, namelijk het borgen van de energiezekerheid. Zie ook de </w:t>
      </w:r>
      <w:r w:rsidRPr="00435486">
        <w:t>beantwoording van vragen 2, 3 en 5.</w:t>
      </w:r>
    </w:p>
    <w:p w:rsidR="007E602F" w:rsidP="007E602F" w:rsidRDefault="007E602F" w14:paraId="12A2C589" w14:textId="77777777"/>
    <w:p w:rsidR="007E602F" w:rsidP="007E602F" w:rsidRDefault="007E602F" w14:paraId="0980E473" w14:textId="77777777">
      <w:r>
        <w:t>9</w:t>
      </w:r>
    </w:p>
    <w:p w:rsidRPr="00435486" w:rsidR="007E602F" w:rsidP="007E602F" w:rsidRDefault="007E602F" w14:paraId="30C8D4CA" w14:textId="77777777">
      <w:r w:rsidRPr="00435486">
        <w:t>Deelt u de opvatting dat het onjuist is dat EBN zichzelf presenteert als uitvoerder van een ‘publieke taak’ en ‘maatschappelijke verantwoordelijkheid’ rond de energietransitie, zolang de wettelijke taak zich beperkt tot opsporing en winning van olie en gas (art. 82 Mijnbouwwet)? Trekt u daaruit de conclusie dat EBN dan of zijn publieke taakomschrijving moet aanpassen, of moet ophouden met deze claims?</w:t>
      </w:r>
    </w:p>
    <w:p w:rsidR="007E602F" w:rsidP="007E602F" w:rsidRDefault="007E602F" w14:paraId="23980806" w14:textId="77777777"/>
    <w:p w:rsidR="007E602F" w:rsidP="007E602F" w:rsidRDefault="007E602F" w14:paraId="1A78A254" w14:textId="77777777">
      <w:pPr>
        <w:spacing w:line="240" w:lineRule="auto"/>
      </w:pPr>
      <w:r>
        <w:br w:type="page"/>
      </w:r>
    </w:p>
    <w:p w:rsidR="007E602F" w:rsidP="007E602F" w:rsidRDefault="007E602F" w14:paraId="20F82352" w14:textId="77777777">
      <w:r>
        <w:lastRenderedPageBreak/>
        <w:t>Antwoord</w:t>
      </w:r>
    </w:p>
    <w:p w:rsidR="007E602F" w:rsidP="007E602F" w:rsidRDefault="007E602F" w14:paraId="6A6FBA1B" w14:textId="77777777">
      <w:r w:rsidRPr="00435486">
        <w:t>Deze opvatting deel</w:t>
      </w:r>
      <w:r>
        <w:t>t het kabinet</w:t>
      </w:r>
      <w:r w:rsidRPr="00435486">
        <w:t xml:space="preserve"> niet</w:t>
      </w:r>
      <w:r>
        <w:t>.</w:t>
      </w:r>
      <w:r w:rsidRPr="00435486">
        <w:t xml:space="preserve"> </w:t>
      </w:r>
      <w:r>
        <w:t>O</w:t>
      </w:r>
      <w:r w:rsidRPr="00435486">
        <w:t xml:space="preserve">p grond van artikel 82 lid 2 van de Mijnbouwwet richt EBN zich met een wettelijke taak </w:t>
      </w:r>
      <w:r>
        <w:t xml:space="preserve">ook </w:t>
      </w:r>
      <w:r w:rsidRPr="00435486">
        <w:t xml:space="preserve">op geothermie en op grond van artikel 82 lid 4 van de Mijnbouwwet is instemming verleend aan EBN om onder meer activiteiten te ontwikkelen ten aanzien van CCS en groen gas. Ook worden er door EBN voorbereidingen getroffen om mogelijk aan de slag te gaan als Nationale Deelneming Warmtenetten. Dit zijn activiteiten anders dan de opsporing en winning van olie en gas en </w:t>
      </w:r>
      <w:r>
        <w:t xml:space="preserve">ook </w:t>
      </w:r>
      <w:r w:rsidRPr="00435486">
        <w:t>ter borging van publieke belangen.</w:t>
      </w:r>
    </w:p>
    <w:p w:rsidR="007E602F" w:rsidP="007E602F" w:rsidRDefault="007E602F" w14:paraId="5B439C49" w14:textId="77777777"/>
    <w:p w:rsidR="007E602F" w:rsidP="007E602F" w:rsidRDefault="007E602F" w14:paraId="4BCF8DBC" w14:textId="77777777">
      <w:r>
        <w:t>10</w:t>
      </w:r>
    </w:p>
    <w:p w:rsidR="007E602F" w:rsidP="007E602F" w:rsidRDefault="007E602F" w14:paraId="747D50BE" w14:textId="77777777">
      <w:r w:rsidRPr="00435486">
        <w:t>Bent u het ermee eens dat effectieve handhaving op de wettelijke energiebesparingsplicht en het kiezen voor een toekomstbestendige industrie op basis van een integrale industrievisie een effectievere bijdrage levert aan leveringszekerheid en economische veerkracht dan het openen van nieuwe gasvelden?</w:t>
      </w:r>
    </w:p>
    <w:p w:rsidR="007E602F" w:rsidP="007E602F" w:rsidRDefault="007E602F" w14:paraId="068F7500" w14:textId="77777777"/>
    <w:p w:rsidR="007E602F" w:rsidP="007E602F" w:rsidRDefault="007E602F" w14:paraId="48882ABC" w14:textId="77777777">
      <w:r>
        <w:t>Antwoord</w:t>
      </w:r>
    </w:p>
    <w:p w:rsidR="007E602F" w:rsidP="007E602F" w:rsidRDefault="007E602F" w14:paraId="2ADC4ECE" w14:textId="77777777">
      <w:pPr>
        <w:spacing w:line="256" w:lineRule="auto"/>
        <w:rPr>
          <w:rFonts w:ascii="Calibri" w:hAnsi="Calibri" w:eastAsia="Calibri"/>
          <w:i/>
          <w:iCs/>
        </w:rPr>
      </w:pPr>
      <w:r w:rsidRPr="00435486">
        <w:rPr>
          <w:rFonts w:eastAsia="Calibri"/>
        </w:rPr>
        <w:t xml:space="preserve">In het kader van zowel de leveringszekerheid als de economische veerkracht zullen zowel een verdere energiebesparing, toekomstperspectief voor de industrie als ook de exploratie van nieuwe gasvelden een belangrijke bijdrage kunnen leveren. Op dit moment wordt reeds ingezet op versterking van toezicht en handhaving van de energiebesparingsplicht, waarvan nu de eerste effecten zichtbaar worden. Hier </w:t>
      </w:r>
      <w:r>
        <w:rPr>
          <w:rFonts w:eastAsia="Calibri"/>
        </w:rPr>
        <w:t>heeft het kabinet</w:t>
      </w:r>
      <w:r w:rsidRPr="00435486">
        <w:rPr>
          <w:rFonts w:eastAsia="Calibri"/>
        </w:rPr>
        <w:t xml:space="preserve"> de Kamer met de brief van 25 juni jl. over geïnformeerd</w:t>
      </w:r>
      <w:r w:rsidRPr="00CC0BFD">
        <w:rPr>
          <w:rFonts w:ascii="Calibri" w:hAnsi="Calibri" w:eastAsia="Calibri"/>
          <w:i/>
          <w:iCs/>
        </w:rPr>
        <w:t>.</w:t>
      </w:r>
      <w:r w:rsidRPr="00435486">
        <w:rPr>
          <w:rStyle w:val="Voetnootmarkering"/>
          <w:rFonts w:eastAsia="Calibri"/>
        </w:rPr>
        <w:footnoteReference w:id="6"/>
      </w:r>
    </w:p>
    <w:p w:rsidRPr="00CC0BFD" w:rsidR="007E602F" w:rsidP="007E602F" w:rsidRDefault="007E602F" w14:paraId="60C80CE0" w14:textId="77777777">
      <w:pPr>
        <w:spacing w:line="256" w:lineRule="auto"/>
        <w:rPr>
          <w:rFonts w:ascii="Calibri" w:hAnsi="Calibri" w:eastAsia="Calibri"/>
          <w:i/>
          <w:iCs/>
        </w:rPr>
      </w:pPr>
    </w:p>
    <w:p w:rsidR="007E602F" w:rsidP="007E602F" w:rsidRDefault="007E602F" w14:paraId="75A2D79F" w14:textId="77777777">
      <w:pPr>
        <w:rPr>
          <w:rFonts w:eastAsia="Calibri"/>
        </w:rPr>
      </w:pPr>
      <w:r w:rsidRPr="00435486">
        <w:rPr>
          <w:rFonts w:eastAsia="Calibri"/>
        </w:rPr>
        <w:t>Op 5 september jl. is de Kamer per brief geïnformeerd over het toekomstperspectief voor de energie-intensieve industrie.</w:t>
      </w:r>
      <w:r w:rsidRPr="00435486">
        <w:rPr>
          <w:rStyle w:val="Voetnootmarkering"/>
          <w:rFonts w:eastAsia="Calibri"/>
        </w:rPr>
        <w:footnoteReference w:id="7"/>
      </w:r>
      <w:r w:rsidRPr="00435486">
        <w:rPr>
          <w:rFonts w:eastAsia="Calibri"/>
        </w:rPr>
        <w:t xml:space="preserve"> In de brief geeft het kabinet aan dat er ook op de lange termijn perspectief is voor de </w:t>
      </w:r>
      <w:r w:rsidRPr="00435486">
        <w:t>industrie</w:t>
      </w:r>
      <w:r w:rsidRPr="00435486">
        <w:rPr>
          <w:rFonts w:eastAsia="Calibri"/>
        </w:rPr>
        <w:t xml:space="preserve"> in Nederland. Het kabinet zet daarbij in op drie lijnen: Europees gelijk speelveld</w:t>
      </w:r>
      <w:r>
        <w:rPr>
          <w:rFonts w:eastAsia="Calibri"/>
        </w:rPr>
        <w:t>,</w:t>
      </w:r>
      <w:r w:rsidRPr="00435486">
        <w:rPr>
          <w:rFonts w:eastAsia="Calibri"/>
        </w:rPr>
        <w:t xml:space="preserve"> transitiepaden voor de lange termijn en benutting van comparatieve voordelen. </w:t>
      </w:r>
    </w:p>
    <w:p w:rsidR="007E602F" w:rsidP="007E602F" w:rsidRDefault="007E602F" w14:paraId="0336DE56" w14:textId="77777777">
      <w:pPr>
        <w:rPr>
          <w:rFonts w:eastAsia="Calibri"/>
        </w:rPr>
      </w:pPr>
    </w:p>
    <w:p w:rsidRPr="00450818" w:rsidR="007E602F" w:rsidP="007E602F" w:rsidRDefault="007E602F" w14:paraId="6AFC282F" w14:textId="77777777">
      <w:pPr>
        <w:rPr>
          <w:rFonts w:eastAsia="Calibri"/>
        </w:rPr>
      </w:pPr>
      <w:r w:rsidRPr="00450818">
        <w:rPr>
          <w:rFonts w:eastAsia="Calibri"/>
        </w:rPr>
        <w:t>11</w:t>
      </w:r>
    </w:p>
    <w:p w:rsidR="007E602F" w:rsidP="007E602F" w:rsidRDefault="007E602F" w14:paraId="669E93F4" w14:textId="77777777">
      <w:pPr>
        <w:rPr>
          <w:rFonts w:eastAsia="Calibri"/>
        </w:rPr>
      </w:pPr>
      <w:r w:rsidRPr="00450818">
        <w:rPr>
          <w:rFonts w:eastAsia="Calibri"/>
        </w:rPr>
        <w:t>Kunt u deze vragen apart en voor het commissiedebat Klimaat en Energie van 3 september 2025 beantwoorden?</w:t>
      </w:r>
    </w:p>
    <w:p w:rsidR="007E602F" w:rsidP="007E602F" w:rsidRDefault="007E602F" w14:paraId="6C9ED260" w14:textId="77777777">
      <w:pPr>
        <w:rPr>
          <w:rFonts w:eastAsia="Calibri"/>
        </w:rPr>
      </w:pPr>
    </w:p>
    <w:p w:rsidR="007E602F" w:rsidP="007E602F" w:rsidRDefault="007E602F" w14:paraId="23F9ABCE" w14:textId="77777777">
      <w:pPr>
        <w:rPr>
          <w:rFonts w:eastAsia="Calibri"/>
        </w:rPr>
      </w:pPr>
      <w:r>
        <w:rPr>
          <w:rFonts w:eastAsia="Calibri"/>
        </w:rPr>
        <w:t>Antwoord</w:t>
      </w:r>
    </w:p>
    <w:p w:rsidRPr="00116834" w:rsidR="007E602F" w:rsidP="007E602F" w:rsidRDefault="007E602F" w14:paraId="3C40CC49" w14:textId="77777777">
      <w:pPr>
        <w:rPr>
          <w:rFonts w:eastAsia="Calibri"/>
        </w:rPr>
      </w:pPr>
      <w:r w:rsidRPr="00450818">
        <w:rPr>
          <w:rFonts w:eastAsia="Calibri"/>
        </w:rPr>
        <w:t>Het is helaas niet gelukt om deze</w:t>
      </w:r>
      <w:r>
        <w:rPr>
          <w:rFonts w:eastAsia="Calibri"/>
        </w:rPr>
        <w:t xml:space="preserve"> vragen</w:t>
      </w:r>
      <w:r w:rsidRPr="00450818">
        <w:rPr>
          <w:rFonts w:eastAsia="Calibri"/>
        </w:rPr>
        <w:t xml:space="preserve"> op </w:t>
      </w:r>
      <w:r>
        <w:rPr>
          <w:rFonts w:eastAsia="Calibri"/>
        </w:rPr>
        <w:t xml:space="preserve">de door u gewenste </w:t>
      </w:r>
      <w:r w:rsidRPr="00450818">
        <w:rPr>
          <w:rFonts w:eastAsia="Calibri"/>
        </w:rPr>
        <w:t>termijn te beantwoorden.</w:t>
      </w:r>
    </w:p>
    <w:p w:rsidR="002C3023" w:rsidRDefault="002C3023" w14:paraId="1CE9ED2E" w14:textId="77777777"/>
    <w:sectPr w:rsidR="002C3023" w:rsidSect="007E602F">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D96DED" w14:textId="77777777" w:rsidR="007E602F" w:rsidRDefault="007E602F" w:rsidP="007E602F">
      <w:pPr>
        <w:spacing w:after="0" w:line="240" w:lineRule="auto"/>
      </w:pPr>
      <w:r>
        <w:separator/>
      </w:r>
    </w:p>
  </w:endnote>
  <w:endnote w:type="continuationSeparator" w:id="0">
    <w:p w14:paraId="57132C16" w14:textId="77777777" w:rsidR="007E602F" w:rsidRDefault="007E602F" w:rsidP="007E60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D9529" w14:textId="77777777" w:rsidR="007E602F" w:rsidRPr="007E602F" w:rsidRDefault="007E602F" w:rsidP="007E602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AB4F5" w14:textId="77777777" w:rsidR="007E602F" w:rsidRPr="007E602F" w:rsidRDefault="007E602F" w:rsidP="007E602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39F6C" w14:textId="77777777" w:rsidR="007E602F" w:rsidRPr="007E602F" w:rsidRDefault="007E602F" w:rsidP="007E602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D0DE43" w14:textId="77777777" w:rsidR="007E602F" w:rsidRDefault="007E602F" w:rsidP="007E602F">
      <w:pPr>
        <w:spacing w:after="0" w:line="240" w:lineRule="auto"/>
      </w:pPr>
      <w:r>
        <w:separator/>
      </w:r>
    </w:p>
  </w:footnote>
  <w:footnote w:type="continuationSeparator" w:id="0">
    <w:p w14:paraId="6FDE6456" w14:textId="77777777" w:rsidR="007E602F" w:rsidRDefault="007E602F" w:rsidP="007E602F">
      <w:pPr>
        <w:spacing w:after="0" w:line="240" w:lineRule="auto"/>
      </w:pPr>
      <w:r>
        <w:continuationSeparator/>
      </w:r>
    </w:p>
  </w:footnote>
  <w:footnote w:id="1">
    <w:p w14:paraId="61A79935" w14:textId="77777777" w:rsidR="007E602F" w:rsidRPr="005C75A2" w:rsidRDefault="007E602F" w:rsidP="007E602F">
      <w:pPr>
        <w:pStyle w:val="Voetnoottekst"/>
      </w:pPr>
      <w:r>
        <w:rPr>
          <w:rStyle w:val="Voetnootmarkering"/>
        </w:rPr>
        <w:footnoteRef/>
      </w:r>
      <w:r>
        <w:t xml:space="preserve"> </w:t>
      </w:r>
      <w:r w:rsidRPr="005C75A2">
        <w:t>Kamerstukken II 2025/26, 33 529, nr. 1293</w:t>
      </w:r>
    </w:p>
  </w:footnote>
  <w:footnote w:id="2">
    <w:p w14:paraId="75AD5F6A" w14:textId="77777777" w:rsidR="007E602F" w:rsidRPr="00435486" w:rsidRDefault="007E602F" w:rsidP="007E602F">
      <w:pPr>
        <w:pStyle w:val="Voetnoottekst"/>
      </w:pPr>
      <w:r w:rsidRPr="00BD75BA">
        <w:rPr>
          <w:rStyle w:val="Voetnootmarkering"/>
        </w:rPr>
        <w:footnoteRef/>
      </w:r>
      <w:r w:rsidRPr="00BD75BA">
        <w:t xml:space="preserve"> </w:t>
      </w:r>
      <w:r w:rsidRPr="00BD75BA">
        <w:rPr>
          <w:rFonts w:eastAsia="Calibri"/>
        </w:rPr>
        <w:t>Internationaal Hof van Justitie, 23 juli 2025, zaak 187</w:t>
      </w:r>
    </w:p>
  </w:footnote>
  <w:footnote w:id="3">
    <w:p w14:paraId="17326B8F" w14:textId="77777777" w:rsidR="007E602F" w:rsidRPr="00BD75BA" w:rsidRDefault="007E602F" w:rsidP="007E602F">
      <w:pPr>
        <w:pStyle w:val="Voetnoottekst"/>
      </w:pPr>
      <w:r w:rsidRPr="00BD75BA">
        <w:rPr>
          <w:rStyle w:val="Voetnootmarkering"/>
        </w:rPr>
        <w:footnoteRef/>
      </w:r>
      <w:r w:rsidRPr="00BD75BA">
        <w:t xml:space="preserve"> </w:t>
      </w:r>
      <w:r w:rsidRPr="00BD75BA">
        <w:rPr>
          <w:rFonts w:eastAsia="Calibri"/>
        </w:rPr>
        <w:t xml:space="preserve">Internationaal Energieagentschap, Net Zero </w:t>
      </w:r>
      <w:proofErr w:type="spellStart"/>
      <w:r w:rsidRPr="00BD75BA">
        <w:rPr>
          <w:rFonts w:eastAsia="Calibri"/>
        </w:rPr>
        <w:t>by</w:t>
      </w:r>
      <w:proofErr w:type="spellEnd"/>
      <w:r w:rsidRPr="00BD75BA">
        <w:rPr>
          <w:rFonts w:eastAsia="Calibri"/>
        </w:rPr>
        <w:t xml:space="preserve"> 2050, Oktober 2024</w:t>
      </w:r>
    </w:p>
  </w:footnote>
  <w:footnote w:id="4">
    <w:p w14:paraId="0454FEC8" w14:textId="77777777" w:rsidR="007E602F" w:rsidRPr="00C330C9" w:rsidRDefault="007E602F" w:rsidP="007E602F">
      <w:pPr>
        <w:pStyle w:val="Voetnoottekst"/>
        <w:rPr>
          <w:lang w:val="en-US"/>
        </w:rPr>
      </w:pPr>
      <w:r>
        <w:rPr>
          <w:rStyle w:val="Voetnootmarkering"/>
        </w:rPr>
        <w:footnoteRef/>
      </w:r>
      <w:r w:rsidRPr="00C330C9">
        <w:rPr>
          <w:lang w:val="en-US"/>
        </w:rPr>
        <w:t xml:space="preserve"> International </w:t>
      </w:r>
      <w:proofErr w:type="spellStart"/>
      <w:r w:rsidRPr="00C330C9">
        <w:rPr>
          <w:lang w:val="en-US"/>
        </w:rPr>
        <w:t>Energieagentschap</w:t>
      </w:r>
      <w:proofErr w:type="spellEnd"/>
      <w:r w:rsidRPr="00C330C9">
        <w:rPr>
          <w:lang w:val="en-US"/>
        </w:rPr>
        <w:t>, The Implications o</w:t>
      </w:r>
      <w:r>
        <w:rPr>
          <w:lang w:val="en-US"/>
        </w:rPr>
        <w:t>f Oil and Gas Field Decline Rates, September 2025</w:t>
      </w:r>
    </w:p>
  </w:footnote>
  <w:footnote w:id="5">
    <w:p w14:paraId="4BBEEA1D" w14:textId="77777777" w:rsidR="007E602F" w:rsidRPr="00435486" w:rsidRDefault="007E602F" w:rsidP="007E602F">
      <w:pPr>
        <w:pStyle w:val="Voetnoottekst"/>
      </w:pPr>
      <w:r>
        <w:rPr>
          <w:rStyle w:val="Voetnootmarkering"/>
        </w:rPr>
        <w:footnoteRef/>
      </w:r>
      <w:r>
        <w:t xml:space="preserve"> </w:t>
      </w:r>
      <w:r w:rsidRPr="00BD75BA">
        <w:rPr>
          <w:rFonts w:eastAsia="Calibri"/>
        </w:rPr>
        <w:t xml:space="preserve">Jaarverslag Beheer Staatsdeelnemingen 2024, Ministerie van </w:t>
      </w:r>
      <w:proofErr w:type="spellStart"/>
      <w:r w:rsidRPr="00BD75BA">
        <w:rPr>
          <w:rFonts w:eastAsia="Calibri"/>
        </w:rPr>
        <w:t>Financien</w:t>
      </w:r>
      <w:proofErr w:type="spellEnd"/>
      <w:r w:rsidRPr="00BD75BA">
        <w:rPr>
          <w:rFonts w:eastAsia="Calibri"/>
        </w:rPr>
        <w:t>, en Eindrapport Evaluatie EBN, 6 mei 2022</w:t>
      </w:r>
    </w:p>
  </w:footnote>
  <w:footnote w:id="6">
    <w:p w14:paraId="762841DC" w14:textId="77777777" w:rsidR="007E602F" w:rsidRDefault="007E602F" w:rsidP="007E602F">
      <w:pPr>
        <w:pStyle w:val="Voetnoottekst"/>
      </w:pPr>
      <w:r>
        <w:rPr>
          <w:rStyle w:val="Voetnootmarkering"/>
        </w:rPr>
        <w:footnoteRef/>
      </w:r>
      <w:r>
        <w:t xml:space="preserve"> Kamerstukken II 2025/2026, </w:t>
      </w:r>
      <w:r w:rsidRPr="00885365">
        <w:t>30196</w:t>
      </w:r>
      <w:r>
        <w:t xml:space="preserve">, nr. </w:t>
      </w:r>
      <w:r w:rsidRPr="00885365">
        <w:t>850</w:t>
      </w:r>
      <w:r>
        <w:t>.</w:t>
      </w:r>
    </w:p>
  </w:footnote>
  <w:footnote w:id="7">
    <w:p w14:paraId="01738146" w14:textId="77777777" w:rsidR="007E602F" w:rsidRDefault="007E602F" w:rsidP="007E602F">
      <w:pPr>
        <w:pStyle w:val="Voetnoottekst"/>
      </w:pPr>
      <w:r>
        <w:rPr>
          <w:rStyle w:val="Voetnootmarkering"/>
        </w:rPr>
        <w:footnoteRef/>
      </w:r>
      <w:r>
        <w:t xml:space="preserve"> Kamerstukken II 2025/2026, </w:t>
      </w:r>
      <w:r w:rsidRPr="00885365">
        <w:t>29826</w:t>
      </w:r>
      <w:r>
        <w:t xml:space="preserve">, nr. </w:t>
      </w:r>
      <w:r w:rsidRPr="00885365">
        <w:t>265</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74822" w14:textId="77777777" w:rsidR="007E602F" w:rsidRPr="007E602F" w:rsidRDefault="007E602F" w:rsidP="007E602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73B07" w14:textId="77777777" w:rsidR="007E602F" w:rsidRPr="007E602F" w:rsidRDefault="007E602F" w:rsidP="007E602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6C8D7" w14:textId="77777777" w:rsidR="007E602F" w:rsidRPr="007E602F" w:rsidRDefault="007E602F" w:rsidP="007E602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02F"/>
    <w:rsid w:val="002C3023"/>
    <w:rsid w:val="007E602F"/>
    <w:rsid w:val="00C77D67"/>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B681F"/>
  <w15:chartTrackingRefBased/>
  <w15:docId w15:val="{E4F4B3D7-01C6-453A-BC54-AF01005A9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E60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E60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E602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E602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E602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E602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E602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E602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E602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E602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E602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E602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E602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E602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E602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E602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E602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E602F"/>
    <w:rPr>
      <w:rFonts w:eastAsiaTheme="majorEastAsia" w:cstheme="majorBidi"/>
      <w:color w:val="272727" w:themeColor="text1" w:themeTint="D8"/>
    </w:rPr>
  </w:style>
  <w:style w:type="paragraph" w:styleId="Titel">
    <w:name w:val="Title"/>
    <w:basedOn w:val="Standaard"/>
    <w:next w:val="Standaard"/>
    <w:link w:val="TitelChar"/>
    <w:uiPriority w:val="10"/>
    <w:qFormat/>
    <w:rsid w:val="007E60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E602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E602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E602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E602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E602F"/>
    <w:rPr>
      <w:i/>
      <w:iCs/>
      <w:color w:val="404040" w:themeColor="text1" w:themeTint="BF"/>
    </w:rPr>
  </w:style>
  <w:style w:type="paragraph" w:styleId="Lijstalinea">
    <w:name w:val="List Paragraph"/>
    <w:basedOn w:val="Standaard"/>
    <w:uiPriority w:val="34"/>
    <w:qFormat/>
    <w:rsid w:val="007E602F"/>
    <w:pPr>
      <w:ind w:left="720"/>
      <w:contextualSpacing/>
    </w:pPr>
  </w:style>
  <w:style w:type="character" w:styleId="Intensievebenadrukking">
    <w:name w:val="Intense Emphasis"/>
    <w:basedOn w:val="Standaardalinea-lettertype"/>
    <w:uiPriority w:val="21"/>
    <w:qFormat/>
    <w:rsid w:val="007E602F"/>
    <w:rPr>
      <w:i/>
      <w:iCs/>
      <w:color w:val="0F4761" w:themeColor="accent1" w:themeShade="BF"/>
    </w:rPr>
  </w:style>
  <w:style w:type="paragraph" w:styleId="Duidelijkcitaat">
    <w:name w:val="Intense Quote"/>
    <w:basedOn w:val="Standaard"/>
    <w:next w:val="Standaard"/>
    <w:link w:val="DuidelijkcitaatChar"/>
    <w:uiPriority w:val="30"/>
    <w:qFormat/>
    <w:rsid w:val="007E60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E602F"/>
    <w:rPr>
      <w:i/>
      <w:iCs/>
      <w:color w:val="0F4761" w:themeColor="accent1" w:themeShade="BF"/>
    </w:rPr>
  </w:style>
  <w:style w:type="character" w:styleId="Intensieveverwijzing">
    <w:name w:val="Intense Reference"/>
    <w:basedOn w:val="Standaardalinea-lettertype"/>
    <w:uiPriority w:val="32"/>
    <w:qFormat/>
    <w:rsid w:val="007E602F"/>
    <w:rPr>
      <w:b/>
      <w:bCs/>
      <w:smallCaps/>
      <w:color w:val="0F4761" w:themeColor="accent1" w:themeShade="BF"/>
      <w:spacing w:val="5"/>
    </w:rPr>
  </w:style>
  <w:style w:type="paragraph" w:styleId="Koptekst">
    <w:name w:val="header"/>
    <w:basedOn w:val="Standaard"/>
    <w:link w:val="KoptekstChar"/>
    <w:rsid w:val="007E602F"/>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7E602F"/>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7E602F"/>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7E602F"/>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7E602F"/>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7E602F"/>
    <w:rPr>
      <w:rFonts w:ascii="Verdana" w:hAnsi="Verdana"/>
      <w:noProof/>
      <w:sz w:val="13"/>
      <w:szCs w:val="24"/>
      <w:lang w:eastAsia="nl-NL"/>
    </w:rPr>
  </w:style>
  <w:style w:type="paragraph" w:customStyle="1" w:styleId="Huisstijl-Gegeven">
    <w:name w:val="Huisstijl-Gegeven"/>
    <w:basedOn w:val="Standaard"/>
    <w:link w:val="Huisstijl-GegevenCharChar"/>
    <w:rsid w:val="007E602F"/>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7E602F"/>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7E602F"/>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7E602F"/>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7E602F"/>
    <w:pPr>
      <w:spacing w:after="0"/>
    </w:pPr>
    <w:rPr>
      <w:b/>
    </w:rPr>
  </w:style>
  <w:style w:type="paragraph" w:customStyle="1" w:styleId="Huisstijl-Paginanummering">
    <w:name w:val="Huisstijl-Paginanummering"/>
    <w:basedOn w:val="Standaard"/>
    <w:rsid w:val="007E602F"/>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7E602F"/>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7E602F"/>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7E602F"/>
    <w:rPr>
      <w:rFonts w:ascii="Verdana" w:eastAsia="Times New Roman" w:hAnsi="Verdana" w:cs="Times New Roman"/>
      <w:kern w:val="0"/>
      <w:sz w:val="13"/>
      <w:szCs w:val="20"/>
      <w:lang w:eastAsia="nl-NL"/>
      <w14:ligatures w14:val="none"/>
    </w:rPr>
  </w:style>
  <w:style w:type="character" w:styleId="Zwaar">
    <w:name w:val="Strong"/>
    <w:basedOn w:val="Standaardalinea-lettertype"/>
    <w:uiPriority w:val="22"/>
    <w:qFormat/>
    <w:rsid w:val="007E602F"/>
    <w:rPr>
      <w:b/>
      <w:bCs/>
    </w:rPr>
  </w:style>
  <w:style w:type="character" w:styleId="Voetnootmarkering">
    <w:name w:val="footnote reference"/>
    <w:basedOn w:val="Standaardalinea-lettertype"/>
    <w:uiPriority w:val="99"/>
    <w:semiHidden/>
    <w:unhideWhenUsed/>
    <w:rsid w:val="007E602F"/>
    <w:rPr>
      <w:vertAlign w:val="superscript"/>
    </w:rPr>
  </w:style>
  <w:style w:type="paragraph" w:styleId="Geenafstand">
    <w:name w:val="No Spacing"/>
    <w:uiPriority w:val="1"/>
    <w:qFormat/>
    <w:rsid w:val="007E602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1884</ap:Words>
  <ap:Characters>10362</ap:Characters>
  <ap:DocSecurity>0</ap:DocSecurity>
  <ap:Lines>86</ap:Lines>
  <ap:Paragraphs>24</ap:Paragraphs>
  <ap:ScaleCrop>false</ap:ScaleCrop>
  <ap:LinksUpToDate>false</ap:LinksUpToDate>
  <ap:CharactersWithSpaces>12222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2025-09-22T07:26:00.0000000Z</dcterms:created>
  <dcterms:modified xsi:type="dcterms:W3CDTF">2025-09-22T07:27:00.0000000Z</dcterms:modified>
  <version/>
  <category/>
</coreProperties>
</file>