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C42CC46" w14:textId="77777777">
        <w:tc>
          <w:tcPr>
            <w:tcW w:w="6379" w:type="dxa"/>
            <w:gridSpan w:val="2"/>
            <w:tcBorders>
              <w:top w:val="nil"/>
              <w:left w:val="nil"/>
              <w:bottom w:val="nil"/>
              <w:right w:val="nil"/>
            </w:tcBorders>
            <w:vAlign w:val="center"/>
          </w:tcPr>
          <w:p w:rsidR="004330ED" w:rsidP="00EA1CE4" w:rsidRDefault="004330ED" w14:paraId="4493D37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623F3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FF9DF2F" w14:textId="77777777">
        <w:trPr>
          <w:cantSplit/>
        </w:trPr>
        <w:tc>
          <w:tcPr>
            <w:tcW w:w="10348" w:type="dxa"/>
            <w:gridSpan w:val="3"/>
            <w:tcBorders>
              <w:top w:val="single" w:color="auto" w:sz="4" w:space="0"/>
              <w:left w:val="nil"/>
              <w:bottom w:val="nil"/>
              <w:right w:val="nil"/>
            </w:tcBorders>
          </w:tcPr>
          <w:p w:rsidR="004330ED" w:rsidP="004A1E29" w:rsidRDefault="004330ED" w14:paraId="09A37CDD" w14:textId="0BD5B60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87CDC">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087CDC">
              <w:rPr>
                <w:rFonts w:ascii="Times New Roman" w:hAnsi="Times New Roman"/>
                <w:b w:val="0"/>
              </w:rPr>
              <w:t>6</w:t>
            </w:r>
          </w:p>
        </w:tc>
      </w:tr>
      <w:tr w:rsidR="004330ED" w:rsidTr="00EA1CE4" w14:paraId="1C737DE8" w14:textId="77777777">
        <w:trPr>
          <w:cantSplit/>
        </w:trPr>
        <w:tc>
          <w:tcPr>
            <w:tcW w:w="10348" w:type="dxa"/>
            <w:gridSpan w:val="3"/>
            <w:tcBorders>
              <w:top w:val="nil"/>
              <w:left w:val="nil"/>
              <w:bottom w:val="nil"/>
              <w:right w:val="nil"/>
            </w:tcBorders>
          </w:tcPr>
          <w:p w:rsidR="004330ED" w:rsidP="00BF623B" w:rsidRDefault="004330ED" w14:paraId="0FF3F10F" w14:textId="77777777">
            <w:pPr>
              <w:pStyle w:val="Amendement"/>
              <w:tabs>
                <w:tab w:val="clear" w:pos="3310"/>
                <w:tab w:val="clear" w:pos="3600"/>
              </w:tabs>
              <w:rPr>
                <w:rFonts w:ascii="Times New Roman" w:hAnsi="Times New Roman"/>
                <w:b w:val="0"/>
              </w:rPr>
            </w:pPr>
          </w:p>
        </w:tc>
      </w:tr>
      <w:tr w:rsidR="004330ED" w:rsidTr="00EA1CE4" w14:paraId="635BCBE8" w14:textId="77777777">
        <w:trPr>
          <w:cantSplit/>
        </w:trPr>
        <w:tc>
          <w:tcPr>
            <w:tcW w:w="10348" w:type="dxa"/>
            <w:gridSpan w:val="3"/>
            <w:tcBorders>
              <w:top w:val="nil"/>
              <w:left w:val="nil"/>
              <w:bottom w:val="single" w:color="auto" w:sz="4" w:space="0"/>
              <w:right w:val="nil"/>
            </w:tcBorders>
          </w:tcPr>
          <w:p w:rsidR="004330ED" w:rsidP="00BF623B" w:rsidRDefault="004330ED" w14:paraId="15B1DC44" w14:textId="77777777">
            <w:pPr>
              <w:pStyle w:val="Amendement"/>
              <w:tabs>
                <w:tab w:val="clear" w:pos="3310"/>
                <w:tab w:val="clear" w:pos="3600"/>
              </w:tabs>
              <w:rPr>
                <w:rFonts w:ascii="Times New Roman" w:hAnsi="Times New Roman"/>
              </w:rPr>
            </w:pPr>
          </w:p>
        </w:tc>
      </w:tr>
      <w:tr w:rsidR="004330ED" w:rsidTr="00EA1CE4" w14:paraId="03886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AA6DC1"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C416339" w14:textId="77777777">
            <w:pPr>
              <w:suppressAutoHyphens/>
              <w:ind w:left="-70"/>
              <w:rPr>
                <w:b/>
              </w:rPr>
            </w:pPr>
          </w:p>
        </w:tc>
      </w:tr>
      <w:tr w:rsidR="003C21AC" w:rsidTr="00EA1CE4" w14:paraId="6136F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9B3" w14:paraId="21FBD239" w14:textId="20EA82C8">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1C59B3" w:rsidR="003C21AC" w:rsidP="001C59B3" w:rsidRDefault="001C59B3" w14:paraId="54BC91EC" w14:textId="15790E51">
            <w:pPr>
              <w:rPr>
                <w:b/>
                <w:bCs/>
                <w:szCs w:val="24"/>
              </w:rPr>
            </w:pPr>
            <w:r w:rsidRPr="001C59B3">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0C17C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8F29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7BE56E0" w14:textId="77777777">
            <w:pPr>
              <w:pStyle w:val="Amendement"/>
              <w:tabs>
                <w:tab w:val="clear" w:pos="3310"/>
                <w:tab w:val="clear" w:pos="3600"/>
              </w:tabs>
              <w:ind w:left="-70"/>
              <w:rPr>
                <w:rFonts w:ascii="Times New Roman" w:hAnsi="Times New Roman"/>
              </w:rPr>
            </w:pPr>
          </w:p>
        </w:tc>
      </w:tr>
      <w:tr w:rsidR="003C21AC" w:rsidTr="00EA1CE4" w14:paraId="37E3A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C8865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5D718EA" w14:textId="77777777">
            <w:pPr>
              <w:pStyle w:val="Amendement"/>
              <w:tabs>
                <w:tab w:val="clear" w:pos="3310"/>
                <w:tab w:val="clear" w:pos="3600"/>
              </w:tabs>
              <w:ind w:left="-70"/>
              <w:rPr>
                <w:rFonts w:ascii="Times New Roman" w:hAnsi="Times New Roman"/>
              </w:rPr>
            </w:pPr>
          </w:p>
        </w:tc>
      </w:tr>
      <w:tr w:rsidR="003C21AC" w:rsidTr="00EA1CE4" w14:paraId="7036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407C3B4" w14:textId="70FE92ED">
            <w:pPr>
              <w:pStyle w:val="Amendement"/>
              <w:tabs>
                <w:tab w:val="clear" w:pos="3310"/>
                <w:tab w:val="clear" w:pos="3600"/>
              </w:tabs>
              <w:rPr>
                <w:rFonts w:ascii="Times New Roman" w:hAnsi="Times New Roman"/>
              </w:rPr>
            </w:pPr>
            <w:r w:rsidRPr="00C035D4">
              <w:rPr>
                <w:rFonts w:ascii="Times New Roman" w:hAnsi="Times New Roman"/>
              </w:rPr>
              <w:t xml:space="preserve">Nr. </w:t>
            </w:r>
            <w:r w:rsidR="00C83F66">
              <w:rPr>
                <w:rFonts w:ascii="Times New Roman" w:hAnsi="Times New Roman"/>
                <w:caps/>
              </w:rPr>
              <w:t>10</w:t>
            </w:r>
          </w:p>
        </w:tc>
        <w:tc>
          <w:tcPr>
            <w:tcW w:w="7371" w:type="dxa"/>
            <w:gridSpan w:val="2"/>
          </w:tcPr>
          <w:p w:rsidRPr="00C035D4" w:rsidR="003C21AC" w:rsidP="006E0971" w:rsidRDefault="00173477" w14:paraId="28EB916E" w14:textId="0EE84B5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C59B3">
              <w:rPr>
                <w:rFonts w:ascii="Times New Roman" w:hAnsi="Times New Roman"/>
                <w:caps/>
              </w:rPr>
              <w:t>six dijkstra</w:t>
            </w:r>
            <w:r w:rsidR="00250B06">
              <w:rPr>
                <w:rFonts w:ascii="Times New Roman" w:hAnsi="Times New Roman"/>
                <w:caps/>
              </w:rPr>
              <w:t xml:space="preserve"> </w:t>
            </w:r>
            <w:r>
              <w:rPr>
                <w:rFonts w:ascii="Times New Roman" w:hAnsi="Times New Roman"/>
                <w:caps/>
              </w:rPr>
              <w:t>ter vervanging van dat gedrukt onder nr. 7</w:t>
            </w:r>
          </w:p>
        </w:tc>
      </w:tr>
      <w:tr w:rsidR="003C21AC" w:rsidTr="00EA1CE4" w14:paraId="35274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84DA6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EBAF3CA" w14:textId="4044BF3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F2D4B">
              <w:rPr>
                <w:rFonts w:ascii="Times New Roman" w:hAnsi="Times New Roman"/>
                <w:b w:val="0"/>
              </w:rPr>
              <w:t>22 september 2025</w:t>
            </w:r>
          </w:p>
        </w:tc>
      </w:tr>
      <w:tr w:rsidR="00B01BA6" w:rsidTr="00EA1CE4" w14:paraId="7F4A7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FFA336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91C549" w14:textId="77777777">
            <w:pPr>
              <w:pStyle w:val="Amendement"/>
              <w:tabs>
                <w:tab w:val="clear" w:pos="3310"/>
                <w:tab w:val="clear" w:pos="3600"/>
              </w:tabs>
              <w:ind w:left="-70"/>
              <w:rPr>
                <w:rFonts w:ascii="Times New Roman" w:hAnsi="Times New Roman"/>
                <w:b w:val="0"/>
              </w:rPr>
            </w:pPr>
          </w:p>
        </w:tc>
      </w:tr>
      <w:tr w:rsidRPr="00EA69AC" w:rsidR="00B01BA6" w:rsidTr="00EA1CE4" w14:paraId="4F077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150256" w14:textId="77777777">
            <w:pPr>
              <w:ind w:firstLine="284"/>
            </w:pPr>
            <w:r w:rsidRPr="00EA69AC">
              <w:t>De ondergetekende stelt het volgende amendement voor:</w:t>
            </w:r>
          </w:p>
        </w:tc>
      </w:tr>
    </w:tbl>
    <w:p w:rsidRPr="00EA69AC" w:rsidR="004330ED" w:rsidP="00D774B3" w:rsidRDefault="004330ED" w14:paraId="6CEEAC9C" w14:textId="77777777"/>
    <w:p w:rsidR="00EA1CE4" w:rsidP="001C59B3" w:rsidRDefault="001C59B3" w14:paraId="27D88939" w14:textId="70E23B13">
      <w:pPr>
        <w:ind w:firstLine="284"/>
      </w:pPr>
      <w:r>
        <w:t>In artikel V, onderdeel A, wordt in het voorgestelde artikel 17a, zesde lid, “op diens verzoek” vervangen door “</w:t>
      </w:r>
      <w:r w:rsidR="00087CDC">
        <w:t>terstond</w:t>
      </w:r>
      <w:r>
        <w:t>”.</w:t>
      </w:r>
    </w:p>
    <w:p w:rsidR="001C59B3" w:rsidP="00EA1CE4" w:rsidRDefault="001C59B3" w14:paraId="56C58743" w14:textId="77777777">
      <w:pPr>
        <w:rPr>
          <w:b/>
        </w:rPr>
      </w:pPr>
    </w:p>
    <w:p w:rsidRPr="00EA69AC" w:rsidR="003C21AC" w:rsidP="00EA1CE4" w:rsidRDefault="003C21AC" w14:paraId="3915104C" w14:textId="2CB27F2C">
      <w:pPr>
        <w:rPr>
          <w:b/>
        </w:rPr>
      </w:pPr>
      <w:r w:rsidRPr="00EA69AC">
        <w:rPr>
          <w:b/>
        </w:rPr>
        <w:t>Toelichting</w:t>
      </w:r>
    </w:p>
    <w:p w:rsidRPr="00EA69AC" w:rsidR="003C21AC" w:rsidP="00BF623B" w:rsidRDefault="003C21AC" w14:paraId="781EFD1C" w14:textId="77777777"/>
    <w:p w:rsidRPr="007937CC" w:rsidR="007937CC" w:rsidP="007937CC" w:rsidRDefault="00CD3937" w14:paraId="36459281" w14:textId="573332B1">
      <w:pPr>
        <w:rPr>
          <w:b/>
          <w:bCs/>
        </w:rPr>
      </w:pPr>
      <w:r>
        <w:t>Het wetsvoorstel</w:t>
      </w:r>
      <w:r w:rsidRPr="00B021A6" w:rsidR="00B021A6">
        <w:t xml:space="preserve"> versterking strafrechtelijke aanpak ondermijnende criminaliteit II</w:t>
      </w:r>
      <w:r w:rsidR="00B021A6">
        <w:t xml:space="preserve"> </w:t>
      </w:r>
      <w:r>
        <w:t>beoogt</w:t>
      </w:r>
      <w:r w:rsidR="00B021A6">
        <w:t xml:space="preserve"> </w:t>
      </w:r>
      <w:r>
        <w:t>de Financiële inlichtingen eenheid (FIU)</w:t>
      </w:r>
      <w:r w:rsidR="00C626F7">
        <w:t xml:space="preserve"> onder de </w:t>
      </w:r>
      <w:r w:rsidRPr="007937CC" w:rsidR="007937CC">
        <w:t>Wet ter voorkoming van witwassen en financieren van terrorisme</w:t>
      </w:r>
    </w:p>
    <w:p w:rsidR="00B021A6" w:rsidP="00CD3937" w:rsidRDefault="007937CC" w14:paraId="4C4E0FF8" w14:textId="10B3418E">
      <w:r w:rsidRPr="007937CC">
        <w:t>(</w:t>
      </w:r>
      <w:proofErr w:type="spellStart"/>
      <w:r w:rsidRPr="007937CC" w:rsidR="00C626F7">
        <w:t>Wwft</w:t>
      </w:r>
      <w:proofErr w:type="spellEnd"/>
      <w:r w:rsidRPr="007937CC">
        <w:t>)</w:t>
      </w:r>
      <w:r w:rsidR="00CD3937">
        <w:t xml:space="preserve"> de bevoegdheid te geven om een bank </w:t>
      </w:r>
      <w:r w:rsidR="00954A3D">
        <w:t xml:space="preserve">de uitvoering van </w:t>
      </w:r>
      <w:r w:rsidR="00CD3937">
        <w:t xml:space="preserve">een transactie </w:t>
      </w:r>
      <w:r w:rsidR="00185922">
        <w:t>maximaal vijf werkdagen te laten</w:t>
      </w:r>
      <w:r w:rsidR="00CD3937">
        <w:t xml:space="preserve"> </w:t>
      </w:r>
      <w:r w:rsidR="00127BAE">
        <w:t>aanhouden</w:t>
      </w:r>
      <w:r w:rsidR="00CD3937">
        <w:t xml:space="preserve">, </w:t>
      </w:r>
      <w:r w:rsidR="002C5FD7">
        <w:t>als</w:t>
      </w:r>
      <w:r w:rsidR="00CD3937">
        <w:t xml:space="preserve"> er aanwijzingen zijn dat de betreffende transactie verband houdt met witwassen of terrorismefinanciering</w:t>
      </w:r>
      <w:r w:rsidR="00954A3D">
        <w:t xml:space="preserve"> of als</w:t>
      </w:r>
      <w:r w:rsidRPr="00954A3D" w:rsidR="00954A3D">
        <w:t xml:space="preserve"> een financiële inlichtingen eenheid uit een andere staat hierom verzoekt</w:t>
      </w:r>
      <w:r w:rsidR="00CD3937">
        <w:t xml:space="preserve">. De bank </w:t>
      </w:r>
      <w:r w:rsidR="00185922">
        <w:t>is verplicht</w:t>
      </w:r>
      <w:r w:rsidR="00CD3937">
        <w:t xml:space="preserve"> </w:t>
      </w:r>
      <w:r w:rsidR="00185922">
        <w:t xml:space="preserve">de rekeninghouder op diens verzoek te informeren over de </w:t>
      </w:r>
      <w:r w:rsidR="00954A3D">
        <w:t xml:space="preserve">tijdelijke </w:t>
      </w:r>
      <w:r w:rsidR="00127BAE">
        <w:t xml:space="preserve">aanhouding </w:t>
      </w:r>
      <w:r w:rsidR="00185922">
        <w:t>en het feit dat het wettelijk gevolg geeft aan een eis van de FIU.</w:t>
      </w:r>
    </w:p>
    <w:p w:rsidR="00CD3937" w:rsidP="00CD3937" w:rsidRDefault="00CD3937" w14:paraId="2633CA39" w14:textId="77777777"/>
    <w:p w:rsidR="009F35CB" w:rsidP="00F40DCD" w:rsidRDefault="003A3503" w14:paraId="3C0B3F40" w14:textId="62477C9B">
      <w:r>
        <w:t>Indiener is kritisch op de toenemende ‘push-button power’ of drukknopmacht van de staat. De digitale transformatie</w:t>
      </w:r>
      <w:r w:rsidR="00183C6C">
        <w:t xml:space="preserve"> van de samenleving</w:t>
      </w:r>
      <w:r>
        <w:t xml:space="preserve"> heeft ertoe geleid dat de </w:t>
      </w:r>
      <w:r w:rsidR="00F40DCD">
        <w:t>overheid</w:t>
      </w:r>
      <w:r>
        <w:t xml:space="preserve"> op veel vlakken veel machtiger tegenover haar burgers staat dan in het verleden</w:t>
      </w:r>
      <w:r w:rsidR="00F40DCD">
        <w:t xml:space="preserve"> überhaupt</w:t>
      </w:r>
      <w:r>
        <w:t xml:space="preserve"> technisch mogelijk was</w:t>
      </w:r>
      <w:r w:rsidR="00F40DCD">
        <w:t>, bijvoorbeeld als het gaat om het kunnen controleren en blokkeren van financiële geldstromen van burgers</w:t>
      </w:r>
      <w:r>
        <w:t>.</w:t>
      </w:r>
      <w:r w:rsidR="00F40DCD">
        <w:rPr>
          <w:rStyle w:val="Voetnootmarkering"/>
        </w:rPr>
        <w:footnoteReference w:id="1"/>
      </w:r>
      <w:r w:rsidR="00F40DCD">
        <w:t xml:space="preserve"> Ook </w:t>
      </w:r>
      <w:r w:rsidR="009F35CB">
        <w:t>heeft</w:t>
      </w:r>
      <w:r w:rsidR="00183C6C">
        <w:t xml:space="preserve"> de </w:t>
      </w:r>
      <w:r w:rsidR="009F35CB">
        <w:t>beschikbaarheid</w:t>
      </w:r>
      <w:r w:rsidR="00183C6C">
        <w:t xml:space="preserve"> </w:t>
      </w:r>
      <w:r w:rsidR="009854BC">
        <w:t xml:space="preserve">en inzet </w:t>
      </w:r>
      <w:r w:rsidR="00183C6C">
        <w:t>van digitale technologie</w:t>
      </w:r>
      <w:r w:rsidR="009854BC">
        <w:t xml:space="preserve"> geresulteerd in</w:t>
      </w:r>
      <w:r w:rsidR="00183C6C">
        <w:t xml:space="preserve"> </w:t>
      </w:r>
      <w:r w:rsidR="009F35CB">
        <w:t xml:space="preserve">scheefgroei van de machtsverdeling binnen de trias politica, daar dit de macht van de regering </w:t>
      </w:r>
      <w:r w:rsidR="00F40DCD">
        <w:t xml:space="preserve">ten opzichte van de </w:t>
      </w:r>
      <w:r w:rsidR="009F35CB">
        <w:t>rechtspraak</w:t>
      </w:r>
      <w:r w:rsidR="00F40DCD">
        <w:t xml:space="preserve"> en </w:t>
      </w:r>
      <w:r w:rsidR="00183C6C">
        <w:t>het parlement</w:t>
      </w:r>
      <w:r w:rsidR="009854BC">
        <w:t xml:space="preserve"> </w:t>
      </w:r>
      <w:r w:rsidR="000D55B8">
        <w:t>onevenredig</w:t>
      </w:r>
      <w:r w:rsidR="009854BC">
        <w:t xml:space="preserve"> vergroot heeft</w:t>
      </w:r>
      <w:r w:rsidR="00183C6C">
        <w:t>.</w:t>
      </w:r>
      <w:r w:rsidR="00183C6C">
        <w:rPr>
          <w:rStyle w:val="Voetnootmarkering"/>
        </w:rPr>
        <w:footnoteReference w:id="2"/>
      </w:r>
      <w:r>
        <w:t xml:space="preserve"> Indiener is </w:t>
      </w:r>
      <w:r w:rsidR="009854BC">
        <w:t xml:space="preserve">derhalve </w:t>
      </w:r>
      <w:r>
        <w:t>van mening dat drukknopmacht enkel uitgebreid zou moeten mogen worden wanneer hier volwaardige rechtsstatelijke waarborgen tegenover staan.</w:t>
      </w:r>
    </w:p>
    <w:p w:rsidR="009F35CB" w:rsidP="00F40DCD" w:rsidRDefault="009F35CB" w14:paraId="36EDCF37" w14:textId="77777777"/>
    <w:p w:rsidRPr="00F40DCD" w:rsidR="003A3503" w:rsidP="00F40DCD" w:rsidRDefault="00183C6C" w14:paraId="6247EDA5" w14:textId="70E04FD8">
      <w:r>
        <w:t>Hoe</w:t>
      </w:r>
      <w:r w:rsidR="003A3503">
        <w:t xml:space="preserve"> dit in </w:t>
      </w:r>
      <w:r>
        <w:t xml:space="preserve">een </w:t>
      </w:r>
      <w:r w:rsidR="003A3503">
        <w:t xml:space="preserve">westerse democratie mis kan gaan, is onder andere gebleken bij de </w:t>
      </w:r>
      <w:r>
        <w:t xml:space="preserve">zogeheten </w:t>
      </w:r>
      <w:r w:rsidR="003A3503">
        <w:t xml:space="preserve">‘trucker </w:t>
      </w:r>
      <w:proofErr w:type="spellStart"/>
      <w:r w:rsidR="003A3503">
        <w:t>protests</w:t>
      </w:r>
      <w:proofErr w:type="spellEnd"/>
      <w:r w:rsidR="003A3503">
        <w:t xml:space="preserve">’ in Canada in 2022, een reeks coronademonstraties naar aanleiding waarvan de Canadese premier </w:t>
      </w:r>
      <w:r w:rsidR="00F40DCD">
        <w:t>de</w:t>
      </w:r>
      <w:r w:rsidR="003A3503">
        <w:t xml:space="preserve"> noodtoestand had uitgeroepen. Hierbij droeg hij banken op om eigenstandig de rekeningen te bevriezen van </w:t>
      </w:r>
      <w:r w:rsidR="00F40DCD">
        <w:t>personen</w:t>
      </w:r>
      <w:r w:rsidR="003A3503">
        <w:t xml:space="preserve"> die </w:t>
      </w:r>
      <w:r w:rsidR="00F40DCD">
        <w:t>deelnamen aan</w:t>
      </w:r>
      <w:r w:rsidR="003A3503">
        <w:t xml:space="preserve"> deze demonstraties</w:t>
      </w:r>
      <w:r w:rsidR="00F40DCD">
        <w:t>,</w:t>
      </w:r>
      <w:r w:rsidR="003A3503">
        <w:t xml:space="preserve"> </w:t>
      </w:r>
      <w:r w:rsidR="00F40DCD">
        <w:t>dan wel</w:t>
      </w:r>
      <w:r w:rsidR="003A3503">
        <w:t xml:space="preserve"> </w:t>
      </w:r>
      <w:r w:rsidR="00F40DCD">
        <w:t xml:space="preserve">van personen </w:t>
      </w:r>
      <w:r w:rsidR="003A3503">
        <w:t>d</w:t>
      </w:r>
      <w:r w:rsidR="00F40DCD">
        <w:t>i</w:t>
      </w:r>
      <w:r w:rsidR="003A3503">
        <w:t xml:space="preserve">e </w:t>
      </w:r>
      <w:r w:rsidR="00F40DCD">
        <w:t>deelnemers financieel ondersteunden</w:t>
      </w:r>
      <w:r w:rsidR="003A3503">
        <w:t>.</w:t>
      </w:r>
      <w:r w:rsidR="00F40DCD">
        <w:t xml:space="preserve"> Dit vond plaats zonder verdere controlemechanismen</w:t>
      </w:r>
      <w:r w:rsidR="009F35CB">
        <w:t xml:space="preserve"> die konden voorkomen dat mensen onterecht niet bij hun financiële middelen konden komen</w:t>
      </w:r>
      <w:r w:rsidR="00F40DCD">
        <w:t xml:space="preserve">. Achteraf heeft de </w:t>
      </w:r>
      <w:r>
        <w:t>Canadese rechtbank</w:t>
      </w:r>
      <w:r w:rsidR="00F40DCD">
        <w:t xml:space="preserve"> geoordeeld dat</w:t>
      </w:r>
      <w:r>
        <w:t xml:space="preserve"> het handelen van</w:t>
      </w:r>
      <w:r w:rsidR="00F40DCD">
        <w:t xml:space="preserve"> de premier </w:t>
      </w:r>
      <w:r>
        <w:t>‘</w:t>
      </w:r>
      <w:r w:rsidRPr="00183C6C">
        <w:t xml:space="preserve">niet gerechtvaardigd </w:t>
      </w:r>
      <w:r>
        <w:t xml:space="preserve">was </w:t>
      </w:r>
      <w:r w:rsidRPr="00183C6C">
        <w:t xml:space="preserve">in relatie tot de relevante feitelijke en juridische beperkingen die in aanmerking </w:t>
      </w:r>
      <w:r>
        <w:t>hadden moeten</w:t>
      </w:r>
      <w:r w:rsidRPr="00183C6C">
        <w:t xml:space="preserve"> worden genomen</w:t>
      </w:r>
      <w:r>
        <w:t>’.</w:t>
      </w:r>
      <w:r w:rsidR="00F40DCD">
        <w:rPr>
          <w:rStyle w:val="Voetnootmarkering"/>
        </w:rPr>
        <w:footnoteReference w:id="3"/>
      </w:r>
      <w:r w:rsidR="009F35CB">
        <w:t xml:space="preserve"> Indiener is van mening </w:t>
      </w:r>
      <w:r w:rsidR="009F35CB">
        <w:lastRenderedPageBreak/>
        <w:t>dat dergelijk ingrijpend en disproportioneel regeringsoptreden zeer schadelijk is voor het vertrouwen van burgers in de overheid. Het is daarom zaak om vergelijkbare situaties in Nederland te voorkomen.</w:t>
      </w:r>
    </w:p>
    <w:p w:rsidRPr="00F40DCD" w:rsidR="003A3503" w:rsidP="00CD3937" w:rsidRDefault="003A3503" w14:paraId="25A1C8F9" w14:textId="77777777"/>
    <w:p w:rsidR="00185922" w:rsidP="00CD3937" w:rsidRDefault="00183C6C" w14:paraId="271F5130" w14:textId="61D73E63">
      <w:r>
        <w:t xml:space="preserve">Onder voorliggend wetsvoorstel ligt de </w:t>
      </w:r>
      <w:r w:rsidR="00185922">
        <w:t xml:space="preserve">juridische drempel voor het kunnen blokkeren van een transactie met het hoeven aantonen van een </w:t>
      </w:r>
      <w:r>
        <w:t>‘</w:t>
      </w:r>
      <w:r w:rsidR="00185922">
        <w:t>aanwijzing’ voor een verband met witwassen of terrorismefinanciering</w:t>
      </w:r>
      <w:r w:rsidR="009854BC">
        <w:t xml:space="preserve"> door de FIU</w:t>
      </w:r>
      <w:r w:rsidR="00185922">
        <w:t xml:space="preserve">, relatief laag. Er is daarnaast geen externe toestemmings- of toetsingsprocedure ingeregeld voor de inzet van deze bevoegdheid door de FIU. Vanuit het perspectief van snel en wendbaar kunnen acteren op ondermijnende criminaliteit is deze keuze </w:t>
      </w:r>
      <w:r w:rsidR="009F35CB">
        <w:t xml:space="preserve">volstrekt </w:t>
      </w:r>
      <w:r w:rsidR="00185922">
        <w:t xml:space="preserve">begrijpelijk. </w:t>
      </w:r>
      <w:r w:rsidR="003A3503">
        <w:t>Echter, w</w:t>
      </w:r>
      <w:r w:rsidR="00185922">
        <w:t xml:space="preserve">anneer een transactie </w:t>
      </w:r>
      <w:r w:rsidR="00CD7F67">
        <w:t xml:space="preserve">vijf werkdagen lang </w:t>
      </w:r>
      <w:r w:rsidR="00185922">
        <w:t>onterecht bevroren blijkt, kan dit voor veel burgers ingrijpende</w:t>
      </w:r>
      <w:r w:rsidR="00C626F7">
        <w:t xml:space="preserve"> gevolgen</w:t>
      </w:r>
      <w:r w:rsidR="00185922">
        <w:t xml:space="preserve"> hebben, bijvoorbeeld </w:t>
      </w:r>
      <w:r w:rsidR="00CD7F67">
        <w:t>als</w:t>
      </w:r>
      <w:r w:rsidR="00185922">
        <w:t xml:space="preserve"> </w:t>
      </w:r>
      <w:r w:rsidR="00C626F7">
        <w:t xml:space="preserve">deze vijf werkdagen </w:t>
      </w:r>
      <w:r w:rsidR="00185922">
        <w:t xml:space="preserve">de periode tussen het storten van </w:t>
      </w:r>
      <w:r w:rsidR="00C626F7">
        <w:t xml:space="preserve">het </w:t>
      </w:r>
      <w:r w:rsidR="00185922">
        <w:t>salaris en het betalen van de huur</w:t>
      </w:r>
      <w:r w:rsidR="009854BC">
        <w:t xml:space="preserve"> beslaat</w:t>
      </w:r>
      <w:r w:rsidR="00185922">
        <w:t>.</w:t>
      </w:r>
    </w:p>
    <w:p w:rsidR="002C5FD7" w:rsidP="00CD3937" w:rsidRDefault="002C5FD7" w14:paraId="7B39E084" w14:textId="77777777"/>
    <w:p w:rsidRPr="00B021A6" w:rsidR="00CD3937" w:rsidP="00CD3937" w:rsidRDefault="00CD3937" w14:paraId="0C9F5C29" w14:textId="28695816">
      <w:r>
        <w:t xml:space="preserve">In het kader van rechtszekerheid stelt indiener voor om </w:t>
      </w:r>
      <w:r w:rsidR="00185922">
        <w:t xml:space="preserve">banken te verplichten </w:t>
      </w:r>
      <w:r w:rsidR="00C626F7">
        <w:t xml:space="preserve">om </w:t>
      </w:r>
      <w:r w:rsidR="00185922">
        <w:t xml:space="preserve">de rekeninghouder actief en </w:t>
      </w:r>
      <w:r w:rsidR="002A23A7">
        <w:t>terstond</w:t>
      </w:r>
      <w:r w:rsidR="00185922">
        <w:t xml:space="preserve"> </w:t>
      </w:r>
      <w:r w:rsidR="00C626F7">
        <w:t>te informeren over het feit</w:t>
      </w:r>
      <w:r w:rsidR="00185922">
        <w:t xml:space="preserve"> dat gevolg is gegeven aan een eis van de FIU.</w:t>
      </w:r>
      <w:r w:rsidR="00C626F7">
        <w:t xml:space="preserve"> Dit stelt de rekeninghouder in staat om tijdig stappen te ondernemen </w:t>
      </w:r>
      <w:r w:rsidR="002C5FD7">
        <w:t>indien</w:t>
      </w:r>
      <w:r w:rsidR="00CD7F67">
        <w:t xml:space="preserve"> hij denkt </w:t>
      </w:r>
      <w:r w:rsidR="00C626F7">
        <w:t xml:space="preserve">dat een transactie onterecht is bevroren. </w:t>
      </w:r>
      <w:r w:rsidR="009854BC">
        <w:t>Dit versterkt in de ogen van indiener de</w:t>
      </w:r>
      <w:r w:rsidR="009F35CB">
        <w:t xml:space="preserve"> </w:t>
      </w:r>
      <w:r w:rsidR="009854BC">
        <w:t>rechts</w:t>
      </w:r>
      <w:r w:rsidR="009F35CB">
        <w:t xml:space="preserve">positie </w:t>
      </w:r>
      <w:r w:rsidR="009854BC">
        <w:t xml:space="preserve">van de burger </w:t>
      </w:r>
      <w:r w:rsidR="009F35CB">
        <w:t>ten opzichte van de overheid.</w:t>
      </w:r>
    </w:p>
    <w:p w:rsidRPr="00EA69AC" w:rsidR="005B1DCC" w:rsidP="00BF623B" w:rsidRDefault="005B1DCC" w14:paraId="72FAD700" w14:textId="77777777"/>
    <w:p w:rsidRPr="00EA69AC" w:rsidR="00B4708A" w:rsidP="00EA1CE4" w:rsidRDefault="001C59B3" w14:paraId="1C170AA5" w14:textId="79B41401">
      <w:r>
        <w:t>Six Dijkstra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D8FF" w14:textId="77777777" w:rsidR="00BF65C2" w:rsidRDefault="00BF65C2">
      <w:pPr>
        <w:spacing w:line="20" w:lineRule="exact"/>
      </w:pPr>
    </w:p>
  </w:endnote>
  <w:endnote w:type="continuationSeparator" w:id="0">
    <w:p w14:paraId="68448535" w14:textId="77777777" w:rsidR="00BF65C2" w:rsidRDefault="00BF65C2">
      <w:pPr>
        <w:pStyle w:val="Amendement"/>
      </w:pPr>
      <w:r>
        <w:rPr>
          <w:b w:val="0"/>
        </w:rPr>
        <w:t xml:space="preserve"> </w:t>
      </w:r>
    </w:p>
  </w:endnote>
  <w:endnote w:type="continuationNotice" w:id="1">
    <w:p w14:paraId="399D7549" w14:textId="77777777" w:rsidR="00BF65C2" w:rsidRDefault="00BF65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9E20" w14:textId="77777777" w:rsidR="00BF65C2" w:rsidRDefault="00BF65C2">
      <w:pPr>
        <w:pStyle w:val="Amendement"/>
      </w:pPr>
      <w:r>
        <w:rPr>
          <w:b w:val="0"/>
        </w:rPr>
        <w:separator/>
      </w:r>
    </w:p>
  </w:footnote>
  <w:footnote w:type="continuationSeparator" w:id="0">
    <w:p w14:paraId="551EEC50" w14:textId="77777777" w:rsidR="00BF65C2" w:rsidRDefault="00BF65C2">
      <w:r>
        <w:continuationSeparator/>
      </w:r>
    </w:p>
  </w:footnote>
  <w:footnote w:id="1">
    <w:p w14:paraId="24381686" w14:textId="6FC4E0D2" w:rsidR="00F40DCD" w:rsidRPr="007937CC" w:rsidRDefault="00F40DCD">
      <w:pPr>
        <w:pStyle w:val="Voetnoottekst"/>
        <w:rPr>
          <w:sz w:val="20"/>
        </w:rPr>
      </w:pPr>
      <w:r w:rsidRPr="007937CC">
        <w:rPr>
          <w:rStyle w:val="Voetnootmarkering"/>
          <w:sz w:val="20"/>
        </w:rPr>
        <w:footnoteRef/>
      </w:r>
      <w:r w:rsidRPr="007937CC">
        <w:rPr>
          <w:sz w:val="20"/>
        </w:rPr>
        <w:t xml:space="preserve"> https://www.tabletmag.com/sections/news/articles/we-will-delete-you</w:t>
      </w:r>
    </w:p>
  </w:footnote>
  <w:footnote w:id="2">
    <w:p w14:paraId="79085E3D" w14:textId="5CD255DE" w:rsidR="00183C6C" w:rsidRPr="007937CC" w:rsidRDefault="00183C6C">
      <w:pPr>
        <w:pStyle w:val="Voetnoottekst"/>
        <w:rPr>
          <w:sz w:val="20"/>
        </w:rPr>
      </w:pPr>
      <w:r w:rsidRPr="007937CC">
        <w:rPr>
          <w:rStyle w:val="Voetnootmarkering"/>
          <w:sz w:val="20"/>
        </w:rPr>
        <w:footnoteRef/>
      </w:r>
      <w:r w:rsidRPr="007937CC">
        <w:rPr>
          <w:sz w:val="20"/>
        </w:rPr>
        <w:t xml:space="preserve"> </w:t>
      </w:r>
      <w:r w:rsidR="009F35CB" w:rsidRPr="007937CC">
        <w:rPr>
          <w:sz w:val="20"/>
        </w:rPr>
        <w:t xml:space="preserve">Zie bijvoorbeeld: </w:t>
      </w:r>
      <w:r w:rsidRPr="007937CC">
        <w:rPr>
          <w:sz w:val="20"/>
        </w:rPr>
        <w:t xml:space="preserve">R. </w:t>
      </w:r>
      <w:proofErr w:type="spellStart"/>
      <w:r w:rsidRPr="007937CC">
        <w:rPr>
          <w:sz w:val="20"/>
        </w:rPr>
        <w:t>Passchier</w:t>
      </w:r>
      <w:proofErr w:type="spellEnd"/>
      <w:r w:rsidRPr="007937CC">
        <w:rPr>
          <w:sz w:val="20"/>
        </w:rPr>
        <w:t>, ‘Artificiële intelligentie en de rechtsstaat’ (2021)</w:t>
      </w:r>
    </w:p>
  </w:footnote>
  <w:footnote w:id="3">
    <w:p w14:paraId="59763255" w14:textId="34DBDD04" w:rsidR="00F40DCD" w:rsidRDefault="00F40DCD">
      <w:pPr>
        <w:pStyle w:val="Voetnoottekst"/>
      </w:pPr>
      <w:r w:rsidRPr="007937CC">
        <w:rPr>
          <w:rStyle w:val="Voetnootmarkering"/>
          <w:sz w:val="20"/>
        </w:rPr>
        <w:footnoteRef/>
      </w:r>
      <w:r w:rsidRPr="007937CC">
        <w:rPr>
          <w:sz w:val="20"/>
        </w:rPr>
        <w:t xml:space="preserve"> https://www.theguardian.com/world/2024/jan/23/canada-trudeau-emergencies-act-trucker-protest-covid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34A45"/>
    <w:multiLevelType w:val="hybridMultilevel"/>
    <w:tmpl w:val="D21646E8"/>
    <w:lvl w:ilvl="0" w:tplc="0B14496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3996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B3"/>
    <w:rsid w:val="00023973"/>
    <w:rsid w:val="00087CDC"/>
    <w:rsid w:val="000D17BF"/>
    <w:rsid w:val="000D55B8"/>
    <w:rsid w:val="000D7951"/>
    <w:rsid w:val="00123684"/>
    <w:rsid w:val="00127BAE"/>
    <w:rsid w:val="00157CAF"/>
    <w:rsid w:val="001656EE"/>
    <w:rsid w:val="0016653D"/>
    <w:rsid w:val="00173477"/>
    <w:rsid w:val="00183C6C"/>
    <w:rsid w:val="00185922"/>
    <w:rsid w:val="001C59B3"/>
    <w:rsid w:val="001D56AF"/>
    <w:rsid w:val="001E0E21"/>
    <w:rsid w:val="00212DD7"/>
    <w:rsid w:val="00212E0A"/>
    <w:rsid w:val="002153B0"/>
    <w:rsid w:val="0021777F"/>
    <w:rsid w:val="00222FD9"/>
    <w:rsid w:val="00241DD0"/>
    <w:rsid w:val="00250B06"/>
    <w:rsid w:val="002A0713"/>
    <w:rsid w:val="002A23A7"/>
    <w:rsid w:val="002A70E0"/>
    <w:rsid w:val="002C5FD7"/>
    <w:rsid w:val="003A2D78"/>
    <w:rsid w:val="003A3503"/>
    <w:rsid w:val="003C21AC"/>
    <w:rsid w:val="003C5218"/>
    <w:rsid w:val="003C7876"/>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686A"/>
    <w:rsid w:val="005B7323"/>
    <w:rsid w:val="005C25B9"/>
    <w:rsid w:val="006267E6"/>
    <w:rsid w:val="006558D2"/>
    <w:rsid w:val="00672D25"/>
    <w:rsid w:val="006738BC"/>
    <w:rsid w:val="006D3E69"/>
    <w:rsid w:val="006E0971"/>
    <w:rsid w:val="006F1342"/>
    <w:rsid w:val="006F2D4B"/>
    <w:rsid w:val="00751DC9"/>
    <w:rsid w:val="007709F6"/>
    <w:rsid w:val="007845E7"/>
    <w:rsid w:val="007937CC"/>
    <w:rsid w:val="007965FC"/>
    <w:rsid w:val="007B453B"/>
    <w:rsid w:val="007D2608"/>
    <w:rsid w:val="007D4046"/>
    <w:rsid w:val="008164E5"/>
    <w:rsid w:val="00830081"/>
    <w:rsid w:val="008467D7"/>
    <w:rsid w:val="00852541"/>
    <w:rsid w:val="00865D47"/>
    <w:rsid w:val="0088452C"/>
    <w:rsid w:val="008D7DCB"/>
    <w:rsid w:val="009055DB"/>
    <w:rsid w:val="00905ECB"/>
    <w:rsid w:val="00954A3D"/>
    <w:rsid w:val="0096165D"/>
    <w:rsid w:val="009854BC"/>
    <w:rsid w:val="00993E91"/>
    <w:rsid w:val="009A409F"/>
    <w:rsid w:val="009B5845"/>
    <w:rsid w:val="009C0C1F"/>
    <w:rsid w:val="009F2647"/>
    <w:rsid w:val="009F35CB"/>
    <w:rsid w:val="00A10505"/>
    <w:rsid w:val="00A1288B"/>
    <w:rsid w:val="00A27243"/>
    <w:rsid w:val="00A40206"/>
    <w:rsid w:val="00A53203"/>
    <w:rsid w:val="00A772EB"/>
    <w:rsid w:val="00B01BA6"/>
    <w:rsid w:val="00B021A6"/>
    <w:rsid w:val="00B4708A"/>
    <w:rsid w:val="00BF623B"/>
    <w:rsid w:val="00BF65C2"/>
    <w:rsid w:val="00C035D4"/>
    <w:rsid w:val="00C626F7"/>
    <w:rsid w:val="00C679BF"/>
    <w:rsid w:val="00C81BBD"/>
    <w:rsid w:val="00C83F66"/>
    <w:rsid w:val="00CC4B1F"/>
    <w:rsid w:val="00CD3132"/>
    <w:rsid w:val="00CD3937"/>
    <w:rsid w:val="00CD7F67"/>
    <w:rsid w:val="00CE27CD"/>
    <w:rsid w:val="00D134F3"/>
    <w:rsid w:val="00D47D01"/>
    <w:rsid w:val="00D774B3"/>
    <w:rsid w:val="00DD35A5"/>
    <w:rsid w:val="00DE2948"/>
    <w:rsid w:val="00DF16FB"/>
    <w:rsid w:val="00DF68BE"/>
    <w:rsid w:val="00DF712A"/>
    <w:rsid w:val="00E25DF4"/>
    <w:rsid w:val="00E3485D"/>
    <w:rsid w:val="00E6619B"/>
    <w:rsid w:val="00E808E7"/>
    <w:rsid w:val="00EA1CE4"/>
    <w:rsid w:val="00EA69AC"/>
    <w:rsid w:val="00EB40A1"/>
    <w:rsid w:val="00EC3112"/>
    <w:rsid w:val="00ED5E57"/>
    <w:rsid w:val="00EE1BD8"/>
    <w:rsid w:val="00F226D4"/>
    <w:rsid w:val="00F27318"/>
    <w:rsid w:val="00F40DC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9539"/>
  <w15:docId w15:val="{F008E4C5-1977-4BFB-B3AF-7C0830A2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2">
    <w:name w:val="heading 2"/>
    <w:basedOn w:val="Standaard"/>
    <w:next w:val="Standaard"/>
    <w:link w:val="Kop2Char"/>
    <w:semiHidden/>
    <w:unhideWhenUsed/>
    <w:qFormat/>
    <w:rsid w:val="007937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C59B3"/>
    <w:pPr>
      <w:widowControl/>
      <w:ind w:left="720"/>
    </w:pPr>
    <w:rPr>
      <w:rFonts w:ascii="Calibri" w:eastAsiaTheme="minorHAnsi" w:hAnsi="Calibri" w:cs="Calibri"/>
      <w:sz w:val="22"/>
      <w:szCs w:val="22"/>
      <w:lang w:eastAsia="en-US"/>
      <w14:ligatures w14:val="standardContextual"/>
    </w:rPr>
  </w:style>
  <w:style w:type="character" w:styleId="Verwijzingopmerking">
    <w:name w:val="annotation reference"/>
    <w:basedOn w:val="Standaardalinea-lettertype"/>
    <w:semiHidden/>
    <w:unhideWhenUsed/>
    <w:rsid w:val="00A27243"/>
    <w:rPr>
      <w:sz w:val="16"/>
      <w:szCs w:val="16"/>
    </w:rPr>
  </w:style>
  <w:style w:type="paragraph" w:styleId="Tekstopmerking">
    <w:name w:val="annotation text"/>
    <w:basedOn w:val="Standaard"/>
    <w:link w:val="TekstopmerkingChar"/>
    <w:unhideWhenUsed/>
    <w:rsid w:val="00A27243"/>
    <w:rPr>
      <w:sz w:val="20"/>
    </w:rPr>
  </w:style>
  <w:style w:type="character" w:customStyle="1" w:styleId="TekstopmerkingChar">
    <w:name w:val="Tekst opmerking Char"/>
    <w:basedOn w:val="Standaardalinea-lettertype"/>
    <w:link w:val="Tekstopmerking"/>
    <w:rsid w:val="00A27243"/>
  </w:style>
  <w:style w:type="paragraph" w:styleId="Onderwerpvanopmerking">
    <w:name w:val="annotation subject"/>
    <w:basedOn w:val="Tekstopmerking"/>
    <w:next w:val="Tekstopmerking"/>
    <w:link w:val="OnderwerpvanopmerkingChar"/>
    <w:semiHidden/>
    <w:unhideWhenUsed/>
    <w:rsid w:val="00A27243"/>
    <w:rPr>
      <w:b/>
      <w:bCs/>
    </w:rPr>
  </w:style>
  <w:style w:type="character" w:customStyle="1" w:styleId="OnderwerpvanopmerkingChar">
    <w:name w:val="Onderwerp van opmerking Char"/>
    <w:basedOn w:val="TekstopmerkingChar"/>
    <w:link w:val="Onderwerpvanopmerking"/>
    <w:semiHidden/>
    <w:rsid w:val="00A27243"/>
    <w:rPr>
      <w:b/>
      <w:bCs/>
    </w:rPr>
  </w:style>
  <w:style w:type="character" w:styleId="Voetnootmarkering">
    <w:name w:val="footnote reference"/>
    <w:basedOn w:val="Standaardalinea-lettertype"/>
    <w:semiHidden/>
    <w:unhideWhenUsed/>
    <w:rsid w:val="00F40DCD"/>
    <w:rPr>
      <w:vertAlign w:val="superscript"/>
    </w:rPr>
  </w:style>
  <w:style w:type="character" w:customStyle="1" w:styleId="Kop2Char">
    <w:name w:val="Kop 2 Char"/>
    <w:basedOn w:val="Standaardalinea-lettertype"/>
    <w:link w:val="Kop2"/>
    <w:semiHidden/>
    <w:rsid w:val="007937CC"/>
    <w:rPr>
      <w:rFonts w:asciiTheme="majorHAnsi" w:eastAsiaTheme="majorEastAsia" w:hAnsiTheme="majorHAnsi" w:cstheme="majorBidi"/>
      <w:color w:val="365F91" w:themeColor="accent1" w:themeShade="BF"/>
      <w:sz w:val="26"/>
      <w:szCs w:val="26"/>
    </w:rPr>
  </w:style>
  <w:style w:type="paragraph" w:styleId="Revisie">
    <w:name w:val="Revision"/>
    <w:hidden/>
    <w:uiPriority w:val="99"/>
    <w:semiHidden/>
    <w:rsid w:val="007937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537">
      <w:bodyDiv w:val="1"/>
      <w:marLeft w:val="0"/>
      <w:marRight w:val="0"/>
      <w:marTop w:val="0"/>
      <w:marBottom w:val="0"/>
      <w:divBdr>
        <w:top w:val="none" w:sz="0" w:space="0" w:color="auto"/>
        <w:left w:val="none" w:sz="0" w:space="0" w:color="auto"/>
        <w:bottom w:val="none" w:sz="0" w:space="0" w:color="auto"/>
        <w:right w:val="none" w:sz="0" w:space="0" w:color="auto"/>
      </w:divBdr>
    </w:div>
    <w:div w:id="1862088524">
      <w:bodyDiv w:val="1"/>
      <w:marLeft w:val="0"/>
      <w:marRight w:val="0"/>
      <w:marTop w:val="0"/>
      <w:marBottom w:val="0"/>
      <w:divBdr>
        <w:top w:val="none" w:sz="0" w:space="0" w:color="auto"/>
        <w:left w:val="none" w:sz="0" w:space="0" w:color="auto"/>
        <w:bottom w:val="none" w:sz="0" w:space="0" w:color="auto"/>
        <w:right w:val="none" w:sz="0" w:space="0" w:color="auto"/>
      </w:divBdr>
    </w:div>
    <w:div w:id="19547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666</ap:Words>
  <ap:Characters>3667</ap:Characters>
  <ap:DocSecurity>0</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vt:lpstr>
      <vt:lpstr>amt</vt:lpstr>
    </vt:vector>
  </ap:TitlesOfParts>
  <ap:LinksUpToDate>false</ap:LinksUpToDate>
  <ap:CharactersWithSpaces>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2025-09-22T08:12:00.0000000Z</dcterms:created>
  <dcterms:modified xsi:type="dcterms:W3CDTF">2025-09-22T08:12:00.0000000Z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