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3C2D" w:rsidR="00B03A6C" w:rsidP="00B03A6C" w:rsidRDefault="00B03A6C" w14:paraId="7E65B4D3" w14:textId="77777777">
      <w:pPr>
        <w:spacing w:after="0" w:line="240" w:lineRule="auto"/>
        <w:ind w:left="2124" w:hanging="2124"/>
        <w:contextualSpacing/>
        <w:jc w:val="both"/>
        <w:rPr>
          <w:rFonts w:ascii="Verdana" w:hAnsi="Verdana" w:cstheme="minorHAnsi"/>
          <w:sz w:val="18"/>
          <w:szCs w:val="18"/>
        </w:rPr>
      </w:pPr>
      <w:r w:rsidRPr="00833C2D">
        <w:rPr>
          <w:rFonts w:ascii="Verdana" w:hAnsi="Verdana" w:cs="Calibri"/>
          <w:b/>
          <w:bCs/>
          <w:sz w:val="18"/>
          <w:szCs w:val="18"/>
        </w:rPr>
        <w:t xml:space="preserve">36 455 (R2188) </w:t>
      </w:r>
      <w:r w:rsidRPr="00833C2D">
        <w:rPr>
          <w:rFonts w:ascii="Verdana" w:hAnsi="Verdana" w:cs="Calibri"/>
          <w:b/>
          <w:bCs/>
          <w:sz w:val="18"/>
          <w:szCs w:val="18"/>
        </w:rPr>
        <w:tab/>
      </w:r>
      <w:r w:rsidRPr="00833C2D">
        <w:rPr>
          <w:rFonts w:ascii="Verdana" w:hAnsi="Verdana" w:cstheme="minorHAnsi"/>
          <w:b/>
          <w:bCs/>
          <w:sz w:val="18"/>
          <w:szCs w:val="18"/>
        </w:rPr>
        <w:t>Goedkeuring van het op 28 januari 1981 te Straatsburg tot stand gekomen Verdrag tot bescherming van personen met betrekking tot de geautomatiseerde verwerking van persoonsgegevens (</w:t>
      </w:r>
      <w:proofErr w:type="spellStart"/>
      <w:r w:rsidRPr="00833C2D">
        <w:rPr>
          <w:rFonts w:ascii="Verdana" w:hAnsi="Verdana" w:cstheme="minorHAnsi"/>
          <w:b/>
          <w:bCs/>
          <w:sz w:val="18"/>
          <w:szCs w:val="18"/>
        </w:rPr>
        <w:t>Trb</w:t>
      </w:r>
      <w:proofErr w:type="spellEnd"/>
      <w:r w:rsidRPr="00833C2D">
        <w:rPr>
          <w:rFonts w:ascii="Verdana" w:hAnsi="Verdana" w:cstheme="minorHAnsi"/>
          <w:b/>
          <w:bCs/>
          <w:sz w:val="18"/>
          <w:szCs w:val="18"/>
        </w:rPr>
        <w:t>. 1988, 7); van het op 10 oktober 2018 te Straatsburg tot stand gekomen Protocol tot wijziging van het Verdrag tot bescherming van personen met betrekking tot de geautomatiseerde verwerking van persoonsgegevens (</w:t>
      </w:r>
      <w:proofErr w:type="spellStart"/>
      <w:r w:rsidRPr="00833C2D">
        <w:rPr>
          <w:rFonts w:ascii="Verdana" w:hAnsi="Verdana" w:cstheme="minorHAnsi"/>
          <w:b/>
          <w:bCs/>
          <w:sz w:val="18"/>
          <w:szCs w:val="18"/>
        </w:rPr>
        <w:t>Trb</w:t>
      </w:r>
      <w:proofErr w:type="spellEnd"/>
      <w:r w:rsidRPr="00833C2D">
        <w:rPr>
          <w:rFonts w:ascii="Verdana" w:hAnsi="Verdana" w:cstheme="minorHAnsi"/>
          <w:b/>
          <w:bCs/>
          <w:sz w:val="18"/>
          <w:szCs w:val="18"/>
        </w:rPr>
        <w:t xml:space="preserve">. 2018, 201 en </w:t>
      </w:r>
      <w:proofErr w:type="spellStart"/>
      <w:r w:rsidRPr="00833C2D">
        <w:rPr>
          <w:rFonts w:ascii="Verdana" w:hAnsi="Verdana" w:cstheme="minorHAnsi"/>
          <w:b/>
          <w:bCs/>
          <w:sz w:val="18"/>
          <w:szCs w:val="18"/>
        </w:rPr>
        <w:t>Trb</w:t>
      </w:r>
      <w:proofErr w:type="spellEnd"/>
      <w:r w:rsidRPr="00833C2D">
        <w:rPr>
          <w:rFonts w:ascii="Verdana" w:hAnsi="Verdana" w:cstheme="minorHAnsi"/>
          <w:b/>
          <w:bCs/>
          <w:sz w:val="18"/>
          <w:szCs w:val="18"/>
        </w:rPr>
        <w:t>. 2023, 54)</w:t>
      </w:r>
      <w:r w:rsidRPr="00833C2D">
        <w:rPr>
          <w:rFonts w:ascii="Verdana" w:hAnsi="Verdana" w:cstheme="minorHAnsi"/>
          <w:sz w:val="18"/>
          <w:szCs w:val="18"/>
        </w:rPr>
        <w:t xml:space="preserve"> </w:t>
      </w:r>
    </w:p>
    <w:p w:rsidR="00B03A6C" w:rsidP="00B03A6C" w:rsidRDefault="00B03A6C" w14:paraId="1ED6F286" w14:textId="77777777">
      <w:pPr>
        <w:spacing w:after="0"/>
        <w:ind w:left="2124" w:hanging="2124"/>
        <w:contextualSpacing/>
        <w:jc w:val="both"/>
        <w:rPr>
          <w:rFonts w:ascii="Verdana" w:hAnsi="Verdana" w:cs="Calibri"/>
          <w:b/>
          <w:bCs/>
          <w:sz w:val="18"/>
          <w:szCs w:val="18"/>
          <w14:ligatures w14:val="none"/>
        </w:rPr>
      </w:pPr>
    </w:p>
    <w:p w:rsidRPr="00833C2D" w:rsidR="00B03A6C" w:rsidP="00B03A6C" w:rsidRDefault="00B03A6C" w14:paraId="3722B980" w14:textId="77777777">
      <w:pPr>
        <w:spacing w:after="0"/>
        <w:ind w:left="2124" w:hanging="2124"/>
        <w:contextualSpacing/>
        <w:jc w:val="both"/>
        <w:rPr>
          <w:rFonts w:ascii="Verdana" w:hAnsi="Verdana" w:cs="Calibri"/>
          <w:sz w:val="18"/>
          <w:szCs w:val="18"/>
          <w14:ligatures w14:val="none"/>
        </w:rPr>
      </w:pPr>
      <w:r w:rsidRPr="00833C2D">
        <w:rPr>
          <w:rFonts w:ascii="Verdana" w:hAnsi="Verdana" w:cs="Calibri"/>
          <w:b/>
          <w:bCs/>
          <w:sz w:val="18"/>
          <w:szCs w:val="18"/>
          <w14:ligatures w14:val="none"/>
        </w:rPr>
        <w:t xml:space="preserve">Nr. </w:t>
      </w:r>
      <w:r w:rsidRPr="00833C2D">
        <w:rPr>
          <w:rFonts w:ascii="Verdana" w:hAnsi="Verdana" w:cs="Calibri"/>
          <w:b/>
          <w:bCs/>
          <w:sz w:val="18"/>
          <w:szCs w:val="18"/>
          <w14:ligatures w14:val="none"/>
        </w:rPr>
        <w:tab/>
        <w:t>NOTA NAAR AANLEIDING VAN HET VERSLAG VAN DE STATEN VAN CURAÇAO</w:t>
      </w:r>
    </w:p>
    <w:p w:rsidR="00B03A6C" w:rsidP="00B03A6C" w:rsidRDefault="00B03A6C" w14:paraId="4A332D87" w14:textId="77777777">
      <w:pPr>
        <w:spacing w:after="0"/>
        <w:contextualSpacing/>
        <w:jc w:val="both"/>
        <w:rPr>
          <w:rFonts w:ascii="Verdana" w:hAnsi="Verdana" w:cs="Calibri"/>
          <w:sz w:val="18"/>
          <w:szCs w:val="18"/>
          <w14:ligatures w14:val="none"/>
        </w:rPr>
      </w:pPr>
    </w:p>
    <w:p w:rsidR="00B03A6C" w:rsidP="00B03A6C" w:rsidRDefault="00B03A6C" w14:paraId="28667F91"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De regering dankt de Staten van Curaçao voor hun verslag van 17 oktober 2024 met betrekking tot het voorstel van rijkswet tot goedkeuring van </w:t>
      </w:r>
      <w:r w:rsidRPr="008F1350">
        <w:rPr>
          <w:rFonts w:ascii="Verdana" w:hAnsi="Verdana" w:cs="Calibri"/>
          <w:sz w:val="18"/>
          <w:szCs w:val="18"/>
          <w14:ligatures w14:val="none"/>
        </w:rPr>
        <w:t xml:space="preserve">het op 28 januari 1981 te Straatsburg tot stand gekomen Verdrag tot bescherming van personen met betrekking tot de geautomatiseerde verwerking van persoonsgegevens </w:t>
      </w:r>
      <w:r>
        <w:rPr>
          <w:rFonts w:ascii="Verdana" w:hAnsi="Verdana" w:cs="Calibri"/>
          <w:sz w:val="18"/>
          <w:szCs w:val="18"/>
          <w14:ligatures w14:val="none"/>
        </w:rPr>
        <w:t>en</w:t>
      </w:r>
      <w:r w:rsidRPr="008F1350">
        <w:rPr>
          <w:rFonts w:ascii="Verdana" w:hAnsi="Verdana" w:cs="Calibri"/>
          <w:sz w:val="18"/>
          <w:szCs w:val="18"/>
          <w14:ligatures w14:val="none"/>
        </w:rPr>
        <w:t xml:space="preserve"> het op 10 oktober 2018 te Straatsburg tot stand gekomen Protocol tot wijziging van het Verdrag tot bescherming van personen met betrekking tot de geautomatiseerde verwerking van persoonsgegevens</w:t>
      </w:r>
      <w:r>
        <w:rPr>
          <w:rFonts w:ascii="Verdana" w:hAnsi="Verdana" w:cs="Calibri"/>
          <w:sz w:val="18"/>
          <w:szCs w:val="18"/>
          <w14:ligatures w14:val="none"/>
        </w:rPr>
        <w:t xml:space="preserve">. Met veel belangstelling hebben wij kennis genomen van de vragen en opmerkingen van de leden van de PNP-, MFK- en MAN-fracties. In deze nota gaan wij, mede namens de Minister van Buitenlandse Zaken, de Minister van Binnenlandse Zaken en Koninkrijksrelaties en de Minister van Defensie, in op de vragen en opmerkingen in het verslag. </w:t>
      </w:r>
      <w:r w:rsidRPr="00925A11">
        <w:rPr>
          <w:rFonts w:ascii="Verdana" w:hAnsi="Verdana" w:cs="Calibri"/>
          <w:sz w:val="18"/>
          <w:szCs w:val="18"/>
          <w14:ligatures w14:val="none"/>
        </w:rPr>
        <w:t>De gestelde vragen worden hierna genummerd</w:t>
      </w:r>
      <w:r>
        <w:rPr>
          <w:rFonts w:ascii="Verdana" w:hAnsi="Verdana" w:cs="Calibri"/>
          <w:sz w:val="18"/>
          <w:szCs w:val="18"/>
          <w14:ligatures w14:val="none"/>
        </w:rPr>
        <w:t xml:space="preserve"> </w:t>
      </w:r>
      <w:r w:rsidRPr="00925A11">
        <w:rPr>
          <w:rFonts w:ascii="Verdana" w:hAnsi="Verdana" w:cs="Calibri"/>
          <w:sz w:val="18"/>
          <w:szCs w:val="18"/>
          <w14:ligatures w14:val="none"/>
        </w:rPr>
        <w:t>weergegeven. Bij de beantwoording daarvan is de volgorde van het</w:t>
      </w:r>
      <w:r>
        <w:rPr>
          <w:rFonts w:ascii="Verdana" w:hAnsi="Verdana" w:cs="Calibri"/>
          <w:sz w:val="18"/>
          <w:szCs w:val="18"/>
          <w14:ligatures w14:val="none"/>
        </w:rPr>
        <w:t xml:space="preserve"> </w:t>
      </w:r>
      <w:r w:rsidRPr="00925A11">
        <w:rPr>
          <w:rFonts w:ascii="Verdana" w:hAnsi="Verdana" w:cs="Calibri"/>
          <w:sz w:val="18"/>
          <w:szCs w:val="18"/>
          <w14:ligatures w14:val="none"/>
        </w:rPr>
        <w:t>verslag aangehouden, met dien verstande dat ter wille van de</w:t>
      </w:r>
      <w:r>
        <w:rPr>
          <w:rFonts w:ascii="Verdana" w:hAnsi="Verdana" w:cs="Calibri"/>
          <w:sz w:val="18"/>
          <w:szCs w:val="18"/>
          <w14:ligatures w14:val="none"/>
        </w:rPr>
        <w:t xml:space="preserve"> </w:t>
      </w:r>
      <w:r w:rsidRPr="00925A11">
        <w:rPr>
          <w:rFonts w:ascii="Verdana" w:hAnsi="Verdana" w:cs="Calibri"/>
          <w:sz w:val="18"/>
          <w:szCs w:val="18"/>
          <w14:ligatures w14:val="none"/>
        </w:rPr>
        <w:t>leesbaarheid in enkele gevallen is verwezen naar reeds eerder in deze</w:t>
      </w:r>
      <w:r>
        <w:rPr>
          <w:rFonts w:ascii="Verdana" w:hAnsi="Verdana" w:cs="Calibri"/>
          <w:sz w:val="18"/>
          <w:szCs w:val="18"/>
          <w14:ligatures w14:val="none"/>
        </w:rPr>
        <w:t xml:space="preserve"> </w:t>
      </w:r>
      <w:r w:rsidRPr="00925A11">
        <w:rPr>
          <w:rFonts w:ascii="Verdana" w:hAnsi="Verdana" w:cs="Calibri"/>
          <w:sz w:val="18"/>
          <w:szCs w:val="18"/>
          <w14:ligatures w14:val="none"/>
        </w:rPr>
        <w:t>nota gegeven antwoorden.</w:t>
      </w:r>
    </w:p>
    <w:p w:rsidR="000F5CAC" w:rsidP="00B03A6C" w:rsidRDefault="000F5CAC" w14:paraId="2CECA481" w14:textId="77777777">
      <w:pPr>
        <w:spacing w:after="0"/>
        <w:contextualSpacing/>
        <w:jc w:val="both"/>
        <w:rPr>
          <w:rFonts w:ascii="Verdana" w:hAnsi="Verdana" w:cs="Calibri"/>
          <w:sz w:val="18"/>
          <w:szCs w:val="18"/>
          <w14:ligatures w14:val="none"/>
        </w:rPr>
      </w:pPr>
    </w:p>
    <w:p w:rsidR="000F5CAC" w:rsidP="000F5CAC" w:rsidRDefault="000F5CAC" w14:paraId="117F3CBB" w14:textId="71CA040A">
      <w:pPr>
        <w:pStyle w:val="Lijstalinea"/>
        <w:numPr>
          <w:ilvl w:val="0"/>
          <w:numId w:val="7"/>
        </w:numPr>
        <w:spacing w:after="0"/>
        <w:jc w:val="both"/>
        <w:rPr>
          <w:rFonts w:ascii="Verdana" w:hAnsi="Verdana" w:cs="Calibri"/>
          <w:b/>
          <w:bCs/>
          <w:sz w:val="18"/>
          <w:szCs w:val="18"/>
          <w14:ligatures w14:val="none"/>
        </w:rPr>
      </w:pPr>
      <w:r w:rsidRPr="000F5CAC">
        <w:rPr>
          <w:rFonts w:ascii="Verdana" w:hAnsi="Verdana" w:cs="Calibri"/>
          <w:b/>
          <w:bCs/>
          <w:sz w:val="18"/>
          <w:szCs w:val="18"/>
          <w14:ligatures w14:val="none"/>
        </w:rPr>
        <w:t>Op- en aanmerkingen vanuit de fracties</w:t>
      </w:r>
    </w:p>
    <w:p w:rsidR="000F5CAC" w:rsidP="000F5CAC" w:rsidRDefault="000F5CAC" w14:paraId="60CA4966" w14:textId="77777777">
      <w:pPr>
        <w:spacing w:after="0"/>
        <w:jc w:val="both"/>
        <w:rPr>
          <w:rFonts w:ascii="Verdana" w:hAnsi="Verdana" w:cs="Calibri"/>
          <w:b/>
          <w:bCs/>
          <w:sz w:val="18"/>
          <w:szCs w:val="18"/>
          <w14:ligatures w14:val="none"/>
        </w:rPr>
      </w:pPr>
    </w:p>
    <w:p w:rsidRPr="000F5CAC" w:rsidR="000F5CAC" w:rsidP="000F5CAC" w:rsidRDefault="000F5CAC" w14:paraId="04B55767" w14:textId="1B24663C">
      <w:pPr>
        <w:pStyle w:val="Lijstalinea"/>
        <w:numPr>
          <w:ilvl w:val="1"/>
          <w:numId w:val="7"/>
        </w:numPr>
        <w:spacing w:after="0"/>
        <w:jc w:val="both"/>
        <w:rPr>
          <w:rFonts w:ascii="Verdana" w:hAnsi="Verdana" w:cs="Calibri"/>
          <w:sz w:val="18"/>
          <w:szCs w:val="18"/>
          <w14:ligatures w14:val="none"/>
        </w:rPr>
      </w:pPr>
      <w:r>
        <w:rPr>
          <w:rFonts w:ascii="Verdana" w:hAnsi="Verdana" w:cs="Calibri"/>
          <w:sz w:val="18"/>
          <w:szCs w:val="18"/>
          <w14:ligatures w14:val="none"/>
        </w:rPr>
        <w:t xml:space="preserve">Vragen en opmerkingen vanuit de PNP-fractie </w:t>
      </w:r>
    </w:p>
    <w:p w:rsidR="00B03A6C" w:rsidP="00B03A6C" w:rsidRDefault="00B03A6C" w14:paraId="7F38AA40" w14:textId="77777777">
      <w:pPr>
        <w:spacing w:after="0"/>
        <w:contextualSpacing/>
        <w:jc w:val="both"/>
        <w:rPr>
          <w:rFonts w:ascii="Verdana" w:hAnsi="Verdana" w:cs="Calibri"/>
          <w:i/>
          <w:iCs/>
          <w:sz w:val="18"/>
          <w:szCs w:val="18"/>
          <w14:ligatures w14:val="none"/>
        </w:rPr>
      </w:pPr>
    </w:p>
    <w:p w:rsidRPr="00B737C1" w:rsidR="00B03A6C" w:rsidP="00B03A6C" w:rsidRDefault="00B03A6C" w14:paraId="3BE84B84" w14:textId="77777777">
      <w:pPr>
        <w:spacing w:after="0"/>
        <w:contextualSpacing/>
        <w:jc w:val="both"/>
        <w:rPr>
          <w:rFonts w:ascii="Verdana" w:hAnsi="Verdana" w:cs="Calibri"/>
          <w:i/>
          <w:iCs/>
          <w:sz w:val="18"/>
          <w:szCs w:val="18"/>
          <w14:ligatures w14:val="none"/>
        </w:rPr>
      </w:pPr>
      <w:r w:rsidRPr="00B737C1">
        <w:rPr>
          <w:rFonts w:ascii="Verdana" w:hAnsi="Verdana" w:cs="Calibri"/>
          <w:i/>
          <w:iCs/>
          <w:sz w:val="18"/>
          <w:szCs w:val="18"/>
          <w14:ligatures w14:val="none"/>
        </w:rPr>
        <w:t xml:space="preserve">De </w:t>
      </w:r>
      <w:r w:rsidRPr="00B737C1">
        <w:rPr>
          <w:rFonts w:ascii="Verdana" w:hAnsi="Verdana" w:cs="Calibri"/>
          <w:b/>
          <w:bCs/>
          <w:i/>
          <w:iCs/>
          <w:sz w:val="18"/>
          <w:szCs w:val="18"/>
          <w14:ligatures w14:val="none"/>
        </w:rPr>
        <w:t>PNP-fractie</w:t>
      </w:r>
      <w:r w:rsidRPr="00B737C1">
        <w:rPr>
          <w:rFonts w:ascii="Verdana" w:hAnsi="Verdana" w:cs="Calibri"/>
          <w:i/>
          <w:iCs/>
          <w:sz w:val="18"/>
          <w:szCs w:val="18"/>
          <w14:ligatures w14:val="none"/>
        </w:rPr>
        <w:t xml:space="preserve"> merkt het volgende op. Het gaat hier om een belangrijke en waardevolle voorstel van rijkswet. Gelet op de internationale ontwikkelingen is het voor het land Curaçao belangrijk te weten wat met dit protocol wordt geregeld. Het onderhavige voorstel van rijkswet houdt de goedkeuring in van het Verdrag tot bescherming van personen met betrekking tot de geautomatiseerde verwerking van persoonsgegevens (</w:t>
      </w:r>
      <w:proofErr w:type="spellStart"/>
      <w:r w:rsidRPr="00B737C1">
        <w:rPr>
          <w:rFonts w:ascii="Verdana" w:hAnsi="Verdana" w:cs="Calibri"/>
          <w:i/>
          <w:iCs/>
          <w:sz w:val="18"/>
          <w:szCs w:val="18"/>
          <w14:ligatures w14:val="none"/>
        </w:rPr>
        <w:t>Trb</w:t>
      </w:r>
      <w:proofErr w:type="spellEnd"/>
      <w:r w:rsidRPr="00B737C1">
        <w:rPr>
          <w:rFonts w:ascii="Verdana" w:hAnsi="Verdana" w:cs="Calibri"/>
          <w:i/>
          <w:iCs/>
          <w:sz w:val="18"/>
          <w:szCs w:val="18"/>
          <w14:ligatures w14:val="none"/>
        </w:rPr>
        <w:t xml:space="preserve">. 2018, 201 en </w:t>
      </w:r>
      <w:proofErr w:type="spellStart"/>
      <w:r w:rsidRPr="00B737C1">
        <w:rPr>
          <w:rFonts w:ascii="Verdana" w:hAnsi="Verdana" w:cs="Calibri"/>
          <w:i/>
          <w:iCs/>
          <w:sz w:val="18"/>
          <w:szCs w:val="18"/>
          <w14:ligatures w14:val="none"/>
        </w:rPr>
        <w:t>Trb</w:t>
      </w:r>
      <w:proofErr w:type="spellEnd"/>
      <w:r w:rsidRPr="00B737C1">
        <w:rPr>
          <w:rFonts w:ascii="Verdana" w:hAnsi="Verdana" w:cs="Calibri"/>
          <w:i/>
          <w:iCs/>
          <w:sz w:val="18"/>
          <w:szCs w:val="18"/>
          <w14:ligatures w14:val="none"/>
        </w:rPr>
        <w:t>. 2023, 54). Dit verdrag geldt voor alle landen van het Koninkrijk en is internationaal aanvaard. Het protocol bevat een substantieel aantal wijzigingen van het verdrag. Het verdrag is in het verleden tot stand gekomen in het kader van ontwikkelingen op het gebied van digitale technologie, zoals het veelvuldige gebruik van computers en internet. Inmiddels is dit verdrag verouderd en past het niet meer bij de tijd. Dit komt door de snelle ontwikkelingen, met name op het gebied van grensoverschrijdende verwerking van gegevens, technologie en communicatie. Het protocol heeft tot doel de eerder door het Koninkrijk getekende verdragen te moderniseren. Met dit voorstel worden de persoonsgegevens in overeenstemming gebracht met de Algemene Verordening Gegevensbescherming (AVG) van de Europese Unie. Het protocol wordt aldus integraal gewijzigd. Deze wijziging geldt voor alle landen van het Koninkrijk.</w:t>
      </w:r>
    </w:p>
    <w:p w:rsidRPr="00B737C1" w:rsidR="00B03A6C" w:rsidP="00B03A6C" w:rsidRDefault="00B03A6C" w14:paraId="59A5E0F1" w14:textId="77777777">
      <w:pPr>
        <w:spacing w:after="0"/>
        <w:contextualSpacing/>
        <w:jc w:val="both"/>
        <w:rPr>
          <w:rFonts w:ascii="Verdana" w:hAnsi="Verdana" w:cs="Calibri"/>
          <w:i/>
          <w:iCs/>
          <w:sz w:val="18"/>
          <w:szCs w:val="18"/>
          <w14:ligatures w14:val="none"/>
        </w:rPr>
      </w:pPr>
    </w:p>
    <w:p w:rsidRPr="00B737C1" w:rsidR="00B03A6C" w:rsidP="00B03A6C" w:rsidRDefault="00B03A6C" w14:paraId="4BB35D29" w14:textId="77777777">
      <w:pPr>
        <w:spacing w:after="0"/>
        <w:contextualSpacing/>
        <w:jc w:val="both"/>
        <w:rPr>
          <w:rFonts w:ascii="Verdana" w:hAnsi="Verdana" w:cs="Calibri"/>
          <w:i/>
          <w:iCs/>
          <w:sz w:val="18"/>
          <w:szCs w:val="18"/>
          <w14:ligatures w14:val="none"/>
        </w:rPr>
      </w:pPr>
      <w:r w:rsidRPr="00B737C1">
        <w:rPr>
          <w:rFonts w:ascii="Verdana" w:hAnsi="Verdana" w:cs="Calibri"/>
          <w:i/>
          <w:iCs/>
          <w:sz w:val="18"/>
          <w:szCs w:val="18"/>
          <w14:ligatures w14:val="none"/>
        </w:rPr>
        <w:t>In het bestaande verdrag hebben de lidstaten nog altijd de mogelijkheid bepaalde sectoren of activiteiten uit te sluiten. Deze mogelijkheid wordt met dit protocol afgeschaft. Reden te meer voor de regering van Curaçao om extra oplettend te zijn en mogelijk een voorbehoud te maken ten aanzien van bepaalde onderwerpen. Het gaat hier immers om persoonsgegevens, waaronder de voornaam, achternaam, geslacht en andere gegevens die betrekking hebben op een persoon. De bescherming van bijzondere persoonsgegevens wordt door dit protocol versterkt. Met dit protocol worden een aantal nieuwe rechten ingevoerd. Enerzijds worden de rechten van de gegevenshouders versterkt, anderzijds legt het protocol verplichtingen op aan gegevensverwerkers om zeer nauwkeurig om te gaan met gegevensverwerking. Het toezicht op en de bewaking van de persoonsgegevens wordt op grond van het verdrag uitgevoerd door de Autoriteit Persoonsgegevens.</w:t>
      </w:r>
    </w:p>
    <w:p w:rsidR="00B03A6C" w:rsidP="00B03A6C" w:rsidRDefault="00B03A6C" w14:paraId="3B09BF0B" w14:textId="77777777">
      <w:pPr>
        <w:spacing w:after="0"/>
        <w:contextualSpacing/>
        <w:jc w:val="both"/>
        <w:rPr>
          <w:rFonts w:ascii="Verdana" w:hAnsi="Verdana" w:cs="Calibri"/>
          <w:i/>
          <w:iCs/>
          <w:sz w:val="18"/>
          <w:szCs w:val="18"/>
          <w14:ligatures w14:val="none"/>
        </w:rPr>
      </w:pPr>
      <w:r w:rsidRPr="00B737C1">
        <w:rPr>
          <w:rFonts w:ascii="Verdana" w:hAnsi="Verdana" w:cs="Calibri"/>
          <w:i/>
          <w:iCs/>
          <w:sz w:val="18"/>
          <w:szCs w:val="18"/>
          <w14:ligatures w14:val="none"/>
        </w:rPr>
        <w:t>De fractie stelt eerst enkele algemene vragen en gaat vervolgens in op de implicaties van het protocol</w:t>
      </w:r>
      <w:r>
        <w:rPr>
          <w:rFonts w:ascii="Verdana" w:hAnsi="Verdana" w:cs="Calibri"/>
          <w:i/>
          <w:iCs/>
          <w:sz w:val="18"/>
          <w:szCs w:val="18"/>
          <w14:ligatures w14:val="none"/>
        </w:rPr>
        <w:t>.</w:t>
      </w:r>
    </w:p>
    <w:p w:rsidRPr="00532112" w:rsidR="00B03A6C" w:rsidP="00B03A6C" w:rsidRDefault="00B03A6C" w14:paraId="7FF2D7F8" w14:textId="77777777">
      <w:pPr>
        <w:spacing w:after="0"/>
        <w:contextualSpacing/>
        <w:jc w:val="both"/>
        <w:rPr>
          <w:rFonts w:ascii="Verdana" w:hAnsi="Verdana" w:cs="Calibri"/>
          <w:i/>
          <w:iCs/>
          <w:sz w:val="18"/>
          <w:szCs w:val="18"/>
          <w14:ligatures w14:val="none"/>
        </w:rPr>
      </w:pPr>
      <w:r>
        <w:rPr>
          <w:rFonts w:ascii="Verdana" w:hAnsi="Verdana" w:cs="Calibri"/>
          <w:i/>
          <w:iCs/>
          <w:sz w:val="18"/>
          <w:szCs w:val="18"/>
          <w14:ligatures w14:val="none"/>
        </w:rPr>
        <w:t xml:space="preserve"> </w:t>
      </w:r>
    </w:p>
    <w:p w:rsidR="00B03A6C" w:rsidP="00B03A6C" w:rsidRDefault="00B03A6C" w14:paraId="2254302B" w14:textId="77777777">
      <w:pPr>
        <w:spacing w:after="0"/>
        <w:jc w:val="both"/>
        <w:rPr>
          <w:rFonts w:ascii="Verdana" w:hAnsi="Verdana" w:cs="Calibri"/>
          <w:i/>
          <w:iCs/>
          <w:sz w:val="18"/>
          <w:szCs w:val="18"/>
          <w14:ligatures w14:val="none"/>
        </w:rPr>
      </w:pPr>
      <w:r w:rsidRPr="006321B7">
        <w:rPr>
          <w:rFonts w:ascii="Verdana" w:hAnsi="Verdana" w:cs="Calibri"/>
          <w:i/>
          <w:iCs/>
          <w:sz w:val="18"/>
          <w:szCs w:val="18"/>
          <w14:ligatures w14:val="none"/>
        </w:rPr>
        <w:lastRenderedPageBreak/>
        <w:t>1.</w:t>
      </w:r>
      <w:r>
        <w:rPr>
          <w:rFonts w:ascii="Verdana" w:hAnsi="Verdana" w:cs="Calibri"/>
          <w:i/>
          <w:iCs/>
          <w:sz w:val="18"/>
          <w:szCs w:val="18"/>
          <w14:ligatures w14:val="none"/>
        </w:rPr>
        <w:t xml:space="preserve"> </w:t>
      </w:r>
    </w:p>
    <w:p w:rsidRPr="006321B7" w:rsidR="00B03A6C" w:rsidP="00B03A6C" w:rsidRDefault="00B03A6C" w14:paraId="12C8AAD4" w14:textId="77777777">
      <w:pPr>
        <w:spacing w:after="0"/>
        <w:jc w:val="both"/>
        <w:rPr>
          <w:rFonts w:ascii="Verdana" w:hAnsi="Verdana" w:cs="Calibri"/>
          <w:i/>
          <w:iCs/>
          <w:sz w:val="18"/>
          <w:szCs w:val="18"/>
          <w14:ligatures w14:val="none"/>
        </w:rPr>
      </w:pPr>
      <w:r w:rsidRPr="006321B7">
        <w:rPr>
          <w:rFonts w:ascii="Verdana" w:hAnsi="Verdana" w:cs="Calibri"/>
          <w:i/>
          <w:iCs/>
          <w:sz w:val="18"/>
          <w:szCs w:val="18"/>
          <w14:ligatures w14:val="none"/>
        </w:rPr>
        <w:t xml:space="preserve">Waarom is ratificatie van dit protocol nu nodig? </w:t>
      </w:r>
    </w:p>
    <w:p w:rsidR="00B03A6C" w:rsidP="00B03A6C" w:rsidRDefault="00B03A6C" w14:paraId="374E4C40" w14:textId="2B146CEA">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Ratificatie van het wijzigingsprotocol is om verschillende redenen van belang. Om te beginnen is Conventie 108 een belangrijk verdrag voor het Koninkrijk. Het is </w:t>
      </w:r>
      <w:r w:rsidRPr="000309E6">
        <w:rPr>
          <w:rFonts w:ascii="Verdana" w:hAnsi="Verdana" w:cs="Calibri"/>
          <w:sz w:val="18"/>
          <w:szCs w:val="18"/>
          <w14:ligatures w14:val="none"/>
        </w:rPr>
        <w:t>wereldwijd het enige verdrag inzake de bescherming van persoonsgegevens en staat ook open voor staten die geen lid zijn van de Raad van Europa.</w:t>
      </w:r>
      <w:r>
        <w:rPr>
          <w:rFonts w:ascii="Verdana" w:hAnsi="Verdana" w:cs="Calibri"/>
          <w:sz w:val="18"/>
          <w:szCs w:val="18"/>
          <w14:ligatures w14:val="none"/>
        </w:rPr>
        <w:t xml:space="preserve"> Door de snelle ontwikkelingen in de digitale technologie en de gegevensverwerking dreigt het verdrag echter achterhaald te raken, zoals de leden van de PNP-fractie terecht opmerken. Tegen die achtergrond heeft de Raad van Europa besloten het verdrag te moderniseren. Het wijzigingsprotocol brengt het verdrag in lijn met het EU-gegevensbeschermingsrecht, in het bijzonder de AVG. Het creëert een </w:t>
      </w:r>
      <w:r w:rsidRPr="00926D96">
        <w:rPr>
          <w:rFonts w:ascii="Verdana" w:hAnsi="Verdana" w:cs="Calibri"/>
          <w:sz w:val="18"/>
          <w:szCs w:val="18"/>
          <w14:ligatures w14:val="none"/>
        </w:rPr>
        <w:t>uitgebalanceerd systeem van gegevensbescherming dat een hoog niveau van bescherming voor de betrokkenen verenigt met de nodige flexibiliteit voor de verdragspartijen om de bescherming van persoonsgegevens te kunnen afwegen tegen andere fundamentele rechten, vrijheden en belangen.</w:t>
      </w:r>
      <w:r>
        <w:rPr>
          <w:rFonts w:ascii="Verdana" w:hAnsi="Verdana" w:cs="Calibri"/>
          <w:sz w:val="18"/>
          <w:szCs w:val="18"/>
          <w14:ligatures w14:val="none"/>
        </w:rPr>
        <w:t xml:space="preserve"> Dit zou het voor al </w:t>
      </w:r>
      <w:r w:rsidRPr="00926D96">
        <w:rPr>
          <w:rFonts w:ascii="Verdana" w:hAnsi="Verdana" w:cs="Calibri"/>
          <w:sz w:val="18"/>
          <w:szCs w:val="18"/>
          <w14:ligatures w14:val="none"/>
        </w:rPr>
        <w:t>die landen die erover nadenken om een systeem voor gegevensbescherming op te zetten of een bestaand systeem te versterken</w:t>
      </w:r>
      <w:r>
        <w:rPr>
          <w:rFonts w:ascii="Verdana" w:hAnsi="Verdana" w:cs="Calibri"/>
          <w:sz w:val="18"/>
          <w:szCs w:val="18"/>
          <w14:ligatures w14:val="none"/>
        </w:rPr>
        <w:t>,</w:t>
      </w:r>
      <w:r w:rsidRPr="00926D96">
        <w:rPr>
          <w:rFonts w:ascii="Verdana" w:hAnsi="Verdana" w:cs="Calibri"/>
          <w:sz w:val="18"/>
          <w:szCs w:val="18"/>
          <w14:ligatures w14:val="none"/>
        </w:rPr>
        <w:t xml:space="preserve"> aantrekkelijk</w:t>
      </w:r>
      <w:r>
        <w:rPr>
          <w:rFonts w:ascii="Verdana" w:hAnsi="Verdana" w:cs="Calibri"/>
          <w:sz w:val="18"/>
          <w:szCs w:val="18"/>
          <w14:ligatures w14:val="none"/>
        </w:rPr>
        <w:t xml:space="preserve"> moeten maken </w:t>
      </w:r>
      <w:r w:rsidRPr="00926D96">
        <w:rPr>
          <w:rFonts w:ascii="Verdana" w:hAnsi="Verdana" w:cs="Calibri"/>
          <w:sz w:val="18"/>
          <w:szCs w:val="18"/>
          <w14:ligatures w14:val="none"/>
        </w:rPr>
        <w:t>om tot het gemoderniseerde verdrag toe te treden.</w:t>
      </w:r>
      <w:r w:rsidR="0057591E">
        <w:rPr>
          <w:rStyle w:val="Voetnootmarkering"/>
          <w:rFonts w:ascii="Verdana" w:hAnsi="Verdana" w:cs="Calibri"/>
          <w:sz w:val="18"/>
          <w:szCs w:val="18"/>
          <w14:ligatures w14:val="none"/>
        </w:rPr>
        <w:footnoteReference w:id="1"/>
      </w:r>
      <w:r>
        <w:rPr>
          <w:rFonts w:ascii="Verdana" w:hAnsi="Verdana" w:cs="Calibri"/>
          <w:sz w:val="18"/>
          <w:szCs w:val="18"/>
          <w14:ligatures w14:val="none"/>
        </w:rPr>
        <w:t xml:space="preserve"> Het gemoderniseerde verdrag kan zo een belangrijke bijdrage leveren aan de wereldwijde versterking van </w:t>
      </w:r>
      <w:r w:rsidRPr="00926D96">
        <w:rPr>
          <w:rFonts w:ascii="Verdana" w:hAnsi="Verdana" w:cs="Calibri"/>
          <w:sz w:val="18"/>
          <w:szCs w:val="18"/>
          <w14:ligatures w14:val="none"/>
        </w:rPr>
        <w:t>het recht op privacy met betrekking tot de geautomatiseerde verwerking van persoonsgegevens.</w:t>
      </w:r>
      <w:r>
        <w:rPr>
          <w:rFonts w:ascii="Verdana" w:hAnsi="Verdana" w:cs="Calibri"/>
          <w:sz w:val="18"/>
          <w:szCs w:val="18"/>
          <w14:ligatures w14:val="none"/>
        </w:rPr>
        <w:t xml:space="preserve"> </w:t>
      </w:r>
      <w:r w:rsidRPr="00EA6995">
        <w:rPr>
          <w:rFonts w:ascii="Verdana" w:hAnsi="Verdana" w:cs="Calibri"/>
          <w:sz w:val="18"/>
          <w:szCs w:val="18"/>
          <w14:ligatures w14:val="none"/>
        </w:rPr>
        <w:t>Ratificatie van het wijzigingsprotocol past</w:t>
      </w:r>
      <w:r>
        <w:rPr>
          <w:rFonts w:ascii="Verdana" w:hAnsi="Verdana" w:cs="Calibri"/>
          <w:sz w:val="18"/>
          <w:szCs w:val="18"/>
          <w14:ligatures w14:val="none"/>
        </w:rPr>
        <w:t xml:space="preserve"> daarmee</w:t>
      </w:r>
      <w:r w:rsidRPr="00EA6995">
        <w:rPr>
          <w:rFonts w:ascii="Verdana" w:hAnsi="Verdana" w:cs="Calibri"/>
          <w:sz w:val="18"/>
          <w:szCs w:val="18"/>
          <w14:ligatures w14:val="none"/>
        </w:rPr>
        <w:t xml:space="preserve"> in het staande beleid van het Koninkrijk dat is gericht op het bevorderen en ondersteunen van internationaal aanvaarde normen en afspraken met betrekking tot de rechten van de mens en aanverwante terreinen.</w:t>
      </w:r>
    </w:p>
    <w:p w:rsidR="00B03A6C" w:rsidP="00B03A6C" w:rsidRDefault="00B03A6C" w14:paraId="51D006CB" w14:textId="77777777">
      <w:pPr>
        <w:spacing w:after="0"/>
        <w:contextualSpacing/>
        <w:jc w:val="both"/>
        <w:rPr>
          <w:rFonts w:ascii="Verdana" w:hAnsi="Verdana" w:cs="Calibri"/>
          <w:sz w:val="18"/>
          <w:szCs w:val="18"/>
          <w14:ligatures w14:val="none"/>
        </w:rPr>
      </w:pPr>
    </w:p>
    <w:p w:rsidR="00B03A6C" w:rsidP="00B03A6C" w:rsidRDefault="00B03A6C" w14:paraId="34A187E4"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Ratificatie van het wijzigingsprotocol biedt aan de landen van het Koninkrijk een algemene en internationaal aanvaarde standaard voor de bescherming van persoonsgegevens. Bescherming van persoonsgegevens is in alle landen van het Koninkrijk een grondrecht. Door de komst van met name de AVG</w:t>
      </w:r>
      <w:r>
        <w:rPr>
          <w:rStyle w:val="Voetnootmarkering"/>
          <w:rFonts w:ascii="Verdana" w:hAnsi="Verdana" w:cs="Calibri"/>
          <w:sz w:val="18"/>
          <w:szCs w:val="18"/>
          <w14:ligatures w14:val="none"/>
        </w:rPr>
        <w:footnoteReference w:id="2"/>
      </w:r>
      <w:r>
        <w:rPr>
          <w:rFonts w:ascii="Verdana" w:hAnsi="Verdana" w:cs="Calibri"/>
          <w:sz w:val="18"/>
          <w:szCs w:val="18"/>
          <w14:ligatures w14:val="none"/>
        </w:rPr>
        <w:t xml:space="preserve"> en Richtlijn 2016/680</w:t>
      </w:r>
      <w:r>
        <w:rPr>
          <w:rStyle w:val="Voetnootmarkering"/>
          <w:rFonts w:ascii="Verdana" w:hAnsi="Verdana" w:cs="Calibri"/>
          <w:sz w:val="18"/>
          <w:szCs w:val="18"/>
          <w14:ligatures w14:val="none"/>
        </w:rPr>
        <w:footnoteReference w:id="3"/>
      </w:r>
      <w:r>
        <w:rPr>
          <w:rFonts w:ascii="Verdana" w:hAnsi="Verdana" w:cs="Calibri"/>
          <w:sz w:val="18"/>
          <w:szCs w:val="18"/>
          <w14:ligatures w14:val="none"/>
        </w:rPr>
        <w:t xml:space="preserve"> is echter een uiteenlopend niveau van gegevensbescherming binnen het Koninkrijk ontstaan. Dit is niet alleen onwenselijk vanuit een oogpunt van gelijkwaardige bescherming van grondrechten binnen het Koninkrijk, maar het heeft ook nadelige praktische gevolgen. Het bemoeilijkt namelijk de onderlinge uitwisseling van persoonsgegevens tussen de vier landen. Dat heeft te maken met de strenge eisen die het EU-gegevensbeschermingsrecht stelt aan de doorgifte van persoonsgegevens naar landen en gebieden waar het EU-gegevensbeschermingsrecht niet van toepassing is, waaronder de Caribische delen van het Koninkrijk.</w:t>
      </w:r>
    </w:p>
    <w:p w:rsidR="00B03A6C" w:rsidP="00B03A6C" w:rsidRDefault="00B03A6C" w14:paraId="33E7101E" w14:textId="77777777">
      <w:pPr>
        <w:spacing w:after="0"/>
        <w:contextualSpacing/>
        <w:jc w:val="both"/>
        <w:rPr>
          <w:rFonts w:ascii="Verdana" w:hAnsi="Verdana" w:cs="Calibri"/>
          <w:sz w:val="18"/>
          <w:szCs w:val="18"/>
          <w14:ligatures w14:val="none"/>
        </w:rPr>
      </w:pPr>
    </w:p>
    <w:p w:rsidR="00B03A6C" w:rsidP="00B03A6C" w:rsidRDefault="00B03A6C" w14:paraId="42622404"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Daarnaast heeft Europees Nederland een specifiek belang bij ratificatie van het wijzigingsprotocol. Door Conventie 108 in lijn te brengen met de AVG en het overige EU-gegevensbeschermingsrecht, zorgt het protocol er namelijk voor dat Europees Nederland niet </w:t>
      </w:r>
      <w:r w:rsidRPr="001B28D7">
        <w:rPr>
          <w:rFonts w:ascii="Verdana" w:hAnsi="Verdana" w:cs="Calibri"/>
          <w:sz w:val="18"/>
          <w:szCs w:val="18"/>
          <w14:ligatures w14:val="none"/>
        </w:rPr>
        <w:t xml:space="preserve">langer onderworpen </w:t>
      </w:r>
      <w:r>
        <w:rPr>
          <w:rFonts w:ascii="Verdana" w:hAnsi="Verdana" w:cs="Calibri"/>
          <w:sz w:val="18"/>
          <w:szCs w:val="18"/>
          <w14:ligatures w14:val="none"/>
        </w:rPr>
        <w:t xml:space="preserve">is </w:t>
      </w:r>
      <w:r w:rsidRPr="001B28D7">
        <w:rPr>
          <w:rFonts w:ascii="Verdana" w:hAnsi="Verdana" w:cs="Calibri"/>
          <w:sz w:val="18"/>
          <w:szCs w:val="18"/>
          <w14:ligatures w14:val="none"/>
        </w:rPr>
        <w:t xml:space="preserve">aan verschillende of zelfs tegenstrijdige verplichtingen uit hoofde van het recht van de EU en het recht van de </w:t>
      </w:r>
      <w:r>
        <w:rPr>
          <w:rFonts w:ascii="Verdana" w:hAnsi="Verdana" w:cs="Calibri"/>
          <w:sz w:val="18"/>
          <w:szCs w:val="18"/>
          <w14:ligatures w14:val="none"/>
        </w:rPr>
        <w:t>Raad van Europa.</w:t>
      </w:r>
      <w:r w:rsidRPr="001B28D7">
        <w:rPr>
          <w:rFonts w:ascii="Verdana" w:hAnsi="Verdana" w:cs="Calibri"/>
          <w:sz w:val="18"/>
          <w:szCs w:val="18"/>
          <w14:ligatures w14:val="none"/>
        </w:rPr>
        <w:t xml:space="preserve"> </w:t>
      </w:r>
    </w:p>
    <w:p w:rsidR="00B03A6C" w:rsidP="00B03A6C" w:rsidRDefault="00B03A6C" w14:paraId="4A0C947B" w14:textId="77777777">
      <w:pPr>
        <w:pStyle w:val="Lijstalinea"/>
        <w:spacing w:after="0"/>
        <w:ind w:left="786"/>
        <w:jc w:val="both"/>
        <w:rPr>
          <w:rFonts w:ascii="Verdana" w:hAnsi="Verdana" w:cs="Calibri"/>
          <w:i/>
          <w:iCs/>
          <w:sz w:val="18"/>
          <w:szCs w:val="18"/>
          <w14:ligatures w14:val="none"/>
        </w:rPr>
      </w:pPr>
    </w:p>
    <w:p w:rsidR="00B03A6C" w:rsidP="00B03A6C" w:rsidRDefault="00B03A6C" w14:paraId="5FA90328"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2</w:t>
      </w:r>
      <w:r w:rsidRPr="006321B7">
        <w:rPr>
          <w:rFonts w:ascii="Verdana" w:hAnsi="Verdana" w:cs="Calibri"/>
          <w:i/>
          <w:iCs/>
          <w:sz w:val="18"/>
          <w:szCs w:val="18"/>
          <w14:ligatures w14:val="none"/>
        </w:rPr>
        <w:t>.</w:t>
      </w:r>
      <w:r>
        <w:rPr>
          <w:rFonts w:ascii="Verdana" w:hAnsi="Verdana" w:cs="Calibri"/>
          <w:i/>
          <w:iCs/>
          <w:sz w:val="18"/>
          <w:szCs w:val="18"/>
          <w14:ligatures w14:val="none"/>
        </w:rPr>
        <w:t xml:space="preserve"> </w:t>
      </w:r>
    </w:p>
    <w:p w:rsidRPr="006321B7" w:rsidR="00B03A6C" w:rsidP="00B03A6C" w:rsidRDefault="00B03A6C" w14:paraId="71EAF284" w14:textId="77777777">
      <w:pPr>
        <w:spacing w:after="0"/>
        <w:jc w:val="both"/>
        <w:rPr>
          <w:rFonts w:ascii="Verdana" w:hAnsi="Verdana" w:cs="Calibri"/>
          <w:i/>
          <w:iCs/>
          <w:sz w:val="18"/>
          <w:szCs w:val="18"/>
          <w14:ligatures w14:val="none"/>
        </w:rPr>
      </w:pPr>
      <w:r w:rsidRPr="006321B7">
        <w:rPr>
          <w:rFonts w:ascii="Verdana" w:hAnsi="Verdana" w:cs="Calibri"/>
          <w:i/>
          <w:iCs/>
          <w:sz w:val="18"/>
          <w:szCs w:val="18"/>
          <w14:ligatures w14:val="none"/>
        </w:rPr>
        <w:t>Wat zijn de concrete problemen die dit protocol oplost in de Curaçaose context? Zijn er actuele voorbeelden van problemen met de geautomatiseerde verwerking van persoonsgegevens die door dit protocol worden aangepakt?</w:t>
      </w:r>
    </w:p>
    <w:p w:rsidR="00B03A6C" w:rsidP="00B03A6C" w:rsidRDefault="00B03A6C" w14:paraId="5D669BC0" w14:textId="77777777">
      <w:pPr>
        <w:spacing w:after="0"/>
        <w:contextualSpacing/>
        <w:jc w:val="both"/>
        <w:rPr>
          <w:rFonts w:ascii="Verdana" w:hAnsi="Verdana" w:cs="Calibri"/>
          <w:sz w:val="18"/>
          <w:szCs w:val="18"/>
          <w14:ligatures w14:val="none"/>
        </w:rPr>
      </w:pPr>
      <w:bookmarkStart w:name="_Hlk200100452" w:id="0"/>
      <w:r>
        <w:rPr>
          <w:rFonts w:ascii="Verdana" w:hAnsi="Verdana" w:cs="Calibri"/>
          <w:sz w:val="18"/>
          <w:szCs w:val="18"/>
          <w14:ligatures w14:val="none"/>
        </w:rPr>
        <w:t xml:space="preserve">Het van toepassing worden van Conventie 108+ op Curaçao zal de bescherming van persoonsgegevens versterken. De verhoging van het niveau van gegevensbescherming zal tegelijkertijd de grensoverschrijdende handel en samenwerking faciliteren, zowel binnen het Koninkrijk als tussen Curaçao en derde landen die partij zijn bij het gemoderniseerde verdrag. </w:t>
      </w:r>
    </w:p>
    <w:p w:rsidR="00B03A6C" w:rsidP="00B03A6C" w:rsidRDefault="00B03A6C" w14:paraId="447200DF" w14:textId="77777777">
      <w:pPr>
        <w:spacing w:after="0"/>
        <w:contextualSpacing/>
        <w:jc w:val="both"/>
        <w:rPr>
          <w:rFonts w:ascii="Verdana" w:hAnsi="Verdana" w:cs="Calibri"/>
          <w:sz w:val="18"/>
          <w:szCs w:val="18"/>
          <w14:ligatures w14:val="none"/>
        </w:rPr>
      </w:pPr>
    </w:p>
    <w:p w:rsidR="00B03A6C" w:rsidP="00B03A6C" w:rsidRDefault="00B03A6C" w14:paraId="649848F8" w14:textId="77777777">
      <w:pPr>
        <w:jc w:val="both"/>
        <w:rPr>
          <w:rFonts w:ascii="Verdana" w:hAnsi="Verdana" w:cs="Calibri"/>
          <w:sz w:val="18"/>
          <w:szCs w:val="18"/>
          <w14:ligatures w14:val="none"/>
        </w:rPr>
      </w:pPr>
      <w:r>
        <w:rPr>
          <w:rFonts w:ascii="Verdana" w:hAnsi="Verdana" w:cs="Calibri"/>
          <w:sz w:val="18"/>
          <w:szCs w:val="18"/>
          <w14:ligatures w14:val="none"/>
        </w:rPr>
        <w:t>Het van toepassing worden van Conventie 108+ zal om te beginnen barrières wegnemen die momenteel in de weg staan aan de vrije uitwisseling van persoonsgegevens tussen Europees Nederland en Curaçao. De AVG e</w:t>
      </w:r>
      <w:r w:rsidRPr="00A72027">
        <w:rPr>
          <w:rFonts w:ascii="Verdana" w:hAnsi="Verdana" w:cs="Calibri"/>
          <w:sz w:val="18"/>
          <w:szCs w:val="18"/>
          <w14:ligatures w14:val="none"/>
        </w:rPr>
        <w:t>n het overige EU-gegevensbeschermingsrecht</w:t>
      </w:r>
      <w:r>
        <w:rPr>
          <w:rFonts w:ascii="Verdana" w:hAnsi="Verdana" w:cs="Calibri"/>
          <w:sz w:val="18"/>
          <w:szCs w:val="18"/>
          <w14:ligatures w14:val="none"/>
        </w:rPr>
        <w:t xml:space="preserve"> kennen een restrictief regime voor de grensoverschrijdende doorgifte van persoonsgegevens</w:t>
      </w:r>
      <w:r w:rsidRPr="00A72027">
        <w:rPr>
          <w:rFonts w:ascii="Verdana" w:hAnsi="Verdana" w:cs="Calibri"/>
          <w:sz w:val="18"/>
          <w:szCs w:val="18"/>
          <w14:ligatures w14:val="none"/>
        </w:rPr>
        <w:t>.</w:t>
      </w:r>
      <w:r>
        <w:rPr>
          <w:rFonts w:ascii="Verdana" w:hAnsi="Verdana" w:cs="Calibri"/>
          <w:sz w:val="18"/>
          <w:szCs w:val="18"/>
          <w14:ligatures w14:val="none"/>
        </w:rPr>
        <w:t xml:space="preserve"> </w:t>
      </w:r>
      <w:r w:rsidRPr="00A72027">
        <w:rPr>
          <w:rFonts w:ascii="Verdana" w:hAnsi="Verdana" w:cs="Calibri"/>
          <w:sz w:val="18"/>
          <w:szCs w:val="18"/>
          <w14:ligatures w14:val="none"/>
        </w:rPr>
        <w:t xml:space="preserve">Dit regime houdt in dat (structurele) doorgiften aan </w:t>
      </w:r>
      <w:r>
        <w:rPr>
          <w:rFonts w:ascii="Verdana" w:hAnsi="Verdana" w:cs="Calibri"/>
          <w:sz w:val="18"/>
          <w:szCs w:val="18"/>
          <w14:ligatures w14:val="none"/>
        </w:rPr>
        <w:t xml:space="preserve">een </w:t>
      </w:r>
      <w:r w:rsidRPr="00A72027">
        <w:rPr>
          <w:rFonts w:ascii="Verdana" w:hAnsi="Verdana" w:cs="Calibri"/>
          <w:sz w:val="18"/>
          <w:szCs w:val="18"/>
          <w14:ligatures w14:val="none"/>
        </w:rPr>
        <w:t xml:space="preserve">derde land slechts mogelijk </w:t>
      </w:r>
      <w:r>
        <w:rPr>
          <w:rFonts w:ascii="Verdana" w:hAnsi="Verdana" w:cs="Calibri"/>
          <w:sz w:val="18"/>
          <w:szCs w:val="18"/>
          <w14:ligatures w14:val="none"/>
        </w:rPr>
        <w:t xml:space="preserve">zijn </w:t>
      </w:r>
      <w:r w:rsidRPr="00A72027">
        <w:rPr>
          <w:rFonts w:ascii="Verdana" w:hAnsi="Verdana" w:cs="Calibri"/>
          <w:sz w:val="18"/>
          <w:szCs w:val="18"/>
          <w14:ligatures w14:val="none"/>
        </w:rPr>
        <w:t>als het betreffende derde land door de Commissie is erkend als land dat een passend beschermingsniveau waarborgt.</w:t>
      </w:r>
      <w:r w:rsidRPr="00F17C49">
        <w:rPr>
          <w:rFonts w:ascii="Verdana" w:hAnsi="Verdana" w:cs="Calibri"/>
          <w:sz w:val="18"/>
          <w:szCs w:val="18"/>
          <w14:ligatures w14:val="none"/>
        </w:rPr>
        <w:t xml:space="preserve"> </w:t>
      </w:r>
      <w:r>
        <w:rPr>
          <w:rFonts w:ascii="Verdana" w:hAnsi="Verdana" w:cs="Calibri"/>
          <w:sz w:val="18"/>
          <w:szCs w:val="18"/>
          <w14:ligatures w14:val="none"/>
        </w:rPr>
        <w:t xml:space="preserve">Hiertoe kan de Commissie een zogeheten ‘adequaatheidsbesluit’ nemen (artikel 45 AVG en 36 Richtlijn 2016/680). Dit regime geldt ook voor doorgiften naar Curaçao en de andere Caribische Koninkrijksdelen. </w:t>
      </w:r>
      <w:r w:rsidRPr="009E7685">
        <w:rPr>
          <w:rFonts w:ascii="Verdana" w:hAnsi="Verdana" w:cs="Calibri"/>
          <w:sz w:val="18"/>
          <w:szCs w:val="18"/>
          <w14:ligatures w14:val="none"/>
        </w:rPr>
        <w:t xml:space="preserve">Deze Koninkrijksdelen worden vanuit het perspectief van het EU-recht namelijk als ‘derde land’ beschouwd. </w:t>
      </w:r>
    </w:p>
    <w:p w:rsidR="00B03A6C" w:rsidP="00B03A6C" w:rsidRDefault="00B03A6C" w14:paraId="413449C1" w14:textId="77777777">
      <w:pPr>
        <w:jc w:val="both"/>
        <w:rPr>
          <w:rFonts w:ascii="Verdana" w:hAnsi="Verdana" w:cs="Calibri"/>
          <w:sz w:val="18"/>
          <w:szCs w:val="18"/>
          <w14:ligatures w14:val="none"/>
        </w:rPr>
      </w:pPr>
      <w:r>
        <w:rPr>
          <w:rFonts w:ascii="Verdana" w:hAnsi="Verdana" w:cs="Calibri"/>
          <w:sz w:val="18"/>
          <w:szCs w:val="18"/>
          <w14:ligatures w14:val="none"/>
        </w:rPr>
        <w:t xml:space="preserve">Bij ontstentenis van een adequaatheidsbesluit, zijn structurele doorgiften aan derde landen  </w:t>
      </w:r>
      <w:r w:rsidRPr="00DF297E">
        <w:rPr>
          <w:rFonts w:ascii="Verdana" w:hAnsi="Verdana" w:cs="Calibri"/>
          <w:sz w:val="18"/>
          <w:szCs w:val="18"/>
          <w14:ligatures w14:val="none"/>
        </w:rPr>
        <w:t xml:space="preserve">slechts mogelijk als de gegevens-exporteur voorziet in ‘passende waarborgen’ </w:t>
      </w:r>
      <w:r>
        <w:rPr>
          <w:rFonts w:ascii="Verdana" w:hAnsi="Verdana" w:cs="Calibri"/>
          <w:sz w:val="18"/>
          <w:szCs w:val="18"/>
          <w14:ligatures w14:val="none"/>
        </w:rPr>
        <w:t xml:space="preserve">voor de bescherming persoonsgegevens (artikel 46 AVG en 37 Richtlijn 2016/680). Dergelijke waarborgen kunnen onder meer worden geboden door een juridisch bindend instrument zoals Conventie 108+. Bij gebrek aan een dergelijk juridisch bindend instrument moet de gegevensexporteur per geval voorzien in ad hoc-waarborgen, bijvoorbeeld in de vorm van bepalingen over de bescherming van de door te geven persoonsgegevens die zijn opgenomen in een overeenkomst tussen partijen of een administratieve regeling tussen bestuursorganen. De noodzaak tot het gebruik van dergelijke ad hoc-waarborgen bemoeilijkt momenteel </w:t>
      </w:r>
      <w:r w:rsidRPr="00223C3A">
        <w:rPr>
          <w:rFonts w:ascii="Verdana" w:hAnsi="Verdana" w:cs="Calibri"/>
          <w:sz w:val="18"/>
          <w:szCs w:val="18"/>
          <w14:ligatures w14:val="none"/>
        </w:rPr>
        <w:t xml:space="preserve">de samenwerking tussen </w:t>
      </w:r>
      <w:r>
        <w:rPr>
          <w:rFonts w:ascii="Verdana" w:hAnsi="Verdana" w:cs="Calibri"/>
          <w:sz w:val="18"/>
          <w:szCs w:val="18"/>
          <w14:ligatures w14:val="none"/>
        </w:rPr>
        <w:t xml:space="preserve">Europees Nederland en </w:t>
      </w:r>
      <w:r w:rsidRPr="00223C3A">
        <w:rPr>
          <w:rFonts w:ascii="Verdana" w:hAnsi="Verdana" w:cs="Calibri"/>
          <w:sz w:val="18"/>
          <w:szCs w:val="18"/>
          <w14:ligatures w14:val="none"/>
        </w:rPr>
        <w:t xml:space="preserve">de </w:t>
      </w:r>
      <w:r>
        <w:rPr>
          <w:rFonts w:ascii="Verdana" w:hAnsi="Verdana" w:cs="Calibri"/>
          <w:sz w:val="18"/>
          <w:szCs w:val="18"/>
          <w14:ligatures w14:val="none"/>
        </w:rPr>
        <w:t>Caribische Koninkrijksdelen</w:t>
      </w:r>
      <w:r w:rsidRPr="00223C3A">
        <w:rPr>
          <w:rFonts w:ascii="Verdana" w:hAnsi="Verdana" w:cs="Calibri"/>
          <w:sz w:val="18"/>
          <w:szCs w:val="18"/>
          <w14:ligatures w14:val="none"/>
        </w:rPr>
        <w:t>, bijvoorbeeld als het gaat om de uitwisseling van justitiële gegevens en het gebruik daarvan ten behoeve van het onderzoek met het oog op de afgifte van een Verklaring Omtrent het Gedrag (VOG).</w:t>
      </w:r>
      <w:r>
        <w:rPr>
          <w:rFonts w:ascii="Verdana" w:hAnsi="Verdana" w:cs="Calibri"/>
          <w:sz w:val="18"/>
          <w:szCs w:val="18"/>
          <w14:ligatures w14:val="none"/>
        </w:rPr>
        <w:t xml:space="preserve"> </w:t>
      </w:r>
    </w:p>
    <w:p w:rsidR="00B03A6C" w:rsidP="00B03A6C" w:rsidRDefault="00B03A6C" w14:paraId="0DFE4E07" w14:textId="4BCFECC5">
      <w:pPr>
        <w:spacing w:after="0"/>
        <w:contextualSpacing/>
        <w:jc w:val="both"/>
        <w:rPr>
          <w:rFonts w:ascii="Verdana" w:hAnsi="Verdana" w:cs="Calibri"/>
          <w:sz w:val="18"/>
          <w:szCs w:val="18"/>
          <w14:ligatures w14:val="none"/>
        </w:rPr>
      </w:pPr>
      <w:r>
        <w:rPr>
          <w:rFonts w:ascii="Verdana" w:hAnsi="Verdana" w:cs="Calibri"/>
          <w:sz w:val="18"/>
          <w:szCs w:val="18"/>
          <w14:ligatures w14:val="none"/>
        </w:rPr>
        <w:t>De regering is ervan overtuigd dat de gemoderniseerde Conventie 108, mits volledig en correct geïmplementeerd, passende waarborgen biedt voor de bescherming van persoonsgegevens, als bedoeld in artikel 46 AVG en 37 Richtlijn 2016/680. De door de gemoderniseerde Conventie voorgeschreven minimumnormen voor de bescherming van persoonsgegevens zijn immers volledig in lijn met het EU-gegevensbeschermingsrecht en omvatten afdwingbare rechten en effectieve rechtsmiddelen, waaronder de mogelijkheid voor betrokkenen om een klacht in te dienen bij een onafhankelijke gegevensbeschermingsautoriteit. Deelname aan Conventie 108+ wordt vanuit het EU-gegevensbeschermingsrecht dan ook als een relevante factor wordt beschouwd bij de beoordeling door de Commissie of een derde land een ‘passend beschermingsniveau’ waarborgt.</w:t>
      </w:r>
      <w:r>
        <w:rPr>
          <w:rStyle w:val="Voetnootmarkering"/>
          <w:rFonts w:ascii="Verdana" w:hAnsi="Verdana" w:cs="Calibri"/>
          <w:sz w:val="18"/>
          <w:szCs w:val="18"/>
          <w14:ligatures w14:val="none"/>
        </w:rPr>
        <w:footnoteReference w:id="4"/>
      </w:r>
      <w:r>
        <w:rPr>
          <w:rFonts w:ascii="Verdana" w:hAnsi="Verdana" w:cs="Calibri"/>
          <w:sz w:val="18"/>
          <w:szCs w:val="18"/>
          <w14:ligatures w14:val="none"/>
        </w:rPr>
        <w:t xml:space="preserve"> </w:t>
      </w:r>
      <w:r w:rsidRPr="00CF1F9C">
        <w:rPr>
          <w:rFonts w:ascii="Verdana" w:hAnsi="Verdana" w:cs="Calibri"/>
          <w:sz w:val="18"/>
          <w:szCs w:val="18"/>
          <w14:ligatures w14:val="none"/>
        </w:rPr>
        <w:t xml:space="preserve">Al met al zal het van kracht worden van Conventie 108 </w:t>
      </w:r>
      <w:r>
        <w:rPr>
          <w:rFonts w:ascii="Verdana" w:hAnsi="Verdana" w:cs="Calibri"/>
          <w:sz w:val="18"/>
          <w:szCs w:val="18"/>
          <w14:ligatures w14:val="none"/>
        </w:rPr>
        <w:t xml:space="preserve">voor </w:t>
      </w:r>
      <w:r w:rsidRPr="00CF1F9C">
        <w:rPr>
          <w:rFonts w:ascii="Verdana" w:hAnsi="Verdana" w:cs="Calibri"/>
          <w:sz w:val="18"/>
          <w:szCs w:val="18"/>
          <w14:ligatures w14:val="none"/>
        </w:rPr>
        <w:t xml:space="preserve">Curaçao en de overige Caribische Koninkrijksdelen niet alleen leiden tot een meer gelijkwaardige bescherming van persoonsgegevens binnen het Koninkrijk, maar ook de </w:t>
      </w:r>
      <w:r>
        <w:rPr>
          <w:rFonts w:ascii="Verdana" w:hAnsi="Verdana" w:cs="Calibri"/>
          <w:sz w:val="18"/>
          <w:szCs w:val="18"/>
          <w14:ligatures w14:val="none"/>
        </w:rPr>
        <w:t xml:space="preserve">grensoverschrijdende </w:t>
      </w:r>
      <w:r w:rsidRPr="00CF1F9C">
        <w:rPr>
          <w:rFonts w:ascii="Verdana" w:hAnsi="Verdana" w:cs="Calibri"/>
          <w:sz w:val="18"/>
          <w:szCs w:val="18"/>
          <w14:ligatures w14:val="none"/>
        </w:rPr>
        <w:t>uitwisseling van persoonsgegevens effectiever en eenvoudiger maken.</w:t>
      </w:r>
    </w:p>
    <w:p w:rsidR="00B03A6C" w:rsidP="00B03A6C" w:rsidRDefault="00B03A6C" w14:paraId="70041F02" w14:textId="77777777">
      <w:pPr>
        <w:spacing w:after="0"/>
        <w:contextualSpacing/>
        <w:jc w:val="both"/>
        <w:rPr>
          <w:rFonts w:ascii="Verdana" w:hAnsi="Verdana" w:cs="Calibri"/>
          <w:sz w:val="18"/>
          <w:szCs w:val="18"/>
          <w14:ligatures w14:val="none"/>
        </w:rPr>
      </w:pPr>
    </w:p>
    <w:bookmarkEnd w:id="0"/>
    <w:p w:rsidR="00B03A6C" w:rsidP="00B03A6C" w:rsidRDefault="00B03A6C" w14:paraId="69267FF8"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Dit laatste geldt niet alleen voor de uitwisseling van persoonsgegevens binnen het Koninkrijk, maar ook voor internationale doorgiften aan andere verdragspartijen. Een belangrijke doelstelling van Conventie 108+ is namelijk om de vrije uitwisseling van persoonsgegevens tussen de verdragspartijen te faciliteren. Op grond van artikel 14 van het gemoderniseerde verdrag is het verdragspartijen daartoe niet toegestaan om ‘uitsluitend met het oog op</w:t>
      </w:r>
      <w:r w:rsidRPr="00E77034">
        <w:rPr>
          <w:rFonts w:ascii="Verdana" w:hAnsi="Verdana" w:cs="Calibri"/>
          <w:sz w:val="18"/>
          <w:szCs w:val="18"/>
          <w14:ligatures w14:val="none"/>
        </w:rPr>
        <w:t xml:space="preserve"> de bescherming van </w:t>
      </w:r>
      <w:r>
        <w:rPr>
          <w:rFonts w:ascii="Verdana" w:hAnsi="Verdana" w:cs="Calibri"/>
          <w:sz w:val="18"/>
          <w:szCs w:val="18"/>
          <w14:ligatures w14:val="none"/>
        </w:rPr>
        <w:t>persoonsgegevens, de doorgifte van dergelijke gegevens aan een ontvanger die onder de rechtsmacht van een andere Partij bij het Verdrag valt, [te] verbieden of aan een bijzondere machtiging [te] onderwerpen’.</w:t>
      </w:r>
      <w:r>
        <w:rPr>
          <w:rStyle w:val="Voetnootmarkering"/>
          <w:rFonts w:ascii="Verdana" w:hAnsi="Verdana" w:cs="Calibri"/>
          <w:sz w:val="18"/>
          <w:szCs w:val="18"/>
          <w14:ligatures w14:val="none"/>
        </w:rPr>
        <w:footnoteReference w:id="5"/>
      </w:r>
      <w:r>
        <w:rPr>
          <w:rFonts w:ascii="Verdana" w:hAnsi="Verdana" w:cs="Calibri"/>
          <w:sz w:val="18"/>
          <w:szCs w:val="18"/>
          <w14:ligatures w14:val="none"/>
        </w:rPr>
        <w:t xml:space="preserve"> </w:t>
      </w:r>
      <w:r w:rsidRPr="00B33D5F">
        <w:rPr>
          <w:rFonts w:ascii="Verdana" w:hAnsi="Verdana" w:cs="Calibri"/>
          <w:sz w:val="18"/>
          <w:szCs w:val="18"/>
          <w14:ligatures w14:val="none"/>
        </w:rPr>
        <w:t xml:space="preserve">De ratio </w:t>
      </w:r>
      <w:r>
        <w:rPr>
          <w:rFonts w:ascii="Verdana" w:hAnsi="Verdana" w:cs="Calibri"/>
          <w:sz w:val="18"/>
          <w:szCs w:val="18"/>
          <w14:ligatures w14:val="none"/>
        </w:rPr>
        <w:t xml:space="preserve">achter </w:t>
      </w:r>
      <w:r w:rsidRPr="00B33D5F">
        <w:rPr>
          <w:rFonts w:ascii="Verdana" w:hAnsi="Verdana" w:cs="Calibri"/>
          <w:sz w:val="18"/>
          <w:szCs w:val="18"/>
          <w14:ligatures w14:val="none"/>
        </w:rPr>
        <w:t xml:space="preserve">deze regel is dat van alle partijen, die de gemeenschappelijke kern van gegevensbeschermingsbepalingen van het verdrag hebben onderschreven, wordt verwacht dat zij een passend geacht beschermingsniveau bieden en daarom in beginsel het vrije verkeer van </w:t>
      </w:r>
      <w:r>
        <w:rPr>
          <w:rFonts w:ascii="Verdana" w:hAnsi="Verdana" w:cs="Calibri"/>
          <w:sz w:val="18"/>
          <w:szCs w:val="18"/>
          <w14:ligatures w14:val="none"/>
        </w:rPr>
        <w:t>persoons</w:t>
      </w:r>
      <w:r w:rsidRPr="00B33D5F">
        <w:rPr>
          <w:rFonts w:ascii="Verdana" w:hAnsi="Verdana" w:cs="Calibri"/>
          <w:sz w:val="18"/>
          <w:szCs w:val="18"/>
          <w14:ligatures w14:val="none"/>
        </w:rPr>
        <w:t>gegevens toestaan.</w:t>
      </w:r>
      <w:r>
        <w:rPr>
          <w:rFonts w:ascii="Verdana" w:hAnsi="Verdana" w:cs="Calibri"/>
          <w:sz w:val="18"/>
          <w:szCs w:val="18"/>
          <w14:ligatures w14:val="none"/>
        </w:rPr>
        <w:t xml:space="preserve"> </w:t>
      </w:r>
    </w:p>
    <w:p w:rsidR="00B03A6C" w:rsidP="00B03A6C" w:rsidRDefault="00B03A6C" w14:paraId="05082AD5" w14:textId="77777777">
      <w:pPr>
        <w:spacing w:after="0"/>
        <w:contextualSpacing/>
        <w:jc w:val="both"/>
        <w:rPr>
          <w:rFonts w:ascii="Verdana" w:hAnsi="Verdana" w:cs="Calibri"/>
          <w:sz w:val="18"/>
          <w:szCs w:val="18"/>
          <w14:ligatures w14:val="none"/>
        </w:rPr>
      </w:pPr>
    </w:p>
    <w:p w:rsidR="00B03A6C" w:rsidP="00B03A6C" w:rsidRDefault="00B03A6C" w14:paraId="255FE9C6" w14:textId="77777777">
      <w:pPr>
        <w:spacing w:after="0"/>
        <w:contextualSpacing/>
        <w:jc w:val="both"/>
        <w:rPr>
          <w:rFonts w:ascii="Verdana" w:hAnsi="Verdana" w:cs="Calibri"/>
          <w:sz w:val="18"/>
          <w:szCs w:val="18"/>
          <w14:ligatures w14:val="none"/>
        </w:rPr>
      </w:pPr>
      <w:r w:rsidRPr="001111E8">
        <w:rPr>
          <w:rFonts w:ascii="Verdana" w:hAnsi="Verdana" w:cs="Calibri"/>
          <w:sz w:val="18"/>
          <w:szCs w:val="18"/>
          <w14:ligatures w14:val="none"/>
        </w:rPr>
        <w:t xml:space="preserve">Momenteel is </w:t>
      </w:r>
      <w:r>
        <w:rPr>
          <w:rFonts w:ascii="Verdana" w:hAnsi="Verdana" w:cs="Calibri"/>
          <w:sz w:val="18"/>
          <w:szCs w:val="18"/>
          <w14:ligatures w14:val="none"/>
        </w:rPr>
        <w:t>Conventie 108</w:t>
      </w:r>
      <w:r w:rsidRPr="001111E8">
        <w:rPr>
          <w:rFonts w:ascii="Verdana" w:hAnsi="Verdana" w:cs="Calibri"/>
          <w:sz w:val="18"/>
          <w:szCs w:val="18"/>
          <w14:ligatures w14:val="none"/>
        </w:rPr>
        <w:t xml:space="preserve"> van kracht voor 55 staten, waaronder</w:t>
      </w:r>
      <w:r>
        <w:rPr>
          <w:rFonts w:ascii="Verdana" w:hAnsi="Verdana" w:cs="Calibri"/>
          <w:sz w:val="18"/>
          <w:szCs w:val="18"/>
          <w14:ligatures w14:val="none"/>
        </w:rPr>
        <w:t xml:space="preserve"> drie landen in de Zuid-Amerikaanse regio (Mexico, Uruguay en Argentinië). Het van kracht worden van de gemoderniseerde Conventie 108 </w:t>
      </w:r>
      <w:r>
        <w:rPr>
          <w:rFonts w:ascii="Verdana" w:hAnsi="Verdana" w:cs="Calibri"/>
          <w:sz w:val="18"/>
          <w:szCs w:val="18"/>
          <w14:ligatures w14:val="none"/>
        </w:rPr>
        <w:lastRenderedPageBreak/>
        <w:t xml:space="preserve">voor Curaçao zal het voor bedrijven en organisaties uit al deze landen eenvoudiger maken om persoonsgegevens door te geven aan Curaçao. Deze doorgifte mag door de verdragspartijen immers niet worden verboden of aan een speciale toestemming worden onderworpen. In het huidige digitale tijdperk, waarin internationale handel en samenwerking in toenemende mate gepaard gaat met de grensoverschrijdende doorgifte van persoonsgegevens, is dit een groot voordeel. Het vermindert de transactiekosten van buitenlandse bedrijven die diensten willen verlenen of goederen willen leveren aan klanten op Curaçao. </w:t>
      </w:r>
      <w:r w:rsidRPr="00A57A42">
        <w:rPr>
          <w:rFonts w:ascii="Verdana" w:hAnsi="Verdana" w:cs="Calibri"/>
          <w:sz w:val="18"/>
          <w:szCs w:val="18"/>
          <w14:ligatures w14:val="none"/>
        </w:rPr>
        <w:t>Ook kan het leveren van digitale diensten vanuit bedrijven in Curaçao worden bevorderd, aangezien voor de internationale afnemers van deze diensten de gegevensbescherming aan een hoge standaard voldoet. Zodoende kan het van kracht worden van de gemoderniseerde Conventie 108 op Curaçao een bijdrage leveren aan versterking van de lokale economie.</w:t>
      </w:r>
      <w:r>
        <w:rPr>
          <w:rFonts w:ascii="Verdana" w:hAnsi="Verdana" w:cs="Calibri"/>
          <w:sz w:val="18"/>
          <w:szCs w:val="18"/>
          <w14:ligatures w14:val="none"/>
        </w:rPr>
        <w:t xml:space="preserve">  </w:t>
      </w:r>
    </w:p>
    <w:p w:rsidR="00B03A6C" w:rsidP="00B03A6C" w:rsidRDefault="00B03A6C" w14:paraId="6B9813D7" w14:textId="77777777">
      <w:pPr>
        <w:spacing w:after="0"/>
        <w:contextualSpacing/>
        <w:jc w:val="both"/>
        <w:rPr>
          <w:rFonts w:ascii="Verdana" w:hAnsi="Verdana" w:cs="Calibri"/>
          <w:sz w:val="18"/>
          <w:szCs w:val="18"/>
          <w14:ligatures w14:val="none"/>
        </w:rPr>
      </w:pPr>
    </w:p>
    <w:p w:rsidR="00B03A6C" w:rsidP="00B03A6C" w:rsidRDefault="00B03A6C" w14:paraId="443E00D0"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3. </w:t>
      </w:r>
    </w:p>
    <w:p w:rsidRPr="0012574F" w:rsidR="00B03A6C" w:rsidP="00B03A6C" w:rsidRDefault="00B03A6C" w14:paraId="19B20002"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Welke impact heeft dit protocol op de autonomie van Curaçao in het reguleren van gegevensbescherming? Beperkt dit protocol de mogelijkheden voor Curaçao om eigen, specifieke regels te stellen die beter aansluiten bij de lokale context?</w:t>
      </w:r>
    </w:p>
    <w:p w:rsidR="00B03A6C" w:rsidP="00B03A6C" w:rsidRDefault="00B03A6C" w14:paraId="5CB71B66"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De door het wijzigingsprotocol gemoderniseerde Conventie 108 beperkt Curaçao niet in het stellen van </w:t>
      </w:r>
      <w:r w:rsidRPr="0087619F">
        <w:rPr>
          <w:rFonts w:ascii="Verdana" w:hAnsi="Verdana" w:cs="Calibri"/>
          <w:sz w:val="18"/>
          <w:szCs w:val="18"/>
          <w14:ligatures w14:val="none"/>
        </w:rPr>
        <w:t>eigen, specifieke regels die beter aansluiten bij de lokale context</w:t>
      </w:r>
      <w:r>
        <w:rPr>
          <w:rFonts w:ascii="Verdana" w:hAnsi="Verdana" w:cs="Calibri"/>
          <w:sz w:val="18"/>
          <w:szCs w:val="18"/>
          <w14:ligatures w14:val="none"/>
        </w:rPr>
        <w:t>. D</w:t>
      </w:r>
      <w:r w:rsidRPr="0087619F">
        <w:rPr>
          <w:rFonts w:ascii="Verdana" w:hAnsi="Verdana" w:cs="Calibri"/>
          <w:sz w:val="18"/>
          <w:szCs w:val="18"/>
          <w14:ligatures w14:val="none"/>
        </w:rPr>
        <w:t xml:space="preserve">e verdragspartijen </w:t>
      </w:r>
      <w:r>
        <w:rPr>
          <w:rFonts w:ascii="Verdana" w:hAnsi="Verdana" w:cs="Calibri"/>
          <w:sz w:val="18"/>
          <w:szCs w:val="18"/>
          <w14:ligatures w14:val="none"/>
        </w:rPr>
        <w:t xml:space="preserve">hebben </w:t>
      </w:r>
      <w:r w:rsidRPr="0087619F">
        <w:rPr>
          <w:rFonts w:ascii="Verdana" w:hAnsi="Verdana" w:cs="Calibri"/>
          <w:sz w:val="18"/>
          <w:szCs w:val="18"/>
          <w14:ligatures w14:val="none"/>
        </w:rPr>
        <w:t>bij het ontwerp van de gemoderniseerde</w:t>
      </w:r>
      <w:r>
        <w:rPr>
          <w:rFonts w:ascii="Verdana" w:hAnsi="Verdana" w:cs="Calibri"/>
          <w:sz w:val="18"/>
          <w:szCs w:val="18"/>
          <w14:ligatures w14:val="none"/>
        </w:rPr>
        <w:t xml:space="preserve"> </w:t>
      </w:r>
      <w:r w:rsidRPr="0087619F">
        <w:rPr>
          <w:rFonts w:ascii="Verdana" w:hAnsi="Verdana" w:cs="Calibri"/>
          <w:sz w:val="18"/>
          <w:szCs w:val="18"/>
          <w14:ligatures w14:val="none"/>
        </w:rPr>
        <w:t xml:space="preserve">conventie bewust gekozen voor een </w:t>
      </w:r>
      <w:proofErr w:type="spellStart"/>
      <w:r w:rsidRPr="0087619F">
        <w:rPr>
          <w:rFonts w:ascii="Verdana" w:hAnsi="Verdana" w:cs="Calibri"/>
          <w:sz w:val="18"/>
          <w:szCs w:val="18"/>
          <w14:ligatures w14:val="none"/>
        </w:rPr>
        <w:t>technologieneutrale</w:t>
      </w:r>
      <w:proofErr w:type="spellEnd"/>
      <w:r w:rsidRPr="0087619F">
        <w:rPr>
          <w:rFonts w:ascii="Verdana" w:hAnsi="Verdana" w:cs="Calibri"/>
          <w:sz w:val="18"/>
          <w:szCs w:val="18"/>
          <w14:ligatures w14:val="none"/>
        </w:rPr>
        <w:t>, op beginselen</w:t>
      </w:r>
      <w:r>
        <w:rPr>
          <w:rFonts w:ascii="Verdana" w:hAnsi="Verdana" w:cs="Calibri"/>
          <w:sz w:val="18"/>
          <w:szCs w:val="18"/>
          <w14:ligatures w14:val="none"/>
        </w:rPr>
        <w:t xml:space="preserve"> </w:t>
      </w:r>
      <w:r w:rsidRPr="0087619F">
        <w:rPr>
          <w:rFonts w:ascii="Verdana" w:hAnsi="Verdana" w:cs="Calibri"/>
          <w:sz w:val="18"/>
          <w:szCs w:val="18"/>
          <w14:ligatures w14:val="none"/>
        </w:rPr>
        <w:t>gebaseerde opzet.</w:t>
      </w:r>
      <w:r>
        <w:rPr>
          <w:rFonts w:ascii="Verdana" w:hAnsi="Verdana" w:cs="Calibri"/>
          <w:sz w:val="18"/>
          <w:szCs w:val="18"/>
          <w14:ligatures w14:val="none"/>
        </w:rPr>
        <w:t xml:space="preserve"> Zoals in de memorie van toelichting</w:t>
      </w:r>
      <w:r>
        <w:rPr>
          <w:rStyle w:val="Voetnootmarkering"/>
          <w:rFonts w:ascii="Verdana" w:hAnsi="Verdana" w:cs="Calibri"/>
          <w:sz w:val="18"/>
          <w:szCs w:val="18"/>
          <w14:ligatures w14:val="none"/>
        </w:rPr>
        <w:footnoteReference w:id="6"/>
      </w:r>
      <w:r>
        <w:rPr>
          <w:rFonts w:ascii="Verdana" w:hAnsi="Verdana" w:cs="Calibri"/>
          <w:sz w:val="18"/>
          <w:szCs w:val="18"/>
          <w14:ligatures w14:val="none"/>
        </w:rPr>
        <w:t xml:space="preserve"> is uitgelegd, beoogt de gemoderniseerde conventie te</w:t>
      </w:r>
      <w:r w:rsidRPr="00680FF5">
        <w:rPr>
          <w:rFonts w:ascii="Verdana" w:hAnsi="Verdana" w:cs="Calibri"/>
          <w:sz w:val="18"/>
          <w:szCs w:val="18"/>
          <w14:ligatures w14:val="none"/>
        </w:rPr>
        <w:t xml:space="preserve"> voorzien in een toekomstbestendig en uitgebalanceerd systeem van gegevensbescherming, dat een hoog niveau van bescherming voor de datasubjecten</w:t>
      </w:r>
      <w:r w:rsidRPr="00680FF5">
        <w:t xml:space="preserve"> </w:t>
      </w:r>
      <w:r w:rsidRPr="00680FF5">
        <w:rPr>
          <w:rFonts w:ascii="Verdana" w:hAnsi="Verdana" w:cs="Calibri"/>
          <w:sz w:val="18"/>
          <w:szCs w:val="18"/>
          <w14:ligatures w14:val="none"/>
        </w:rPr>
        <w:t>verenigt met de nodige flexibiliteit voor de verdragspartijen om de bescherming van persoonsgegevens te kunnen afwegen tegen andere fundamentele rechten, vrijheden en belangen</w:t>
      </w:r>
      <w:r>
        <w:rPr>
          <w:rFonts w:ascii="Verdana" w:hAnsi="Verdana" w:cs="Calibri"/>
          <w:sz w:val="18"/>
          <w:szCs w:val="18"/>
          <w14:ligatures w14:val="none"/>
        </w:rPr>
        <w:t xml:space="preserve">. </w:t>
      </w:r>
      <w:r w:rsidRPr="00E04BBB">
        <w:rPr>
          <w:rFonts w:ascii="Verdana" w:hAnsi="Verdana" w:cs="Calibri"/>
          <w:sz w:val="18"/>
          <w:szCs w:val="18"/>
          <w14:ligatures w14:val="none"/>
        </w:rPr>
        <w:t xml:space="preserve">Door de verdragspartijen is nadrukkelijk beoogd deze </w:t>
      </w:r>
      <w:r>
        <w:rPr>
          <w:rFonts w:ascii="Verdana" w:hAnsi="Verdana" w:cs="Calibri"/>
          <w:sz w:val="18"/>
          <w:szCs w:val="18"/>
          <w14:ligatures w14:val="none"/>
        </w:rPr>
        <w:t>flexibiliteit</w:t>
      </w:r>
      <w:r w:rsidRPr="00E04BBB">
        <w:rPr>
          <w:rFonts w:ascii="Verdana" w:hAnsi="Verdana" w:cs="Calibri"/>
          <w:sz w:val="18"/>
          <w:szCs w:val="18"/>
          <w14:ligatures w14:val="none"/>
        </w:rPr>
        <w:t xml:space="preserve"> ook onder het gewijzigde verdrag te handhaven.</w:t>
      </w:r>
      <w:r>
        <w:rPr>
          <w:rFonts w:ascii="Verdana" w:hAnsi="Verdana" w:cs="Calibri"/>
          <w:sz w:val="18"/>
          <w:szCs w:val="18"/>
          <w14:ligatures w14:val="none"/>
        </w:rPr>
        <w:t xml:space="preserve"> Artikel 13 van de gemoderniseerde conventie bepaalt dat de daarin opgenomen beginselen van gegevensbescherming het karakter van minimumnormen hebben. Het artikel </w:t>
      </w:r>
      <w:r w:rsidRPr="00915B78">
        <w:rPr>
          <w:rFonts w:ascii="Verdana" w:hAnsi="Verdana" w:cs="Calibri"/>
          <w:sz w:val="18"/>
          <w:szCs w:val="18"/>
          <w14:ligatures w14:val="none"/>
        </w:rPr>
        <w:t xml:space="preserve">benadrukt dat deze beginselen slechts een basis vormen waarop </w:t>
      </w:r>
      <w:r>
        <w:rPr>
          <w:rFonts w:ascii="Verdana" w:hAnsi="Verdana" w:cs="Calibri"/>
          <w:sz w:val="18"/>
          <w:szCs w:val="18"/>
          <w14:ligatures w14:val="none"/>
        </w:rPr>
        <w:t>p</w:t>
      </w:r>
      <w:r w:rsidRPr="00915B78">
        <w:rPr>
          <w:rFonts w:ascii="Verdana" w:hAnsi="Verdana" w:cs="Calibri"/>
          <w:sz w:val="18"/>
          <w:szCs w:val="18"/>
          <w14:ligatures w14:val="none"/>
        </w:rPr>
        <w:t xml:space="preserve">artijen een geavanceerder beschermingssysteem </w:t>
      </w:r>
      <w:r>
        <w:rPr>
          <w:rFonts w:ascii="Verdana" w:hAnsi="Verdana" w:cs="Calibri"/>
          <w:sz w:val="18"/>
          <w:szCs w:val="18"/>
          <w14:ligatures w14:val="none"/>
        </w:rPr>
        <w:t xml:space="preserve">kunnen </w:t>
      </w:r>
      <w:r w:rsidRPr="00915B78">
        <w:rPr>
          <w:rFonts w:ascii="Verdana" w:hAnsi="Verdana" w:cs="Calibri"/>
          <w:sz w:val="18"/>
          <w:szCs w:val="18"/>
          <w14:ligatures w14:val="none"/>
        </w:rPr>
        <w:t>opbouwen.</w:t>
      </w:r>
      <w:r w:rsidRPr="00660493">
        <w:rPr>
          <w:rFonts w:ascii="Verdana" w:hAnsi="Verdana" w:cs="Calibri"/>
          <w:sz w:val="18"/>
          <w:szCs w:val="18"/>
          <w14:ligatures w14:val="none"/>
        </w:rPr>
        <w:t xml:space="preserve"> </w:t>
      </w:r>
      <w:r>
        <w:rPr>
          <w:rFonts w:ascii="Verdana" w:hAnsi="Verdana" w:cs="Calibri"/>
          <w:sz w:val="18"/>
          <w:szCs w:val="18"/>
          <w14:ligatures w14:val="none"/>
        </w:rPr>
        <w:t>De gemoderniseerde conventie laat al met al de nodige ruimte aan verdragspartijen om eigen, specifieke regels te stellen bij de implementatie van het verdrag in het nationale rechtsstelsel.</w:t>
      </w:r>
    </w:p>
    <w:p w:rsidRPr="005A7E37" w:rsidR="00B03A6C" w:rsidP="00B03A6C" w:rsidRDefault="00B03A6C" w14:paraId="77A30D9D" w14:textId="77777777">
      <w:pPr>
        <w:spacing w:after="0"/>
        <w:ind w:left="426"/>
        <w:jc w:val="both"/>
        <w:rPr>
          <w:rFonts w:ascii="Verdana" w:hAnsi="Verdana"/>
          <w:i/>
          <w:sz w:val="18"/>
          <w14:ligatures w14:val="none"/>
        </w:rPr>
      </w:pPr>
    </w:p>
    <w:p w:rsidR="00B03A6C" w:rsidP="00B03A6C" w:rsidRDefault="00B03A6C" w14:paraId="454E4003"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4. </w:t>
      </w:r>
    </w:p>
    <w:p w:rsidRPr="0012574F" w:rsidR="00B03A6C" w:rsidP="00B03A6C" w:rsidRDefault="00B03A6C" w14:paraId="65FA9638"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Zijn er voldoende waarborgen ingebouwd om te voorkomen dat dit protocol leidt tot onevenredige beperkingen van de grondrechten van burgers, met name het recht op privacy? Hoe wordt de balans bewaakt tussen gegevensbescherming en andere belangen, zoals nationale veiligheid of economische groei?</w:t>
      </w:r>
    </w:p>
    <w:p w:rsidRPr="006321B7" w:rsidR="00B03A6C" w:rsidP="00B03A6C" w:rsidRDefault="00B03A6C" w14:paraId="5961C818" w14:textId="77777777">
      <w:pPr>
        <w:spacing w:after="0"/>
        <w:contextualSpacing/>
        <w:jc w:val="both"/>
        <w:rPr>
          <w:rFonts w:ascii="Verdana" w:hAnsi="Verdana" w:cs="Calibri"/>
          <w:sz w:val="18"/>
          <w:szCs w:val="18"/>
          <w14:ligatures w14:val="none"/>
        </w:rPr>
      </w:pPr>
      <w:r w:rsidRPr="006321B7">
        <w:rPr>
          <w:rFonts w:ascii="Verdana" w:hAnsi="Verdana" w:cs="Calibri"/>
          <w:sz w:val="18"/>
          <w:szCs w:val="18"/>
          <w14:ligatures w14:val="none"/>
        </w:rPr>
        <w:t>De gemoderniseerde conventie voorziet in een uitgebalanceerd systeem van gegevensbescherming, dat strekt tot het bieden van een hoog niveau van bescherming voor de datasubjecten. De conventie voorziet bovendien in de nodige flexibiliteit voor de verdragspartijen om de bescherming van persoonsgegevens te kunnen afwegen tegen andere fundamentele rechten, vrijheden en belangen. In lijn met  artikel 8</w:t>
      </w:r>
      <w:r w:rsidRPr="005A7E37">
        <w:rPr>
          <w:rFonts w:ascii="Verdana" w:hAnsi="Verdana"/>
          <w:sz w:val="18"/>
        </w:rPr>
        <w:t xml:space="preserve"> </w:t>
      </w:r>
      <w:r w:rsidRPr="006321B7">
        <w:rPr>
          <w:rFonts w:ascii="Verdana" w:hAnsi="Verdana"/>
          <w:sz w:val="18"/>
          <w:szCs w:val="18"/>
        </w:rPr>
        <w:t xml:space="preserve">van het </w:t>
      </w:r>
      <w:r w:rsidRPr="006321B7">
        <w:rPr>
          <w:rFonts w:ascii="Verdana" w:hAnsi="Verdana" w:cs="Calibri"/>
          <w:sz w:val="18"/>
          <w:szCs w:val="18"/>
          <w14:ligatures w14:val="none"/>
        </w:rPr>
        <w:t xml:space="preserve">Europees Verdrag tot bescherming van de rechten van de mens en de fundamentele vrijheden (EVRM) gaat de gemoderniseerde conventie ervan uit dat het recht op bescherming van persoonsgegevens geen absoluut recht is. De precieze voorwaarden waaronder de verdragspartijen uitzonderingen mogen maken op de bepalingen van het verdrag zijn vastgelegd in het nieuwe artikel 11. Deze bepaling bevat een nauwkeurige omschrijving van deze voorwaarden. De bepaling biedt daarmee een solide waarborg tegen maatregelen of activiteiten van de verdragspartijen waardoor de fundamentele rechten van betrokkenen, in het bijzonder het recht op bescherming van persoonsgegevens, op onevenredige wijze worden ingeperkt. </w:t>
      </w:r>
    </w:p>
    <w:p w:rsidRPr="006321B7" w:rsidR="00B03A6C" w:rsidP="00B03A6C" w:rsidRDefault="00B03A6C" w14:paraId="17463430" w14:textId="77777777">
      <w:pPr>
        <w:spacing w:after="0"/>
        <w:contextualSpacing/>
        <w:jc w:val="both"/>
        <w:rPr>
          <w:rFonts w:ascii="Verdana" w:hAnsi="Verdana" w:cs="Calibri"/>
          <w:sz w:val="18"/>
          <w:szCs w:val="18"/>
          <w14:ligatures w14:val="none"/>
        </w:rPr>
      </w:pPr>
    </w:p>
    <w:p w:rsidRPr="006321B7" w:rsidR="00B03A6C" w:rsidP="00B03A6C" w:rsidRDefault="00B03A6C" w14:paraId="7B4CC563" w14:textId="77777777">
      <w:pPr>
        <w:spacing w:after="0"/>
        <w:contextualSpacing/>
        <w:jc w:val="both"/>
        <w:rPr>
          <w:rFonts w:ascii="Verdana" w:hAnsi="Verdana" w:cs="Calibri"/>
          <w:sz w:val="18"/>
          <w:szCs w:val="18"/>
          <w14:ligatures w14:val="none"/>
        </w:rPr>
      </w:pPr>
      <w:r w:rsidRPr="006321B7">
        <w:rPr>
          <w:rFonts w:ascii="Verdana" w:hAnsi="Verdana" w:cs="Calibri"/>
          <w:sz w:val="18"/>
          <w:szCs w:val="18"/>
          <w14:ligatures w14:val="none"/>
        </w:rPr>
        <w:t xml:space="preserve">Zoals in de memorie van toelichting is uitgelegd, geeft artikel 11 van de gemoderniseerde conventie een limitatieve opsomming van de uitzonderingen die door de verdragspartijen mogen worden gemaakt op de materiële bepalingen van het verdrag. Deze uitzonderingen worden door het verdrag verbonden aan nader gespecificeerde doeleinden. </w:t>
      </w:r>
      <w:bookmarkStart w:name="_Hlk208330409" w:id="1"/>
      <w:r w:rsidRPr="006321B7">
        <w:rPr>
          <w:rFonts w:ascii="Verdana" w:hAnsi="Verdana" w:cs="Calibri"/>
          <w:sz w:val="18"/>
          <w:szCs w:val="18"/>
          <w14:ligatures w14:val="none"/>
        </w:rPr>
        <w:t xml:space="preserve">Zo mogen er bijvoorbeeld uitzonderingen worden gemaakt ten </w:t>
      </w:r>
      <w:r w:rsidRPr="006321B7">
        <w:rPr>
          <w:rFonts w:ascii="Verdana" w:hAnsi="Verdana" w:cs="Calibri"/>
          <w:sz w:val="18"/>
          <w:szCs w:val="18"/>
          <w14:ligatures w14:val="none"/>
        </w:rPr>
        <w:lastRenderedPageBreak/>
        <w:t xml:space="preserve">behoeve van de bescherming van andere fundamentele rechten of vrijheden (met name de vrijheid van meningsuiting) of van zwaarwegende belangen of staatsaangelegenheden zoals opsporing, nationale veiligheid en defensie, mits de uitzondering bij wet is voorzien, de essentie van de fundamentele rechten en vrijheden eerbiedigt en noodzakelijk en proportioneel is in een democratische samenleving. </w:t>
      </w:r>
      <w:bookmarkEnd w:id="1"/>
      <w:r w:rsidRPr="006321B7">
        <w:rPr>
          <w:rFonts w:ascii="Verdana" w:hAnsi="Verdana" w:cs="Calibri"/>
          <w:sz w:val="18"/>
          <w:szCs w:val="18"/>
          <w14:ligatures w14:val="none"/>
        </w:rPr>
        <w:t>De uitzonderingen zijn toegestaan ten aanzien van de eisen die worden gesteld aan een behoorlijke gegevensverwerking, zoals de eisen van transparantie, doelbinding en dataminimalisatie (nieuw artikel 5, vierde lid), de meldplicht datalekken (nieuw artikel 7, tweede lid), de plicht om aan een datasubject informatie te verstrekken over de verwerking van persoonsgegevens (nieuw artikel 8, eerste lid) en de rechten van het datasubject (nieuw artikel 9). Voor doelen als archivering, onderzoek en statistiek staat het gewijzigde verdrag ook uitzonderingen toe op de transparantieverplichtingen uit het nieuwe artikel 8 en de rechten van het datasubject uit het nieuwe artikel 9.</w:t>
      </w:r>
    </w:p>
    <w:p w:rsidR="00B03A6C" w:rsidP="00B03A6C" w:rsidRDefault="00B03A6C" w14:paraId="4B3D70C2" w14:textId="77777777">
      <w:pPr>
        <w:spacing w:after="0"/>
        <w:contextualSpacing/>
        <w:jc w:val="both"/>
        <w:rPr>
          <w:rFonts w:ascii="Verdana" w:hAnsi="Verdana" w:cs="Calibri"/>
          <w:sz w:val="18"/>
          <w:szCs w:val="18"/>
          <w14:ligatures w14:val="none"/>
        </w:rPr>
      </w:pPr>
    </w:p>
    <w:p w:rsidR="00B03A6C" w:rsidP="00B03A6C" w:rsidRDefault="00B03A6C" w14:paraId="0F1B9DD1" w14:textId="77777777">
      <w:pPr>
        <w:spacing w:after="0"/>
        <w:contextualSpacing/>
        <w:jc w:val="both"/>
        <w:rPr>
          <w:rFonts w:ascii="Verdana" w:hAnsi="Verdana" w:cs="Calibri"/>
          <w:sz w:val="18"/>
          <w:szCs w:val="18"/>
          <w14:ligatures w14:val="none"/>
        </w:rPr>
      </w:pPr>
      <w:r w:rsidRPr="00D361F3">
        <w:rPr>
          <w:rFonts w:ascii="Verdana" w:hAnsi="Verdana" w:cs="Calibri"/>
          <w:sz w:val="18"/>
          <w:szCs w:val="18"/>
          <w14:ligatures w14:val="none"/>
        </w:rPr>
        <w:t xml:space="preserve">Voor activiteiten op het vlak van de nationale veiligheid en de defensie kunnen de verdragspartijen daarnaast nog aanvullende uitzonderingen maken, mits deze uitzonderingen bij wet zijn voorzien en voor zover de getroffen maatregelen in een democratische samenleving noodzakelijk en evenredig zijn om een dergelijk doel te bereiken. Deze uitzonderingsmogelijkheden zien op de mogelijkheid dat </w:t>
      </w:r>
      <w:r>
        <w:rPr>
          <w:rFonts w:ascii="Verdana" w:hAnsi="Verdana" w:cs="Calibri"/>
          <w:sz w:val="18"/>
          <w:szCs w:val="18"/>
          <w14:ligatures w14:val="none"/>
        </w:rPr>
        <w:t>het Verdragscomité</w:t>
      </w:r>
      <w:r w:rsidRPr="00D361F3">
        <w:rPr>
          <w:rFonts w:ascii="Verdana" w:hAnsi="Verdana" w:cs="Calibri"/>
          <w:sz w:val="18"/>
          <w:szCs w:val="18"/>
          <w14:ligatures w14:val="none"/>
        </w:rPr>
        <w:t xml:space="preserve"> evaluaties verricht (nieuw artikel 4, derde lid), op de bepalingen die verplichten de doorgiften van </w:t>
      </w:r>
      <w:r>
        <w:rPr>
          <w:rFonts w:ascii="Verdana" w:hAnsi="Verdana" w:cs="Calibri"/>
          <w:sz w:val="18"/>
          <w:szCs w:val="18"/>
          <w14:ligatures w14:val="none"/>
        </w:rPr>
        <w:t>persoonsgegevens</w:t>
      </w:r>
      <w:r w:rsidRPr="00D361F3">
        <w:rPr>
          <w:rFonts w:ascii="Verdana" w:hAnsi="Verdana" w:cs="Calibri"/>
          <w:sz w:val="18"/>
          <w:szCs w:val="18"/>
          <w14:ligatures w14:val="none"/>
        </w:rPr>
        <w:t xml:space="preserve"> aan derde landen te melden en door een onafhankelijk</w:t>
      </w:r>
      <w:r>
        <w:rPr>
          <w:rFonts w:ascii="Verdana" w:hAnsi="Verdana" w:cs="Calibri"/>
          <w:sz w:val="18"/>
          <w:szCs w:val="18"/>
          <w14:ligatures w14:val="none"/>
        </w:rPr>
        <w:t>e</w:t>
      </w:r>
      <w:r w:rsidRPr="00D361F3">
        <w:rPr>
          <w:rFonts w:ascii="Verdana" w:hAnsi="Verdana" w:cs="Calibri"/>
          <w:sz w:val="18"/>
          <w:szCs w:val="18"/>
          <w14:ligatures w14:val="none"/>
        </w:rPr>
        <w:t xml:space="preserve"> toezichthouder te laten beoordelen (nieuw artikel 14, vijfde en zesde</w:t>
      </w:r>
      <w:r w:rsidRPr="00D361F3">
        <w:t xml:space="preserve"> </w:t>
      </w:r>
      <w:r w:rsidRPr="00D361F3">
        <w:rPr>
          <w:rFonts w:ascii="Verdana" w:hAnsi="Verdana" w:cs="Calibri"/>
          <w:sz w:val="18"/>
          <w:szCs w:val="18"/>
          <w14:ligatures w14:val="none"/>
        </w:rPr>
        <w:t xml:space="preserve">lid), en op de bevoegdheden van de nationale toezichthouder die worden genoemd in het nieuwe artikel 15, tweede lid, onder a, b, c en d. Deze uitzonderingsmogelijkheden doen echter geen afbreuk aan de eis dat verwerkingsactiviteiten voor nationale veiligheids- en defensiedoeleinden onderworpen dienen te zijn aan onafhankelijk en effectief toezicht op grond van nationale wetgeving. </w:t>
      </w:r>
    </w:p>
    <w:p w:rsidR="00B03A6C" w:rsidP="00B03A6C" w:rsidRDefault="00B03A6C" w14:paraId="31821E83" w14:textId="77777777">
      <w:pPr>
        <w:spacing w:after="0"/>
        <w:contextualSpacing/>
        <w:jc w:val="both"/>
        <w:rPr>
          <w:rFonts w:ascii="Verdana" w:hAnsi="Verdana" w:cs="Calibri"/>
          <w:sz w:val="18"/>
          <w:szCs w:val="18"/>
          <w14:ligatures w14:val="none"/>
        </w:rPr>
      </w:pPr>
    </w:p>
    <w:p w:rsidR="00B03A6C" w:rsidP="00B03A6C" w:rsidRDefault="00B03A6C" w14:paraId="67D95B48"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5. </w:t>
      </w:r>
    </w:p>
    <w:p w:rsidRPr="00623160" w:rsidR="00B03A6C" w:rsidP="00B03A6C" w:rsidRDefault="00B03A6C" w14:paraId="188FD53D" w14:textId="77777777">
      <w:pPr>
        <w:spacing w:after="0"/>
        <w:jc w:val="both"/>
        <w:rPr>
          <w:rFonts w:ascii="Verdana" w:hAnsi="Verdana" w:cs="Calibri"/>
          <w:i/>
          <w:iCs/>
          <w:sz w:val="18"/>
          <w:szCs w:val="18"/>
          <w14:ligatures w14:val="none"/>
        </w:rPr>
      </w:pPr>
      <w:r w:rsidRPr="00623160">
        <w:rPr>
          <w:rFonts w:ascii="Verdana" w:hAnsi="Verdana" w:cs="Calibri"/>
          <w:i/>
          <w:iCs/>
          <w:sz w:val="18"/>
          <w:szCs w:val="18"/>
          <w14:ligatures w14:val="none"/>
        </w:rPr>
        <w:t xml:space="preserve">Hoe verhoudt dit protocol zich tot de Algemene Verordening Gegevensbescherming (AVG) van de Europese Unie, die ook van toepassing is op Curaçao? Leidt dit protocol tot conflicten of overlappingen met de AVG? Zo ja, hoe worden deze opgelost? </w:t>
      </w:r>
    </w:p>
    <w:p w:rsidR="00B03A6C" w:rsidP="00B03A6C" w:rsidRDefault="00B03A6C" w14:paraId="60F45734"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Vooraf merkt der regering op dat de AVG niet geldt voor het land Curaçao. Wel is het zo – en de regering  vermoedt dat de leden van de PNP-fractie hierop doelen – dat de AVG van toepassing is op de verwerking van persoonsgegevens van betrokkenen die zich in de EU bevinden, door een in Curaçao gevestigde verwerkingsverantwoordelijke of verwerker, wanneer de verwerking verband houdt met (a) </w:t>
      </w:r>
      <w:r w:rsidRPr="009A3BF8">
        <w:rPr>
          <w:rFonts w:ascii="Verdana" w:hAnsi="Verdana" w:cs="Calibri"/>
          <w:sz w:val="18"/>
          <w:szCs w:val="18"/>
          <w14:ligatures w14:val="none"/>
        </w:rPr>
        <w:t>het aanbieden van goederen of diensten aan deze betrokkenen in de Unie, ongeacht of een betaling door de betrokkenen is vereist</w:t>
      </w:r>
      <w:r>
        <w:rPr>
          <w:rFonts w:ascii="Verdana" w:hAnsi="Verdana" w:cs="Calibri"/>
          <w:sz w:val="18"/>
          <w:szCs w:val="18"/>
          <w14:ligatures w14:val="none"/>
        </w:rPr>
        <w:t>,</w:t>
      </w:r>
      <w:r w:rsidRPr="009A3BF8">
        <w:rPr>
          <w:rFonts w:ascii="Verdana" w:hAnsi="Verdana" w:cs="Calibri"/>
          <w:sz w:val="18"/>
          <w:szCs w:val="18"/>
          <w14:ligatures w14:val="none"/>
        </w:rPr>
        <w:t xml:space="preserve"> of</w:t>
      </w:r>
      <w:r>
        <w:rPr>
          <w:rFonts w:ascii="Verdana" w:hAnsi="Verdana" w:cs="Calibri"/>
          <w:sz w:val="18"/>
          <w:szCs w:val="18"/>
          <w14:ligatures w14:val="none"/>
        </w:rPr>
        <w:t xml:space="preserve"> (b) </w:t>
      </w:r>
      <w:r w:rsidRPr="009A3BF8">
        <w:rPr>
          <w:rFonts w:ascii="Verdana" w:hAnsi="Verdana" w:cs="Calibri"/>
          <w:sz w:val="18"/>
          <w:szCs w:val="18"/>
          <w14:ligatures w14:val="none"/>
        </w:rPr>
        <w:t>het monitoren van hun gedrag, voor zover dit gedrag in de Unie plaatsvindt</w:t>
      </w:r>
      <w:r>
        <w:rPr>
          <w:rFonts w:ascii="Verdana" w:hAnsi="Verdana" w:cs="Calibri"/>
          <w:sz w:val="18"/>
          <w:szCs w:val="18"/>
          <w14:ligatures w14:val="none"/>
        </w:rPr>
        <w:t xml:space="preserve"> (zie artikel 3, tweede lid, AVG).    </w:t>
      </w:r>
    </w:p>
    <w:p w:rsidR="00B03A6C" w:rsidP="00B03A6C" w:rsidRDefault="00B03A6C" w14:paraId="18C26220" w14:textId="77777777">
      <w:pPr>
        <w:spacing w:after="0"/>
        <w:contextualSpacing/>
        <w:jc w:val="both"/>
        <w:rPr>
          <w:rFonts w:ascii="Verdana" w:hAnsi="Verdana" w:cs="Calibri"/>
          <w:sz w:val="18"/>
          <w:szCs w:val="18"/>
          <w14:ligatures w14:val="none"/>
        </w:rPr>
      </w:pPr>
    </w:p>
    <w:p w:rsidR="00B03A6C" w:rsidP="00B03A6C" w:rsidRDefault="00B03A6C" w14:paraId="743B1F3E"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Een belangrijke doelstelling van het wijzigingsprotocol</w:t>
      </w:r>
      <w:r w:rsidRPr="00CC6198">
        <w:rPr>
          <w:rFonts w:ascii="Verdana" w:hAnsi="Verdana" w:cs="Calibri"/>
          <w:sz w:val="18"/>
          <w:szCs w:val="18"/>
          <w14:ligatures w14:val="none"/>
        </w:rPr>
        <w:t xml:space="preserve"> </w:t>
      </w:r>
      <w:r>
        <w:rPr>
          <w:rFonts w:ascii="Verdana" w:hAnsi="Verdana" w:cs="Calibri"/>
          <w:sz w:val="18"/>
          <w:szCs w:val="18"/>
          <w14:ligatures w14:val="none"/>
        </w:rPr>
        <w:t xml:space="preserve">is om </w:t>
      </w:r>
      <w:r w:rsidRPr="00CC6198">
        <w:rPr>
          <w:rFonts w:ascii="Verdana" w:hAnsi="Verdana" w:cs="Calibri"/>
          <w:sz w:val="18"/>
          <w:szCs w:val="18"/>
          <w14:ligatures w14:val="none"/>
        </w:rPr>
        <w:t xml:space="preserve">het niveau van de gegevensbescherming dat uit hoofde van Conventie 108 wordt geboden </w:t>
      </w:r>
      <w:r>
        <w:rPr>
          <w:rFonts w:ascii="Verdana" w:hAnsi="Verdana" w:cs="Calibri"/>
          <w:sz w:val="18"/>
          <w:szCs w:val="18"/>
          <w14:ligatures w14:val="none"/>
        </w:rPr>
        <w:t>in lijn</w:t>
      </w:r>
      <w:r w:rsidRPr="00CC6198">
        <w:rPr>
          <w:rFonts w:ascii="Verdana" w:hAnsi="Verdana" w:cs="Calibri"/>
          <w:sz w:val="18"/>
          <w:szCs w:val="18"/>
          <w14:ligatures w14:val="none"/>
        </w:rPr>
        <w:t xml:space="preserve"> </w:t>
      </w:r>
      <w:r>
        <w:rPr>
          <w:rFonts w:ascii="Verdana" w:hAnsi="Verdana" w:cs="Calibri"/>
          <w:sz w:val="18"/>
          <w:szCs w:val="18"/>
          <w14:ligatures w14:val="none"/>
        </w:rPr>
        <w:t xml:space="preserve">te brengen </w:t>
      </w:r>
      <w:r w:rsidRPr="00CC6198">
        <w:rPr>
          <w:rFonts w:ascii="Verdana" w:hAnsi="Verdana" w:cs="Calibri"/>
          <w:sz w:val="18"/>
          <w:szCs w:val="18"/>
          <w14:ligatures w14:val="none"/>
        </w:rPr>
        <w:t xml:space="preserve">met het beschermingsniveau dat wordt geboden door </w:t>
      </w:r>
      <w:r>
        <w:rPr>
          <w:rFonts w:ascii="Verdana" w:hAnsi="Verdana" w:cs="Calibri"/>
          <w:sz w:val="18"/>
          <w:szCs w:val="18"/>
          <w14:ligatures w14:val="none"/>
        </w:rPr>
        <w:t>het EU-gegevensbeschermingsrecht</w:t>
      </w:r>
      <w:r w:rsidRPr="00CC6198">
        <w:rPr>
          <w:rFonts w:ascii="Verdana" w:hAnsi="Verdana" w:cs="Calibri"/>
          <w:sz w:val="18"/>
          <w:szCs w:val="18"/>
          <w14:ligatures w14:val="none"/>
        </w:rPr>
        <w:t xml:space="preserve">, in het bijzonder de </w:t>
      </w:r>
      <w:r>
        <w:rPr>
          <w:rFonts w:ascii="Verdana" w:hAnsi="Verdana" w:cs="Calibri"/>
          <w:sz w:val="18"/>
          <w:szCs w:val="18"/>
          <w14:ligatures w14:val="none"/>
        </w:rPr>
        <w:t>AVG</w:t>
      </w:r>
      <w:r w:rsidRPr="00CC6198">
        <w:rPr>
          <w:rFonts w:ascii="Verdana" w:hAnsi="Verdana" w:cs="Calibri"/>
          <w:sz w:val="18"/>
          <w:szCs w:val="18"/>
          <w14:ligatures w14:val="none"/>
        </w:rPr>
        <w:t>.</w:t>
      </w:r>
      <w:r>
        <w:rPr>
          <w:rFonts w:ascii="Verdana" w:hAnsi="Verdana" w:cs="Calibri"/>
          <w:sz w:val="18"/>
          <w:szCs w:val="18"/>
          <w14:ligatures w14:val="none"/>
        </w:rPr>
        <w:t xml:space="preserve"> Dit was in het bijzonder voor de EU-lidstaten, die allen partij zijn bij het verdrag, een belangrijke doelstelling van het wijzigingsprotocol. Door de in 2012 in gang gezette modernisering van het EU-gegevensbeschermingsrecht ontstond voor deze verdragspartijen namelijk het risico dat zij </w:t>
      </w:r>
      <w:r w:rsidRPr="003979D8">
        <w:rPr>
          <w:rFonts w:ascii="Verdana" w:hAnsi="Verdana" w:cs="Calibri"/>
          <w:sz w:val="18"/>
          <w:szCs w:val="18"/>
          <w14:ligatures w14:val="none"/>
        </w:rPr>
        <w:t>zouden worden onderworpen aan verschillende of zelfs tegenstrijdige verplichtingen uit hoofde van het recht van de EU en het recht van de Raad van Europa.</w:t>
      </w:r>
      <w:r>
        <w:rPr>
          <w:rFonts w:ascii="Verdana" w:hAnsi="Verdana" w:cs="Calibri"/>
          <w:sz w:val="18"/>
          <w:szCs w:val="18"/>
          <w14:ligatures w14:val="none"/>
        </w:rPr>
        <w:t xml:space="preserve"> Bij de onderhandelingen over het wijzigingsprotocol is dan ook de nodige aandacht besteed aan de gewenste harmonisering van het verdrag met de AVG en het overige EU-gegevensbeschermingsrecht. De regering verwijst hiervoor naar paragraaf 2.1 van de memorie van toelichting en naar de nota naar aanleiding van het verslag van de vaste commissie voor Digitale Zaken van de Tweede Kamer (beantwoording vraag 17).</w:t>
      </w:r>
      <w:r>
        <w:rPr>
          <w:rStyle w:val="Voetnootmarkering"/>
          <w:rFonts w:ascii="Verdana" w:hAnsi="Verdana" w:cs="Calibri"/>
          <w:sz w:val="18"/>
          <w:szCs w:val="18"/>
          <w14:ligatures w14:val="none"/>
        </w:rPr>
        <w:footnoteReference w:id="7"/>
      </w:r>
      <w:r>
        <w:rPr>
          <w:rFonts w:ascii="Verdana" w:hAnsi="Verdana" w:cs="Calibri"/>
          <w:sz w:val="18"/>
          <w:szCs w:val="18"/>
          <w14:ligatures w14:val="none"/>
        </w:rPr>
        <w:t xml:space="preserve"> Daarbij is zoals gezegd geopteerd voor een </w:t>
      </w:r>
      <w:proofErr w:type="spellStart"/>
      <w:r w:rsidRPr="00B37EC0">
        <w:rPr>
          <w:rFonts w:ascii="Verdana" w:hAnsi="Verdana" w:cs="Calibri"/>
          <w:sz w:val="18"/>
          <w:szCs w:val="18"/>
          <w14:ligatures w14:val="none"/>
        </w:rPr>
        <w:t>technologieneutrale</w:t>
      </w:r>
      <w:proofErr w:type="spellEnd"/>
      <w:r w:rsidRPr="00B37EC0">
        <w:rPr>
          <w:rFonts w:ascii="Verdana" w:hAnsi="Verdana" w:cs="Calibri"/>
          <w:sz w:val="18"/>
          <w:szCs w:val="18"/>
          <w14:ligatures w14:val="none"/>
        </w:rPr>
        <w:t>, op beginselen gebaseerde opzet</w:t>
      </w:r>
      <w:r>
        <w:rPr>
          <w:rFonts w:ascii="Verdana" w:hAnsi="Verdana" w:cs="Calibri"/>
          <w:sz w:val="18"/>
          <w:szCs w:val="18"/>
          <w14:ligatures w14:val="none"/>
        </w:rPr>
        <w:t xml:space="preserve">, die de verdragspartijen een zekere flexibiliteit biedt bij de implementatie van het verdrag in het nationale recht. Dit heeft ook geleid tot een verdragstekst die minder gedetailleerd is dan de AVG. Al met al is de regering om de hiervoor genoemde redenen niet bevreesd voor conflicten of overlappingen met de AVG. </w:t>
      </w:r>
    </w:p>
    <w:p w:rsidRPr="00EE737F" w:rsidR="00B03A6C" w:rsidP="00B03A6C" w:rsidRDefault="00B03A6C" w14:paraId="1B2A8184" w14:textId="77777777">
      <w:pPr>
        <w:spacing w:after="0"/>
        <w:contextualSpacing/>
        <w:jc w:val="both"/>
        <w:rPr>
          <w:rFonts w:ascii="Verdana" w:hAnsi="Verdana" w:cs="Calibri"/>
          <w:sz w:val="18"/>
          <w:szCs w:val="18"/>
          <w14:ligatures w14:val="none"/>
        </w:rPr>
      </w:pPr>
    </w:p>
    <w:p w:rsidRPr="005A7E37" w:rsidR="00B03A6C" w:rsidP="00B03A6C" w:rsidRDefault="00B03A6C" w14:paraId="48B75F52" w14:textId="77777777">
      <w:pPr>
        <w:spacing w:after="0"/>
        <w:jc w:val="both"/>
        <w:rPr>
          <w:rFonts w:ascii="Verdana" w:hAnsi="Verdana"/>
          <w:i/>
          <w:sz w:val="18"/>
          <w14:ligatures w14:val="none"/>
        </w:rPr>
      </w:pPr>
      <w:r>
        <w:rPr>
          <w:rFonts w:ascii="Verdana" w:hAnsi="Verdana" w:cs="Calibri"/>
          <w:i/>
          <w:iCs/>
          <w:sz w:val="18"/>
          <w:szCs w:val="18"/>
          <w14:ligatures w14:val="none"/>
        </w:rPr>
        <w:t xml:space="preserve">6. </w:t>
      </w:r>
    </w:p>
    <w:p w:rsidR="00B03A6C" w:rsidP="00B03A6C" w:rsidRDefault="00B03A6C" w14:paraId="3DD0B9BC" w14:textId="77777777">
      <w:pPr>
        <w:spacing w:after="0"/>
        <w:jc w:val="both"/>
        <w:rPr>
          <w:rFonts w:ascii="Verdana" w:hAnsi="Verdana" w:cs="Calibri"/>
          <w:sz w:val="18"/>
          <w:szCs w:val="18"/>
          <w14:ligatures w14:val="none"/>
        </w:rPr>
      </w:pPr>
      <w:r w:rsidRPr="0012574F">
        <w:rPr>
          <w:rFonts w:ascii="Verdana" w:hAnsi="Verdana" w:cs="Calibri"/>
          <w:i/>
          <w:iCs/>
          <w:sz w:val="18"/>
          <w:szCs w:val="18"/>
          <w14:ligatures w14:val="none"/>
        </w:rPr>
        <w:t xml:space="preserve">Het protocol introduceert het concept van “geautomatiseerde besluitvorming”, inclusief </w:t>
      </w:r>
      <w:proofErr w:type="spellStart"/>
      <w:r w:rsidRPr="0012574F">
        <w:rPr>
          <w:rFonts w:ascii="Verdana" w:hAnsi="Verdana" w:cs="Calibri"/>
          <w:i/>
          <w:iCs/>
          <w:sz w:val="18"/>
          <w:szCs w:val="18"/>
          <w14:ligatures w14:val="none"/>
        </w:rPr>
        <w:t>profiling</w:t>
      </w:r>
      <w:proofErr w:type="spellEnd"/>
      <w:r w:rsidRPr="0012574F">
        <w:rPr>
          <w:rFonts w:ascii="Verdana" w:hAnsi="Verdana" w:cs="Calibri"/>
          <w:i/>
          <w:iCs/>
          <w:sz w:val="18"/>
          <w:szCs w:val="18"/>
          <w14:ligatures w14:val="none"/>
        </w:rPr>
        <w:t>. Welke specifieke maatregelen worden genomen om te voorkomen dat burgers in Curaçao onevenredig worden benadeeld door geautomatiseerde besluiten? Hoe wordt inzicht en controle door burgers gegarandeerd over dit soort besluitvorming?</w:t>
      </w:r>
      <w:r w:rsidRPr="0012574F">
        <w:rPr>
          <w:rFonts w:ascii="Verdana" w:hAnsi="Verdana" w:cs="Calibri"/>
          <w:sz w:val="18"/>
          <w:szCs w:val="18"/>
          <w14:ligatures w14:val="none"/>
        </w:rPr>
        <w:t xml:space="preserve"> </w:t>
      </w:r>
    </w:p>
    <w:p w:rsidR="00B03A6C" w:rsidP="00B03A6C" w:rsidRDefault="00B03A6C" w14:paraId="0B723F30"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Artikel 9, eerste lid, onder a, van het gemoderniseerde verdrag geeft betrokkenen </w:t>
      </w:r>
      <w:r w:rsidRPr="001E7121">
        <w:rPr>
          <w:rFonts w:ascii="Verdana" w:hAnsi="Verdana" w:cs="Calibri"/>
          <w:sz w:val="18"/>
          <w:szCs w:val="18"/>
          <w14:ligatures w14:val="none"/>
        </w:rPr>
        <w:t>het recht om niet te worden onderworpen aan een besluit dat belangrijke gevolgen voor hen zal hebben en dat uitsluitend is gebaseerd op geautomatiseerde verwerking zonder dat hun standpunten in aanmerking werden genom</w:t>
      </w:r>
      <w:r>
        <w:rPr>
          <w:rFonts w:ascii="Verdana" w:hAnsi="Verdana" w:cs="Calibri"/>
          <w:sz w:val="18"/>
          <w:szCs w:val="18"/>
          <w14:ligatures w14:val="none"/>
        </w:rPr>
        <w:t xml:space="preserve">en. Het vereiste om rekening te houden met de mening van betrokkene wanneer besluiten uitsluitend zijn gebaseerd </w:t>
      </w:r>
      <w:r w:rsidRPr="001E7121">
        <w:rPr>
          <w:rFonts w:ascii="Verdana" w:hAnsi="Verdana" w:cs="Calibri"/>
          <w:sz w:val="18"/>
          <w:szCs w:val="18"/>
          <w14:ligatures w14:val="none"/>
        </w:rPr>
        <w:t xml:space="preserve">op geautomatiseerde verwerking, houdt </w:t>
      </w:r>
      <w:r>
        <w:rPr>
          <w:rFonts w:ascii="Verdana" w:hAnsi="Verdana" w:cs="Calibri"/>
          <w:sz w:val="18"/>
          <w:szCs w:val="18"/>
          <w14:ligatures w14:val="none"/>
        </w:rPr>
        <w:t>volgens punt 75 van de toelichtende nota van de Raad van Europa bij het wijzigingsprotocol (</w:t>
      </w:r>
      <w:proofErr w:type="spellStart"/>
      <w:r w:rsidRPr="001A76D3">
        <w:rPr>
          <w:rFonts w:ascii="Verdana" w:hAnsi="Verdana" w:cs="Calibri"/>
          <w:i/>
          <w:iCs/>
          <w:sz w:val="18"/>
          <w:szCs w:val="18"/>
          <w14:ligatures w14:val="none"/>
        </w:rPr>
        <w:t>Explanatory</w:t>
      </w:r>
      <w:proofErr w:type="spellEnd"/>
      <w:r w:rsidRPr="001A76D3">
        <w:rPr>
          <w:rFonts w:ascii="Verdana" w:hAnsi="Verdana" w:cs="Calibri"/>
          <w:i/>
          <w:iCs/>
          <w:sz w:val="18"/>
          <w:szCs w:val="18"/>
          <w14:ligatures w14:val="none"/>
        </w:rPr>
        <w:t xml:space="preserve"> Report</w:t>
      </w:r>
      <w:r w:rsidRPr="000364EB">
        <w:rPr>
          <w:rFonts w:ascii="Verdana" w:hAnsi="Verdana" w:cs="Calibri"/>
          <w:sz w:val="18"/>
          <w:szCs w:val="18"/>
          <w14:ligatures w14:val="none"/>
        </w:rPr>
        <w:t>)</w:t>
      </w:r>
      <w:r>
        <w:rPr>
          <w:rStyle w:val="Voetnootmarkering"/>
          <w:rFonts w:ascii="Verdana" w:hAnsi="Verdana" w:cs="Calibri"/>
          <w:sz w:val="18"/>
          <w:szCs w:val="18"/>
          <w14:ligatures w14:val="none"/>
        </w:rPr>
        <w:footnoteReference w:id="8"/>
      </w:r>
      <w:r>
        <w:rPr>
          <w:rFonts w:ascii="Verdana" w:hAnsi="Verdana" w:cs="Calibri"/>
          <w:sz w:val="18"/>
          <w:szCs w:val="18"/>
          <w14:ligatures w14:val="none"/>
        </w:rPr>
        <w:t xml:space="preserve"> </w:t>
      </w:r>
      <w:r w:rsidRPr="001A76D3">
        <w:rPr>
          <w:rFonts w:ascii="Verdana" w:hAnsi="Verdana" w:cs="Calibri"/>
          <w:sz w:val="18"/>
          <w:szCs w:val="18"/>
          <w14:ligatures w14:val="none"/>
        </w:rPr>
        <w:t>in</w:t>
      </w:r>
      <w:r>
        <w:rPr>
          <w:rFonts w:ascii="Verdana" w:hAnsi="Verdana" w:cs="Calibri"/>
          <w:sz w:val="18"/>
          <w:szCs w:val="18"/>
          <w14:ligatures w14:val="none"/>
        </w:rPr>
        <w:t xml:space="preserve"> dat d</w:t>
      </w:r>
      <w:r w:rsidRPr="001E7121">
        <w:rPr>
          <w:rFonts w:ascii="Verdana" w:hAnsi="Verdana" w:cs="Calibri"/>
          <w:sz w:val="18"/>
          <w:szCs w:val="18"/>
          <w14:ligatures w14:val="none"/>
        </w:rPr>
        <w:t>e betrokkene</w:t>
      </w:r>
      <w:r>
        <w:rPr>
          <w:rFonts w:ascii="Verdana" w:hAnsi="Verdana" w:cs="Calibri"/>
          <w:sz w:val="18"/>
          <w:szCs w:val="18"/>
          <w14:ligatures w14:val="none"/>
        </w:rPr>
        <w:t xml:space="preserve"> </w:t>
      </w:r>
      <w:r w:rsidRPr="001E7121">
        <w:rPr>
          <w:rFonts w:ascii="Verdana" w:hAnsi="Verdana" w:cs="Calibri"/>
          <w:sz w:val="18"/>
          <w:szCs w:val="18"/>
          <w14:ligatures w14:val="none"/>
        </w:rPr>
        <w:t>het recht heeft om een dergelijk besluit aan te vechten en in staat moet zijn om elke onjuistheid in de persoonsgegevens die de verwerkingsverantwoordelijke gebruikt, te betwisten en de relevantie van het op hem toegepaste profiel in twijfel te trekken</w:t>
      </w:r>
      <w:r>
        <w:rPr>
          <w:rFonts w:ascii="Verdana" w:hAnsi="Verdana" w:cs="Calibri"/>
          <w:sz w:val="18"/>
          <w:szCs w:val="18"/>
          <w14:ligatures w14:val="none"/>
        </w:rPr>
        <w:t>. Op grond van artikel 9, tweede lid, van het wijzigingsprotocol kan e</w:t>
      </w:r>
      <w:r w:rsidRPr="0061095B">
        <w:rPr>
          <w:rFonts w:ascii="Verdana" w:hAnsi="Verdana" w:cs="Calibri"/>
          <w:sz w:val="18"/>
          <w:szCs w:val="18"/>
          <w14:ligatures w14:val="none"/>
        </w:rPr>
        <w:t xml:space="preserve">en </w:t>
      </w:r>
      <w:r>
        <w:rPr>
          <w:rFonts w:ascii="Verdana" w:hAnsi="Verdana" w:cs="Calibri"/>
          <w:sz w:val="18"/>
          <w:szCs w:val="18"/>
          <w14:ligatures w14:val="none"/>
        </w:rPr>
        <w:t>betrokkene</w:t>
      </w:r>
      <w:r w:rsidRPr="0061095B">
        <w:rPr>
          <w:rFonts w:ascii="Verdana" w:hAnsi="Verdana" w:cs="Calibri"/>
          <w:sz w:val="18"/>
          <w:szCs w:val="18"/>
          <w14:ligatures w14:val="none"/>
        </w:rPr>
        <w:t xml:space="preserve"> dit recht echter niet uitoefenen indien</w:t>
      </w:r>
      <w:r>
        <w:rPr>
          <w:rFonts w:ascii="Verdana" w:hAnsi="Verdana" w:cs="Calibri"/>
          <w:sz w:val="18"/>
          <w:szCs w:val="18"/>
          <w14:ligatures w14:val="none"/>
        </w:rPr>
        <w:t xml:space="preserve"> </w:t>
      </w:r>
      <w:r w:rsidRPr="0061095B">
        <w:rPr>
          <w:rFonts w:ascii="Verdana" w:hAnsi="Verdana" w:cs="Calibri"/>
          <w:sz w:val="18"/>
          <w:szCs w:val="18"/>
          <w14:ligatures w14:val="none"/>
        </w:rPr>
        <w:t>het geautomatiseerde besluit is toegestaan door een wet</w:t>
      </w:r>
      <w:r>
        <w:rPr>
          <w:rFonts w:ascii="Verdana" w:hAnsi="Verdana" w:cs="Calibri"/>
          <w:sz w:val="18"/>
          <w:szCs w:val="18"/>
          <w14:ligatures w14:val="none"/>
        </w:rPr>
        <w:t xml:space="preserve"> of landsverordening</w:t>
      </w:r>
      <w:r w:rsidRPr="0061095B">
        <w:rPr>
          <w:rFonts w:ascii="Verdana" w:hAnsi="Verdana" w:cs="Calibri"/>
          <w:sz w:val="18"/>
          <w:szCs w:val="18"/>
          <w14:ligatures w14:val="none"/>
        </w:rPr>
        <w:t xml:space="preserve"> die op de verwerkingsverantwoordelijke van toepassing is en die ook voorziet in passende maatregelen ter bescherming van </w:t>
      </w:r>
      <w:r>
        <w:rPr>
          <w:rFonts w:ascii="Verdana" w:hAnsi="Verdana" w:cs="Calibri"/>
          <w:sz w:val="18"/>
          <w:szCs w:val="18"/>
          <w14:ligatures w14:val="none"/>
        </w:rPr>
        <w:t xml:space="preserve">diens </w:t>
      </w:r>
      <w:r w:rsidRPr="0061095B">
        <w:rPr>
          <w:rFonts w:ascii="Verdana" w:hAnsi="Verdana" w:cs="Calibri"/>
          <w:sz w:val="18"/>
          <w:szCs w:val="18"/>
          <w14:ligatures w14:val="none"/>
        </w:rPr>
        <w:t>rechten, vrijheden en gerechtvaardigde</w:t>
      </w:r>
      <w:r>
        <w:rPr>
          <w:rFonts w:ascii="Verdana" w:hAnsi="Verdana" w:cs="Calibri"/>
          <w:sz w:val="18"/>
          <w:szCs w:val="18"/>
          <w14:ligatures w14:val="none"/>
        </w:rPr>
        <w:t xml:space="preserve"> belangen</w:t>
      </w:r>
      <w:r w:rsidRPr="0061095B">
        <w:rPr>
          <w:rFonts w:ascii="Verdana" w:hAnsi="Verdana" w:cs="Calibri"/>
          <w:sz w:val="18"/>
          <w:szCs w:val="18"/>
          <w14:ligatures w14:val="none"/>
        </w:rPr>
        <w:t>.</w:t>
      </w:r>
      <w:r>
        <w:rPr>
          <w:rFonts w:ascii="Verdana" w:hAnsi="Verdana" w:cs="Calibri"/>
          <w:sz w:val="18"/>
          <w:szCs w:val="18"/>
          <w14:ligatures w14:val="none"/>
        </w:rPr>
        <w:t xml:space="preserve"> </w:t>
      </w:r>
      <w:r w:rsidRPr="008F1FEF">
        <w:rPr>
          <w:rFonts w:ascii="Verdana" w:hAnsi="Verdana" w:cs="Calibri"/>
          <w:sz w:val="18"/>
          <w:szCs w:val="18"/>
          <w14:ligatures w14:val="none"/>
        </w:rPr>
        <w:t xml:space="preserve">Het is aan de wetgever om de belangen af te wegen bij het ontwikkelen en tot stand brengen van een dergelijke regeling.  </w:t>
      </w:r>
    </w:p>
    <w:p w:rsidR="00B03A6C" w:rsidP="00B03A6C" w:rsidRDefault="00B03A6C" w14:paraId="38EEB867" w14:textId="77777777">
      <w:pPr>
        <w:spacing w:after="0"/>
        <w:jc w:val="both"/>
        <w:rPr>
          <w:rFonts w:ascii="Verdana" w:hAnsi="Verdana" w:cs="Calibri"/>
          <w:sz w:val="18"/>
          <w:szCs w:val="18"/>
          <w14:ligatures w14:val="none"/>
        </w:rPr>
      </w:pPr>
    </w:p>
    <w:p w:rsidRPr="0012574F" w:rsidR="00B03A6C" w:rsidP="00B03A6C" w:rsidRDefault="00B03A6C" w14:paraId="39252873"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Daarnaast hebben betrokkenen op grond van artikel 9, eerste lid, onder c, </w:t>
      </w:r>
      <w:r w:rsidRPr="00694061">
        <w:rPr>
          <w:rFonts w:ascii="Verdana" w:hAnsi="Verdana" w:cs="Calibri"/>
          <w:sz w:val="18"/>
          <w:szCs w:val="18"/>
          <w14:ligatures w14:val="none"/>
        </w:rPr>
        <w:t>het recht om op verzoek kennis te</w:t>
      </w:r>
      <w:r>
        <w:rPr>
          <w:rFonts w:ascii="Verdana" w:hAnsi="Verdana" w:cs="Calibri"/>
          <w:sz w:val="18"/>
          <w:szCs w:val="18"/>
          <w14:ligatures w14:val="none"/>
        </w:rPr>
        <w:t xml:space="preserve"> </w:t>
      </w:r>
      <w:r w:rsidRPr="00694061">
        <w:rPr>
          <w:rFonts w:ascii="Verdana" w:hAnsi="Verdana" w:cs="Calibri"/>
          <w:sz w:val="18"/>
          <w:szCs w:val="18"/>
          <w14:ligatures w14:val="none"/>
        </w:rPr>
        <w:t>nemen van de onderliggende motivering van de gegevensverwerking</w:t>
      </w:r>
      <w:r>
        <w:rPr>
          <w:rFonts w:ascii="Verdana" w:hAnsi="Verdana" w:cs="Calibri"/>
          <w:sz w:val="18"/>
          <w:szCs w:val="18"/>
          <w14:ligatures w14:val="none"/>
        </w:rPr>
        <w:t xml:space="preserve">. Het </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w:t>
      </w:r>
      <w:r w:rsidRPr="005A7E37">
        <w:rPr>
          <w:rFonts w:ascii="Verdana" w:hAnsi="Verdana"/>
          <w:i/>
          <w:sz w:val="18"/>
          <w14:ligatures w14:val="none"/>
        </w:rPr>
        <w:t xml:space="preserve"> </w:t>
      </w:r>
      <w:r w:rsidRPr="00694061">
        <w:rPr>
          <w:rFonts w:ascii="Verdana" w:hAnsi="Verdana" w:cs="Calibri"/>
          <w:sz w:val="18"/>
          <w:szCs w:val="18"/>
          <w14:ligatures w14:val="none"/>
        </w:rPr>
        <w:t>geeft</w:t>
      </w:r>
      <w:r>
        <w:rPr>
          <w:rFonts w:ascii="Verdana" w:hAnsi="Verdana" w:cs="Calibri"/>
          <w:sz w:val="18"/>
          <w:szCs w:val="18"/>
          <w14:ligatures w14:val="none"/>
        </w:rPr>
        <w:t xml:space="preserve"> in punt 77</w:t>
      </w:r>
      <w:r w:rsidRPr="00694061">
        <w:rPr>
          <w:rFonts w:ascii="Verdana" w:hAnsi="Verdana" w:cs="Calibri"/>
          <w:sz w:val="18"/>
          <w:szCs w:val="18"/>
          <w14:ligatures w14:val="none"/>
        </w:rPr>
        <w:t xml:space="preserve"> het voorbeeld van </w:t>
      </w:r>
      <w:r>
        <w:rPr>
          <w:rFonts w:ascii="Verdana" w:hAnsi="Verdana" w:cs="Calibri"/>
          <w:sz w:val="18"/>
          <w:szCs w:val="18"/>
          <w14:ligatures w14:val="none"/>
        </w:rPr>
        <w:t xml:space="preserve">de (geautomatiseerde) beoordeling van iemands </w:t>
      </w:r>
      <w:r w:rsidRPr="00694061">
        <w:rPr>
          <w:rFonts w:ascii="Verdana" w:hAnsi="Verdana" w:cs="Calibri"/>
          <w:sz w:val="18"/>
          <w:szCs w:val="18"/>
          <w14:ligatures w14:val="none"/>
        </w:rPr>
        <w:t xml:space="preserve">kredietwaardigheid. </w:t>
      </w:r>
      <w:r>
        <w:rPr>
          <w:rFonts w:ascii="Verdana" w:hAnsi="Verdana" w:cs="Calibri"/>
          <w:sz w:val="18"/>
          <w:szCs w:val="18"/>
          <w14:ligatures w14:val="none"/>
        </w:rPr>
        <w:t>Betrokkenen</w:t>
      </w:r>
      <w:r w:rsidRPr="00694061">
        <w:rPr>
          <w:rFonts w:ascii="Verdana" w:hAnsi="Verdana" w:cs="Calibri"/>
          <w:sz w:val="18"/>
          <w:szCs w:val="18"/>
          <w14:ligatures w14:val="none"/>
        </w:rPr>
        <w:t xml:space="preserve"> moeten het recht hebben om niet enkel de positieve of negatieve score over zichzelf te kennen, maar ook de redenering die werd gevolgd tijdens de verwerking van hun persoonsgegevens en tot </w:t>
      </w:r>
      <w:r>
        <w:rPr>
          <w:rFonts w:ascii="Verdana" w:hAnsi="Verdana" w:cs="Calibri"/>
          <w:sz w:val="18"/>
          <w:szCs w:val="18"/>
          <w14:ligatures w14:val="none"/>
        </w:rPr>
        <w:t xml:space="preserve">het </w:t>
      </w:r>
      <w:r w:rsidRPr="00694061">
        <w:rPr>
          <w:rFonts w:ascii="Verdana" w:hAnsi="Verdana" w:cs="Calibri"/>
          <w:sz w:val="18"/>
          <w:szCs w:val="18"/>
          <w14:ligatures w14:val="none"/>
        </w:rPr>
        <w:t>besluit heeft geleid.</w:t>
      </w:r>
      <w:r>
        <w:rPr>
          <w:rFonts w:ascii="Verdana" w:hAnsi="Verdana" w:cs="Calibri"/>
          <w:sz w:val="18"/>
          <w:szCs w:val="18"/>
          <w14:ligatures w14:val="none"/>
        </w:rPr>
        <w:t xml:space="preserve"> </w:t>
      </w:r>
      <w:r w:rsidRPr="00694061">
        <w:rPr>
          <w:rFonts w:ascii="Verdana" w:hAnsi="Verdana" w:cs="Calibri"/>
          <w:sz w:val="18"/>
          <w:szCs w:val="18"/>
          <w14:ligatures w14:val="none"/>
        </w:rPr>
        <w:t xml:space="preserve">Een </w:t>
      </w:r>
      <w:r>
        <w:rPr>
          <w:rFonts w:ascii="Verdana" w:hAnsi="Verdana" w:cs="Calibri"/>
          <w:sz w:val="18"/>
          <w:szCs w:val="18"/>
          <w14:ligatures w14:val="none"/>
        </w:rPr>
        <w:t>beter inzicht in deze redenering</w:t>
      </w:r>
      <w:r w:rsidRPr="00694061">
        <w:rPr>
          <w:rFonts w:ascii="Verdana" w:hAnsi="Verdana" w:cs="Calibri"/>
          <w:sz w:val="18"/>
          <w:szCs w:val="18"/>
          <w14:ligatures w14:val="none"/>
        </w:rPr>
        <w:t xml:space="preserve"> draagt </w:t>
      </w:r>
      <w:r>
        <w:rPr>
          <w:rFonts w:ascii="Verdana" w:hAnsi="Verdana" w:cs="Calibri"/>
          <w:sz w:val="18"/>
          <w:szCs w:val="18"/>
          <w14:ligatures w14:val="none"/>
        </w:rPr>
        <w:t xml:space="preserve">volgens deze toelichting </w:t>
      </w:r>
      <w:r w:rsidRPr="00694061">
        <w:rPr>
          <w:rFonts w:ascii="Verdana" w:hAnsi="Verdana" w:cs="Calibri"/>
          <w:sz w:val="18"/>
          <w:szCs w:val="18"/>
          <w14:ligatures w14:val="none"/>
        </w:rPr>
        <w:t>bij tot de daadwerkelijke uitoefening van andere fundamentele waarborgen, zoals het recht van</w:t>
      </w:r>
      <w:r>
        <w:rPr>
          <w:rFonts w:ascii="Verdana" w:hAnsi="Verdana" w:cs="Calibri"/>
          <w:sz w:val="18"/>
          <w:szCs w:val="18"/>
          <w14:ligatures w14:val="none"/>
        </w:rPr>
        <w:t xml:space="preserve"> </w:t>
      </w:r>
      <w:r w:rsidRPr="00694061">
        <w:rPr>
          <w:rFonts w:ascii="Verdana" w:hAnsi="Verdana" w:cs="Calibri"/>
          <w:sz w:val="18"/>
          <w:szCs w:val="18"/>
          <w14:ligatures w14:val="none"/>
        </w:rPr>
        <w:t xml:space="preserve">bezwaar en het recht om een klacht in te dienen bij een bevoegde </w:t>
      </w:r>
      <w:r>
        <w:rPr>
          <w:rFonts w:ascii="Verdana" w:hAnsi="Verdana" w:cs="Calibri"/>
          <w:sz w:val="18"/>
          <w:szCs w:val="18"/>
          <w14:ligatures w14:val="none"/>
        </w:rPr>
        <w:t xml:space="preserve">toezichthoudende </w:t>
      </w:r>
      <w:r w:rsidRPr="00694061">
        <w:rPr>
          <w:rFonts w:ascii="Verdana" w:hAnsi="Verdana" w:cs="Calibri"/>
          <w:sz w:val="18"/>
          <w:szCs w:val="18"/>
          <w14:ligatures w14:val="none"/>
        </w:rPr>
        <w:t>autoriteit</w:t>
      </w:r>
      <w:r>
        <w:rPr>
          <w:rFonts w:ascii="Verdana" w:hAnsi="Verdana" w:cs="Calibri"/>
          <w:sz w:val="18"/>
          <w:szCs w:val="18"/>
          <w14:ligatures w14:val="none"/>
        </w:rPr>
        <w:t xml:space="preserve"> (zie de artikelen 9, eerste lid, onder d en 15 van het gemoderniseerde verdrag). </w:t>
      </w:r>
    </w:p>
    <w:p w:rsidRPr="005A7E37" w:rsidR="00B03A6C" w:rsidP="00B03A6C" w:rsidRDefault="00B03A6C" w14:paraId="618DA63B" w14:textId="77777777">
      <w:pPr>
        <w:spacing w:after="0"/>
        <w:jc w:val="both"/>
        <w:rPr>
          <w:rFonts w:ascii="Verdana" w:hAnsi="Verdana"/>
          <w:i/>
          <w:sz w:val="18"/>
          <w14:ligatures w14:val="none"/>
        </w:rPr>
      </w:pPr>
    </w:p>
    <w:p w:rsidR="00B03A6C" w:rsidP="00B03A6C" w:rsidRDefault="00B03A6C" w14:paraId="122F1933"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7. </w:t>
      </w:r>
    </w:p>
    <w:p w:rsidRPr="0012574F" w:rsidR="00B03A6C" w:rsidP="00B03A6C" w:rsidRDefault="00B03A6C" w14:paraId="33E6855B"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Het protocol stelt eisen aan de beveiliging van persoonsgegevens. Zijn deze eisen voldoende streng, gezien de toenemende dreiging van cyberaanvallen en datalekken? Welke concrete maatregelen worden genomen om de veiligheid van persoonsgegevens in Curaçao te waarborgen?</w:t>
      </w:r>
    </w:p>
    <w:p w:rsidR="00B03A6C" w:rsidP="00B03A6C" w:rsidRDefault="00B03A6C" w14:paraId="2D96C701"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Het gemoderniseerde verdrag stelt eisen aan de beveiliging van persoonsgegevens die vergelijkbaar zijn met de eisen die de AVG op dit punt stelt. De regering meent dat deze eisen voldoende streng zijn, ook gelet op het gevaar van cyberaanvallen en datalekken.  </w:t>
      </w:r>
    </w:p>
    <w:p w:rsidR="00B03A6C" w:rsidP="00B03A6C" w:rsidRDefault="00B03A6C" w14:paraId="0C5D4E21" w14:textId="77777777">
      <w:pPr>
        <w:spacing w:after="0"/>
        <w:jc w:val="both"/>
        <w:rPr>
          <w:rFonts w:ascii="Verdana" w:hAnsi="Verdana" w:cs="Calibri"/>
          <w:sz w:val="18"/>
          <w:szCs w:val="18"/>
          <w14:ligatures w14:val="none"/>
        </w:rPr>
      </w:pPr>
    </w:p>
    <w:p w:rsidR="00B03A6C" w:rsidP="00B03A6C" w:rsidRDefault="00B03A6C" w14:paraId="728AF684" w14:textId="77777777">
      <w:pPr>
        <w:spacing w:after="0"/>
        <w:jc w:val="both"/>
        <w:rPr>
          <w:rFonts w:ascii="Verdana" w:hAnsi="Verdana" w:cs="Calibri"/>
          <w:sz w:val="18"/>
          <w:szCs w:val="18"/>
          <w14:ligatures w14:val="none"/>
        </w:rPr>
      </w:pPr>
      <w:r>
        <w:rPr>
          <w:rFonts w:ascii="Verdana" w:hAnsi="Verdana" w:cs="Calibri"/>
          <w:sz w:val="18"/>
          <w:szCs w:val="18"/>
          <w14:ligatures w14:val="none"/>
        </w:rPr>
        <w:t>Net als het huidige verdrag (artikel 7), verplicht het gemoderniseerde verdrag de verdragspartijen om</w:t>
      </w:r>
      <w:r w:rsidRPr="00626D70">
        <w:rPr>
          <w:rFonts w:ascii="Verdana" w:hAnsi="Verdana" w:cs="Calibri"/>
          <w:sz w:val="18"/>
          <w:szCs w:val="18"/>
          <w14:ligatures w14:val="none"/>
        </w:rPr>
        <w:t xml:space="preserve"> in hun nationale recht te regelen dat de verwerkingsverantwoordelijke of verwerker passende beveiligingsmaatregelen treft tegen risico's als onopzettelijke ongeoorloofde toegang tot,</w:t>
      </w:r>
      <w:r>
        <w:rPr>
          <w:rFonts w:ascii="Verdana" w:hAnsi="Verdana" w:cs="Calibri"/>
          <w:sz w:val="18"/>
          <w:szCs w:val="18"/>
          <w14:ligatures w14:val="none"/>
        </w:rPr>
        <w:t xml:space="preserve"> of</w:t>
      </w:r>
      <w:r w:rsidRPr="00626D70">
        <w:rPr>
          <w:rFonts w:ascii="Verdana" w:hAnsi="Verdana" w:cs="Calibri"/>
          <w:sz w:val="18"/>
          <w:szCs w:val="18"/>
          <w14:ligatures w14:val="none"/>
        </w:rPr>
        <w:t xml:space="preserve"> vernietiging, verlies, gebruik, wijziging of verstrekking van persoonsgegevens</w:t>
      </w:r>
      <w:r>
        <w:rPr>
          <w:rFonts w:ascii="Verdana" w:hAnsi="Verdana" w:cs="Calibri"/>
          <w:sz w:val="18"/>
          <w:szCs w:val="18"/>
          <w14:ligatures w14:val="none"/>
        </w:rPr>
        <w:t xml:space="preserve"> (nieuw artikel 7, eerste lid)</w:t>
      </w:r>
      <w:r w:rsidRPr="00626D70">
        <w:rPr>
          <w:rFonts w:ascii="Verdana" w:hAnsi="Verdana" w:cs="Calibri"/>
          <w:sz w:val="18"/>
          <w:szCs w:val="18"/>
          <w14:ligatures w14:val="none"/>
        </w:rPr>
        <w:t xml:space="preserve">. </w:t>
      </w:r>
      <w:r>
        <w:rPr>
          <w:rFonts w:ascii="Verdana" w:hAnsi="Verdana" w:cs="Calibri"/>
          <w:sz w:val="18"/>
          <w:szCs w:val="18"/>
          <w14:ligatures w14:val="none"/>
        </w:rPr>
        <w:t xml:space="preserve">De hier voorgeschreven verplichting heeft het karakter van een zorgplicht. Het is aan de verwerkingsverantwoordelijke of verwerker om van geval tot geval te bepalen wat ‘passende’ beveiligingsmaatregelen zijn. Volgens punt 62 van het </w:t>
      </w:r>
      <w:proofErr w:type="spellStart"/>
      <w:r w:rsidRPr="00197C85">
        <w:rPr>
          <w:rFonts w:ascii="Verdana" w:hAnsi="Verdana" w:cs="Calibri"/>
          <w:i/>
          <w:iCs/>
          <w:sz w:val="18"/>
          <w:szCs w:val="18"/>
          <w14:ligatures w14:val="none"/>
        </w:rPr>
        <w:t>Explanatory</w:t>
      </w:r>
      <w:proofErr w:type="spellEnd"/>
      <w:r w:rsidRPr="00197C85">
        <w:rPr>
          <w:rFonts w:ascii="Verdana" w:hAnsi="Verdana" w:cs="Calibri"/>
          <w:i/>
          <w:iCs/>
          <w:sz w:val="18"/>
          <w:szCs w:val="18"/>
          <w14:ligatures w14:val="none"/>
        </w:rPr>
        <w:t xml:space="preserve"> Report</w:t>
      </w:r>
      <w:r>
        <w:rPr>
          <w:rFonts w:ascii="Verdana" w:hAnsi="Verdana" w:cs="Calibri"/>
          <w:sz w:val="18"/>
          <w:szCs w:val="18"/>
          <w14:ligatures w14:val="none"/>
        </w:rPr>
        <w:t xml:space="preserve"> kunnen dergelijke passende beveiligingsmaatregelen zowel van organisatorische als technische aard zijn. Zij kunnen bijvoorbeeld bestaan uit het voorschrijven van </w:t>
      </w:r>
      <w:r w:rsidRPr="00B041F2">
        <w:rPr>
          <w:rFonts w:ascii="Verdana" w:hAnsi="Verdana" w:cs="Calibri"/>
          <w:sz w:val="18"/>
          <w:szCs w:val="18"/>
          <w14:ligatures w14:val="none"/>
        </w:rPr>
        <w:t>een</w:t>
      </w:r>
      <w:r>
        <w:rPr>
          <w:rFonts w:ascii="Verdana" w:hAnsi="Verdana" w:cs="Calibri"/>
          <w:sz w:val="18"/>
          <w:szCs w:val="18"/>
          <w14:ligatures w14:val="none"/>
        </w:rPr>
        <w:t xml:space="preserve"> </w:t>
      </w:r>
      <w:r w:rsidRPr="00B041F2">
        <w:rPr>
          <w:rFonts w:ascii="Verdana" w:hAnsi="Verdana" w:cs="Calibri"/>
          <w:sz w:val="18"/>
          <w:szCs w:val="18"/>
          <w14:ligatures w14:val="none"/>
        </w:rPr>
        <w:t xml:space="preserve">geheimhoudingsplicht of </w:t>
      </w:r>
      <w:r>
        <w:rPr>
          <w:rFonts w:ascii="Verdana" w:hAnsi="Verdana" w:cs="Calibri"/>
          <w:sz w:val="18"/>
          <w:szCs w:val="18"/>
          <w14:ligatures w14:val="none"/>
        </w:rPr>
        <w:t>de versleuteling van</w:t>
      </w:r>
      <w:r w:rsidRPr="00B041F2">
        <w:rPr>
          <w:rFonts w:ascii="Verdana" w:hAnsi="Verdana" w:cs="Calibri"/>
          <w:sz w:val="18"/>
          <w:szCs w:val="18"/>
          <w14:ligatures w14:val="none"/>
        </w:rPr>
        <w:t xml:space="preserve"> persoonsgegevens</w:t>
      </w:r>
      <w:r>
        <w:rPr>
          <w:rFonts w:ascii="Verdana" w:hAnsi="Verdana" w:cs="Calibri"/>
          <w:sz w:val="18"/>
          <w:szCs w:val="18"/>
          <w14:ligatures w14:val="none"/>
        </w:rPr>
        <w:t xml:space="preserve"> (</w:t>
      </w:r>
      <w:proofErr w:type="spellStart"/>
      <w:r w:rsidRPr="00197C85">
        <w:rPr>
          <w:rFonts w:ascii="Verdana" w:hAnsi="Verdana" w:cs="Calibri"/>
          <w:i/>
          <w:iCs/>
          <w:sz w:val="18"/>
          <w:szCs w:val="18"/>
          <w14:ligatures w14:val="none"/>
        </w:rPr>
        <w:t>Explanatory</w:t>
      </w:r>
      <w:proofErr w:type="spellEnd"/>
      <w:r w:rsidRPr="00197C85">
        <w:rPr>
          <w:rFonts w:ascii="Verdana" w:hAnsi="Verdana" w:cs="Calibri"/>
          <w:i/>
          <w:iCs/>
          <w:sz w:val="18"/>
          <w:szCs w:val="18"/>
          <w14:ligatures w14:val="none"/>
        </w:rPr>
        <w:t xml:space="preserve"> Report</w:t>
      </w:r>
      <w:r>
        <w:rPr>
          <w:rFonts w:ascii="Verdana" w:hAnsi="Verdana" w:cs="Calibri"/>
          <w:sz w:val="18"/>
          <w:szCs w:val="18"/>
          <w14:ligatures w14:val="none"/>
        </w:rPr>
        <w:t>, punt 56)</w:t>
      </w:r>
      <w:r w:rsidRPr="00B041F2">
        <w:rPr>
          <w:rFonts w:ascii="Verdana" w:hAnsi="Verdana" w:cs="Calibri"/>
          <w:sz w:val="18"/>
          <w:szCs w:val="18"/>
          <w14:ligatures w14:val="none"/>
        </w:rPr>
        <w:t xml:space="preserve">. </w:t>
      </w:r>
      <w:r>
        <w:rPr>
          <w:rFonts w:ascii="Verdana" w:hAnsi="Verdana" w:cs="Calibri"/>
          <w:sz w:val="18"/>
          <w:szCs w:val="18"/>
          <w14:ligatures w14:val="none"/>
        </w:rPr>
        <w:t xml:space="preserve">Bij het bepalen van de te nemen beveiligingsmaatregelen dienen de verwerkingsverantwoordelijke of de verwerker </w:t>
      </w:r>
      <w:r w:rsidRPr="00B041F2">
        <w:rPr>
          <w:rFonts w:ascii="Verdana" w:hAnsi="Verdana" w:cs="Calibri"/>
          <w:sz w:val="18"/>
          <w:szCs w:val="18"/>
          <w14:ligatures w14:val="none"/>
        </w:rPr>
        <w:t>rekening</w:t>
      </w:r>
      <w:r>
        <w:rPr>
          <w:rFonts w:ascii="Verdana" w:hAnsi="Verdana" w:cs="Calibri"/>
          <w:sz w:val="18"/>
          <w:szCs w:val="18"/>
          <w14:ligatures w14:val="none"/>
        </w:rPr>
        <w:t xml:space="preserve"> te </w:t>
      </w:r>
      <w:r w:rsidRPr="00B041F2">
        <w:rPr>
          <w:rFonts w:ascii="Verdana" w:hAnsi="Verdana" w:cs="Calibri"/>
          <w:sz w:val="18"/>
          <w:szCs w:val="18"/>
          <w14:ligatures w14:val="none"/>
        </w:rPr>
        <w:t xml:space="preserve">houden met verschillende </w:t>
      </w:r>
      <w:r>
        <w:rPr>
          <w:rFonts w:ascii="Verdana" w:hAnsi="Verdana" w:cs="Calibri"/>
          <w:sz w:val="18"/>
          <w:szCs w:val="18"/>
          <w14:ligatures w14:val="none"/>
        </w:rPr>
        <w:t>aspecten,</w:t>
      </w:r>
      <w:r w:rsidRPr="00B041F2">
        <w:rPr>
          <w:rFonts w:ascii="Verdana" w:hAnsi="Verdana" w:cs="Calibri"/>
          <w:sz w:val="18"/>
          <w:szCs w:val="18"/>
          <w14:ligatures w14:val="none"/>
        </w:rPr>
        <w:t xml:space="preserve"> zoals de aard en het volume van de verwerkte persoonsgegevens, </w:t>
      </w:r>
      <w:r>
        <w:rPr>
          <w:rFonts w:ascii="Verdana" w:hAnsi="Verdana" w:cs="Calibri"/>
          <w:sz w:val="18"/>
          <w:szCs w:val="18"/>
          <w14:ligatures w14:val="none"/>
        </w:rPr>
        <w:t xml:space="preserve">de </w:t>
      </w:r>
      <w:r w:rsidRPr="00B041F2">
        <w:rPr>
          <w:rFonts w:ascii="Verdana" w:hAnsi="Verdana" w:cs="Calibri"/>
          <w:sz w:val="18"/>
          <w:szCs w:val="18"/>
          <w14:ligatures w14:val="none"/>
        </w:rPr>
        <w:t xml:space="preserve">mogelijke nadelige gevolgen </w:t>
      </w:r>
      <w:r>
        <w:rPr>
          <w:rFonts w:ascii="Verdana" w:hAnsi="Verdana" w:cs="Calibri"/>
          <w:sz w:val="18"/>
          <w:szCs w:val="18"/>
          <w14:ligatures w14:val="none"/>
        </w:rPr>
        <w:t xml:space="preserve">van een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w:t>
      </w:r>
      <w:r w:rsidRPr="00B041F2">
        <w:rPr>
          <w:rFonts w:ascii="Verdana" w:hAnsi="Verdana" w:cs="Calibri"/>
          <w:sz w:val="18"/>
          <w:szCs w:val="18"/>
          <w14:ligatures w14:val="none"/>
        </w:rPr>
        <w:t xml:space="preserve">voor betrokkenen en de noodzaak om </w:t>
      </w:r>
      <w:r>
        <w:rPr>
          <w:rFonts w:ascii="Verdana" w:hAnsi="Verdana" w:cs="Calibri"/>
          <w:sz w:val="18"/>
          <w:szCs w:val="18"/>
          <w14:ligatures w14:val="none"/>
        </w:rPr>
        <w:t xml:space="preserve">de kring van personen met toegangsrechten tot </w:t>
      </w:r>
      <w:r w:rsidRPr="00B041F2">
        <w:rPr>
          <w:rFonts w:ascii="Verdana" w:hAnsi="Verdana" w:cs="Calibri"/>
          <w:sz w:val="18"/>
          <w:szCs w:val="18"/>
          <w14:ligatures w14:val="none"/>
        </w:rPr>
        <w:t xml:space="preserve">de </w:t>
      </w:r>
      <w:r w:rsidRPr="00B041F2">
        <w:rPr>
          <w:rFonts w:ascii="Verdana" w:hAnsi="Verdana" w:cs="Calibri"/>
          <w:sz w:val="18"/>
          <w:szCs w:val="18"/>
          <w14:ligatures w14:val="none"/>
        </w:rPr>
        <w:lastRenderedPageBreak/>
        <w:t xml:space="preserve">gegevens te </w:t>
      </w:r>
      <w:r>
        <w:rPr>
          <w:rFonts w:ascii="Verdana" w:hAnsi="Verdana" w:cs="Calibri"/>
          <w:sz w:val="18"/>
          <w:szCs w:val="18"/>
          <w14:ligatures w14:val="none"/>
        </w:rPr>
        <w:t>beperken</w:t>
      </w:r>
      <w:r w:rsidRPr="00B041F2">
        <w:rPr>
          <w:rFonts w:ascii="Verdana" w:hAnsi="Verdana" w:cs="Calibri"/>
          <w:sz w:val="18"/>
          <w:szCs w:val="18"/>
          <w14:ligatures w14:val="none"/>
        </w:rPr>
        <w:t xml:space="preserve">. </w:t>
      </w:r>
      <w:r>
        <w:rPr>
          <w:rFonts w:ascii="Verdana" w:hAnsi="Verdana" w:cs="Calibri"/>
          <w:sz w:val="18"/>
          <w:szCs w:val="18"/>
          <w14:ligatures w14:val="none"/>
        </w:rPr>
        <w:t xml:space="preserve">Hierbij dient ook de </w:t>
      </w:r>
      <w:r w:rsidRPr="00B041F2">
        <w:rPr>
          <w:rFonts w:ascii="Verdana" w:hAnsi="Verdana" w:cs="Calibri"/>
          <w:sz w:val="18"/>
          <w:szCs w:val="18"/>
          <w14:ligatures w14:val="none"/>
        </w:rPr>
        <w:t xml:space="preserve">huidige stand van </w:t>
      </w:r>
      <w:r>
        <w:rPr>
          <w:rFonts w:ascii="Verdana" w:hAnsi="Verdana" w:cs="Calibri"/>
          <w:sz w:val="18"/>
          <w:szCs w:val="18"/>
          <w14:ligatures w14:val="none"/>
        </w:rPr>
        <w:t>de techniek</w:t>
      </w:r>
      <w:r w:rsidRPr="00B041F2">
        <w:rPr>
          <w:rFonts w:ascii="Verdana" w:hAnsi="Verdana" w:cs="Calibri"/>
          <w:sz w:val="18"/>
          <w:szCs w:val="18"/>
          <w14:ligatures w14:val="none"/>
        </w:rPr>
        <w:t xml:space="preserve"> voor </w:t>
      </w:r>
      <w:r>
        <w:rPr>
          <w:rFonts w:ascii="Verdana" w:hAnsi="Verdana" w:cs="Calibri"/>
          <w:sz w:val="18"/>
          <w:szCs w:val="18"/>
          <w14:ligatures w14:val="none"/>
        </w:rPr>
        <w:t xml:space="preserve">beveiliging van </w:t>
      </w:r>
      <w:r w:rsidRPr="00B041F2">
        <w:rPr>
          <w:rFonts w:ascii="Verdana" w:hAnsi="Verdana" w:cs="Calibri"/>
          <w:sz w:val="18"/>
          <w:szCs w:val="18"/>
          <w14:ligatures w14:val="none"/>
        </w:rPr>
        <w:t>gegevensverwerking in beschouwing</w:t>
      </w:r>
      <w:r>
        <w:rPr>
          <w:rFonts w:ascii="Verdana" w:hAnsi="Verdana" w:cs="Calibri"/>
          <w:sz w:val="18"/>
          <w:szCs w:val="18"/>
          <w14:ligatures w14:val="none"/>
        </w:rPr>
        <w:t xml:space="preserve"> te worden genomen. </w:t>
      </w:r>
      <w:r w:rsidRPr="00B041F2">
        <w:rPr>
          <w:rFonts w:ascii="Verdana" w:hAnsi="Verdana" w:cs="Calibri"/>
          <w:sz w:val="18"/>
          <w:szCs w:val="18"/>
          <w14:ligatures w14:val="none"/>
        </w:rPr>
        <w:t xml:space="preserve">De kosten van dergelijke maatregelen moeten in verhouding staan tot de ernst en waarschijnlijkheid van potentiële risico’s. </w:t>
      </w:r>
      <w:r>
        <w:rPr>
          <w:rFonts w:ascii="Verdana" w:hAnsi="Verdana" w:cs="Calibri"/>
          <w:sz w:val="18"/>
          <w:szCs w:val="18"/>
          <w14:ligatures w14:val="none"/>
        </w:rPr>
        <w:t>De</w:t>
      </w:r>
      <w:r w:rsidRPr="00B041F2">
        <w:rPr>
          <w:rFonts w:ascii="Verdana" w:hAnsi="Verdana" w:cs="Calibri"/>
          <w:sz w:val="18"/>
          <w:szCs w:val="18"/>
          <w14:ligatures w14:val="none"/>
        </w:rPr>
        <w:t xml:space="preserve"> beveiligingsmaatregelen </w:t>
      </w:r>
      <w:r>
        <w:rPr>
          <w:rFonts w:ascii="Verdana" w:hAnsi="Verdana" w:cs="Calibri"/>
          <w:sz w:val="18"/>
          <w:szCs w:val="18"/>
          <w14:ligatures w14:val="none"/>
        </w:rPr>
        <w:t xml:space="preserve">dienen tot slot regelmatig te worden geëvalueerd </w:t>
      </w:r>
      <w:r w:rsidRPr="00B041F2">
        <w:rPr>
          <w:rFonts w:ascii="Verdana" w:hAnsi="Verdana" w:cs="Calibri"/>
          <w:sz w:val="18"/>
          <w:szCs w:val="18"/>
          <w14:ligatures w14:val="none"/>
        </w:rPr>
        <w:t xml:space="preserve">zodat deze </w:t>
      </w:r>
      <w:r>
        <w:rPr>
          <w:rFonts w:ascii="Verdana" w:hAnsi="Verdana" w:cs="Calibri"/>
          <w:sz w:val="18"/>
          <w:szCs w:val="18"/>
          <w14:ligatures w14:val="none"/>
        </w:rPr>
        <w:t xml:space="preserve">zo </w:t>
      </w:r>
      <w:r w:rsidRPr="00B041F2">
        <w:rPr>
          <w:rFonts w:ascii="Verdana" w:hAnsi="Verdana" w:cs="Calibri"/>
          <w:sz w:val="18"/>
          <w:szCs w:val="18"/>
          <w14:ligatures w14:val="none"/>
        </w:rPr>
        <w:t>nodig kunnen worden bijgewerkt</w:t>
      </w:r>
      <w:r>
        <w:rPr>
          <w:rFonts w:ascii="Verdana" w:hAnsi="Verdana" w:cs="Calibri"/>
          <w:sz w:val="18"/>
          <w:szCs w:val="18"/>
          <w14:ligatures w14:val="none"/>
        </w:rPr>
        <w:t xml:space="preserve"> (</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w:t>
      </w:r>
      <w:r>
        <w:rPr>
          <w:rFonts w:ascii="Verdana" w:hAnsi="Verdana" w:cs="Calibri"/>
          <w:sz w:val="18"/>
          <w:szCs w:val="18"/>
          <w14:ligatures w14:val="none"/>
        </w:rPr>
        <w:t>, punt 62 en 63)</w:t>
      </w:r>
      <w:r w:rsidRPr="00B041F2">
        <w:rPr>
          <w:rFonts w:ascii="Verdana" w:hAnsi="Verdana" w:cs="Calibri"/>
          <w:sz w:val="18"/>
          <w:szCs w:val="18"/>
          <w14:ligatures w14:val="none"/>
        </w:rPr>
        <w:t>.</w:t>
      </w:r>
    </w:p>
    <w:p w:rsidR="00B03A6C" w:rsidP="00B03A6C" w:rsidRDefault="00B03A6C" w14:paraId="58201E70" w14:textId="77777777">
      <w:pPr>
        <w:spacing w:after="0"/>
        <w:jc w:val="both"/>
        <w:rPr>
          <w:rFonts w:ascii="Verdana" w:hAnsi="Verdana" w:cs="Calibri"/>
          <w:sz w:val="18"/>
          <w:szCs w:val="18"/>
          <w14:ligatures w14:val="none"/>
        </w:rPr>
      </w:pPr>
    </w:p>
    <w:p w:rsidR="00B03A6C" w:rsidP="00B03A6C" w:rsidRDefault="00B03A6C" w14:paraId="633C8B86"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Nieuw ten opzichte van het huidige verdrag is de verplichting voor verdragspartijen om in hun nationale recht een meldplicht voor datalekken te regelen (nieuw artikel 7, tweede lid). Deze regeling dient in te houden dat de verwerkingsverantwoordelijke </w:t>
      </w:r>
      <w:r w:rsidRPr="00B041F2">
        <w:rPr>
          <w:rFonts w:ascii="Verdana" w:hAnsi="Verdana" w:cs="Calibri"/>
          <w:sz w:val="18"/>
          <w:szCs w:val="18"/>
          <w14:ligatures w14:val="none"/>
        </w:rPr>
        <w:t xml:space="preserve">onverwijld ten minste de bevoegde toezichthoudende autoriteit in de zin van artikel 15 </w:t>
      </w:r>
      <w:r>
        <w:rPr>
          <w:rFonts w:ascii="Verdana" w:hAnsi="Verdana" w:cs="Calibri"/>
          <w:sz w:val="18"/>
          <w:szCs w:val="18"/>
          <w14:ligatures w14:val="none"/>
        </w:rPr>
        <w:t>van het verdrag</w:t>
      </w:r>
      <w:r w:rsidRPr="00B041F2">
        <w:rPr>
          <w:rFonts w:ascii="Verdana" w:hAnsi="Verdana" w:cs="Calibri"/>
          <w:sz w:val="18"/>
          <w:szCs w:val="18"/>
          <w14:ligatures w14:val="none"/>
        </w:rPr>
        <w:t xml:space="preserve"> in kennis stelt van datalekken die een ernstige inbreuk kunnen vormen op de rechten en fundamentele vrijheden van de betrokkenen</w:t>
      </w:r>
      <w:r>
        <w:rPr>
          <w:rFonts w:ascii="Verdana" w:hAnsi="Verdana" w:cs="Calibri"/>
          <w:sz w:val="18"/>
          <w:szCs w:val="18"/>
          <w14:ligatures w14:val="none"/>
        </w:rPr>
        <w:t xml:space="preserve"> (vgl. artikel 33 AVG). Het </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w:t>
      </w:r>
      <w:r>
        <w:rPr>
          <w:rFonts w:ascii="Verdana" w:hAnsi="Verdana" w:cs="Calibri"/>
          <w:sz w:val="18"/>
          <w:szCs w:val="18"/>
          <w14:ligatures w14:val="none"/>
        </w:rPr>
        <w:t xml:space="preserve"> noemt als voorbeeld van een dergelijk ernstig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de onthulling van persoonsgegevens die vallen onder een beroepsgeheim. In een dergelijk geval dient de verwerkingsverantwoordelijke tenminste de bevoegde toezichthoudende autoriteit op de hoogte te stellen van het incident. De verwerkingsverantwoordelijke dient daarbij tevens melding te doen van alle voorgestelde of reeds genomen maatregelen om het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en de gevolgen ervan te adresseren </w:t>
      </w:r>
      <w:r w:rsidRPr="002A613A">
        <w:rPr>
          <w:rFonts w:ascii="Verdana" w:hAnsi="Verdana" w:cs="Calibri"/>
          <w:sz w:val="18"/>
          <w:szCs w:val="18"/>
          <w14:ligatures w14:val="none"/>
        </w:rPr>
        <w:t>(</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w:t>
      </w:r>
      <w:r>
        <w:rPr>
          <w:rFonts w:ascii="Verdana" w:hAnsi="Verdana" w:cs="Calibri"/>
          <w:sz w:val="18"/>
          <w:szCs w:val="18"/>
          <w14:ligatures w14:val="none"/>
        </w:rPr>
        <w:t xml:space="preserve">, punt 65). De melding van het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aan de toezichthoudende autoriteit sluit niet uit dat de verwerkingsverantwoordelijke ook nog andere meldingen doet, of daartoe door de toezichthoudende autoriteit wordt verplicht. Hierbij kan in de eerste plaats worden gedacht aan melding van het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aan de betrokkenen, in het bijzonder wanneer het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waarschijnlijk leidt tot een significant risico voor hun rechten en vrijheden, zoals in geval van discriminatie, identiteitsdiefstal- of fraude, financiële schade, reputatieverlies of de onthulling van vertrouwelijke gegevens vallend onder een wettelijk beroepsgeheim. In een dergelijke situatie dient de verwerkingsverantwoordelijke adequate en zinvolle informatie te verschaffen over, in het bijzonder, de contactpersonen en mogelijke maatregelen die de betrokkene kan treffen om de nadelige gevolgen van het </w:t>
      </w:r>
      <w:proofErr w:type="spellStart"/>
      <w:r>
        <w:rPr>
          <w:rFonts w:ascii="Verdana" w:hAnsi="Verdana" w:cs="Calibri"/>
          <w:sz w:val="18"/>
          <w:szCs w:val="18"/>
          <w14:ligatures w14:val="none"/>
        </w:rPr>
        <w:t>datalek</w:t>
      </w:r>
      <w:proofErr w:type="spellEnd"/>
      <w:r>
        <w:rPr>
          <w:rFonts w:ascii="Verdana" w:hAnsi="Verdana" w:cs="Calibri"/>
          <w:sz w:val="18"/>
          <w:szCs w:val="18"/>
          <w14:ligatures w14:val="none"/>
        </w:rPr>
        <w:t xml:space="preserve"> te mitigeren (</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w:t>
      </w:r>
      <w:r>
        <w:rPr>
          <w:rFonts w:ascii="Verdana" w:hAnsi="Verdana" w:cs="Calibri"/>
          <w:sz w:val="18"/>
          <w:szCs w:val="18"/>
          <w14:ligatures w14:val="none"/>
        </w:rPr>
        <w:t xml:space="preserve">, punt 65). </w:t>
      </w:r>
    </w:p>
    <w:p w:rsidRPr="00EE737F" w:rsidR="00B03A6C" w:rsidP="00B03A6C" w:rsidRDefault="00B03A6C" w14:paraId="24C16F8B" w14:textId="77777777">
      <w:pPr>
        <w:spacing w:after="0"/>
        <w:contextualSpacing/>
        <w:jc w:val="both"/>
        <w:rPr>
          <w:rFonts w:ascii="Verdana" w:hAnsi="Verdana" w:cs="Calibri"/>
          <w:sz w:val="18"/>
          <w:szCs w:val="18"/>
          <w14:ligatures w14:val="none"/>
        </w:rPr>
      </w:pPr>
    </w:p>
    <w:p w:rsidR="00B03A6C" w:rsidP="00B03A6C" w:rsidRDefault="00B03A6C" w14:paraId="2BE0F57F"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8. </w:t>
      </w:r>
    </w:p>
    <w:p w:rsidR="00B03A6C" w:rsidP="00B03A6C" w:rsidRDefault="00B03A6C" w14:paraId="7036E658"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 xml:space="preserve">Hoe wordt de handhaving van dit protocol gewaarborgd? Welke instanties zijn verantwoordelijk voor toezicht en handhaving? Beschikken deze instanties over voldoende middelen en bevoegdheden om effectief op te treden? </w:t>
      </w:r>
    </w:p>
    <w:p w:rsidR="00B03A6C" w:rsidP="00B03A6C" w:rsidRDefault="00B03A6C" w14:paraId="052FBCAD"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Het wijzigingsprotocol voorziet in twee mechanismen voor de handhaving van het gemoderniseerde verdrag. Beide mechanismen bestaan al onder het huidige verdrag, maar worden door het wijzigingsprotocol versterkt. </w:t>
      </w:r>
    </w:p>
    <w:p w:rsidR="00B03A6C" w:rsidP="00B03A6C" w:rsidRDefault="00B03A6C" w14:paraId="1365F252" w14:textId="77777777">
      <w:pPr>
        <w:spacing w:after="0"/>
        <w:jc w:val="both"/>
        <w:rPr>
          <w:rFonts w:ascii="Verdana" w:hAnsi="Verdana" w:cs="Calibri"/>
          <w:sz w:val="18"/>
          <w:szCs w:val="18"/>
          <w14:ligatures w14:val="none"/>
        </w:rPr>
      </w:pPr>
    </w:p>
    <w:p w:rsidR="00B03A6C" w:rsidP="00B03A6C" w:rsidRDefault="00B03A6C" w14:paraId="490DF37A"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Het eerste mechanisme betreft de door het verdrag ingestelde Adviescommissie. De Adviescommissie bestaat uit vertegenwoordigers van de verdragspartijen en heeft onder andere de taak om, op verzoek van een verdragspartij, te adviseren over vraagstukken betreffende de toepassing van het verdrag. Zoals de naam al doet vermoeden, heeft de Adviescommissie vooral een adviserende rol. Het wijzigingsprotocol vervangt de Adviescommissie door een nieuw op te richten Verdragscomité, dat naast een adviserende, ook een toezichthoudende rol vervult. Het wijzigingsprotocol kent het Verdragscomité daartoe enkele nieuwe taken toe, waaronder het evalueren van </w:t>
      </w:r>
      <w:r w:rsidRPr="00B03A4D">
        <w:rPr>
          <w:rFonts w:ascii="Verdana" w:hAnsi="Verdana" w:cs="Calibri"/>
          <w:sz w:val="18"/>
          <w:szCs w:val="18"/>
          <w14:ligatures w14:val="none"/>
        </w:rPr>
        <w:t xml:space="preserve">de uitvoering van het verdrag door de verdragspartijen en </w:t>
      </w:r>
      <w:r>
        <w:rPr>
          <w:rFonts w:ascii="Verdana" w:hAnsi="Verdana" w:cs="Calibri"/>
          <w:sz w:val="18"/>
          <w:szCs w:val="18"/>
          <w14:ligatures w14:val="none"/>
        </w:rPr>
        <w:t xml:space="preserve">het aanbevelen van </w:t>
      </w:r>
      <w:r w:rsidRPr="00B03A4D">
        <w:rPr>
          <w:rFonts w:ascii="Verdana" w:hAnsi="Verdana" w:cs="Calibri"/>
          <w:sz w:val="18"/>
          <w:szCs w:val="18"/>
          <w14:ligatures w14:val="none"/>
        </w:rPr>
        <w:t>maatregelen</w:t>
      </w:r>
      <w:r>
        <w:rPr>
          <w:rFonts w:ascii="Verdana" w:hAnsi="Verdana" w:cs="Calibri"/>
          <w:sz w:val="18"/>
          <w:szCs w:val="18"/>
          <w14:ligatures w14:val="none"/>
        </w:rPr>
        <w:t xml:space="preserve"> </w:t>
      </w:r>
      <w:r w:rsidRPr="00B03A4D">
        <w:rPr>
          <w:rFonts w:ascii="Verdana" w:hAnsi="Verdana" w:cs="Calibri"/>
          <w:sz w:val="18"/>
          <w:szCs w:val="18"/>
          <w14:ligatures w14:val="none"/>
        </w:rPr>
        <w:t>die moeten worden genomen wanneer een verdragspartij het verdrag niet naleeft (artikel 23, onder h, van het gemoderniseerde verdrag).</w:t>
      </w:r>
      <w:r>
        <w:rPr>
          <w:rFonts w:ascii="Verdana" w:hAnsi="Verdana" w:cs="Calibri"/>
          <w:sz w:val="18"/>
          <w:szCs w:val="18"/>
          <w14:ligatures w14:val="none"/>
        </w:rPr>
        <w:t xml:space="preserve"> Iedere verdragspartij verbindt zich ertoe </w:t>
      </w:r>
      <w:r w:rsidRPr="00B03A4D">
        <w:rPr>
          <w:rFonts w:ascii="Verdana" w:hAnsi="Verdana" w:cs="Calibri"/>
          <w:sz w:val="18"/>
          <w:szCs w:val="18"/>
          <w14:ligatures w14:val="none"/>
        </w:rPr>
        <w:t xml:space="preserve">het Verdragscomité in staat te stellen de doeltreffendheid te beoordelen van de maatregelen die zij in haar regelgeving heeft genomen om uitvoering te geven aan de bepalingen van het verdrag en om actief bij te dragen aan dit evaluatieproces (artikel 4, derde lid, van het gemoderniseerde verdrag). De Adviescommissie werkt momenteel aan de uitwerking van </w:t>
      </w:r>
      <w:r>
        <w:rPr>
          <w:rFonts w:ascii="Verdana" w:hAnsi="Verdana" w:cs="Calibri"/>
          <w:sz w:val="18"/>
          <w:szCs w:val="18"/>
          <w14:ligatures w14:val="none"/>
        </w:rPr>
        <w:t xml:space="preserve">het </w:t>
      </w:r>
      <w:r w:rsidRPr="00B03A4D">
        <w:rPr>
          <w:rFonts w:ascii="Verdana" w:hAnsi="Verdana" w:cs="Calibri"/>
          <w:sz w:val="18"/>
          <w:szCs w:val="18"/>
          <w14:ligatures w14:val="none"/>
        </w:rPr>
        <w:t>evaluatiemechanisme. Er is inmiddels een deskundigenverslag en een vragenlijst goedgekeurd over hoe dit mechanisme zou kunnen werken. Zodra het gemoderniseerde verdrag in werking treedt, is het aan het nieuw te vormen Verdragscomité om een nieuw reglement van orde en een toetsings- en evaluatiemechanisme aan te nemen, aangezien de huidige Adviescommissie niet voor het nieuw te vormen Verdragscomité kan beslissen.</w:t>
      </w:r>
      <w:r w:rsidRPr="007F2E65">
        <w:rPr>
          <w:rFonts w:ascii="Verdana" w:hAnsi="Verdana" w:cs="Calibri"/>
          <w:sz w:val="18"/>
          <w:szCs w:val="18"/>
          <w14:ligatures w14:val="none"/>
        </w:rPr>
        <w:t xml:space="preserve"> </w:t>
      </w:r>
      <w:r>
        <w:rPr>
          <w:rFonts w:ascii="Verdana" w:hAnsi="Verdana" w:cs="Calibri"/>
          <w:sz w:val="18"/>
          <w:szCs w:val="18"/>
          <w14:ligatures w14:val="none"/>
        </w:rPr>
        <w:t>Het Verdragscomité zal, net als de huidige Adviescommissie, uit de middelen van de Raad van Europa worden gefinancierd.</w:t>
      </w:r>
    </w:p>
    <w:p w:rsidR="00B03A6C" w:rsidP="00B03A6C" w:rsidRDefault="00B03A6C" w14:paraId="3742784C" w14:textId="77777777">
      <w:pPr>
        <w:spacing w:after="0"/>
        <w:jc w:val="both"/>
        <w:rPr>
          <w:rFonts w:ascii="Verdana" w:hAnsi="Verdana" w:cs="Calibri"/>
          <w:sz w:val="18"/>
          <w:szCs w:val="18"/>
          <w14:ligatures w14:val="none"/>
        </w:rPr>
      </w:pPr>
    </w:p>
    <w:p w:rsidR="006E7BD3" w:rsidP="006E7BD3" w:rsidRDefault="006E7BD3" w14:paraId="60E5F3E6"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Het tweede mechanisme betreft de verplichting voor verdragspartijen </w:t>
      </w:r>
      <w:r w:rsidRPr="007F2E65">
        <w:rPr>
          <w:rFonts w:ascii="Verdana" w:hAnsi="Verdana" w:cs="Calibri"/>
          <w:sz w:val="18"/>
          <w:szCs w:val="18"/>
          <w14:ligatures w14:val="none"/>
        </w:rPr>
        <w:t>om een of meer onafhankelijke autoriteiten aan te wijzen die verantwoordelijk zijn voor het toezicht op de naleving van de bepalingen van Conventie 108</w:t>
      </w:r>
      <w:r>
        <w:rPr>
          <w:rFonts w:ascii="Verdana" w:hAnsi="Verdana" w:cs="Calibri"/>
          <w:sz w:val="18"/>
          <w:szCs w:val="18"/>
          <w14:ligatures w14:val="none"/>
        </w:rPr>
        <w:t xml:space="preserve">. Deze verplichting geldt op dit moment alleen voor de 44 verdragspartijen die partij zijn </w:t>
      </w:r>
      <w:r w:rsidRPr="008828C7">
        <w:rPr>
          <w:rFonts w:ascii="Verdana" w:hAnsi="Verdana" w:cs="Calibri"/>
          <w:sz w:val="18"/>
          <w:szCs w:val="18"/>
          <w14:ligatures w14:val="none"/>
        </w:rPr>
        <w:t>bij het Aanvullend Protocol bij het Verdrag tot bescherming van personen met betrekking tot de geautomatiseerde verwerking van persoonsgegevens inzake toezichthoudende autoriteiten en grensoverschrijdend verkeer van gegevens (</w:t>
      </w:r>
      <w:proofErr w:type="spellStart"/>
      <w:r w:rsidRPr="008828C7">
        <w:rPr>
          <w:rFonts w:ascii="Verdana" w:hAnsi="Verdana" w:cs="Calibri"/>
          <w:sz w:val="18"/>
          <w:szCs w:val="18"/>
          <w14:ligatures w14:val="none"/>
        </w:rPr>
        <w:t>Trb</w:t>
      </w:r>
      <w:proofErr w:type="spellEnd"/>
      <w:r w:rsidRPr="008828C7">
        <w:rPr>
          <w:rFonts w:ascii="Verdana" w:hAnsi="Verdana" w:cs="Calibri"/>
          <w:sz w:val="18"/>
          <w:szCs w:val="18"/>
          <w14:ligatures w14:val="none"/>
        </w:rPr>
        <w:t xml:space="preserve">. 2003, 122 en </w:t>
      </w:r>
      <w:proofErr w:type="spellStart"/>
      <w:r w:rsidRPr="008828C7">
        <w:rPr>
          <w:rFonts w:ascii="Verdana" w:hAnsi="Verdana" w:cs="Calibri"/>
          <w:sz w:val="18"/>
          <w:szCs w:val="18"/>
          <w14:ligatures w14:val="none"/>
        </w:rPr>
        <w:t>Trb</w:t>
      </w:r>
      <w:proofErr w:type="spellEnd"/>
      <w:r w:rsidRPr="008828C7">
        <w:rPr>
          <w:rFonts w:ascii="Verdana" w:hAnsi="Verdana" w:cs="Calibri"/>
          <w:sz w:val="18"/>
          <w:szCs w:val="18"/>
          <w14:ligatures w14:val="none"/>
        </w:rPr>
        <w:t>. 2003, 165, hierna: het Aanvullend Protocol)</w:t>
      </w:r>
      <w:r>
        <w:rPr>
          <w:rFonts w:ascii="Verdana" w:hAnsi="Verdana" w:cs="Calibri"/>
          <w:sz w:val="18"/>
          <w:szCs w:val="18"/>
          <w14:ligatures w14:val="none"/>
        </w:rPr>
        <w:t xml:space="preserve">. Voor wat betreft het Koninkrijk der Nederlanden geldt de verplichting alleen voor Europees en Caribisch Nederland. Het wijzigingsprotocol incorporeert deze verplichting in het gemoderniseerde verdrag en breidt de taken en bevoegdheden waarover deze toezichthoudende autoriteiten dienen te beschikken uit. Onder het huidige verdrag dienen deze autoriteiten reeds te beschikken over </w:t>
      </w:r>
      <w:r w:rsidRPr="003967A3">
        <w:rPr>
          <w:rFonts w:ascii="Verdana" w:hAnsi="Verdana" w:cs="Calibri"/>
          <w:sz w:val="18"/>
          <w:szCs w:val="18"/>
          <w14:ligatures w14:val="none"/>
        </w:rPr>
        <w:t>onderzoeks- en interventiebevoegdheden</w:t>
      </w:r>
      <w:r>
        <w:rPr>
          <w:rFonts w:ascii="Verdana" w:hAnsi="Verdana" w:cs="Calibri"/>
          <w:sz w:val="18"/>
          <w:szCs w:val="18"/>
          <w14:ligatures w14:val="none"/>
        </w:rPr>
        <w:t xml:space="preserve"> en de bevoegdheid om in rechte op te treden tegen schendingen van nationaal recht waarmee het verdrag wordt geïmplementeerd dan wel om </w:t>
      </w:r>
      <w:r w:rsidRPr="003967A3">
        <w:rPr>
          <w:rFonts w:ascii="Verdana" w:hAnsi="Verdana" w:cs="Calibri"/>
          <w:sz w:val="18"/>
          <w:szCs w:val="18"/>
          <w14:ligatures w14:val="none"/>
        </w:rPr>
        <w:t xml:space="preserve">de bevoegde gerechtelijke autoriteiten op </w:t>
      </w:r>
      <w:r>
        <w:rPr>
          <w:rFonts w:ascii="Verdana" w:hAnsi="Verdana" w:cs="Calibri"/>
          <w:sz w:val="18"/>
          <w:szCs w:val="18"/>
          <w14:ligatures w14:val="none"/>
        </w:rPr>
        <w:t xml:space="preserve">dergelijke </w:t>
      </w:r>
      <w:r w:rsidRPr="003967A3">
        <w:rPr>
          <w:rFonts w:ascii="Verdana" w:hAnsi="Verdana" w:cs="Calibri"/>
          <w:sz w:val="18"/>
          <w:szCs w:val="18"/>
          <w14:ligatures w14:val="none"/>
        </w:rPr>
        <w:t>schendingen</w:t>
      </w:r>
      <w:r w:rsidRPr="004D0108">
        <w:rPr>
          <w:rFonts w:ascii="Verdana" w:hAnsi="Verdana" w:cs="Calibri"/>
          <w:sz w:val="18"/>
          <w:szCs w:val="18"/>
          <w14:ligatures w14:val="none"/>
        </w:rPr>
        <w:t xml:space="preserve"> </w:t>
      </w:r>
      <w:r w:rsidRPr="003967A3">
        <w:rPr>
          <w:rFonts w:ascii="Verdana" w:hAnsi="Verdana" w:cs="Calibri"/>
          <w:sz w:val="18"/>
          <w:szCs w:val="18"/>
          <w14:ligatures w14:val="none"/>
        </w:rPr>
        <w:t>te attenderen</w:t>
      </w:r>
      <w:r>
        <w:rPr>
          <w:rFonts w:ascii="Verdana" w:hAnsi="Verdana" w:cs="Calibri"/>
          <w:sz w:val="18"/>
          <w:szCs w:val="18"/>
          <w14:ligatures w14:val="none"/>
        </w:rPr>
        <w:t>. Daarnaast dienen zij klachten, ingediend door personen over de verwerking van hun persoonsgegevens, te behandelen. Het wijzigingsprotocol breidt dit taken- en bevoegdhedenpakket uit en brengt het in lijn met door de AVG voorgeschreven taken- en bevoegdhedenpakket van nationale toezichthoudende autoriteiten. Zo dienen de toezichthoudende autoriteiten op grond van het gemoderniseerde verdrag te beschikken over de bevoegdheid om besluiten te nemen o</w:t>
      </w:r>
      <w:r w:rsidRPr="00BE2A4E">
        <w:rPr>
          <w:rFonts w:ascii="Verdana" w:hAnsi="Verdana" w:cs="Calibri"/>
          <w:sz w:val="18"/>
          <w:szCs w:val="18"/>
          <w14:ligatures w14:val="none"/>
        </w:rPr>
        <w:t xml:space="preserve">ver schendingen van de bepalingen van </w:t>
      </w:r>
      <w:r>
        <w:rPr>
          <w:rFonts w:ascii="Verdana" w:hAnsi="Verdana" w:cs="Calibri"/>
          <w:sz w:val="18"/>
          <w:szCs w:val="18"/>
          <w14:ligatures w14:val="none"/>
        </w:rPr>
        <w:t xml:space="preserve">het verdrag </w:t>
      </w:r>
      <w:r w:rsidRPr="00BE2A4E">
        <w:rPr>
          <w:rFonts w:ascii="Verdana" w:hAnsi="Verdana" w:cs="Calibri"/>
          <w:sz w:val="18"/>
          <w:szCs w:val="18"/>
          <w14:ligatures w14:val="none"/>
        </w:rPr>
        <w:t xml:space="preserve">en </w:t>
      </w:r>
      <w:r>
        <w:rPr>
          <w:rFonts w:ascii="Verdana" w:hAnsi="Verdana" w:cs="Calibri"/>
          <w:sz w:val="18"/>
          <w:szCs w:val="18"/>
          <w14:ligatures w14:val="none"/>
        </w:rPr>
        <w:t xml:space="preserve">met name om </w:t>
      </w:r>
      <w:r w:rsidRPr="00BE2A4E">
        <w:rPr>
          <w:rFonts w:ascii="Verdana" w:hAnsi="Verdana" w:cs="Calibri"/>
          <w:sz w:val="18"/>
          <w:szCs w:val="18"/>
          <w14:ligatures w14:val="none"/>
        </w:rPr>
        <w:t>bestuurlijke sancties op</w:t>
      </w:r>
      <w:r>
        <w:rPr>
          <w:rFonts w:ascii="Verdana" w:hAnsi="Verdana" w:cs="Calibri"/>
          <w:sz w:val="18"/>
          <w:szCs w:val="18"/>
          <w14:ligatures w14:val="none"/>
        </w:rPr>
        <w:t xml:space="preserve"> te </w:t>
      </w:r>
      <w:r w:rsidRPr="00BE2A4E">
        <w:rPr>
          <w:rFonts w:ascii="Verdana" w:hAnsi="Verdana" w:cs="Calibri"/>
          <w:sz w:val="18"/>
          <w:szCs w:val="18"/>
          <w14:ligatures w14:val="none"/>
        </w:rPr>
        <w:t>leggen</w:t>
      </w:r>
      <w:r>
        <w:rPr>
          <w:rFonts w:ascii="Verdana" w:hAnsi="Verdana" w:cs="Calibri"/>
          <w:sz w:val="18"/>
          <w:szCs w:val="18"/>
          <w14:ligatures w14:val="none"/>
        </w:rPr>
        <w:t xml:space="preserve"> (vgl. artikel 58 en 83 AVG). Op grond van artikel 11, derde lid, van het gemoderniseerde verdrag zijn hierop beperkte uitzonderingen mogelijk voor zover het </w:t>
      </w:r>
      <w:r w:rsidRPr="00385EB9">
        <w:rPr>
          <w:rFonts w:ascii="Verdana" w:hAnsi="Verdana" w:cs="Calibri"/>
          <w:sz w:val="18"/>
          <w:szCs w:val="18"/>
          <w14:ligatures w14:val="none"/>
        </w:rPr>
        <w:t>verwerkingsactiviteiten voor nationale veiligheids- en defensiedoeleinden</w:t>
      </w:r>
      <w:r>
        <w:rPr>
          <w:rFonts w:ascii="Verdana" w:hAnsi="Verdana" w:cs="Calibri"/>
          <w:sz w:val="18"/>
          <w:szCs w:val="18"/>
          <w14:ligatures w14:val="none"/>
        </w:rPr>
        <w:t xml:space="preserve"> betreft. Het is de verantwoordelijkheid van de verdragspartijen om ervoor te zorgen dat de toezichthoudende autoriteiten over voldoende middelen beschikken om hun taken en bevoegdheden effectief uit te kunnen oefenen. </w:t>
      </w:r>
    </w:p>
    <w:p w:rsidRPr="00EE737F" w:rsidR="00B03A6C" w:rsidP="00B03A6C" w:rsidRDefault="00B03A6C" w14:paraId="06C2F0FC" w14:textId="77777777">
      <w:pPr>
        <w:spacing w:after="0"/>
        <w:contextualSpacing/>
        <w:jc w:val="both"/>
        <w:rPr>
          <w:rFonts w:ascii="Verdana" w:hAnsi="Verdana" w:cs="Calibri"/>
          <w:sz w:val="18"/>
          <w:szCs w:val="18"/>
          <w14:ligatures w14:val="none"/>
        </w:rPr>
      </w:pPr>
    </w:p>
    <w:p w:rsidR="00B03A6C" w:rsidP="00B03A6C" w:rsidRDefault="00B03A6C" w14:paraId="7FA39A5B"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9. </w:t>
      </w:r>
    </w:p>
    <w:p w:rsidRPr="0012574F" w:rsidR="00B03A6C" w:rsidP="00B03A6C" w:rsidRDefault="00B03A6C" w14:paraId="426598B5"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 xml:space="preserve">Welke concrete stappen worden ondernomen om dit protocol te implementeren in de nationale wetgeving van Curaçao? Wat is het tijdspad voor deze implementatie? </w:t>
      </w:r>
    </w:p>
    <w:p w:rsidRPr="00833C2D" w:rsidR="00B03A6C" w:rsidP="00B03A6C" w:rsidRDefault="00B03A6C" w14:paraId="4EA03723" w14:textId="23F85936">
      <w:pPr>
        <w:spacing w:after="0"/>
        <w:contextualSpacing/>
        <w:jc w:val="both"/>
        <w:rPr>
          <w:rFonts w:ascii="Verdana" w:hAnsi="Verdana" w:cs="Calibri"/>
          <w:sz w:val="18"/>
          <w:szCs w:val="18"/>
          <w14:ligatures w14:val="none"/>
        </w:rPr>
      </w:pPr>
      <w:r w:rsidRPr="00833C2D">
        <w:rPr>
          <w:rFonts w:ascii="Verdana" w:hAnsi="Verdana" w:cs="Calibri"/>
          <w:sz w:val="18"/>
          <w:szCs w:val="18"/>
          <w14:ligatures w14:val="none"/>
        </w:rPr>
        <w:t>Door middel van het wetsvoorstel legt de regering twee verdragen die momenteel niet voor Curaçao gelden ter goedkeuring voor aan het parlement, namelijk:</w:t>
      </w:r>
    </w:p>
    <w:p w:rsidRPr="00833C2D" w:rsidR="00B03A6C" w:rsidP="00B03A6C" w:rsidRDefault="00B03A6C" w14:paraId="73701C51" w14:textId="77777777">
      <w:pPr>
        <w:pStyle w:val="Lijstalinea"/>
        <w:numPr>
          <w:ilvl w:val="0"/>
          <w:numId w:val="5"/>
        </w:numPr>
        <w:spacing w:after="0"/>
        <w:jc w:val="both"/>
        <w:rPr>
          <w:rFonts w:ascii="Verdana" w:hAnsi="Verdana" w:cs="Calibri"/>
          <w:sz w:val="18"/>
          <w:szCs w:val="18"/>
          <w14:ligatures w14:val="none"/>
        </w:rPr>
      </w:pPr>
      <w:r w:rsidRPr="00833C2D">
        <w:rPr>
          <w:rFonts w:ascii="Verdana" w:hAnsi="Verdana" w:cs="Calibri"/>
          <w:sz w:val="18"/>
          <w:szCs w:val="18"/>
          <w14:ligatures w14:val="none"/>
        </w:rPr>
        <w:t xml:space="preserve">het op 28 januari 1981 tot stand gekomen Verdrag tot bescherming van personen met betrekking tot de geautomatiseerde verwerking van persoonsgegevens; en </w:t>
      </w:r>
    </w:p>
    <w:p w:rsidRPr="00833C2D" w:rsidR="00B03A6C" w:rsidP="00B03A6C" w:rsidRDefault="00B03A6C" w14:paraId="2EFB5121" w14:textId="77777777">
      <w:pPr>
        <w:pStyle w:val="Lijstalinea"/>
        <w:numPr>
          <w:ilvl w:val="0"/>
          <w:numId w:val="5"/>
        </w:numPr>
        <w:spacing w:after="0"/>
        <w:jc w:val="both"/>
        <w:rPr>
          <w:rFonts w:ascii="Verdana" w:hAnsi="Verdana" w:cs="Calibri"/>
          <w:sz w:val="18"/>
          <w:szCs w:val="18"/>
          <w14:ligatures w14:val="none"/>
        </w:rPr>
      </w:pPr>
      <w:r w:rsidRPr="00833C2D">
        <w:rPr>
          <w:rFonts w:ascii="Verdana" w:hAnsi="Verdana" w:cs="Calibri"/>
          <w:sz w:val="18"/>
          <w:szCs w:val="18"/>
          <w14:ligatures w14:val="none"/>
        </w:rPr>
        <w:t xml:space="preserve">het op 10 oktober 2018 tot stand gekomen Protocol tot wijziging van het verdrag. </w:t>
      </w:r>
    </w:p>
    <w:p w:rsidR="00B03A6C" w:rsidP="00B03A6C" w:rsidRDefault="00B03A6C" w14:paraId="7A6422A5" w14:textId="77777777">
      <w:pPr>
        <w:spacing w:after="0"/>
        <w:contextualSpacing/>
        <w:jc w:val="both"/>
        <w:rPr>
          <w:rFonts w:ascii="Verdana" w:hAnsi="Verdana" w:cs="Calibri"/>
          <w:sz w:val="18"/>
          <w:szCs w:val="18"/>
          <w14:ligatures w14:val="none"/>
        </w:rPr>
      </w:pPr>
    </w:p>
    <w:p w:rsidR="00B03A6C" w:rsidP="00B03A6C" w:rsidRDefault="00B03A6C" w14:paraId="6E9214F7" w14:textId="77777777">
      <w:pPr>
        <w:spacing w:after="0"/>
        <w:contextualSpacing/>
        <w:jc w:val="both"/>
        <w:rPr>
          <w:rFonts w:ascii="Verdana" w:hAnsi="Verdana" w:cs="Calibri"/>
          <w:sz w:val="18"/>
          <w:szCs w:val="18"/>
          <w14:ligatures w14:val="none"/>
        </w:rPr>
      </w:pPr>
      <w:r w:rsidRPr="00833C2D">
        <w:rPr>
          <w:rFonts w:ascii="Verdana" w:hAnsi="Verdana" w:cs="Calibri"/>
          <w:sz w:val="18"/>
          <w:szCs w:val="18"/>
          <w14:ligatures w14:val="none"/>
        </w:rPr>
        <w:t xml:space="preserve">De regering van Curaçao heeft aangegeven dat het wenselijk is dat beide verdragen voor Curaçao zullen gaan gelden. Naast het verkrijgen van parlementaire goedkeuring is daarvoor nodig dat de regelgeving van Curaçao voldoet aan het verdrag en het wijzigingsprotocol, zodat de bepalingen uit beide verdragen kunnen worden nageleefd. </w:t>
      </w:r>
      <w:r w:rsidRPr="008F1FEF">
        <w:rPr>
          <w:rFonts w:ascii="Verdana" w:hAnsi="Verdana" w:cs="Calibri"/>
          <w:sz w:val="18"/>
          <w:szCs w:val="18"/>
          <w14:ligatures w14:val="none"/>
        </w:rPr>
        <w:t>De verdragen kunnen voor Curaçao worden geratificeerd nadat de parlementaire goedkeuring is verleend en de noodzakelijke uitvoeringsregelgeving in werking is getreden.</w:t>
      </w:r>
    </w:p>
    <w:p w:rsidR="00B03A6C" w:rsidP="00B03A6C" w:rsidRDefault="00B03A6C" w14:paraId="753B3FD6" w14:textId="77777777">
      <w:pPr>
        <w:spacing w:after="0"/>
        <w:contextualSpacing/>
        <w:jc w:val="both"/>
        <w:rPr>
          <w:rFonts w:ascii="Verdana" w:hAnsi="Verdana" w:cs="Calibri"/>
          <w:sz w:val="18"/>
          <w:szCs w:val="18"/>
          <w14:ligatures w14:val="none"/>
        </w:rPr>
      </w:pPr>
    </w:p>
    <w:p w:rsidR="00B03A6C" w:rsidP="00B03A6C" w:rsidRDefault="00B03A6C" w14:paraId="7D0CFB89" w14:textId="77777777">
      <w:pPr>
        <w:spacing w:after="0"/>
        <w:contextualSpacing/>
        <w:jc w:val="both"/>
        <w:rPr>
          <w:rFonts w:ascii="Verdana" w:hAnsi="Verdana" w:cs="Calibri"/>
          <w:sz w:val="18"/>
          <w:szCs w:val="18"/>
          <w14:ligatures w14:val="none"/>
        </w:rPr>
      </w:pPr>
      <w:r w:rsidRPr="00875043">
        <w:rPr>
          <w:rFonts w:ascii="Verdana" w:hAnsi="Verdana" w:cs="Calibri"/>
          <w:sz w:val="18"/>
          <w:szCs w:val="18"/>
          <w14:ligatures w14:val="none"/>
        </w:rPr>
        <w:t>Curaçao en de overige Caribische delen</w:t>
      </w:r>
      <w:r>
        <w:rPr>
          <w:rFonts w:ascii="Verdana" w:hAnsi="Verdana" w:cs="Calibri"/>
          <w:sz w:val="18"/>
          <w:szCs w:val="18"/>
          <w14:ligatures w14:val="none"/>
        </w:rPr>
        <w:t xml:space="preserve"> van het Koninkrijk kennen op dit moment uiteenlopende wetgeving die ziet op de bescherming van persoonsgegevens. </w:t>
      </w:r>
      <w:r w:rsidRPr="00875043">
        <w:rPr>
          <w:rFonts w:ascii="Verdana" w:hAnsi="Verdana" w:cs="Calibri"/>
          <w:sz w:val="18"/>
          <w:szCs w:val="18"/>
          <w14:ligatures w14:val="none"/>
        </w:rPr>
        <w:t>Door een in 2018 ingestelde interlandelijke werkgroep is onderzocht of harmonisatie van het gegevensbeschermingsniveau van het Caribische deel van Nederland en van de Caribische landen mogelijk is, en zo ja, wat daarvoor nodig is. Ingevolge de conclusie van de werkgroep hebben de Minister van Justitie en Sociale Zaken van Aruba en de Ministers van Justitie van Sint Maarten, van Curaçao en van Nederland (hierna ook wel aangeduid als: de Ministers) in het Justitieel Vierpartijen Overleg (JVO) van 14 januari 2021 geconstateerd dat het aangewezen is om</w:t>
      </w:r>
      <w:r>
        <w:rPr>
          <w:rFonts w:ascii="Verdana" w:hAnsi="Verdana" w:cs="Calibri"/>
          <w:sz w:val="18"/>
          <w:szCs w:val="18"/>
          <w14:ligatures w14:val="none"/>
        </w:rPr>
        <w:t xml:space="preserve"> samen te werken om</w:t>
      </w:r>
      <w:r w:rsidRPr="00875043">
        <w:rPr>
          <w:rFonts w:ascii="Verdana" w:hAnsi="Verdana" w:cs="Calibri"/>
          <w:sz w:val="18"/>
          <w:szCs w:val="18"/>
          <w14:ligatures w14:val="none"/>
        </w:rPr>
        <w:t xml:space="preserve"> een geharmoniseerd niveau van gegevensbescherming binnen het Caribisch deel van het Koninkrijk te realiseren</w:t>
      </w:r>
      <w:r>
        <w:rPr>
          <w:rFonts w:ascii="Verdana" w:hAnsi="Verdana" w:cs="Calibri"/>
          <w:sz w:val="18"/>
          <w:szCs w:val="18"/>
          <w14:ligatures w14:val="none"/>
        </w:rPr>
        <w:t>. Aangezien er sprake is van regels die de burgers van de landen raken is een wettelijk kader vereist voor deze samenwerking. Het Statuut voor het Koninkrijk</w:t>
      </w:r>
      <w:r w:rsidRPr="00875043">
        <w:rPr>
          <w:rFonts w:ascii="Verdana" w:hAnsi="Verdana" w:cs="Calibri"/>
          <w:sz w:val="18"/>
          <w:szCs w:val="18"/>
          <w14:ligatures w14:val="none"/>
        </w:rPr>
        <w:t xml:space="preserve"> </w:t>
      </w:r>
      <w:r>
        <w:rPr>
          <w:rFonts w:ascii="Verdana" w:hAnsi="Verdana" w:cs="Calibri"/>
          <w:sz w:val="18"/>
          <w:szCs w:val="18"/>
          <w14:ligatures w14:val="none"/>
        </w:rPr>
        <w:t xml:space="preserve">biedt daarvoor het instrument van een rijkswet als bedoeld in artikel 38, tweede lid. Met een dergelijk wettelijk kader kunnen </w:t>
      </w:r>
      <w:r w:rsidRPr="00875043">
        <w:rPr>
          <w:rFonts w:ascii="Verdana" w:hAnsi="Verdana" w:cs="Calibri"/>
          <w:sz w:val="18"/>
          <w:szCs w:val="18"/>
          <w14:ligatures w14:val="none"/>
        </w:rPr>
        <w:t xml:space="preserve">de beschermingsregimes voor de verwerking van persoonsgegevens, waaronder begrepen de persoonsgegevens die in het politie- en justitiedomein worden verwerkt, binnen de </w:t>
      </w:r>
      <w:r w:rsidRPr="00875043">
        <w:rPr>
          <w:rFonts w:ascii="Verdana" w:hAnsi="Verdana" w:cs="Calibri"/>
          <w:sz w:val="18"/>
          <w:szCs w:val="18"/>
          <w14:ligatures w14:val="none"/>
        </w:rPr>
        <w:lastRenderedPageBreak/>
        <w:t xml:space="preserve">Caribische delen van het Koninkrijk worden geharmoniseerd en </w:t>
      </w:r>
      <w:r>
        <w:rPr>
          <w:rFonts w:ascii="Verdana" w:hAnsi="Verdana" w:cs="Calibri"/>
          <w:sz w:val="18"/>
          <w:szCs w:val="18"/>
          <w14:ligatures w14:val="none"/>
        </w:rPr>
        <w:t xml:space="preserve">kan </w:t>
      </w:r>
      <w:r w:rsidRPr="00875043">
        <w:rPr>
          <w:rFonts w:ascii="Verdana" w:hAnsi="Verdana" w:cs="Calibri"/>
          <w:sz w:val="18"/>
          <w:szCs w:val="18"/>
          <w14:ligatures w14:val="none"/>
        </w:rPr>
        <w:t>het beschermingsniveau word</w:t>
      </w:r>
      <w:r>
        <w:rPr>
          <w:rFonts w:ascii="Verdana" w:hAnsi="Verdana" w:cs="Calibri"/>
          <w:sz w:val="18"/>
          <w:szCs w:val="18"/>
          <w14:ligatures w14:val="none"/>
        </w:rPr>
        <w:t>en</w:t>
      </w:r>
      <w:r w:rsidRPr="00875043">
        <w:rPr>
          <w:rFonts w:ascii="Verdana" w:hAnsi="Verdana" w:cs="Calibri"/>
          <w:sz w:val="18"/>
          <w:szCs w:val="18"/>
          <w14:ligatures w14:val="none"/>
        </w:rPr>
        <w:t xml:space="preserve"> verhoogd</w:t>
      </w:r>
      <w:r>
        <w:rPr>
          <w:rFonts w:ascii="Verdana" w:hAnsi="Verdana" w:cs="Calibri"/>
          <w:sz w:val="18"/>
          <w:szCs w:val="18"/>
          <w14:ligatures w14:val="none"/>
        </w:rPr>
        <w:t>, waarmee tegelijkertijd ook de vrije uitwisseling van persoonsgegevens binnen het Koninkrijk wordt gewaarborgd</w:t>
      </w:r>
      <w:r w:rsidRPr="00875043">
        <w:rPr>
          <w:rFonts w:ascii="Verdana" w:hAnsi="Verdana" w:cs="Calibri"/>
          <w:sz w:val="18"/>
          <w:szCs w:val="18"/>
          <w14:ligatures w14:val="none"/>
        </w:rPr>
        <w:t>.</w:t>
      </w:r>
      <w:r>
        <w:rPr>
          <w:rFonts w:ascii="Verdana" w:hAnsi="Verdana" w:cs="Calibri"/>
          <w:sz w:val="18"/>
          <w:szCs w:val="18"/>
          <w14:ligatures w14:val="none"/>
        </w:rPr>
        <w:t xml:space="preserve"> De regering verwijst hiervoor naar paragraaf 3 van de memorie van toelichting bij dit voorstel van rijkswet en het antwoord op vraag 2. </w:t>
      </w:r>
    </w:p>
    <w:p w:rsidR="00B03A6C" w:rsidP="00B03A6C" w:rsidRDefault="00B03A6C" w14:paraId="761AAE47" w14:textId="77777777">
      <w:pPr>
        <w:spacing w:after="0"/>
        <w:contextualSpacing/>
        <w:jc w:val="both"/>
        <w:rPr>
          <w:rFonts w:ascii="Verdana" w:hAnsi="Verdana" w:cs="Calibri"/>
          <w:sz w:val="18"/>
          <w:szCs w:val="18"/>
          <w14:ligatures w14:val="none"/>
        </w:rPr>
      </w:pPr>
    </w:p>
    <w:p w:rsidRPr="00E10466" w:rsidR="00B03A6C" w:rsidP="00B03A6C" w:rsidRDefault="00B03A6C" w14:paraId="789CCF34" w14:textId="77777777">
      <w:pPr>
        <w:spacing w:after="0"/>
        <w:contextualSpacing/>
        <w:jc w:val="both"/>
        <w:rPr>
          <w:rFonts w:ascii="Verdana" w:hAnsi="Verdana"/>
          <w:sz w:val="18"/>
          <w:szCs w:val="18"/>
        </w:rPr>
      </w:pPr>
      <w:r w:rsidRPr="00E10466">
        <w:rPr>
          <w:rFonts w:ascii="Verdana" w:hAnsi="Verdana"/>
          <w:sz w:val="18"/>
          <w:szCs w:val="18"/>
        </w:rPr>
        <w:t>Het opstellen van het ontwerp voor de</w:t>
      </w:r>
      <w:r>
        <w:rPr>
          <w:rFonts w:ascii="Verdana" w:hAnsi="Verdana"/>
          <w:sz w:val="18"/>
          <w:szCs w:val="18"/>
        </w:rPr>
        <w:t xml:space="preserve"> </w:t>
      </w:r>
      <w:r w:rsidRPr="00E10466">
        <w:rPr>
          <w:rFonts w:ascii="Verdana" w:hAnsi="Verdana"/>
          <w:sz w:val="18"/>
          <w:szCs w:val="18"/>
        </w:rPr>
        <w:t xml:space="preserve">rijkswet is door de Ministers </w:t>
      </w:r>
      <w:r>
        <w:rPr>
          <w:rFonts w:ascii="Verdana" w:hAnsi="Verdana"/>
          <w:sz w:val="18"/>
          <w:szCs w:val="18"/>
        </w:rPr>
        <w:t>opgedragen aan een interdepartementale werkgroep</w:t>
      </w:r>
      <w:r w:rsidRPr="008077E1">
        <w:rPr>
          <w:rFonts w:ascii="Verdana" w:hAnsi="Verdana" w:cs="Calibri"/>
          <w:sz w:val="18"/>
          <w:szCs w:val="18"/>
          <w14:ligatures w14:val="none"/>
        </w:rPr>
        <w:t>, waarin vertegenwoordigers van de drie Caribische landen, Europees Nederland en</w:t>
      </w:r>
      <w:r>
        <w:rPr>
          <w:rFonts w:ascii="Verdana" w:hAnsi="Verdana" w:cs="Calibri"/>
          <w:sz w:val="18"/>
          <w:szCs w:val="18"/>
          <w14:ligatures w14:val="none"/>
        </w:rPr>
        <w:t xml:space="preserve"> </w:t>
      </w:r>
      <w:r w:rsidRPr="008077E1">
        <w:rPr>
          <w:rFonts w:ascii="Verdana" w:hAnsi="Verdana" w:cs="Calibri"/>
          <w:sz w:val="18"/>
          <w:szCs w:val="18"/>
          <w14:ligatures w14:val="none"/>
        </w:rPr>
        <w:t>Caribisch Nederland (vertegenwoordigd door Europees Nederland)</w:t>
      </w:r>
      <w:r>
        <w:rPr>
          <w:rFonts w:ascii="Verdana" w:hAnsi="Verdana" w:cs="Calibri"/>
          <w:sz w:val="18"/>
          <w:szCs w:val="18"/>
          <w14:ligatures w14:val="none"/>
        </w:rPr>
        <w:t xml:space="preserve"> </w:t>
      </w:r>
      <w:r w:rsidRPr="008077E1">
        <w:rPr>
          <w:rFonts w:ascii="Verdana" w:hAnsi="Verdana" w:cs="Calibri"/>
          <w:sz w:val="18"/>
          <w:szCs w:val="18"/>
          <w14:ligatures w14:val="none"/>
        </w:rPr>
        <w:t>participeren. Onderdeel van de projectaanpak betrof de voorbereiding van</w:t>
      </w:r>
      <w:r>
        <w:rPr>
          <w:rFonts w:ascii="Verdana" w:hAnsi="Verdana" w:cs="Calibri"/>
          <w:sz w:val="18"/>
          <w:szCs w:val="18"/>
          <w14:ligatures w14:val="none"/>
        </w:rPr>
        <w:t xml:space="preserve"> </w:t>
      </w:r>
      <w:r w:rsidRPr="008077E1">
        <w:rPr>
          <w:rFonts w:ascii="Verdana" w:hAnsi="Verdana" w:cs="Calibri"/>
          <w:sz w:val="18"/>
          <w:szCs w:val="18"/>
          <w14:ligatures w14:val="none"/>
        </w:rPr>
        <w:t>een nota waarin de beleidsmatige afwegingen inzichtelijk worden</w:t>
      </w:r>
      <w:r>
        <w:rPr>
          <w:rFonts w:ascii="Verdana" w:hAnsi="Verdana" w:cs="Calibri"/>
          <w:sz w:val="18"/>
          <w:szCs w:val="18"/>
          <w14:ligatures w14:val="none"/>
        </w:rPr>
        <w:t xml:space="preserve"> </w:t>
      </w:r>
      <w:r w:rsidRPr="008077E1">
        <w:rPr>
          <w:rFonts w:ascii="Verdana" w:hAnsi="Verdana" w:cs="Calibri"/>
          <w:sz w:val="18"/>
          <w:szCs w:val="18"/>
          <w14:ligatures w14:val="none"/>
        </w:rPr>
        <w:t>gemaakt en voorstellen werden gedaan welke als basis konden dienen</w:t>
      </w:r>
      <w:r>
        <w:rPr>
          <w:rFonts w:ascii="Verdana" w:hAnsi="Verdana" w:cs="Calibri"/>
          <w:sz w:val="18"/>
          <w:szCs w:val="18"/>
          <w14:ligatures w14:val="none"/>
        </w:rPr>
        <w:t xml:space="preserve"> </w:t>
      </w:r>
      <w:r w:rsidRPr="008077E1">
        <w:rPr>
          <w:rFonts w:ascii="Verdana" w:hAnsi="Verdana" w:cs="Calibri"/>
          <w:sz w:val="18"/>
          <w:szCs w:val="18"/>
          <w14:ligatures w14:val="none"/>
        </w:rPr>
        <w:t>voor de voorbereiding van een voorstel van een consensusrijkswet. Dit</w:t>
      </w:r>
      <w:r>
        <w:rPr>
          <w:rFonts w:ascii="Verdana" w:hAnsi="Verdana" w:cs="Calibri"/>
          <w:sz w:val="18"/>
          <w:szCs w:val="18"/>
          <w14:ligatures w14:val="none"/>
        </w:rPr>
        <w:t xml:space="preserve"> </w:t>
      </w:r>
      <w:r w:rsidRPr="008077E1">
        <w:rPr>
          <w:rFonts w:ascii="Verdana" w:hAnsi="Verdana" w:cs="Calibri"/>
          <w:sz w:val="18"/>
          <w:szCs w:val="18"/>
          <w14:ligatures w14:val="none"/>
        </w:rPr>
        <w:t>leidde tot de aanbieding door de projectgroep aan het JVO van 7 juli 2021</w:t>
      </w:r>
      <w:r>
        <w:rPr>
          <w:rFonts w:ascii="Verdana" w:hAnsi="Verdana" w:cs="Calibri"/>
          <w:sz w:val="18"/>
          <w:szCs w:val="18"/>
          <w14:ligatures w14:val="none"/>
        </w:rPr>
        <w:t xml:space="preserve"> </w:t>
      </w:r>
      <w:r w:rsidRPr="008077E1">
        <w:rPr>
          <w:rFonts w:ascii="Verdana" w:hAnsi="Verdana" w:cs="Calibri"/>
          <w:sz w:val="18"/>
          <w:szCs w:val="18"/>
          <w14:ligatures w14:val="none"/>
        </w:rPr>
        <w:t>van een contourennota, waarin op hoofdlijnen de contouren van de</w:t>
      </w:r>
      <w:r>
        <w:rPr>
          <w:rFonts w:ascii="Verdana" w:hAnsi="Verdana" w:cs="Calibri"/>
          <w:sz w:val="18"/>
          <w:szCs w:val="18"/>
          <w14:ligatures w14:val="none"/>
        </w:rPr>
        <w:t xml:space="preserve"> </w:t>
      </w:r>
      <w:r w:rsidRPr="008077E1">
        <w:rPr>
          <w:rFonts w:ascii="Verdana" w:hAnsi="Verdana" w:cs="Calibri"/>
          <w:sz w:val="18"/>
          <w:szCs w:val="18"/>
          <w14:ligatures w14:val="none"/>
        </w:rPr>
        <w:t>rijkswet werden geschetst, inclusief voorstellen met betrekking</w:t>
      </w:r>
      <w:r>
        <w:rPr>
          <w:rFonts w:ascii="Verdana" w:hAnsi="Verdana" w:cs="Calibri"/>
          <w:sz w:val="18"/>
          <w:szCs w:val="18"/>
          <w14:ligatures w14:val="none"/>
        </w:rPr>
        <w:t xml:space="preserve"> </w:t>
      </w:r>
      <w:r w:rsidRPr="008077E1">
        <w:rPr>
          <w:rFonts w:ascii="Verdana" w:hAnsi="Verdana" w:cs="Calibri"/>
          <w:sz w:val="18"/>
          <w:szCs w:val="18"/>
          <w14:ligatures w14:val="none"/>
        </w:rPr>
        <w:t>tot onder andere de reikwijdte, de inhoud en de vormgeving daarvan.</w:t>
      </w:r>
    </w:p>
    <w:p w:rsidR="00B03A6C" w:rsidP="00B03A6C" w:rsidRDefault="00B03A6C" w14:paraId="32C5F002" w14:textId="77777777">
      <w:pPr>
        <w:spacing w:after="0"/>
        <w:contextualSpacing/>
        <w:jc w:val="both"/>
        <w:rPr>
          <w:rFonts w:ascii="Verdana" w:hAnsi="Verdana" w:cs="Calibri"/>
          <w:sz w:val="18"/>
          <w:szCs w:val="18"/>
          <w14:ligatures w14:val="none"/>
        </w:rPr>
      </w:pPr>
    </w:p>
    <w:p w:rsidR="00B03A6C" w:rsidP="00B03A6C" w:rsidRDefault="00B03A6C" w14:paraId="6E9548C7" w14:textId="77777777">
      <w:pPr>
        <w:spacing w:after="0"/>
        <w:contextualSpacing/>
        <w:jc w:val="both"/>
        <w:rPr>
          <w:rFonts w:ascii="Verdana" w:hAnsi="Verdana" w:cs="Calibri"/>
          <w:sz w:val="18"/>
          <w:szCs w:val="18"/>
          <w14:ligatures w14:val="none"/>
        </w:rPr>
      </w:pPr>
      <w:r w:rsidRPr="008077E1">
        <w:rPr>
          <w:rFonts w:ascii="Verdana" w:hAnsi="Verdana" w:cs="Calibri"/>
          <w:sz w:val="18"/>
          <w:szCs w:val="18"/>
          <w14:ligatures w14:val="none"/>
        </w:rPr>
        <w:t>Op dit</w:t>
      </w:r>
      <w:r>
        <w:rPr>
          <w:rFonts w:ascii="Verdana" w:hAnsi="Verdana" w:cs="Calibri"/>
          <w:sz w:val="18"/>
          <w:szCs w:val="18"/>
          <w14:ligatures w14:val="none"/>
        </w:rPr>
        <w:t xml:space="preserve"> </w:t>
      </w:r>
      <w:r w:rsidRPr="008077E1">
        <w:rPr>
          <w:rFonts w:ascii="Verdana" w:hAnsi="Verdana" w:cs="Calibri"/>
          <w:sz w:val="18"/>
          <w:szCs w:val="18"/>
          <w14:ligatures w14:val="none"/>
        </w:rPr>
        <w:t>moment zijn de eerste drie hoofdstukken van het voorstel van rijkswet in</w:t>
      </w:r>
      <w:r>
        <w:rPr>
          <w:rFonts w:ascii="Verdana" w:hAnsi="Verdana" w:cs="Calibri"/>
          <w:sz w:val="18"/>
          <w:szCs w:val="18"/>
          <w14:ligatures w14:val="none"/>
        </w:rPr>
        <w:t xml:space="preserve"> </w:t>
      </w:r>
      <w:r w:rsidRPr="008077E1">
        <w:rPr>
          <w:rFonts w:ascii="Verdana" w:hAnsi="Verdana" w:cs="Calibri"/>
          <w:sz w:val="18"/>
          <w:szCs w:val="18"/>
          <w14:ligatures w14:val="none"/>
        </w:rPr>
        <w:t>concept gereed en door de projectgroep met het JVO gedeeld. Momenteel</w:t>
      </w:r>
      <w:r>
        <w:rPr>
          <w:rFonts w:ascii="Verdana" w:hAnsi="Verdana" w:cs="Calibri"/>
          <w:sz w:val="18"/>
          <w:szCs w:val="18"/>
          <w14:ligatures w14:val="none"/>
        </w:rPr>
        <w:t xml:space="preserve"> </w:t>
      </w:r>
      <w:r w:rsidRPr="008077E1">
        <w:rPr>
          <w:rFonts w:ascii="Verdana" w:hAnsi="Verdana" w:cs="Calibri"/>
          <w:sz w:val="18"/>
          <w:szCs w:val="18"/>
          <w14:ligatures w14:val="none"/>
        </w:rPr>
        <w:t xml:space="preserve">is voorzien dat een hoofdstuk met slotbepalingen </w:t>
      </w:r>
      <w:r>
        <w:rPr>
          <w:rFonts w:ascii="Verdana" w:hAnsi="Verdana" w:cs="Calibri"/>
          <w:sz w:val="18"/>
          <w:szCs w:val="18"/>
          <w14:ligatures w14:val="none"/>
        </w:rPr>
        <w:t xml:space="preserve">in de tweede helft van 2026 met de betrokken ministers kan worden gedeeld. Voor Curaçao betreft het onderwerp van de gegevensbescherming een aangelegenheid van het ministerie van Bestuur, Planning en Dienstverlening, waardoor de desbetreffende bewindspersoon nauw betrokken is bij de verdere ontwikkeling van het voorstel. </w:t>
      </w:r>
      <w:r w:rsidRPr="008077E1">
        <w:rPr>
          <w:rFonts w:ascii="Verdana" w:hAnsi="Verdana" w:cs="Calibri"/>
          <w:sz w:val="18"/>
          <w:szCs w:val="18"/>
          <w14:ligatures w14:val="none"/>
        </w:rPr>
        <w:t>Gelet</w:t>
      </w:r>
      <w:r>
        <w:rPr>
          <w:rFonts w:ascii="Verdana" w:hAnsi="Verdana" w:cs="Calibri"/>
          <w:sz w:val="18"/>
          <w:szCs w:val="18"/>
          <w14:ligatures w14:val="none"/>
        </w:rPr>
        <w:t xml:space="preserve"> </w:t>
      </w:r>
      <w:r w:rsidRPr="008077E1">
        <w:rPr>
          <w:rFonts w:ascii="Verdana" w:hAnsi="Verdana" w:cs="Calibri"/>
          <w:sz w:val="18"/>
          <w:szCs w:val="18"/>
          <w14:ligatures w14:val="none"/>
        </w:rPr>
        <w:t>op de omvang van de beoogde</w:t>
      </w:r>
      <w:r>
        <w:rPr>
          <w:rFonts w:ascii="Verdana" w:hAnsi="Verdana" w:cs="Calibri"/>
          <w:sz w:val="18"/>
          <w:szCs w:val="18"/>
          <w14:ligatures w14:val="none"/>
        </w:rPr>
        <w:t xml:space="preserve"> </w:t>
      </w:r>
      <w:r w:rsidRPr="008077E1">
        <w:rPr>
          <w:rFonts w:ascii="Verdana" w:hAnsi="Verdana" w:cs="Calibri"/>
          <w:sz w:val="18"/>
          <w:szCs w:val="18"/>
          <w14:ligatures w14:val="none"/>
        </w:rPr>
        <w:t>rijkswet, de complexiteit van de</w:t>
      </w:r>
      <w:r>
        <w:rPr>
          <w:rFonts w:ascii="Verdana" w:hAnsi="Verdana" w:cs="Calibri"/>
          <w:sz w:val="18"/>
          <w:szCs w:val="18"/>
          <w14:ligatures w14:val="none"/>
        </w:rPr>
        <w:t xml:space="preserve"> </w:t>
      </w:r>
      <w:r w:rsidRPr="008077E1">
        <w:rPr>
          <w:rFonts w:ascii="Verdana" w:hAnsi="Verdana" w:cs="Calibri"/>
          <w:sz w:val="18"/>
          <w:szCs w:val="18"/>
          <w14:ligatures w14:val="none"/>
        </w:rPr>
        <w:t>daarin te regelen materie en de beleidsmatige en inhoudelijke keuzes die</w:t>
      </w:r>
      <w:r>
        <w:rPr>
          <w:rFonts w:ascii="Verdana" w:hAnsi="Verdana" w:cs="Calibri"/>
          <w:sz w:val="18"/>
          <w:szCs w:val="18"/>
          <w14:ligatures w14:val="none"/>
        </w:rPr>
        <w:t xml:space="preserve"> </w:t>
      </w:r>
      <w:r w:rsidRPr="008077E1">
        <w:rPr>
          <w:rFonts w:ascii="Verdana" w:hAnsi="Verdana" w:cs="Calibri"/>
          <w:sz w:val="18"/>
          <w:szCs w:val="18"/>
          <w14:ligatures w14:val="none"/>
        </w:rPr>
        <w:t xml:space="preserve">daarbij gezamenlijk door de vier landen </w:t>
      </w:r>
      <w:r>
        <w:rPr>
          <w:rFonts w:ascii="Verdana" w:hAnsi="Verdana" w:cs="Calibri"/>
          <w:sz w:val="18"/>
          <w:szCs w:val="18"/>
          <w14:ligatures w14:val="none"/>
        </w:rPr>
        <w:t xml:space="preserve">nog </w:t>
      </w:r>
      <w:r w:rsidRPr="008077E1">
        <w:rPr>
          <w:rFonts w:ascii="Verdana" w:hAnsi="Verdana" w:cs="Calibri"/>
          <w:sz w:val="18"/>
          <w:szCs w:val="18"/>
          <w14:ligatures w14:val="none"/>
        </w:rPr>
        <w:t>moeten worden gemaakt, is de</w:t>
      </w:r>
      <w:r>
        <w:rPr>
          <w:rFonts w:ascii="Verdana" w:hAnsi="Verdana" w:cs="Calibri"/>
          <w:sz w:val="18"/>
          <w:szCs w:val="18"/>
          <w14:ligatures w14:val="none"/>
        </w:rPr>
        <w:t xml:space="preserve"> </w:t>
      </w:r>
      <w:r w:rsidRPr="008077E1">
        <w:rPr>
          <w:rFonts w:ascii="Verdana" w:hAnsi="Verdana" w:cs="Calibri"/>
          <w:sz w:val="18"/>
          <w:szCs w:val="18"/>
          <w14:ligatures w14:val="none"/>
        </w:rPr>
        <w:t xml:space="preserve">planning momenteel </w:t>
      </w:r>
      <w:r>
        <w:rPr>
          <w:rFonts w:ascii="Verdana" w:hAnsi="Verdana" w:cs="Calibri"/>
          <w:sz w:val="18"/>
          <w:szCs w:val="18"/>
          <w14:ligatures w14:val="none"/>
        </w:rPr>
        <w:t xml:space="preserve">echter </w:t>
      </w:r>
      <w:r w:rsidRPr="008077E1">
        <w:rPr>
          <w:rFonts w:ascii="Verdana" w:hAnsi="Verdana" w:cs="Calibri"/>
          <w:sz w:val="18"/>
          <w:szCs w:val="18"/>
          <w14:ligatures w14:val="none"/>
        </w:rPr>
        <w:t>nog met onzekerheden omgeven.</w:t>
      </w:r>
      <w:r>
        <w:rPr>
          <w:rFonts w:ascii="Verdana" w:hAnsi="Verdana" w:cs="Calibri"/>
          <w:sz w:val="18"/>
          <w:szCs w:val="18"/>
          <w14:ligatures w14:val="none"/>
        </w:rPr>
        <w:t xml:space="preserve"> </w:t>
      </w:r>
    </w:p>
    <w:p w:rsidRPr="00EE737F" w:rsidR="00B03A6C" w:rsidP="00B03A6C" w:rsidRDefault="00B03A6C" w14:paraId="7015E224" w14:textId="77777777">
      <w:pPr>
        <w:spacing w:after="0"/>
        <w:contextualSpacing/>
        <w:jc w:val="both"/>
        <w:rPr>
          <w:rFonts w:ascii="Verdana" w:hAnsi="Verdana" w:cs="Calibri"/>
          <w:sz w:val="18"/>
          <w:szCs w:val="18"/>
          <w14:ligatures w14:val="none"/>
        </w:rPr>
      </w:pPr>
    </w:p>
    <w:p w:rsidR="00B03A6C" w:rsidP="00B03A6C" w:rsidRDefault="00B03A6C" w14:paraId="129175FE"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10. </w:t>
      </w:r>
    </w:p>
    <w:p w:rsidRPr="0012574F" w:rsidR="00B03A6C" w:rsidP="00B03A6C" w:rsidRDefault="00B03A6C" w14:paraId="71684EF0"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 xml:space="preserve">Hoe wordt de bevolking van Curaçao geïnformeerd over de inhoud en de gevolgen van dit protocol? Zijn er voorlichtingscampagnes gepland? Welke middelen worden beschikbaar gesteld om burgers te ondersteunen bij het uitoefenen van hun rechten onder dit protocol? Bijvoorbeeld, hoe kunnen burgers een klacht indienen bij een </w:t>
      </w:r>
      <w:proofErr w:type="spellStart"/>
      <w:r w:rsidRPr="0012574F">
        <w:rPr>
          <w:rFonts w:ascii="Verdana" w:hAnsi="Verdana" w:cs="Calibri"/>
          <w:i/>
          <w:iCs/>
          <w:sz w:val="18"/>
          <w:szCs w:val="18"/>
          <w14:ligatures w14:val="none"/>
        </w:rPr>
        <w:t>datalek</w:t>
      </w:r>
      <w:proofErr w:type="spellEnd"/>
      <w:r w:rsidRPr="0012574F">
        <w:rPr>
          <w:rFonts w:ascii="Verdana" w:hAnsi="Verdana" w:cs="Calibri"/>
          <w:i/>
          <w:iCs/>
          <w:sz w:val="18"/>
          <w:szCs w:val="18"/>
          <w14:ligatures w14:val="none"/>
        </w:rPr>
        <w:t>?</w:t>
      </w:r>
    </w:p>
    <w:p w:rsidRPr="00EE737F" w:rsidR="00B03A6C" w:rsidP="00B03A6C" w:rsidRDefault="00B03A6C" w14:paraId="49A939D5" w14:textId="77777777">
      <w:pPr>
        <w:spacing w:after="0"/>
        <w:contextualSpacing/>
        <w:jc w:val="both"/>
        <w:rPr>
          <w:rFonts w:ascii="Verdana" w:hAnsi="Verdana" w:cs="Calibri"/>
          <w:sz w:val="18"/>
          <w:szCs w:val="18"/>
          <w14:ligatures w14:val="none"/>
        </w:rPr>
      </w:pPr>
      <w:r w:rsidRPr="003C537F">
        <w:rPr>
          <w:rFonts w:ascii="Verdana" w:hAnsi="Verdana" w:cs="Calibri"/>
          <w:sz w:val="18"/>
          <w:szCs w:val="18"/>
          <w14:ligatures w14:val="none"/>
        </w:rPr>
        <w:t xml:space="preserve">Momenteel is het College bescherming persoonsgegevens van Curaçao in oprichting. Op dit college rust </w:t>
      </w:r>
      <w:r>
        <w:rPr>
          <w:rFonts w:ascii="Verdana" w:hAnsi="Verdana" w:cs="Calibri"/>
          <w:sz w:val="18"/>
          <w:szCs w:val="18"/>
          <w14:ligatures w14:val="none"/>
        </w:rPr>
        <w:t>d</w:t>
      </w:r>
      <w:r w:rsidRPr="003C537F">
        <w:rPr>
          <w:rFonts w:ascii="Verdana" w:hAnsi="Verdana" w:cs="Calibri"/>
          <w:sz w:val="18"/>
          <w:szCs w:val="18"/>
          <w14:ligatures w14:val="none"/>
        </w:rPr>
        <w:t>e taak om voorlichting te geven over de bescherming van persoonsgegevens. O</w:t>
      </w:r>
      <w:r>
        <w:rPr>
          <w:rFonts w:ascii="Verdana" w:hAnsi="Verdana" w:cs="Calibri"/>
          <w:sz w:val="18"/>
          <w:szCs w:val="18"/>
          <w14:ligatures w14:val="none"/>
        </w:rPr>
        <w:t xml:space="preserve">ok </w:t>
      </w:r>
      <w:r w:rsidRPr="003C537F">
        <w:rPr>
          <w:rFonts w:ascii="Verdana" w:hAnsi="Verdana" w:cs="Calibri"/>
          <w:sz w:val="18"/>
          <w:szCs w:val="18"/>
          <w14:ligatures w14:val="none"/>
        </w:rPr>
        <w:t xml:space="preserve"> </w:t>
      </w:r>
      <w:r>
        <w:rPr>
          <w:rFonts w:ascii="Verdana" w:hAnsi="Verdana" w:cs="Calibri"/>
          <w:sz w:val="18"/>
          <w:szCs w:val="18"/>
          <w14:ligatures w14:val="none"/>
        </w:rPr>
        <w:t>na</w:t>
      </w:r>
      <w:r w:rsidRPr="003C537F">
        <w:rPr>
          <w:rFonts w:ascii="Verdana" w:hAnsi="Verdana" w:cs="Calibri"/>
          <w:sz w:val="18"/>
          <w:szCs w:val="18"/>
          <w14:ligatures w14:val="none"/>
        </w:rPr>
        <w:t xml:space="preserve">dat het gemoderniseerde verdrag voor Curaçao in werking kan treden zal de voorziene toezichthouder zorgdragen voor deze voorlichting aan de bevolking. </w:t>
      </w:r>
    </w:p>
    <w:p w:rsidR="00B03A6C" w:rsidP="00B03A6C" w:rsidRDefault="00B03A6C" w14:paraId="7C1C88E7" w14:textId="77777777">
      <w:pPr>
        <w:spacing w:after="0"/>
        <w:contextualSpacing/>
        <w:jc w:val="both"/>
        <w:rPr>
          <w:rFonts w:ascii="Verdana" w:hAnsi="Verdana" w:cs="Calibri"/>
          <w:i/>
          <w:iCs/>
          <w:sz w:val="18"/>
          <w:szCs w:val="18"/>
          <w14:ligatures w14:val="none"/>
        </w:rPr>
      </w:pPr>
    </w:p>
    <w:p w:rsidR="00B03A6C" w:rsidP="00B03A6C" w:rsidRDefault="00B03A6C" w14:paraId="6DBCEEAA" w14:textId="77777777">
      <w:pPr>
        <w:spacing w:after="0"/>
        <w:contextualSpacing/>
        <w:jc w:val="both"/>
        <w:rPr>
          <w:rFonts w:ascii="Verdana" w:hAnsi="Verdana" w:cs="Calibri"/>
          <w:i/>
          <w:iCs/>
          <w:sz w:val="18"/>
          <w:szCs w:val="18"/>
          <w14:ligatures w14:val="none"/>
        </w:rPr>
      </w:pPr>
      <w:r>
        <w:rPr>
          <w:rFonts w:ascii="Verdana" w:hAnsi="Verdana" w:cs="Calibri"/>
          <w:i/>
          <w:iCs/>
          <w:sz w:val="18"/>
          <w:szCs w:val="18"/>
          <w14:ligatures w14:val="none"/>
        </w:rPr>
        <w:t xml:space="preserve">11. </w:t>
      </w:r>
    </w:p>
    <w:p w:rsidRPr="00EE737F" w:rsidR="00B03A6C" w:rsidP="00B03A6C" w:rsidRDefault="00B03A6C" w14:paraId="041CED91" w14:textId="77777777">
      <w:pPr>
        <w:spacing w:after="0"/>
        <w:contextualSpacing/>
        <w:jc w:val="both"/>
        <w:rPr>
          <w:rFonts w:ascii="Verdana" w:hAnsi="Verdana" w:cs="Calibri"/>
          <w:i/>
          <w:iCs/>
          <w:sz w:val="18"/>
          <w:szCs w:val="18"/>
          <w14:ligatures w14:val="none"/>
        </w:rPr>
      </w:pPr>
      <w:r w:rsidRPr="00EE737F">
        <w:rPr>
          <w:rFonts w:ascii="Verdana" w:hAnsi="Verdana" w:cs="Calibri"/>
          <w:i/>
          <w:iCs/>
          <w:sz w:val="18"/>
          <w:szCs w:val="18"/>
          <w14:ligatures w14:val="none"/>
        </w:rPr>
        <w:t>Het komt erop neer dat het protocol draait om de bescherming van persoonsgegevens en het privéleven (“privacy”) van burgers. Hoe wordt in dit digitale tijdperk omgegaan met gegevens van personen, en hoe wordt hun zekerheid bevorderd? Het land moet voorbereid zijn op het toezicht en de handhaving daarvan. Het hebben van een “Facebook-account” bevestigt en accepteert dat de gebruiker de algemene bepalingen van Facebook aanvaardt, waarbij alle persoonlijke gegevens worden vrijgegeven.</w:t>
      </w:r>
    </w:p>
    <w:p w:rsidR="00B03A6C" w:rsidP="00B03A6C" w:rsidRDefault="00B03A6C" w14:paraId="64D28640" w14:textId="77777777">
      <w:pPr>
        <w:spacing w:after="0"/>
        <w:contextualSpacing/>
        <w:jc w:val="both"/>
        <w:rPr>
          <w:rFonts w:ascii="Verdana" w:hAnsi="Verdana" w:cs="Calibri"/>
          <w:i/>
          <w:iCs/>
          <w:sz w:val="18"/>
          <w:szCs w:val="18"/>
          <w14:ligatures w14:val="none"/>
        </w:rPr>
      </w:pPr>
    </w:p>
    <w:p w:rsidRPr="00EE737F" w:rsidR="00B03A6C" w:rsidP="00B03A6C" w:rsidRDefault="00B03A6C" w14:paraId="7B753663" w14:textId="77777777">
      <w:pPr>
        <w:spacing w:after="0"/>
        <w:contextualSpacing/>
        <w:jc w:val="both"/>
        <w:rPr>
          <w:rFonts w:ascii="Verdana" w:hAnsi="Verdana" w:cs="Calibri"/>
          <w:i/>
          <w:iCs/>
          <w:sz w:val="18"/>
          <w:szCs w:val="18"/>
          <w14:ligatures w14:val="none"/>
        </w:rPr>
      </w:pPr>
      <w:r w:rsidRPr="00EE737F">
        <w:rPr>
          <w:rFonts w:ascii="Verdana" w:hAnsi="Verdana" w:cs="Calibri"/>
          <w:i/>
          <w:iCs/>
          <w:sz w:val="18"/>
          <w:szCs w:val="18"/>
          <w14:ligatures w14:val="none"/>
        </w:rPr>
        <w:t>De fractie merkt op dat de behandeling van dit voorstel van rijkswet betrekking heeft op de goedkeuring van bestaande verdragen. Er zijn twee (2) artikelen die goedgekeurd moeten worden. Het eerste artikel heeft betrekking op het verdrag uit 1981, betreffende de bescherming van de geautomatiseerde verwerking van persoonsgegevens, dat moet worden goedgekeurd voor Aruba, Curaçao en Sint-Maarten. Het tweede artikel heeft betrekking op de wijzigingen die op 10 oktober 2018 hebben plaatsgevonden in het protocol bij het verdrag betreffende de bescherming van personen in verband met de geautomatiseerde verwerking van persoonsgegevens. Dit laatste geldt voor het hele Koninkrijk. De behandeling van dit voorstel van rijkswet in de Staten van Curaçao heeft betrekking op de goedkeuring van de hiervoor genoemde artikelen.</w:t>
      </w:r>
    </w:p>
    <w:p w:rsidR="00B03A6C" w:rsidP="00B03A6C" w:rsidRDefault="00B03A6C" w14:paraId="5AB47ECE" w14:textId="77777777">
      <w:pPr>
        <w:spacing w:after="0"/>
        <w:contextualSpacing/>
        <w:jc w:val="both"/>
        <w:rPr>
          <w:rFonts w:ascii="Verdana" w:hAnsi="Verdana" w:cs="Calibri"/>
          <w:i/>
          <w:iCs/>
          <w:sz w:val="18"/>
          <w:szCs w:val="18"/>
          <w14:ligatures w14:val="none"/>
        </w:rPr>
      </w:pPr>
    </w:p>
    <w:p w:rsidRPr="00EE737F" w:rsidR="00B03A6C" w:rsidP="00B03A6C" w:rsidRDefault="00B03A6C" w14:paraId="59719501" w14:textId="77777777">
      <w:pPr>
        <w:spacing w:after="0"/>
        <w:contextualSpacing/>
        <w:jc w:val="both"/>
        <w:rPr>
          <w:rFonts w:ascii="Verdana" w:hAnsi="Verdana" w:cs="Calibri"/>
          <w:i/>
          <w:iCs/>
          <w:sz w:val="18"/>
          <w:szCs w:val="18"/>
          <w14:ligatures w14:val="none"/>
        </w:rPr>
      </w:pPr>
      <w:r w:rsidRPr="00EE737F">
        <w:rPr>
          <w:rFonts w:ascii="Verdana" w:hAnsi="Verdana" w:cs="Calibri"/>
          <w:i/>
          <w:iCs/>
          <w:sz w:val="18"/>
          <w:szCs w:val="18"/>
          <w14:ligatures w14:val="none"/>
        </w:rPr>
        <w:t xml:space="preserve">De fractie haalt aan dat het hier om mensenrechten gaat. Wat zijn mensenrechten? Een voorbeeld hiervan is de vrijheid van godsdienst. Iedereen heeft het recht op vrijheid van godsdienst en vrijheid </w:t>
      </w:r>
      <w:r w:rsidRPr="00EE737F">
        <w:rPr>
          <w:rFonts w:ascii="Verdana" w:hAnsi="Verdana" w:cs="Calibri"/>
          <w:i/>
          <w:iCs/>
          <w:sz w:val="18"/>
          <w:szCs w:val="18"/>
          <w14:ligatures w14:val="none"/>
        </w:rPr>
        <w:lastRenderedPageBreak/>
        <w:t>van meningsuiting. Dit betekent dat mensen volgens religieuze voorschriften mogen leven, hun religieuze opvattingen mogen uitdragen en kritiek mogen uiten zonder toestemming van de regering. De vrijheid van meningsuiting is echter niet onbeperkt en kan in sommige gevallen als onrechtmatig worden gekwalificeerd. Een ander voorbeeld is het discriminatieverbod. Dit zijn fundamentele mensenrechten. De bescherming van persoonsgegevens is nu ook een fundamenteel mensenrecht geworden. Mensenrechten zijn echter geen vaststaand gegeven, ze blijven in ontwikkeling. In de toekomst is het bijvoorbeeld mogelijk dat ook dieren beschermd worden tegen consumptie.</w:t>
      </w:r>
    </w:p>
    <w:p w:rsidR="00B03A6C" w:rsidP="00B03A6C" w:rsidRDefault="00B03A6C" w14:paraId="756E1DFA" w14:textId="77777777">
      <w:pPr>
        <w:spacing w:after="0"/>
        <w:contextualSpacing/>
        <w:jc w:val="both"/>
        <w:rPr>
          <w:rFonts w:ascii="Verdana" w:hAnsi="Verdana" w:cs="Calibri"/>
          <w:i/>
          <w:iCs/>
          <w:sz w:val="18"/>
          <w:szCs w:val="18"/>
          <w14:ligatures w14:val="none"/>
        </w:rPr>
      </w:pPr>
      <w:r w:rsidRPr="00EE737F">
        <w:rPr>
          <w:rFonts w:ascii="Verdana" w:hAnsi="Verdana" w:cs="Calibri"/>
          <w:i/>
          <w:iCs/>
          <w:sz w:val="18"/>
          <w:szCs w:val="18"/>
          <w14:ligatures w14:val="none"/>
        </w:rPr>
        <w:t xml:space="preserve">De goedkeuring van het voorstel van rijkswet, wat houdt dat in? Dit is een ondergrens. Elk land is vrij om het vereiste niveau van bescherming van persoonsgegevens te waarborgen. </w:t>
      </w:r>
      <w:r w:rsidRPr="0012574F">
        <w:rPr>
          <w:rFonts w:ascii="Verdana" w:hAnsi="Verdana" w:cs="Calibri"/>
          <w:i/>
          <w:iCs/>
          <w:sz w:val="18"/>
          <w:szCs w:val="18"/>
          <w14:ligatures w14:val="none"/>
        </w:rPr>
        <w:t xml:space="preserve">Wat gebeurt er met persoonsgegevens? Het in handen krijgen van iemands mobiele telefoon levert alle informatie van de eigenaar op. Hoe wordt deze persoon beschermd? </w:t>
      </w:r>
    </w:p>
    <w:p w:rsidR="00B03A6C" w:rsidP="00B03A6C" w:rsidRDefault="00B03A6C" w14:paraId="1C80FF20"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De leden van de PNP-fractie vragen terecht aandacht voor de ontwikkelingen in de moderne informatie- en communicatietechnologie, waardoor tegenwoordig steeds grotere hoeveelheden persoonsgegevens worden verwerkt. Sinds de totstandkoming van Conventie 108 in 1981 hebben deze ontwikkelingen een grote vlucht genomen. Een belangrijke doelstelling van het wijzigingsprotocol is dan ook om het verdrag te moderniseren, zodat het ook in de toekomst het hoofd kan (blijven) bieden aan de nieuwe uitdagingen waarvoor </w:t>
      </w:r>
      <w:r w:rsidRPr="00172544">
        <w:rPr>
          <w:rFonts w:ascii="Verdana" w:hAnsi="Verdana" w:cs="Calibri"/>
          <w:sz w:val="18"/>
          <w:szCs w:val="18"/>
          <w14:ligatures w14:val="none"/>
        </w:rPr>
        <w:t>het recht op eerbiediging van de persoonlijke levenssfeer zich gesteld ziet</w:t>
      </w:r>
      <w:r>
        <w:rPr>
          <w:rFonts w:ascii="Verdana" w:hAnsi="Verdana" w:cs="Calibri"/>
          <w:sz w:val="18"/>
          <w:szCs w:val="18"/>
          <w14:ligatures w14:val="none"/>
        </w:rPr>
        <w:t xml:space="preserve">. Het gemoderniseerde verdrag houdt daarbij rekening met het feit dat gegevensverwerking in de moderne informatiemaatschappij een alomtegenwoordig fenomeen is. </w:t>
      </w:r>
    </w:p>
    <w:p w:rsidR="00B03A6C" w:rsidP="00B03A6C" w:rsidRDefault="00B03A6C" w14:paraId="1BC8397B" w14:textId="77777777">
      <w:pPr>
        <w:spacing w:after="0"/>
        <w:jc w:val="both"/>
        <w:rPr>
          <w:rFonts w:ascii="Verdana" w:hAnsi="Verdana" w:cs="Calibri"/>
          <w:sz w:val="18"/>
          <w:szCs w:val="18"/>
          <w14:ligatures w14:val="none"/>
        </w:rPr>
      </w:pPr>
    </w:p>
    <w:p w:rsidR="00B03A6C" w:rsidP="00B03A6C" w:rsidRDefault="00B03A6C" w14:paraId="6B51E8C4" w14:textId="77777777">
      <w:pPr>
        <w:spacing w:after="0"/>
        <w:jc w:val="both"/>
        <w:rPr>
          <w:rFonts w:ascii="Verdana" w:hAnsi="Verdana" w:cs="Calibri"/>
          <w:sz w:val="18"/>
          <w:szCs w:val="18"/>
          <w14:ligatures w14:val="none"/>
        </w:rPr>
      </w:pPr>
      <w:r>
        <w:rPr>
          <w:rFonts w:ascii="Verdana" w:hAnsi="Verdana" w:cs="Calibri"/>
          <w:sz w:val="18"/>
          <w:szCs w:val="18"/>
          <w14:ligatures w14:val="none"/>
        </w:rPr>
        <w:t>Zo introduceert het wijzigingsprotocol, in navolging van de AVG, het beginsel van ‘gegevensbescherming door ontwerp en standaardinstellingen’ (</w:t>
      </w:r>
      <w:r w:rsidRPr="0083190F">
        <w:rPr>
          <w:rFonts w:ascii="Verdana" w:hAnsi="Verdana" w:cs="Calibri"/>
          <w:i/>
          <w:iCs/>
          <w:sz w:val="18"/>
          <w:szCs w:val="18"/>
          <w14:ligatures w14:val="none"/>
        </w:rPr>
        <w:t xml:space="preserve">privacy </w:t>
      </w:r>
      <w:proofErr w:type="spellStart"/>
      <w:r w:rsidRPr="0083190F">
        <w:rPr>
          <w:rFonts w:ascii="Verdana" w:hAnsi="Verdana" w:cs="Calibri"/>
          <w:i/>
          <w:iCs/>
          <w:sz w:val="18"/>
          <w:szCs w:val="18"/>
          <w14:ligatures w14:val="none"/>
        </w:rPr>
        <w:t>by</w:t>
      </w:r>
      <w:proofErr w:type="spellEnd"/>
      <w:r w:rsidRPr="0083190F">
        <w:rPr>
          <w:rFonts w:ascii="Verdana" w:hAnsi="Verdana" w:cs="Calibri"/>
          <w:i/>
          <w:iCs/>
          <w:sz w:val="18"/>
          <w:szCs w:val="18"/>
          <w14:ligatures w14:val="none"/>
        </w:rPr>
        <w:t xml:space="preserve"> design </w:t>
      </w:r>
      <w:proofErr w:type="spellStart"/>
      <w:r w:rsidRPr="0083190F">
        <w:rPr>
          <w:rFonts w:ascii="Verdana" w:hAnsi="Verdana" w:cs="Calibri"/>
          <w:i/>
          <w:iCs/>
          <w:sz w:val="18"/>
          <w:szCs w:val="18"/>
          <w14:ligatures w14:val="none"/>
        </w:rPr>
        <w:t>and</w:t>
      </w:r>
      <w:proofErr w:type="spellEnd"/>
      <w:r w:rsidRPr="0083190F">
        <w:rPr>
          <w:rFonts w:ascii="Verdana" w:hAnsi="Verdana" w:cs="Calibri"/>
          <w:i/>
          <w:iCs/>
          <w:sz w:val="18"/>
          <w:szCs w:val="18"/>
          <w14:ligatures w14:val="none"/>
        </w:rPr>
        <w:t xml:space="preserve"> default</w:t>
      </w:r>
      <w:r>
        <w:rPr>
          <w:rFonts w:ascii="Verdana" w:hAnsi="Verdana" w:cs="Calibri"/>
          <w:sz w:val="18"/>
          <w:szCs w:val="18"/>
          <w14:ligatures w14:val="none"/>
        </w:rPr>
        <w:t xml:space="preserve">) </w:t>
      </w:r>
      <w:r w:rsidRPr="0083190F">
        <w:rPr>
          <w:rFonts w:ascii="Verdana" w:hAnsi="Verdana" w:cs="Calibri"/>
          <w:sz w:val="18"/>
          <w:szCs w:val="18"/>
          <w14:ligatures w14:val="none"/>
        </w:rPr>
        <w:t>in</w:t>
      </w:r>
      <w:r>
        <w:rPr>
          <w:rFonts w:ascii="Verdana" w:hAnsi="Verdana" w:cs="Calibri"/>
          <w:sz w:val="18"/>
          <w:szCs w:val="18"/>
          <w14:ligatures w14:val="none"/>
        </w:rPr>
        <w:t xml:space="preserve"> het verdrag (artikel 10, tweede en derde lid, van het gemoderniseerde verdrag). Dit beginsel houdt in dat verwerkingsverantwoordelijken en verwerkers verplicht zijn om de gegevensverwerking op zodanige wijze te ontwerpen dat het risico op inmenging met de rechten en vrijheden van betrokkenen wordt voorkomen of tot een minimum beperkt wordt, en technische en organisatorische maatregelen te treffen die het effect op de bescherming van persoonsgegevens in ieder stadium meenemen. </w:t>
      </w:r>
      <w:r w:rsidRPr="009501D4">
        <w:rPr>
          <w:rFonts w:ascii="Verdana" w:hAnsi="Verdana" w:cs="Calibri"/>
          <w:sz w:val="18"/>
          <w:szCs w:val="18"/>
          <w14:ligatures w14:val="none"/>
        </w:rPr>
        <w:t>Het gebruik van</w:t>
      </w:r>
      <w:r>
        <w:rPr>
          <w:rFonts w:ascii="Verdana" w:hAnsi="Verdana" w:cs="Calibri"/>
          <w:sz w:val="18"/>
          <w:szCs w:val="18"/>
          <w14:ligatures w14:val="none"/>
        </w:rPr>
        <w:t xml:space="preserve"> technieken zoals</w:t>
      </w:r>
      <w:r w:rsidRPr="009501D4">
        <w:rPr>
          <w:rFonts w:ascii="Verdana" w:hAnsi="Verdana" w:cs="Calibri"/>
          <w:sz w:val="18"/>
          <w:szCs w:val="18"/>
          <w14:ligatures w14:val="none"/>
        </w:rPr>
        <w:t xml:space="preserve"> </w:t>
      </w:r>
      <w:proofErr w:type="spellStart"/>
      <w:r w:rsidRPr="009501D4">
        <w:rPr>
          <w:rFonts w:ascii="Verdana" w:hAnsi="Verdana" w:cs="Calibri"/>
          <w:sz w:val="18"/>
          <w:szCs w:val="18"/>
          <w14:ligatures w14:val="none"/>
        </w:rPr>
        <w:t>pseudonimisering</w:t>
      </w:r>
      <w:proofErr w:type="spellEnd"/>
      <w:r w:rsidRPr="009501D4">
        <w:rPr>
          <w:rFonts w:ascii="Verdana" w:hAnsi="Verdana" w:cs="Calibri"/>
          <w:sz w:val="18"/>
          <w:szCs w:val="18"/>
          <w14:ligatures w14:val="none"/>
        </w:rPr>
        <w:t xml:space="preserve"> (vervanging van persoonlijk identificeerbaar materiaal met kunstmatige identificatiemiddelen) en versleuteling (coderen van berichten, zodat alleen gemachtigden ze kunnen lezen)</w:t>
      </w:r>
      <w:r>
        <w:rPr>
          <w:rFonts w:ascii="Verdana" w:hAnsi="Verdana" w:cs="Calibri"/>
          <w:sz w:val="18"/>
          <w:szCs w:val="18"/>
          <w14:ligatures w14:val="none"/>
        </w:rPr>
        <w:t xml:space="preserve"> is een voorbeeld van gegevensbescherming door ontwerp. Een voorbeeld van gegevensbescherming door standaardinstellingen is het gebruik van privacy-vriendelijke standaardinstellingen zodat het gebruik van een applicatie of software geen inbreuk maakt op de rechten van betrokkenen, in het bijzonder door de gegevensverwerking te minimaliseren. </w:t>
      </w:r>
    </w:p>
    <w:p w:rsidRPr="00EE737F" w:rsidR="00B03A6C" w:rsidP="00B03A6C" w:rsidRDefault="00B03A6C" w14:paraId="405B932D" w14:textId="77777777">
      <w:pPr>
        <w:spacing w:after="0"/>
        <w:contextualSpacing/>
        <w:jc w:val="both"/>
        <w:rPr>
          <w:rFonts w:ascii="Verdana" w:hAnsi="Verdana" w:cs="Calibri"/>
          <w:sz w:val="18"/>
          <w:szCs w:val="18"/>
          <w14:ligatures w14:val="none"/>
        </w:rPr>
      </w:pPr>
    </w:p>
    <w:p w:rsidRPr="005A7E37" w:rsidR="00B03A6C" w:rsidP="00B03A6C" w:rsidRDefault="00B03A6C" w14:paraId="1429F573" w14:textId="77777777">
      <w:pPr>
        <w:spacing w:after="0"/>
        <w:jc w:val="both"/>
        <w:rPr>
          <w:rFonts w:ascii="Verdana" w:hAnsi="Verdana"/>
          <w:i/>
          <w:sz w:val="18"/>
          <w14:ligatures w14:val="none"/>
        </w:rPr>
      </w:pPr>
      <w:r>
        <w:rPr>
          <w:rFonts w:ascii="Verdana" w:hAnsi="Verdana" w:cs="Calibri"/>
          <w:i/>
          <w:iCs/>
          <w:sz w:val="18"/>
          <w:szCs w:val="18"/>
          <w14:ligatures w14:val="none"/>
        </w:rPr>
        <w:t xml:space="preserve">12. </w:t>
      </w:r>
    </w:p>
    <w:p w:rsidRPr="0012574F" w:rsidR="00B03A6C" w:rsidP="00B03A6C" w:rsidRDefault="00B03A6C" w14:paraId="28B9F6EC" w14:textId="77777777">
      <w:pPr>
        <w:spacing w:after="0"/>
        <w:jc w:val="both"/>
        <w:rPr>
          <w:rFonts w:ascii="Verdana" w:hAnsi="Verdana" w:cs="Calibri"/>
          <w:sz w:val="18"/>
          <w:szCs w:val="18"/>
          <w14:ligatures w14:val="none"/>
        </w:rPr>
      </w:pPr>
      <w:r w:rsidRPr="0012574F">
        <w:rPr>
          <w:rFonts w:ascii="Verdana" w:hAnsi="Verdana" w:cs="Calibri"/>
          <w:i/>
          <w:iCs/>
          <w:sz w:val="18"/>
          <w:szCs w:val="18"/>
          <w14:ligatures w14:val="none"/>
        </w:rPr>
        <w:t>Bescherming van persoonsgegevens is een fundamenteel mensenrecht. Bijvoorbeeld, iemand die zich heeft vergist. Hoe kan deze persoon vergeten worden?</w:t>
      </w:r>
    </w:p>
    <w:p w:rsidR="00B03A6C" w:rsidP="00B03A6C" w:rsidRDefault="00B03A6C" w14:paraId="014293C7"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De regering neemt aan dat de leden van de PNP-fractie met deze vraag op het recht op </w:t>
      </w:r>
      <w:proofErr w:type="spellStart"/>
      <w:r>
        <w:rPr>
          <w:rFonts w:ascii="Verdana" w:hAnsi="Verdana" w:cs="Calibri"/>
          <w:sz w:val="18"/>
          <w:szCs w:val="18"/>
          <w14:ligatures w14:val="none"/>
        </w:rPr>
        <w:t>gegevenswissing</w:t>
      </w:r>
      <w:proofErr w:type="spellEnd"/>
      <w:r>
        <w:rPr>
          <w:rFonts w:ascii="Verdana" w:hAnsi="Verdana" w:cs="Calibri"/>
          <w:sz w:val="18"/>
          <w:szCs w:val="18"/>
          <w14:ligatures w14:val="none"/>
        </w:rPr>
        <w:t xml:space="preserve"> doelen, dat ook wel bekend staat als ‘het recht op vergetelheid’. Dit recht is vastgelegd in artikel 9, eerste lid, onderdeel e, van het gemoderniseerde verdrag. In dit artikel wordt bepaald dat een ieder het recht heeft om </w:t>
      </w:r>
      <w:r w:rsidRPr="0088488C">
        <w:rPr>
          <w:rFonts w:ascii="Verdana" w:hAnsi="Verdana" w:cs="Calibri"/>
          <w:sz w:val="18"/>
          <w:szCs w:val="18"/>
          <w14:ligatures w14:val="none"/>
        </w:rPr>
        <w:t xml:space="preserve">op verzoek, kosteloos en zonder overmatige vertraging, die gegevens te doen verbeteren of uitwissen, naar gelang het geval, wanneer deze zijn of worden verwerkt in strijd met de bepalingen van </w:t>
      </w:r>
      <w:r>
        <w:rPr>
          <w:rFonts w:ascii="Verdana" w:hAnsi="Verdana" w:cs="Calibri"/>
          <w:sz w:val="18"/>
          <w:szCs w:val="18"/>
          <w14:ligatures w14:val="none"/>
        </w:rPr>
        <w:t>het verdrag. Deze</w:t>
      </w:r>
      <w:r w:rsidRPr="0088488C">
        <w:rPr>
          <w:rFonts w:ascii="Verdana" w:hAnsi="Verdana" w:cs="Calibri"/>
          <w:sz w:val="18"/>
          <w:szCs w:val="18"/>
          <w14:ligatures w14:val="none"/>
        </w:rPr>
        <w:t xml:space="preserve"> rectificaties en verwijderingen</w:t>
      </w:r>
      <w:r>
        <w:rPr>
          <w:rFonts w:ascii="Verdana" w:hAnsi="Verdana" w:cs="Calibri"/>
          <w:sz w:val="18"/>
          <w:szCs w:val="18"/>
          <w14:ligatures w14:val="none"/>
        </w:rPr>
        <w:t xml:space="preserve"> moeten</w:t>
      </w:r>
      <w:r w:rsidRPr="0088488C">
        <w:rPr>
          <w:rFonts w:ascii="Verdana" w:hAnsi="Verdana" w:cs="Calibri"/>
          <w:sz w:val="18"/>
          <w:szCs w:val="18"/>
          <w14:ligatures w14:val="none"/>
        </w:rPr>
        <w:t>, waar mogelijk, onder de aandacht worden gebracht van de ontvangers van de oorspronkelijke informatie, tenzij dit onmogelijk blijkt of onevenredige inspanningen vereist</w:t>
      </w:r>
      <w:r>
        <w:rPr>
          <w:rFonts w:ascii="Verdana" w:hAnsi="Verdana" w:cs="Calibri"/>
          <w:sz w:val="18"/>
          <w:szCs w:val="18"/>
          <w14:ligatures w14:val="none"/>
        </w:rPr>
        <w:t xml:space="preserve"> (</w:t>
      </w:r>
      <w:proofErr w:type="spellStart"/>
      <w:r w:rsidRPr="00AC1333">
        <w:rPr>
          <w:rFonts w:ascii="Verdana" w:hAnsi="Verdana" w:cs="Calibri"/>
          <w:i/>
          <w:iCs/>
          <w:sz w:val="18"/>
          <w:szCs w:val="18"/>
          <w14:ligatures w14:val="none"/>
        </w:rPr>
        <w:t>Explanatory</w:t>
      </w:r>
      <w:proofErr w:type="spellEnd"/>
      <w:r w:rsidRPr="00AC1333">
        <w:rPr>
          <w:rFonts w:ascii="Verdana" w:hAnsi="Verdana" w:cs="Calibri"/>
          <w:i/>
          <w:iCs/>
          <w:sz w:val="18"/>
          <w:szCs w:val="18"/>
          <w14:ligatures w14:val="none"/>
        </w:rPr>
        <w:t xml:space="preserve"> Report</w:t>
      </w:r>
      <w:r>
        <w:rPr>
          <w:rFonts w:ascii="Verdana" w:hAnsi="Verdana" w:cs="Calibri"/>
          <w:sz w:val="18"/>
          <w:szCs w:val="18"/>
          <w14:ligatures w14:val="none"/>
        </w:rPr>
        <w:t>, punt 81)</w:t>
      </w:r>
      <w:r w:rsidRPr="0088488C">
        <w:rPr>
          <w:rFonts w:ascii="Verdana" w:hAnsi="Verdana" w:cs="Calibri"/>
          <w:sz w:val="18"/>
          <w:szCs w:val="18"/>
          <w14:ligatures w14:val="none"/>
        </w:rPr>
        <w:t>.</w:t>
      </w:r>
      <w:r>
        <w:rPr>
          <w:rFonts w:ascii="Verdana" w:hAnsi="Verdana" w:cs="Calibri"/>
          <w:sz w:val="18"/>
          <w:szCs w:val="18"/>
          <w14:ligatures w14:val="none"/>
        </w:rPr>
        <w:t xml:space="preserve"> Het recht op </w:t>
      </w:r>
      <w:proofErr w:type="spellStart"/>
      <w:r>
        <w:rPr>
          <w:rFonts w:ascii="Verdana" w:hAnsi="Verdana" w:cs="Calibri"/>
          <w:sz w:val="18"/>
          <w:szCs w:val="18"/>
          <w14:ligatures w14:val="none"/>
        </w:rPr>
        <w:t>gegevenswissing</w:t>
      </w:r>
      <w:proofErr w:type="spellEnd"/>
      <w:r>
        <w:rPr>
          <w:rFonts w:ascii="Verdana" w:hAnsi="Verdana" w:cs="Calibri"/>
          <w:sz w:val="18"/>
          <w:szCs w:val="18"/>
          <w14:ligatures w14:val="none"/>
        </w:rPr>
        <w:t xml:space="preserve"> zal doorgaans moeten worden uitgeoefend jegens de verwerkingsverantwoordelijke of verwerker. </w:t>
      </w:r>
      <w:r w:rsidRPr="00AD7EEA">
        <w:rPr>
          <w:rFonts w:ascii="Verdana" w:hAnsi="Verdana" w:cs="Calibri"/>
          <w:sz w:val="18"/>
          <w:szCs w:val="18"/>
          <w14:ligatures w14:val="none"/>
        </w:rPr>
        <w:t xml:space="preserve">In uitzonderlijke gevallen kan de toezichthoudende autoriteit als tussenpersoon optreden bij de uitoefening van het recht op </w:t>
      </w:r>
      <w:proofErr w:type="spellStart"/>
      <w:r>
        <w:rPr>
          <w:rFonts w:ascii="Verdana" w:hAnsi="Verdana" w:cs="Calibri"/>
          <w:sz w:val="18"/>
          <w:szCs w:val="18"/>
          <w14:ligatures w14:val="none"/>
        </w:rPr>
        <w:t>gegevenswissing</w:t>
      </w:r>
      <w:proofErr w:type="spellEnd"/>
      <w:r>
        <w:rPr>
          <w:rFonts w:ascii="Verdana" w:hAnsi="Verdana" w:cs="Calibri"/>
          <w:sz w:val="18"/>
          <w:szCs w:val="18"/>
          <w14:ligatures w14:val="none"/>
        </w:rPr>
        <w:t xml:space="preserve"> (</w:t>
      </w:r>
      <w:proofErr w:type="spellStart"/>
      <w:r>
        <w:rPr>
          <w:rFonts w:ascii="Verdana" w:hAnsi="Verdana" w:cs="Calibri"/>
          <w:i/>
          <w:iCs/>
          <w:sz w:val="18"/>
          <w:szCs w:val="18"/>
          <w14:ligatures w14:val="none"/>
        </w:rPr>
        <w:t>Explanatory</w:t>
      </w:r>
      <w:proofErr w:type="spellEnd"/>
      <w:r>
        <w:rPr>
          <w:rFonts w:ascii="Verdana" w:hAnsi="Verdana" w:cs="Calibri"/>
          <w:i/>
          <w:iCs/>
          <w:sz w:val="18"/>
          <w:szCs w:val="18"/>
          <w14:ligatures w14:val="none"/>
        </w:rPr>
        <w:t xml:space="preserve"> Report, </w:t>
      </w:r>
      <w:r>
        <w:rPr>
          <w:rFonts w:ascii="Verdana" w:hAnsi="Verdana" w:cs="Calibri"/>
          <w:sz w:val="18"/>
          <w:szCs w:val="18"/>
          <w14:ligatures w14:val="none"/>
        </w:rPr>
        <w:t xml:space="preserve">punt 74). </w:t>
      </w:r>
    </w:p>
    <w:p w:rsidR="00B03A6C" w:rsidP="00B03A6C" w:rsidRDefault="00B03A6C" w14:paraId="722BFD2D" w14:textId="77777777">
      <w:pPr>
        <w:spacing w:after="0"/>
        <w:contextualSpacing/>
        <w:jc w:val="both"/>
        <w:rPr>
          <w:rFonts w:ascii="Verdana" w:hAnsi="Verdana" w:cs="Calibri"/>
          <w:sz w:val="18"/>
          <w:szCs w:val="18"/>
          <w14:ligatures w14:val="none"/>
        </w:rPr>
      </w:pPr>
    </w:p>
    <w:p w:rsidRPr="00AC1333" w:rsidR="00B03A6C" w:rsidP="00B03A6C" w:rsidRDefault="00B03A6C" w14:paraId="1C9C96EB"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Het recht op </w:t>
      </w:r>
      <w:proofErr w:type="spellStart"/>
      <w:r>
        <w:rPr>
          <w:rFonts w:ascii="Verdana" w:hAnsi="Verdana" w:cs="Calibri"/>
          <w:sz w:val="18"/>
          <w:szCs w:val="18"/>
          <w14:ligatures w14:val="none"/>
        </w:rPr>
        <w:t>gegevenswissing</w:t>
      </w:r>
      <w:proofErr w:type="spellEnd"/>
      <w:r>
        <w:rPr>
          <w:rFonts w:ascii="Verdana" w:hAnsi="Verdana" w:cs="Calibri"/>
          <w:sz w:val="18"/>
          <w:szCs w:val="18"/>
          <w14:ligatures w14:val="none"/>
        </w:rPr>
        <w:t xml:space="preserve"> is niet absoluut en kan op grond van artikel 11 van het gemoderniseerde verdrag worden beperkt. Een dergelijke beperking is alleen toegestaan wanneer dit bij wet of landsverordening is bepaald </w:t>
      </w:r>
      <w:r w:rsidRPr="00AC1333">
        <w:rPr>
          <w:rFonts w:ascii="Verdana" w:hAnsi="Verdana" w:cs="Calibri"/>
          <w:sz w:val="18"/>
          <w:szCs w:val="18"/>
          <w14:ligatures w14:val="none"/>
        </w:rPr>
        <w:t xml:space="preserve">en een noodzakelijke en evenredige maatregel vormt in een democratische samenleving. Zo kan het recht op </w:t>
      </w:r>
      <w:proofErr w:type="spellStart"/>
      <w:r>
        <w:rPr>
          <w:rFonts w:ascii="Verdana" w:hAnsi="Verdana" w:cs="Calibri"/>
          <w:sz w:val="18"/>
          <w:szCs w:val="18"/>
          <w14:ligatures w14:val="none"/>
        </w:rPr>
        <w:t>gegevenswissing</w:t>
      </w:r>
      <w:proofErr w:type="spellEnd"/>
      <w:r w:rsidRPr="00AC1333">
        <w:rPr>
          <w:rFonts w:ascii="Verdana" w:hAnsi="Verdana" w:cs="Calibri"/>
          <w:sz w:val="18"/>
          <w:szCs w:val="18"/>
          <w14:ligatures w14:val="none"/>
        </w:rPr>
        <w:t xml:space="preserve"> worden beperkt voor zover de verwerking noodzakelijk is om te voldoen aan een wettelijke verplichting </w:t>
      </w:r>
      <w:r>
        <w:rPr>
          <w:rFonts w:ascii="Verdana" w:hAnsi="Verdana" w:cs="Calibri"/>
          <w:sz w:val="18"/>
          <w:szCs w:val="18"/>
          <w14:ligatures w14:val="none"/>
        </w:rPr>
        <w:t xml:space="preserve">van de verwerkingsverantwoordelijke, </w:t>
      </w:r>
      <w:r w:rsidRPr="00AC1333">
        <w:rPr>
          <w:rFonts w:ascii="Verdana" w:hAnsi="Verdana" w:cs="Calibri"/>
          <w:sz w:val="18"/>
          <w:szCs w:val="18"/>
          <w14:ligatures w14:val="none"/>
        </w:rPr>
        <w:t xml:space="preserve">of </w:t>
      </w:r>
      <w:r w:rsidRPr="00AC1333">
        <w:rPr>
          <w:rFonts w:ascii="Verdana" w:hAnsi="Verdana" w:cs="Calibri"/>
          <w:sz w:val="18"/>
          <w:szCs w:val="18"/>
          <w14:ligatures w14:val="none"/>
        </w:rPr>
        <w:lastRenderedPageBreak/>
        <w:t>voor de uitvoering van een taak van algemeen belang of in het kader van de uitoefening van het openbaar gezag dat aan de verwerkingsverantwoordelijke is opgedragen</w:t>
      </w:r>
      <w:r>
        <w:rPr>
          <w:rFonts w:ascii="Verdana" w:hAnsi="Verdana" w:cs="Calibri"/>
          <w:sz w:val="18"/>
          <w:szCs w:val="18"/>
          <w14:ligatures w14:val="none"/>
        </w:rPr>
        <w:t xml:space="preserve"> (</w:t>
      </w:r>
      <w:proofErr w:type="spellStart"/>
      <w:r w:rsidRPr="00AD7EEA">
        <w:rPr>
          <w:rFonts w:ascii="Verdana" w:hAnsi="Verdana" w:cs="Calibri"/>
          <w:i/>
          <w:iCs/>
          <w:sz w:val="18"/>
          <w:szCs w:val="18"/>
          <w14:ligatures w14:val="none"/>
        </w:rPr>
        <w:t>Explanatory</w:t>
      </w:r>
      <w:proofErr w:type="spellEnd"/>
      <w:r w:rsidRPr="00AD7EEA">
        <w:rPr>
          <w:rFonts w:ascii="Verdana" w:hAnsi="Verdana" w:cs="Calibri"/>
          <w:i/>
          <w:iCs/>
          <w:sz w:val="18"/>
          <w:szCs w:val="18"/>
          <w14:ligatures w14:val="none"/>
        </w:rPr>
        <w:t xml:space="preserve"> Report</w:t>
      </w:r>
      <w:r>
        <w:rPr>
          <w:rFonts w:ascii="Verdana" w:hAnsi="Verdana" w:cs="Calibri"/>
          <w:sz w:val="18"/>
          <w:szCs w:val="18"/>
          <w14:ligatures w14:val="none"/>
        </w:rPr>
        <w:t>, punt 73)</w:t>
      </w:r>
      <w:r w:rsidRPr="00AC1333">
        <w:rPr>
          <w:rFonts w:ascii="Verdana" w:hAnsi="Verdana" w:cs="Calibri"/>
          <w:sz w:val="18"/>
          <w:szCs w:val="18"/>
          <w14:ligatures w14:val="none"/>
        </w:rPr>
        <w:t>.</w:t>
      </w:r>
    </w:p>
    <w:p w:rsidRPr="008F195C" w:rsidR="00B03A6C" w:rsidP="00B03A6C" w:rsidRDefault="00B03A6C" w14:paraId="3E568638" w14:textId="77777777">
      <w:pPr>
        <w:spacing w:after="0"/>
        <w:contextualSpacing/>
        <w:jc w:val="both"/>
        <w:rPr>
          <w:rFonts w:ascii="Verdana" w:hAnsi="Verdana" w:cs="Calibri"/>
          <w:sz w:val="18"/>
          <w:szCs w:val="18"/>
          <w14:ligatures w14:val="none"/>
        </w:rPr>
      </w:pPr>
    </w:p>
    <w:p w:rsidR="00B03A6C" w:rsidP="00B03A6C" w:rsidRDefault="00B03A6C" w14:paraId="1867EBD0"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13. </w:t>
      </w:r>
    </w:p>
    <w:p w:rsidRPr="0012574F" w:rsidR="00B03A6C" w:rsidP="00B03A6C" w:rsidRDefault="00B03A6C" w14:paraId="65CE3964"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Met de huidige technologieën gaan zijn persoonsgegevens de wereld rond. De fractie geeft een voorbeeld uit de screeningswet voor kandidaat-ministers op Curaçao. Sommige kandidaten die jaren geleden in opspraak waren geraakt, dachten dat zij de toetsing zouden passeren. Later bleek dit niet het geval te zijn. De vraag is: hoe worden de gegevens van deze personen beschermd? De gegevens van deze personen zijn overal terug te vinden. De fractie merkt op dat de beste manier om persoonlijke gegevens te beschermen is door het gebruik van bepaalde applicaties (Apps) te vermijden.</w:t>
      </w:r>
    </w:p>
    <w:p w:rsidR="00B03A6C" w:rsidP="00B03A6C" w:rsidRDefault="00B03A6C" w14:paraId="337C9F53" w14:textId="77777777">
      <w:pPr>
        <w:spacing w:after="0"/>
        <w:contextualSpacing/>
        <w:jc w:val="both"/>
        <w:rPr>
          <w:rFonts w:ascii="Verdana" w:hAnsi="Verdana" w:cs="Calibri"/>
          <w:sz w:val="18"/>
          <w:szCs w:val="18"/>
          <w:highlight w:val="yellow"/>
          <w14:ligatures w14:val="none"/>
        </w:rPr>
      </w:pPr>
    </w:p>
    <w:p w:rsidR="00B03A6C" w:rsidP="00B03A6C" w:rsidRDefault="00B03A6C" w14:paraId="4EF8FF81" w14:textId="77777777">
      <w:pPr>
        <w:spacing w:after="0"/>
        <w:contextualSpacing/>
        <w:jc w:val="both"/>
        <w:rPr>
          <w:rFonts w:ascii="Verdana" w:hAnsi="Verdana" w:cs="Calibri"/>
          <w:sz w:val="18"/>
          <w:szCs w:val="18"/>
          <w14:ligatures w14:val="none"/>
        </w:rPr>
      </w:pPr>
      <w:r w:rsidRPr="00347DDF">
        <w:rPr>
          <w:rFonts w:ascii="Verdana" w:hAnsi="Verdana" w:cs="Calibri"/>
          <w:sz w:val="18"/>
          <w:szCs w:val="18"/>
          <w14:ligatures w14:val="none"/>
        </w:rPr>
        <w:t>Het recht op bescherming van persoonsgegevens</w:t>
      </w:r>
      <w:r>
        <w:rPr>
          <w:rFonts w:ascii="Verdana" w:hAnsi="Verdana" w:cs="Calibri"/>
          <w:sz w:val="18"/>
          <w:szCs w:val="18"/>
          <w14:ligatures w14:val="none"/>
        </w:rPr>
        <w:t xml:space="preserve"> zoals dat wordt uitgewerkt in het gemoderniseerde verdrag </w:t>
      </w:r>
      <w:r w:rsidRPr="00347DDF">
        <w:rPr>
          <w:rFonts w:ascii="Verdana" w:hAnsi="Verdana" w:cs="Calibri"/>
          <w:sz w:val="18"/>
          <w:szCs w:val="18"/>
          <w14:ligatures w14:val="none"/>
        </w:rPr>
        <w:t>is niet absoluut</w:t>
      </w:r>
      <w:r>
        <w:rPr>
          <w:rFonts w:ascii="Verdana" w:hAnsi="Verdana" w:cs="Calibri"/>
          <w:sz w:val="18"/>
          <w:szCs w:val="18"/>
          <w14:ligatures w14:val="none"/>
        </w:rPr>
        <w:t xml:space="preserve"> en kan door verdragspartijen worden afgewogen </w:t>
      </w:r>
      <w:r w:rsidRPr="00347DDF">
        <w:rPr>
          <w:rFonts w:ascii="Verdana" w:hAnsi="Verdana" w:cs="Calibri"/>
          <w:sz w:val="18"/>
          <w:szCs w:val="18"/>
          <w14:ligatures w14:val="none"/>
        </w:rPr>
        <w:t>tegen andere fundamentele rechten, vrijheden en belangen.</w:t>
      </w:r>
      <w:r>
        <w:rPr>
          <w:rFonts w:ascii="Verdana" w:hAnsi="Verdana" w:cs="Calibri"/>
          <w:sz w:val="18"/>
          <w:szCs w:val="18"/>
          <w14:ligatures w14:val="none"/>
        </w:rPr>
        <w:t xml:space="preserve"> Zo staat het gemoderniseerde verdrag bijvoorbeeld toe dat er </w:t>
      </w:r>
      <w:r w:rsidRPr="00347DDF">
        <w:rPr>
          <w:rFonts w:ascii="Verdana" w:hAnsi="Verdana" w:cs="Calibri"/>
          <w:sz w:val="18"/>
          <w:szCs w:val="18"/>
          <w14:ligatures w14:val="none"/>
        </w:rPr>
        <w:t xml:space="preserve">uitzonderingen worden gemaakt </w:t>
      </w:r>
      <w:r>
        <w:rPr>
          <w:rFonts w:ascii="Verdana" w:hAnsi="Verdana" w:cs="Calibri"/>
          <w:sz w:val="18"/>
          <w:szCs w:val="18"/>
          <w14:ligatures w14:val="none"/>
        </w:rPr>
        <w:t xml:space="preserve">op verdragsbepalingen </w:t>
      </w:r>
      <w:r w:rsidRPr="00347DDF">
        <w:rPr>
          <w:rFonts w:ascii="Verdana" w:hAnsi="Verdana" w:cs="Calibri"/>
          <w:sz w:val="18"/>
          <w:szCs w:val="18"/>
          <w14:ligatures w14:val="none"/>
        </w:rPr>
        <w:t>ten behoeve van zwaarwegende belangen of staatsaangelegenheden zoals opsporing, nationale veiligheid en defensie, mits de uitzondering bij wet is voorzien, de essentie van de fundamentele rechten en vrijheden eerbiedigt en noodzakelijk en proportioneel is in een democratische samenleving.</w:t>
      </w:r>
      <w:r>
        <w:rPr>
          <w:rFonts w:ascii="Verdana" w:hAnsi="Verdana" w:cs="Calibri"/>
          <w:sz w:val="18"/>
          <w:szCs w:val="18"/>
          <w14:ligatures w14:val="none"/>
        </w:rPr>
        <w:t xml:space="preserve"> De regering verwijst hiervoor naar het antwoord op vraag 4.</w:t>
      </w:r>
    </w:p>
    <w:p w:rsidR="000F5CAC" w:rsidP="00B03A6C" w:rsidRDefault="000F5CAC" w14:paraId="72FB53C8" w14:textId="77777777">
      <w:pPr>
        <w:spacing w:after="0"/>
        <w:contextualSpacing/>
        <w:jc w:val="both"/>
        <w:rPr>
          <w:rFonts w:ascii="Verdana" w:hAnsi="Verdana" w:cs="Calibri"/>
          <w:sz w:val="18"/>
          <w:szCs w:val="18"/>
          <w14:ligatures w14:val="none"/>
        </w:rPr>
      </w:pPr>
    </w:p>
    <w:p w:rsidRPr="000F5CAC" w:rsidR="000F5CAC" w:rsidP="000F5CAC" w:rsidRDefault="000F5CAC" w14:paraId="17AB9556" w14:textId="7C307653">
      <w:pPr>
        <w:pStyle w:val="Lijstalinea"/>
        <w:numPr>
          <w:ilvl w:val="1"/>
          <w:numId w:val="7"/>
        </w:numPr>
        <w:spacing w:after="0"/>
        <w:jc w:val="both"/>
        <w:rPr>
          <w:rFonts w:ascii="Verdana" w:hAnsi="Verdana" w:cs="Calibri"/>
          <w:sz w:val="18"/>
          <w:szCs w:val="18"/>
          <w14:ligatures w14:val="none"/>
        </w:rPr>
      </w:pPr>
      <w:r>
        <w:rPr>
          <w:rFonts w:ascii="Verdana" w:hAnsi="Verdana" w:cs="Calibri"/>
          <w:sz w:val="18"/>
          <w:szCs w:val="18"/>
          <w14:ligatures w14:val="none"/>
        </w:rPr>
        <w:t xml:space="preserve">Vragen en opmerkingen vanuit de MFK-fractie </w:t>
      </w:r>
    </w:p>
    <w:p w:rsidR="00B03A6C" w:rsidP="00B03A6C" w:rsidRDefault="00B03A6C" w14:paraId="416ED539" w14:textId="77777777">
      <w:pPr>
        <w:pStyle w:val="Lijstalinea"/>
        <w:spacing w:after="0"/>
        <w:ind w:left="360"/>
        <w:jc w:val="both"/>
        <w:rPr>
          <w:rFonts w:ascii="Verdana" w:hAnsi="Verdana" w:cs="Calibri"/>
          <w:i/>
          <w:iCs/>
          <w:sz w:val="18"/>
          <w:szCs w:val="18"/>
          <w14:ligatures w14:val="none"/>
        </w:rPr>
      </w:pPr>
    </w:p>
    <w:p w:rsidRPr="005316CE" w:rsidR="00B03A6C" w:rsidP="00B03A6C" w:rsidRDefault="00B03A6C" w14:paraId="53F6D1FC" w14:textId="77777777">
      <w:pPr>
        <w:spacing w:after="0"/>
        <w:jc w:val="both"/>
        <w:rPr>
          <w:rFonts w:ascii="Verdana" w:hAnsi="Verdana" w:cs="Calibri"/>
          <w:i/>
          <w:iCs/>
          <w:sz w:val="18"/>
          <w:szCs w:val="18"/>
          <w14:ligatures w14:val="none"/>
        </w:rPr>
      </w:pPr>
      <w:r w:rsidRPr="005316CE">
        <w:rPr>
          <w:rFonts w:ascii="Verdana" w:hAnsi="Verdana" w:cs="Calibri"/>
          <w:i/>
          <w:iCs/>
          <w:sz w:val="18"/>
          <w:szCs w:val="18"/>
          <w14:ligatures w14:val="none"/>
        </w:rPr>
        <w:t xml:space="preserve">De </w:t>
      </w:r>
      <w:r w:rsidRPr="006A215E">
        <w:rPr>
          <w:rFonts w:ascii="Verdana" w:hAnsi="Verdana" w:cs="Calibri"/>
          <w:b/>
          <w:bCs/>
          <w:i/>
          <w:iCs/>
          <w:sz w:val="18"/>
          <w:szCs w:val="18"/>
          <w14:ligatures w14:val="none"/>
        </w:rPr>
        <w:t>MFK-fractie</w:t>
      </w:r>
      <w:r w:rsidRPr="005316CE">
        <w:rPr>
          <w:rFonts w:ascii="Verdana" w:hAnsi="Verdana" w:cs="Calibri"/>
          <w:i/>
          <w:iCs/>
          <w:sz w:val="18"/>
          <w:szCs w:val="18"/>
          <w14:ligatures w14:val="none"/>
        </w:rPr>
        <w:t xml:space="preserve"> deelt mee dat, voorafgaand aan de behandeling van dit voorstel van rijkswet in de centrale commissie, de commissie Bestuur, Planning en Dienstverlening (BPD) van de Staten heeft vergaderd met de ambtenaren van Aruba, Sint</w:t>
      </w:r>
      <w:r>
        <w:rPr>
          <w:rFonts w:ascii="Verdana" w:hAnsi="Verdana" w:cs="Calibri"/>
          <w:i/>
          <w:iCs/>
          <w:sz w:val="18"/>
          <w:szCs w:val="18"/>
          <w14:ligatures w14:val="none"/>
        </w:rPr>
        <w:t xml:space="preserve"> </w:t>
      </w:r>
      <w:r w:rsidRPr="005316CE">
        <w:rPr>
          <w:rFonts w:ascii="Verdana" w:hAnsi="Verdana" w:cs="Calibri"/>
          <w:i/>
          <w:iCs/>
          <w:sz w:val="18"/>
          <w:szCs w:val="18"/>
          <w14:ligatures w14:val="none"/>
        </w:rPr>
        <w:t xml:space="preserve">Maarten en Nederland, die belast zijn met dit voorstel. De behandeling is vervolgens voortgezet in het tripartiete overleg tussen de delegaties van Aruba, Curaçao en Sint Maarten. Dit voorstel van rijkswet heeft betrekking op de bescherming van persoonsgegevens van burgers, een onderwerp dat van groot belang is voor de maatschappij. Niet iedereen is zich bewust van de bescherming van persoonsgegevens. Een voorbeeld hiervan is het internationale </w:t>
      </w:r>
      <w:proofErr w:type="spellStart"/>
      <w:r w:rsidRPr="005316CE">
        <w:rPr>
          <w:rFonts w:ascii="Verdana" w:hAnsi="Verdana" w:cs="Calibri"/>
          <w:i/>
          <w:iCs/>
          <w:sz w:val="18"/>
          <w:szCs w:val="18"/>
          <w14:ligatures w14:val="none"/>
        </w:rPr>
        <w:t>datalek</w:t>
      </w:r>
      <w:proofErr w:type="spellEnd"/>
      <w:r w:rsidRPr="005316CE">
        <w:rPr>
          <w:rFonts w:ascii="Verdana" w:hAnsi="Verdana" w:cs="Calibri"/>
          <w:i/>
          <w:iCs/>
          <w:sz w:val="18"/>
          <w:szCs w:val="18"/>
          <w14:ligatures w14:val="none"/>
        </w:rPr>
        <w:t xml:space="preserve"> van persoonsgegevens en informatie. Vaak weet de persoon zelf niet dat er sprake is van een </w:t>
      </w:r>
      <w:proofErr w:type="spellStart"/>
      <w:r w:rsidRPr="005316CE">
        <w:rPr>
          <w:rFonts w:ascii="Verdana" w:hAnsi="Verdana" w:cs="Calibri"/>
          <w:i/>
          <w:iCs/>
          <w:sz w:val="18"/>
          <w:szCs w:val="18"/>
          <w14:ligatures w14:val="none"/>
        </w:rPr>
        <w:t>datalek</w:t>
      </w:r>
      <w:proofErr w:type="spellEnd"/>
      <w:r w:rsidRPr="005316CE">
        <w:rPr>
          <w:rFonts w:ascii="Verdana" w:hAnsi="Verdana" w:cs="Calibri"/>
          <w:i/>
          <w:iCs/>
          <w:sz w:val="18"/>
          <w:szCs w:val="18"/>
          <w14:ligatures w14:val="none"/>
        </w:rPr>
        <w:t xml:space="preserve">. Dit gebeurt vaak via verschillende internationale platforms. Datalekken komen onder meer voor bij het gebruik van Facebook en </w:t>
      </w:r>
      <w:proofErr w:type="spellStart"/>
      <w:r w:rsidRPr="005316CE">
        <w:rPr>
          <w:rFonts w:ascii="Verdana" w:hAnsi="Verdana" w:cs="Calibri"/>
          <w:i/>
          <w:iCs/>
          <w:sz w:val="18"/>
          <w:szCs w:val="18"/>
          <w14:ligatures w14:val="none"/>
        </w:rPr>
        <w:t>TikTok</w:t>
      </w:r>
      <w:proofErr w:type="spellEnd"/>
      <w:r w:rsidRPr="005316CE">
        <w:rPr>
          <w:rFonts w:ascii="Verdana" w:hAnsi="Verdana" w:cs="Calibri"/>
          <w:i/>
          <w:iCs/>
          <w:sz w:val="18"/>
          <w:szCs w:val="18"/>
          <w14:ligatures w14:val="none"/>
        </w:rPr>
        <w:t xml:space="preserve">. </w:t>
      </w:r>
      <w:proofErr w:type="spellStart"/>
      <w:r w:rsidRPr="005316CE">
        <w:rPr>
          <w:rFonts w:ascii="Verdana" w:hAnsi="Verdana" w:cs="Calibri"/>
          <w:i/>
          <w:iCs/>
          <w:sz w:val="18"/>
          <w:szCs w:val="18"/>
          <w14:ligatures w14:val="none"/>
        </w:rPr>
        <w:t>TikTok</w:t>
      </w:r>
      <w:proofErr w:type="spellEnd"/>
      <w:r w:rsidRPr="005316CE">
        <w:rPr>
          <w:rFonts w:ascii="Verdana" w:hAnsi="Verdana" w:cs="Calibri"/>
          <w:i/>
          <w:iCs/>
          <w:sz w:val="18"/>
          <w:szCs w:val="18"/>
          <w14:ligatures w14:val="none"/>
        </w:rPr>
        <w:t xml:space="preserve"> ligt onder vuur in de Amerikaanse Senaat. De Senaat heeft ingestemd met een algeheel verbod op </w:t>
      </w:r>
      <w:proofErr w:type="spellStart"/>
      <w:r w:rsidRPr="005316CE">
        <w:rPr>
          <w:rFonts w:ascii="Verdana" w:hAnsi="Verdana" w:cs="Calibri"/>
          <w:i/>
          <w:iCs/>
          <w:sz w:val="18"/>
          <w:szCs w:val="18"/>
          <w14:ligatures w14:val="none"/>
        </w:rPr>
        <w:t>TikTok</w:t>
      </w:r>
      <w:proofErr w:type="spellEnd"/>
      <w:r w:rsidRPr="005316CE">
        <w:rPr>
          <w:rFonts w:ascii="Verdana" w:hAnsi="Verdana" w:cs="Calibri"/>
          <w:i/>
          <w:iCs/>
          <w:sz w:val="18"/>
          <w:szCs w:val="18"/>
          <w14:ligatures w14:val="none"/>
        </w:rPr>
        <w:t xml:space="preserve">, in verband met de nationale veiligheid. Dit platform heeft directe toegang tot alle informatie en persoonsgegevens, en de vraag is of de Chinese overheid toegang heeft tot de data van de Amerikaanse regering. </w:t>
      </w:r>
    </w:p>
    <w:p w:rsidR="00B03A6C" w:rsidP="00B03A6C" w:rsidRDefault="00B03A6C" w14:paraId="3EE28810" w14:textId="77777777">
      <w:pPr>
        <w:spacing w:after="0"/>
        <w:ind w:left="360"/>
        <w:contextualSpacing/>
        <w:jc w:val="both"/>
        <w:rPr>
          <w:rFonts w:ascii="Verdana" w:hAnsi="Verdana" w:cs="Calibri"/>
          <w:i/>
          <w:iCs/>
          <w:sz w:val="18"/>
          <w:szCs w:val="18"/>
          <w14:ligatures w14:val="none"/>
        </w:rPr>
      </w:pPr>
    </w:p>
    <w:p w:rsidR="00B03A6C" w:rsidP="00B03A6C" w:rsidRDefault="00B03A6C" w14:paraId="138AADA6" w14:textId="77777777">
      <w:pPr>
        <w:spacing w:after="0"/>
        <w:contextualSpacing/>
        <w:jc w:val="both"/>
        <w:rPr>
          <w:rFonts w:ascii="Verdana" w:hAnsi="Verdana" w:cs="Calibri"/>
          <w:i/>
          <w:iCs/>
          <w:sz w:val="18"/>
          <w:szCs w:val="18"/>
          <w14:ligatures w14:val="none"/>
        </w:rPr>
      </w:pPr>
      <w:r w:rsidRPr="008E4248">
        <w:rPr>
          <w:rFonts w:ascii="Verdana" w:hAnsi="Verdana" w:cs="Calibri"/>
          <w:i/>
          <w:iCs/>
          <w:sz w:val="18"/>
          <w:szCs w:val="18"/>
          <w14:ligatures w14:val="none"/>
        </w:rPr>
        <w:t>De fractie erkent het belang van dit voorstel van rijkswet. Het is duidelijk dat verschillende platforms algoritmes toepassen om gebruikers te volgen en hun interesses te leren kennen. Veel gebruikers hebben het gevoel dat ze via hun mobiele telefoon worden gevolgd door de applicaties. Deze ontwikkelingen hebben aan de ene kant voordelen voor de gebruiker, maar kunnen ook argwaan wekken. Onder deze omstandigheden is het belangrijk dat de gebruiker zoveel mogelijk wordt beschermd. Uiteraard zijn alle burgers vrij om alles te doen, zolang ze een ander niet schaden.</w:t>
      </w:r>
    </w:p>
    <w:p w:rsidRPr="008E4248" w:rsidR="00B03A6C" w:rsidP="00B03A6C" w:rsidRDefault="00B03A6C" w14:paraId="4A3478FE" w14:textId="77777777">
      <w:pPr>
        <w:spacing w:after="0"/>
        <w:contextualSpacing/>
        <w:jc w:val="both"/>
        <w:rPr>
          <w:rFonts w:ascii="Verdana" w:hAnsi="Verdana" w:cs="Calibri"/>
          <w:i/>
          <w:iCs/>
          <w:sz w:val="18"/>
          <w:szCs w:val="18"/>
          <w14:ligatures w14:val="none"/>
        </w:rPr>
      </w:pPr>
    </w:p>
    <w:p w:rsidR="00B03A6C" w:rsidP="00B03A6C" w:rsidRDefault="00B03A6C" w14:paraId="5A12913F" w14:textId="77777777">
      <w:pPr>
        <w:spacing w:after="0"/>
        <w:contextualSpacing/>
        <w:jc w:val="both"/>
        <w:rPr>
          <w:rFonts w:ascii="Verdana" w:hAnsi="Verdana" w:cs="Calibri"/>
          <w:i/>
          <w:iCs/>
          <w:sz w:val="18"/>
          <w:szCs w:val="18"/>
          <w14:ligatures w14:val="none"/>
        </w:rPr>
      </w:pPr>
      <w:r w:rsidRPr="008E4248">
        <w:rPr>
          <w:rFonts w:ascii="Verdana" w:hAnsi="Verdana" w:cs="Calibri"/>
          <w:i/>
          <w:iCs/>
          <w:sz w:val="18"/>
          <w:szCs w:val="18"/>
          <w14:ligatures w14:val="none"/>
        </w:rPr>
        <w:t xml:space="preserve">Tijdens de technische briefing heeft de commissie met de desbetreffende ambtenaren gesproken over dit onderwerp, onder meer over hoe in de praktijk met data moet worden omgegaan. Wat is de beste manier om de regeling en de bescherming van persoonsgegevens uit te voeren? Dit is in principe niet mogelijk zonder een bewustwordingscampagne. Er is een autoriteit (RAAK) ingesteld die zorgdraagt voor de bescherming en het toezicht op data. Volgens de fractie is het voorstel van rijkswet belangrijk, maar dit moet gepaard gaan met een nationale cyberveiligheidswet. </w:t>
      </w:r>
    </w:p>
    <w:p w:rsidR="00B03A6C" w:rsidP="00B03A6C" w:rsidRDefault="00B03A6C" w14:paraId="155B0A16" w14:textId="77777777">
      <w:pPr>
        <w:spacing w:after="0"/>
        <w:ind w:left="360"/>
        <w:contextualSpacing/>
        <w:jc w:val="both"/>
        <w:rPr>
          <w:rFonts w:ascii="Verdana" w:hAnsi="Verdana" w:cs="Calibri"/>
          <w:i/>
          <w:iCs/>
          <w:sz w:val="18"/>
          <w:szCs w:val="18"/>
          <w14:ligatures w14:val="none"/>
        </w:rPr>
      </w:pPr>
    </w:p>
    <w:p w:rsidR="00B03A6C" w:rsidP="00B03A6C" w:rsidRDefault="00B03A6C" w14:paraId="609EAC8E"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14. </w:t>
      </w:r>
    </w:p>
    <w:p w:rsidRPr="0012574F" w:rsidR="00B03A6C" w:rsidP="00B03A6C" w:rsidRDefault="00B03A6C" w14:paraId="424EB720"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 xml:space="preserve">De fractie stemt in met de goedkeuring van het onderhavige voorstel van rijkswet, maar vraagt zich af, wat daarna volgt. Hoe zal de regering van Curaçao hiermee verder omgaan, na goedkeuring van dit voorstel van rijkswet? De bescherming van persoonsgegevens van burgers werkt niet zonder een </w:t>
      </w:r>
      <w:r w:rsidRPr="0012574F">
        <w:rPr>
          <w:rFonts w:ascii="Verdana" w:hAnsi="Verdana" w:cs="Calibri"/>
          <w:i/>
          <w:iCs/>
          <w:sz w:val="18"/>
          <w:szCs w:val="18"/>
          <w14:ligatures w14:val="none"/>
        </w:rPr>
        <w:lastRenderedPageBreak/>
        <w:t xml:space="preserve">nationale cyberveiligheidswet. Een voorbeeld hiervan is hacking. De veiligheidsdienst kan volgens de fractie, via </w:t>
      </w:r>
      <w:proofErr w:type="spellStart"/>
      <w:r w:rsidRPr="0012574F">
        <w:rPr>
          <w:rFonts w:ascii="Verdana" w:hAnsi="Verdana" w:cs="Calibri"/>
          <w:i/>
          <w:iCs/>
          <w:sz w:val="18"/>
          <w:szCs w:val="18"/>
          <w14:ligatures w14:val="none"/>
        </w:rPr>
        <w:t>hacking</w:t>
      </w:r>
      <w:proofErr w:type="spellEnd"/>
      <w:r w:rsidRPr="0012574F">
        <w:rPr>
          <w:rFonts w:ascii="Verdana" w:hAnsi="Verdana" w:cs="Calibri"/>
          <w:i/>
          <w:iCs/>
          <w:sz w:val="18"/>
          <w:szCs w:val="18"/>
          <w14:ligatures w14:val="none"/>
        </w:rPr>
        <w:t>, de beschikking krijgen over allerlei datagegevens die later in een opsporingsonderzoek tegen een verdachte gebruikt kunnen worden.</w:t>
      </w:r>
    </w:p>
    <w:p w:rsidRPr="003C537F" w:rsidR="00B03A6C" w:rsidP="00B03A6C" w:rsidRDefault="00B03A6C" w14:paraId="60D423E9" w14:textId="77777777">
      <w:pPr>
        <w:spacing w:after="0" w:line="240" w:lineRule="auto"/>
        <w:contextualSpacing/>
        <w:jc w:val="both"/>
        <w:rPr>
          <w:rFonts w:ascii="Verdana" w:hAnsi="Verdana" w:cs="Calibri"/>
          <w:sz w:val="18"/>
          <w:szCs w:val="18"/>
          <w14:ligatures w14:val="none"/>
        </w:rPr>
      </w:pPr>
      <w:r w:rsidRPr="003C537F">
        <w:rPr>
          <w:rFonts w:ascii="Verdana" w:hAnsi="Verdana" w:cs="Calibri"/>
          <w:sz w:val="18"/>
          <w:szCs w:val="18"/>
          <w14:ligatures w14:val="none"/>
        </w:rPr>
        <w:t xml:space="preserve">De goedkeuring van het verdrag </w:t>
      </w:r>
      <w:r>
        <w:rPr>
          <w:rFonts w:ascii="Verdana" w:hAnsi="Verdana" w:cs="Calibri"/>
          <w:sz w:val="18"/>
          <w:szCs w:val="18"/>
          <w14:ligatures w14:val="none"/>
        </w:rPr>
        <w:t xml:space="preserve">en het wijzigingsprotocol </w:t>
      </w:r>
      <w:r w:rsidRPr="003C537F">
        <w:rPr>
          <w:rFonts w:ascii="Verdana" w:hAnsi="Verdana" w:cs="Calibri"/>
          <w:sz w:val="18"/>
          <w:szCs w:val="18"/>
          <w14:ligatures w14:val="none"/>
        </w:rPr>
        <w:t xml:space="preserve">biedt een internationaal aanvaarde standaard voor de gegevensbescherming. De vervolgstap is een vertaalslag van deze standaard naar een wettelijke regeling van Curaçao. </w:t>
      </w:r>
    </w:p>
    <w:p w:rsidR="00B03A6C" w:rsidP="00B03A6C" w:rsidRDefault="00B03A6C" w14:paraId="457280F4" w14:textId="77777777">
      <w:pPr>
        <w:spacing w:after="0" w:line="240" w:lineRule="auto"/>
        <w:jc w:val="both"/>
        <w:rPr>
          <w:rFonts w:ascii="Verdana" w:hAnsi="Verdana" w:cs="Calibri"/>
          <w:sz w:val="18"/>
          <w:szCs w:val="18"/>
          <w14:ligatures w14:val="none"/>
        </w:rPr>
      </w:pPr>
    </w:p>
    <w:p w:rsidRPr="003C537F" w:rsidR="00B03A6C" w:rsidP="00B03A6C" w:rsidRDefault="00B03A6C" w14:paraId="54C9EC47" w14:textId="77777777">
      <w:pPr>
        <w:spacing w:after="0" w:line="240" w:lineRule="auto"/>
        <w:jc w:val="both"/>
        <w:rPr>
          <w:rFonts w:ascii="Verdana" w:hAnsi="Verdana" w:cs="Calibri"/>
          <w:sz w:val="18"/>
          <w:szCs w:val="18"/>
          <w14:ligatures w14:val="none"/>
        </w:rPr>
      </w:pPr>
      <w:r w:rsidRPr="003C537F">
        <w:rPr>
          <w:rFonts w:ascii="Verdana" w:hAnsi="Verdana" w:cs="Calibri"/>
          <w:sz w:val="18"/>
          <w:szCs w:val="18"/>
          <w14:ligatures w14:val="none"/>
        </w:rPr>
        <w:t>Onder verantwoordelijkheid van het Ministerie van Verkeer, Vervoer en Ruimtelijke Planning worden concrete stappen gezet om de samenleving weerbaar te maken tegen cyberaanvallen</w:t>
      </w:r>
      <w:r>
        <w:rPr>
          <w:rFonts w:ascii="Verdana" w:hAnsi="Verdana" w:cs="Calibri"/>
          <w:sz w:val="18"/>
          <w:szCs w:val="18"/>
          <w14:ligatures w14:val="none"/>
        </w:rPr>
        <w:t>.</w:t>
      </w:r>
      <w:r w:rsidRPr="003C537F">
        <w:rPr>
          <w:rStyle w:val="Voetnootmarkering"/>
          <w:rFonts w:ascii="Verdana" w:hAnsi="Verdana" w:cs="Calibri"/>
          <w:sz w:val="18"/>
          <w:szCs w:val="18"/>
          <w14:ligatures w14:val="none"/>
        </w:rPr>
        <w:footnoteReference w:id="9"/>
      </w:r>
      <w:r w:rsidRPr="003C537F">
        <w:rPr>
          <w:rFonts w:ascii="Verdana" w:hAnsi="Verdana" w:cs="Calibri"/>
          <w:sz w:val="18"/>
          <w:szCs w:val="18"/>
          <w14:ligatures w14:val="none"/>
        </w:rPr>
        <w:t xml:space="preserve"> Ook in verdragsrechtelijk verband heeft Curaçao stappen gezet. Het Verdrag inzake de bestrijding van strafbare feiten verbonden met elektronische netwerken </w:t>
      </w:r>
      <w:r>
        <w:rPr>
          <w:rFonts w:ascii="Verdana" w:hAnsi="Verdana" w:cs="Calibri"/>
          <w:sz w:val="18"/>
          <w:szCs w:val="18"/>
          <w14:ligatures w14:val="none"/>
        </w:rPr>
        <w:t>(</w:t>
      </w:r>
      <w:proofErr w:type="spellStart"/>
      <w:r>
        <w:rPr>
          <w:rFonts w:ascii="Verdana" w:hAnsi="Verdana" w:cs="Calibri"/>
          <w:sz w:val="18"/>
          <w:szCs w:val="18"/>
          <w14:ligatures w14:val="none"/>
        </w:rPr>
        <w:t>Trb</w:t>
      </w:r>
      <w:proofErr w:type="spellEnd"/>
      <w:r>
        <w:rPr>
          <w:rFonts w:ascii="Verdana" w:hAnsi="Verdana" w:cs="Calibri"/>
          <w:sz w:val="18"/>
          <w:szCs w:val="18"/>
          <w14:ligatures w14:val="none"/>
        </w:rPr>
        <w:t xml:space="preserve">. 2002, 18) </w:t>
      </w:r>
      <w:r w:rsidRPr="003C537F">
        <w:rPr>
          <w:rFonts w:ascii="Verdana" w:hAnsi="Verdana" w:cs="Calibri"/>
          <w:sz w:val="18"/>
          <w:szCs w:val="18"/>
          <w14:ligatures w14:val="none"/>
        </w:rPr>
        <w:t>is in juni 2024 door het Koninkrijk voor Curaçao bekrachtigd en het verdrag is met ingang van 1 oktober 2024 voor Curaçao in werking getreden</w:t>
      </w:r>
      <w:r>
        <w:rPr>
          <w:rFonts w:ascii="Verdana" w:hAnsi="Verdana" w:cs="Calibri"/>
          <w:sz w:val="18"/>
          <w:szCs w:val="18"/>
          <w14:ligatures w14:val="none"/>
        </w:rPr>
        <w:t xml:space="preserve"> (</w:t>
      </w:r>
      <w:proofErr w:type="spellStart"/>
      <w:r>
        <w:rPr>
          <w:rFonts w:ascii="Verdana" w:hAnsi="Verdana" w:cs="Calibri"/>
          <w:sz w:val="18"/>
          <w:szCs w:val="18"/>
          <w14:ligatures w14:val="none"/>
        </w:rPr>
        <w:t>Trb</w:t>
      </w:r>
      <w:proofErr w:type="spellEnd"/>
      <w:r>
        <w:rPr>
          <w:rFonts w:ascii="Verdana" w:hAnsi="Verdana" w:cs="Calibri"/>
          <w:sz w:val="18"/>
          <w:szCs w:val="18"/>
          <w14:ligatures w14:val="none"/>
        </w:rPr>
        <w:t>. 2024, 97)</w:t>
      </w:r>
      <w:r w:rsidRPr="003C537F">
        <w:rPr>
          <w:rFonts w:ascii="Verdana" w:hAnsi="Verdana" w:cs="Calibri"/>
          <w:sz w:val="18"/>
          <w:szCs w:val="18"/>
          <w14:ligatures w14:val="none"/>
        </w:rPr>
        <w:t xml:space="preserve">. </w:t>
      </w:r>
      <w:proofErr w:type="spellStart"/>
      <w:r w:rsidRPr="003C537F">
        <w:rPr>
          <w:rFonts w:ascii="Verdana" w:hAnsi="Verdana" w:cs="Calibri"/>
          <w:sz w:val="18"/>
          <w:szCs w:val="18"/>
          <w14:ligatures w14:val="none"/>
        </w:rPr>
        <w:t>Hacking</w:t>
      </w:r>
      <w:proofErr w:type="spellEnd"/>
      <w:r w:rsidRPr="003C537F">
        <w:rPr>
          <w:rFonts w:ascii="Verdana" w:hAnsi="Verdana" w:cs="Calibri"/>
          <w:sz w:val="18"/>
          <w:szCs w:val="18"/>
          <w14:ligatures w14:val="none"/>
        </w:rPr>
        <w:t xml:space="preserve"> is strafbaar gesteld in </w:t>
      </w:r>
      <w:r>
        <w:rPr>
          <w:rFonts w:ascii="Verdana" w:hAnsi="Verdana" w:cs="Calibri"/>
          <w:sz w:val="18"/>
          <w:szCs w:val="18"/>
          <w14:ligatures w14:val="none"/>
        </w:rPr>
        <w:t xml:space="preserve">artikel 2:69 van </w:t>
      </w:r>
      <w:r w:rsidRPr="003C537F">
        <w:rPr>
          <w:rFonts w:ascii="Verdana" w:hAnsi="Verdana" w:cs="Calibri"/>
          <w:sz w:val="18"/>
          <w:szCs w:val="18"/>
          <w14:ligatures w14:val="none"/>
        </w:rPr>
        <w:t xml:space="preserve">het </w:t>
      </w:r>
      <w:r w:rsidRPr="009F19A1">
        <w:rPr>
          <w:rFonts w:ascii="Verdana" w:hAnsi="Verdana" w:cs="Calibri"/>
          <w:sz w:val="18"/>
          <w:szCs w:val="18"/>
          <w14:ligatures w14:val="none"/>
        </w:rPr>
        <w:t>Wetboek van Strafrecht</w:t>
      </w:r>
      <w:r w:rsidRPr="003C537F">
        <w:rPr>
          <w:rFonts w:ascii="Verdana" w:hAnsi="Verdana" w:cs="Calibri"/>
          <w:sz w:val="18"/>
          <w:szCs w:val="18"/>
          <w14:ligatures w14:val="none"/>
        </w:rPr>
        <w:t xml:space="preserve">.  </w:t>
      </w:r>
    </w:p>
    <w:p w:rsidRPr="008E4248" w:rsidR="00B03A6C" w:rsidP="00B03A6C" w:rsidRDefault="00B03A6C" w14:paraId="617A3F40" w14:textId="77777777">
      <w:pPr>
        <w:spacing w:after="0" w:line="240" w:lineRule="auto"/>
        <w:contextualSpacing/>
        <w:jc w:val="both"/>
        <w:rPr>
          <w:rFonts w:ascii="Verdana" w:hAnsi="Verdana" w:cs="Calibri"/>
          <w:sz w:val="18"/>
          <w:szCs w:val="18"/>
          <w14:ligatures w14:val="none"/>
        </w:rPr>
      </w:pPr>
    </w:p>
    <w:p w:rsidR="00B03A6C" w:rsidP="00B03A6C" w:rsidRDefault="00B03A6C" w14:paraId="29D963D3"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15. </w:t>
      </w:r>
    </w:p>
    <w:p w:rsidRPr="0012574F" w:rsidR="00B03A6C" w:rsidP="00B03A6C" w:rsidRDefault="00B03A6C" w14:paraId="13D76CDF"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De fractie merkt op dat dit verdrag niet door alle landen is geratificeerd. Ook Curaçao heeft dit verdrag nooit geratificeerd. Wat betekent dit voor Curaçao? Wat moet het land Curaçao verder doen?</w:t>
      </w:r>
    </w:p>
    <w:p w:rsidR="00B03A6C" w:rsidP="00B03A6C" w:rsidRDefault="00B03A6C" w14:paraId="4A786AF9" w14:textId="77777777">
      <w:pPr>
        <w:spacing w:after="0"/>
        <w:contextualSpacing/>
        <w:jc w:val="both"/>
        <w:rPr>
          <w:rFonts w:ascii="Verdana" w:hAnsi="Verdana" w:cs="Calibri"/>
          <w:sz w:val="18"/>
          <w:szCs w:val="18"/>
          <w14:ligatures w14:val="none"/>
        </w:rPr>
      </w:pPr>
      <w:r>
        <w:rPr>
          <w:rFonts w:ascii="Verdana" w:hAnsi="Verdana" w:cs="Calibri"/>
          <w:sz w:val="18"/>
          <w:szCs w:val="18"/>
          <w14:ligatures w14:val="none"/>
        </w:rPr>
        <w:t xml:space="preserve">De regering verwijst naar het antwoord op vraag 9. </w:t>
      </w:r>
    </w:p>
    <w:p w:rsidRPr="00833C2D" w:rsidR="00B03A6C" w:rsidP="00B03A6C" w:rsidRDefault="00B03A6C" w14:paraId="08ACA2A2" w14:textId="77777777">
      <w:pPr>
        <w:spacing w:after="0"/>
        <w:contextualSpacing/>
        <w:jc w:val="both"/>
        <w:rPr>
          <w:rFonts w:ascii="Verdana" w:hAnsi="Verdana" w:cs="Calibri"/>
          <w:sz w:val="18"/>
          <w:szCs w:val="18"/>
          <w14:ligatures w14:val="none"/>
        </w:rPr>
      </w:pPr>
    </w:p>
    <w:p w:rsidR="00B03A6C" w:rsidP="00B03A6C" w:rsidRDefault="00B03A6C" w14:paraId="61E7E1F6"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16. </w:t>
      </w:r>
    </w:p>
    <w:p w:rsidRPr="0012574F" w:rsidR="00B03A6C" w:rsidP="00B03A6C" w:rsidRDefault="00B03A6C" w14:paraId="17D494A7" w14:textId="77777777">
      <w:pPr>
        <w:spacing w:after="0"/>
        <w:jc w:val="both"/>
        <w:rPr>
          <w:rFonts w:ascii="Verdana" w:hAnsi="Verdana" w:cs="Calibri"/>
          <w:i/>
          <w:iCs/>
          <w:sz w:val="18"/>
          <w:szCs w:val="18"/>
          <w14:ligatures w14:val="none"/>
        </w:rPr>
      </w:pPr>
      <w:r w:rsidRPr="005316CE">
        <w:rPr>
          <w:rFonts w:ascii="Verdana" w:hAnsi="Verdana" w:cs="Calibri"/>
          <w:i/>
          <w:iCs/>
          <w:sz w:val="18"/>
          <w:szCs w:val="18"/>
          <w14:ligatures w14:val="none"/>
        </w:rPr>
        <w:t xml:space="preserve">Verder krijgen de ontwikkelingen op het gebied van AI wereldwijd steeds meer aandacht. Veel smartphones gebruiken AI. Bijvoorbeeld, de smartphone wordt ontgrendeld door gezichtsherkenning. Dit zijn functies (features) die de gebruiker helpen. Enkele voorbeelden hiervan zijn </w:t>
      </w:r>
      <w:proofErr w:type="spellStart"/>
      <w:r w:rsidRPr="005316CE">
        <w:rPr>
          <w:rFonts w:ascii="Verdana" w:hAnsi="Verdana" w:cs="Calibri"/>
          <w:i/>
          <w:iCs/>
          <w:sz w:val="18"/>
          <w:szCs w:val="18"/>
          <w14:ligatures w14:val="none"/>
        </w:rPr>
        <w:t>Siri</w:t>
      </w:r>
      <w:proofErr w:type="spellEnd"/>
      <w:r w:rsidRPr="005316CE">
        <w:rPr>
          <w:rFonts w:ascii="Verdana" w:hAnsi="Verdana" w:cs="Calibri"/>
          <w:i/>
          <w:iCs/>
          <w:sz w:val="18"/>
          <w:szCs w:val="18"/>
          <w14:ligatures w14:val="none"/>
        </w:rPr>
        <w:t xml:space="preserve">, </w:t>
      </w:r>
      <w:proofErr w:type="spellStart"/>
      <w:r w:rsidRPr="005316CE">
        <w:rPr>
          <w:rFonts w:ascii="Verdana" w:hAnsi="Verdana" w:cs="Calibri"/>
          <w:i/>
          <w:iCs/>
          <w:sz w:val="18"/>
          <w:szCs w:val="18"/>
          <w14:ligatures w14:val="none"/>
        </w:rPr>
        <w:t>Bixby</w:t>
      </w:r>
      <w:proofErr w:type="spellEnd"/>
      <w:r w:rsidRPr="005316CE">
        <w:rPr>
          <w:rFonts w:ascii="Verdana" w:hAnsi="Verdana" w:cs="Calibri"/>
          <w:i/>
          <w:iCs/>
          <w:sz w:val="18"/>
          <w:szCs w:val="18"/>
          <w14:ligatures w14:val="none"/>
        </w:rPr>
        <w:t xml:space="preserve">, Google Assistent en Alexa. Het is duidelijk dat deze platforms internationaal proberen om meer over de gebruiker te weten te komen. Door het gebruik van AI-algoritmes kan de smartphone leren hoe de gebruiker zijn of haar apparaat gebruikt. </w:t>
      </w:r>
      <w:r w:rsidRPr="0012574F">
        <w:rPr>
          <w:rFonts w:ascii="Verdana" w:hAnsi="Verdana" w:cs="Calibri"/>
          <w:i/>
          <w:iCs/>
          <w:sz w:val="18"/>
          <w:szCs w:val="18"/>
          <w14:ligatures w14:val="none"/>
        </w:rPr>
        <w:t xml:space="preserve">Volgens de fractie bestaat er vooralsnog geen internationale wet die AI-algoritmes (platforms) reguleert. De vraag is of Curaçao dit in de nationale regeling kan vastleggen, vooral in het kader van het gebruik van AI. </w:t>
      </w:r>
    </w:p>
    <w:p w:rsidR="00B03A6C" w:rsidP="00B03A6C" w:rsidRDefault="00B03A6C" w14:paraId="51578EED"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De leden van de MFK-fractie signaleren terecht dat </w:t>
      </w:r>
      <w:r w:rsidRPr="003024FA">
        <w:rPr>
          <w:rFonts w:ascii="Verdana" w:hAnsi="Verdana" w:cs="Calibri"/>
          <w:sz w:val="18"/>
          <w:szCs w:val="18"/>
          <w14:ligatures w14:val="none"/>
        </w:rPr>
        <w:t>het</w:t>
      </w:r>
      <w:r>
        <w:rPr>
          <w:rFonts w:ascii="Verdana" w:hAnsi="Verdana" w:cs="Calibri"/>
          <w:sz w:val="18"/>
          <w:szCs w:val="18"/>
          <w14:ligatures w14:val="none"/>
        </w:rPr>
        <w:t xml:space="preserve"> </w:t>
      </w:r>
      <w:r w:rsidRPr="003024FA">
        <w:rPr>
          <w:rFonts w:ascii="Verdana" w:hAnsi="Verdana" w:cs="Calibri"/>
          <w:sz w:val="18"/>
          <w:szCs w:val="18"/>
          <w14:ligatures w14:val="none"/>
        </w:rPr>
        <w:t>gebruik van kunstmatige intelligentie (</w:t>
      </w:r>
      <w:proofErr w:type="spellStart"/>
      <w:r w:rsidRPr="003024FA">
        <w:rPr>
          <w:rFonts w:ascii="Verdana" w:hAnsi="Verdana" w:cs="Calibri"/>
          <w:i/>
          <w:iCs/>
          <w:sz w:val="18"/>
          <w:szCs w:val="18"/>
          <w14:ligatures w14:val="none"/>
        </w:rPr>
        <w:t>artificial</w:t>
      </w:r>
      <w:proofErr w:type="spellEnd"/>
      <w:r w:rsidRPr="003024FA">
        <w:rPr>
          <w:rFonts w:ascii="Verdana" w:hAnsi="Verdana" w:cs="Calibri"/>
          <w:i/>
          <w:iCs/>
          <w:sz w:val="18"/>
          <w:szCs w:val="18"/>
          <w14:ligatures w14:val="none"/>
        </w:rPr>
        <w:t xml:space="preserve"> intelligence</w:t>
      </w:r>
      <w:r w:rsidRPr="003024FA">
        <w:rPr>
          <w:rFonts w:ascii="Verdana" w:hAnsi="Verdana" w:cs="Calibri"/>
          <w:sz w:val="18"/>
          <w:szCs w:val="18"/>
          <w14:ligatures w14:val="none"/>
        </w:rPr>
        <w:t>, hierna: A</w:t>
      </w:r>
      <w:r>
        <w:rPr>
          <w:rFonts w:ascii="Verdana" w:hAnsi="Verdana" w:cs="Calibri"/>
          <w:sz w:val="18"/>
          <w:szCs w:val="18"/>
          <w14:ligatures w14:val="none"/>
        </w:rPr>
        <w:t>I</w:t>
      </w:r>
      <w:r w:rsidRPr="003024FA">
        <w:rPr>
          <w:rFonts w:ascii="Verdana" w:hAnsi="Verdana" w:cs="Calibri"/>
          <w:sz w:val="18"/>
          <w:szCs w:val="18"/>
          <w14:ligatures w14:val="none"/>
        </w:rPr>
        <w:t>)</w:t>
      </w:r>
      <w:r>
        <w:rPr>
          <w:rFonts w:ascii="Verdana" w:hAnsi="Verdana" w:cs="Calibri"/>
          <w:sz w:val="18"/>
          <w:szCs w:val="18"/>
          <w14:ligatures w14:val="none"/>
        </w:rPr>
        <w:t xml:space="preserve"> </w:t>
      </w:r>
      <w:r w:rsidRPr="003024FA">
        <w:rPr>
          <w:rFonts w:ascii="Verdana" w:hAnsi="Verdana" w:cs="Calibri"/>
          <w:sz w:val="18"/>
          <w:szCs w:val="18"/>
          <w14:ligatures w14:val="none"/>
        </w:rPr>
        <w:t>de afgelopen jaren een hoge vlucht heeft genomen.</w:t>
      </w:r>
      <w:r>
        <w:rPr>
          <w:rFonts w:ascii="Verdana" w:hAnsi="Verdana" w:cs="Calibri"/>
          <w:sz w:val="18"/>
          <w:szCs w:val="18"/>
          <w14:ligatures w14:val="none"/>
        </w:rPr>
        <w:t xml:space="preserve"> Hoewel Conventie 108+ niet specifiek is toegesneden op de regulering van AI, wordt deze nieuwe technologie deels al wel door het gemoderniseerde verdrag gereguleerd. Het verdrag is namelijk ten volle van toepassing op </w:t>
      </w:r>
      <w:r w:rsidRPr="00DF6C5F">
        <w:rPr>
          <w:rFonts w:ascii="Verdana" w:hAnsi="Verdana" w:cs="Calibri"/>
          <w:sz w:val="18"/>
          <w:szCs w:val="18"/>
          <w14:ligatures w14:val="none"/>
        </w:rPr>
        <w:t>AI-applicaties waarbij sprake</w:t>
      </w:r>
      <w:r>
        <w:rPr>
          <w:rFonts w:ascii="Verdana" w:hAnsi="Verdana" w:cs="Calibri"/>
          <w:sz w:val="18"/>
          <w:szCs w:val="18"/>
          <w14:ligatures w14:val="none"/>
        </w:rPr>
        <w:t xml:space="preserve"> </w:t>
      </w:r>
      <w:r w:rsidRPr="00DF6C5F">
        <w:rPr>
          <w:rFonts w:ascii="Verdana" w:hAnsi="Verdana" w:cs="Calibri"/>
          <w:sz w:val="18"/>
          <w:szCs w:val="18"/>
          <w14:ligatures w14:val="none"/>
        </w:rPr>
        <w:t>is van geautomatiseerde verwerking van persoonsgegevens.</w:t>
      </w:r>
      <w:r>
        <w:rPr>
          <w:rFonts w:ascii="Verdana" w:hAnsi="Verdana" w:cs="Calibri"/>
          <w:sz w:val="18"/>
          <w:szCs w:val="18"/>
          <w14:ligatures w14:val="none"/>
        </w:rPr>
        <w:t xml:space="preserve"> Verschillende bepalingen uit het gemoderniseerde verdrag zijn in dit kader relevant. Zo bevat het gemoderniseerde </w:t>
      </w:r>
      <w:r w:rsidRPr="006405EB">
        <w:rPr>
          <w:rFonts w:ascii="Verdana" w:hAnsi="Verdana" w:cs="Calibri"/>
          <w:sz w:val="18"/>
          <w:szCs w:val="18"/>
          <w14:ligatures w14:val="none"/>
        </w:rPr>
        <w:t xml:space="preserve">verdrag </w:t>
      </w:r>
      <w:r>
        <w:rPr>
          <w:rFonts w:ascii="Verdana" w:hAnsi="Verdana" w:cs="Calibri"/>
          <w:sz w:val="18"/>
          <w:szCs w:val="18"/>
          <w14:ligatures w14:val="none"/>
        </w:rPr>
        <w:t xml:space="preserve">een </w:t>
      </w:r>
      <w:r w:rsidRPr="006405EB">
        <w:rPr>
          <w:rFonts w:ascii="Verdana" w:hAnsi="Verdana" w:cs="Calibri"/>
          <w:sz w:val="18"/>
          <w:szCs w:val="18"/>
          <w14:ligatures w14:val="none"/>
        </w:rPr>
        <w:t>recht om</w:t>
      </w:r>
      <w:r>
        <w:rPr>
          <w:rFonts w:ascii="Verdana" w:hAnsi="Verdana" w:cs="Calibri"/>
          <w:sz w:val="18"/>
          <w:szCs w:val="18"/>
          <w14:ligatures w14:val="none"/>
        </w:rPr>
        <w:t xml:space="preserve"> </w:t>
      </w:r>
      <w:r w:rsidRPr="006405EB">
        <w:rPr>
          <w:rFonts w:ascii="Verdana" w:hAnsi="Verdana" w:cs="Calibri"/>
          <w:sz w:val="18"/>
          <w:szCs w:val="18"/>
          <w14:ligatures w14:val="none"/>
        </w:rPr>
        <w:t>niet te worden onderworpen aan een uitsluitend op geautomatiseerde</w:t>
      </w:r>
      <w:r>
        <w:rPr>
          <w:rFonts w:ascii="Verdana" w:hAnsi="Verdana" w:cs="Calibri"/>
          <w:sz w:val="18"/>
          <w:szCs w:val="18"/>
          <w14:ligatures w14:val="none"/>
        </w:rPr>
        <w:t xml:space="preserve"> </w:t>
      </w:r>
      <w:r w:rsidRPr="006405EB">
        <w:rPr>
          <w:rFonts w:ascii="Verdana" w:hAnsi="Verdana" w:cs="Calibri"/>
          <w:sz w:val="18"/>
          <w:szCs w:val="18"/>
          <w14:ligatures w14:val="none"/>
        </w:rPr>
        <w:t>verwerking gebaseerd besluit, dat de betrokkene in aanmerkelijke mate</w:t>
      </w:r>
      <w:r>
        <w:rPr>
          <w:rFonts w:ascii="Verdana" w:hAnsi="Verdana" w:cs="Calibri"/>
          <w:sz w:val="18"/>
          <w:szCs w:val="18"/>
          <w14:ligatures w14:val="none"/>
        </w:rPr>
        <w:t xml:space="preserve"> </w:t>
      </w:r>
      <w:r w:rsidRPr="006405EB">
        <w:rPr>
          <w:rFonts w:ascii="Verdana" w:hAnsi="Verdana" w:cs="Calibri"/>
          <w:sz w:val="18"/>
          <w:szCs w:val="18"/>
          <w14:ligatures w14:val="none"/>
        </w:rPr>
        <w:t>treft, zonder dat met zijn of haar standpunt rekening wordt gehouden</w:t>
      </w:r>
      <w:r>
        <w:rPr>
          <w:rFonts w:ascii="Verdana" w:hAnsi="Verdana" w:cs="Calibri"/>
          <w:sz w:val="18"/>
          <w:szCs w:val="18"/>
          <w14:ligatures w14:val="none"/>
        </w:rPr>
        <w:t xml:space="preserve"> </w:t>
      </w:r>
      <w:r w:rsidRPr="006405EB">
        <w:rPr>
          <w:rFonts w:ascii="Verdana" w:hAnsi="Verdana" w:cs="Calibri"/>
          <w:sz w:val="18"/>
          <w:szCs w:val="18"/>
          <w14:ligatures w14:val="none"/>
        </w:rPr>
        <w:t>(artikel 9, eerste lid, onder a).</w:t>
      </w:r>
      <w:r>
        <w:rPr>
          <w:rFonts w:ascii="Verdana" w:hAnsi="Verdana" w:cs="Calibri"/>
          <w:sz w:val="18"/>
          <w:szCs w:val="18"/>
          <w14:ligatures w14:val="none"/>
        </w:rPr>
        <w:t xml:space="preserve"> Daarnaast kan worden gewezen op de beginselen van transparantie</w:t>
      </w:r>
      <w:r w:rsidRPr="006E01A9">
        <w:rPr>
          <w:rFonts w:ascii="Verdana" w:hAnsi="Verdana" w:cs="Calibri"/>
          <w:sz w:val="18"/>
          <w:szCs w:val="18"/>
          <w14:ligatures w14:val="none"/>
        </w:rPr>
        <w:t xml:space="preserve"> (artikel 8) en gegevensbescherming door ontwerp en</w:t>
      </w:r>
      <w:r>
        <w:rPr>
          <w:rFonts w:ascii="Verdana" w:hAnsi="Verdana" w:cs="Calibri"/>
          <w:sz w:val="18"/>
          <w:szCs w:val="18"/>
          <w14:ligatures w14:val="none"/>
        </w:rPr>
        <w:t xml:space="preserve"> </w:t>
      </w:r>
      <w:r w:rsidRPr="006E01A9">
        <w:rPr>
          <w:rFonts w:ascii="Verdana" w:hAnsi="Verdana" w:cs="Calibri"/>
          <w:sz w:val="18"/>
          <w:szCs w:val="18"/>
          <w14:ligatures w14:val="none"/>
        </w:rPr>
        <w:t xml:space="preserve">standaardinstellingen (artikel 10, tweede en derde lid), </w:t>
      </w:r>
      <w:r>
        <w:rPr>
          <w:rFonts w:ascii="Verdana" w:hAnsi="Verdana" w:cs="Calibri"/>
          <w:sz w:val="18"/>
          <w:szCs w:val="18"/>
          <w14:ligatures w14:val="none"/>
        </w:rPr>
        <w:t xml:space="preserve">op </w:t>
      </w:r>
      <w:r w:rsidRPr="006E01A9">
        <w:rPr>
          <w:rFonts w:ascii="Verdana" w:hAnsi="Verdana" w:cs="Calibri"/>
          <w:sz w:val="18"/>
          <w:szCs w:val="18"/>
          <w14:ligatures w14:val="none"/>
        </w:rPr>
        <w:t>het recht om op</w:t>
      </w:r>
      <w:r>
        <w:rPr>
          <w:rFonts w:ascii="Verdana" w:hAnsi="Verdana" w:cs="Calibri"/>
          <w:sz w:val="18"/>
          <w:szCs w:val="18"/>
          <w14:ligatures w14:val="none"/>
        </w:rPr>
        <w:t xml:space="preserve"> </w:t>
      </w:r>
      <w:r w:rsidRPr="006E01A9">
        <w:rPr>
          <w:rFonts w:ascii="Verdana" w:hAnsi="Verdana" w:cs="Calibri"/>
          <w:sz w:val="18"/>
          <w:szCs w:val="18"/>
          <w14:ligatures w14:val="none"/>
        </w:rPr>
        <w:t>verzoek in kennis te worden gesteld van de redenering die ten grondslag</w:t>
      </w:r>
      <w:r>
        <w:rPr>
          <w:rFonts w:ascii="Verdana" w:hAnsi="Verdana" w:cs="Calibri"/>
          <w:sz w:val="18"/>
          <w:szCs w:val="18"/>
          <w14:ligatures w14:val="none"/>
        </w:rPr>
        <w:t xml:space="preserve"> </w:t>
      </w:r>
      <w:r w:rsidRPr="006E01A9">
        <w:rPr>
          <w:rFonts w:ascii="Verdana" w:hAnsi="Verdana" w:cs="Calibri"/>
          <w:sz w:val="18"/>
          <w:szCs w:val="18"/>
          <w14:ligatures w14:val="none"/>
        </w:rPr>
        <w:t>ligt aan de gegevensverwerking wanneer de resultaten van die verwerking</w:t>
      </w:r>
      <w:r>
        <w:rPr>
          <w:rFonts w:ascii="Verdana" w:hAnsi="Verdana" w:cs="Calibri"/>
          <w:sz w:val="18"/>
          <w:szCs w:val="18"/>
          <w14:ligatures w14:val="none"/>
        </w:rPr>
        <w:t xml:space="preserve"> </w:t>
      </w:r>
      <w:r w:rsidRPr="006E01A9">
        <w:rPr>
          <w:rFonts w:ascii="Verdana" w:hAnsi="Verdana" w:cs="Calibri"/>
          <w:sz w:val="18"/>
          <w:szCs w:val="18"/>
          <w14:ligatures w14:val="none"/>
        </w:rPr>
        <w:t xml:space="preserve">op de betrokkene worden toegepast (artikel 9, eerste lid, onder c), en </w:t>
      </w:r>
      <w:r>
        <w:rPr>
          <w:rFonts w:ascii="Verdana" w:hAnsi="Verdana" w:cs="Calibri"/>
          <w:sz w:val="18"/>
          <w:szCs w:val="18"/>
          <w14:ligatures w14:val="none"/>
        </w:rPr>
        <w:t xml:space="preserve">op </w:t>
      </w:r>
      <w:r w:rsidRPr="006E01A9">
        <w:rPr>
          <w:rFonts w:ascii="Verdana" w:hAnsi="Verdana" w:cs="Calibri"/>
          <w:sz w:val="18"/>
          <w:szCs w:val="18"/>
          <w14:ligatures w14:val="none"/>
        </w:rPr>
        <w:t>de</w:t>
      </w:r>
      <w:r>
        <w:rPr>
          <w:rFonts w:ascii="Verdana" w:hAnsi="Verdana" w:cs="Calibri"/>
          <w:sz w:val="18"/>
          <w:szCs w:val="18"/>
          <w14:ligatures w14:val="none"/>
        </w:rPr>
        <w:t xml:space="preserve"> </w:t>
      </w:r>
      <w:r w:rsidRPr="006E01A9">
        <w:rPr>
          <w:rFonts w:ascii="Verdana" w:hAnsi="Verdana" w:cs="Calibri"/>
          <w:sz w:val="18"/>
          <w:szCs w:val="18"/>
          <w14:ligatures w14:val="none"/>
        </w:rPr>
        <w:t xml:space="preserve">verantwoordingsplicht (artikel 10, </w:t>
      </w:r>
      <w:r>
        <w:rPr>
          <w:rFonts w:ascii="Verdana" w:hAnsi="Verdana" w:cs="Calibri"/>
          <w:sz w:val="18"/>
          <w:szCs w:val="18"/>
          <w14:ligatures w14:val="none"/>
        </w:rPr>
        <w:t>eerste lid</w:t>
      </w:r>
      <w:r w:rsidRPr="006E01A9">
        <w:rPr>
          <w:rFonts w:ascii="Verdana" w:hAnsi="Verdana" w:cs="Calibri"/>
          <w:sz w:val="18"/>
          <w:szCs w:val="18"/>
          <w14:ligatures w14:val="none"/>
        </w:rPr>
        <w:t>).</w:t>
      </w:r>
      <w:r w:rsidRPr="006405EB">
        <w:t xml:space="preserve"> </w:t>
      </w:r>
      <w:r w:rsidRPr="006405EB">
        <w:rPr>
          <w:rFonts w:ascii="Verdana" w:hAnsi="Verdana" w:cs="Calibri"/>
          <w:sz w:val="18"/>
          <w:szCs w:val="18"/>
          <w14:ligatures w14:val="none"/>
        </w:rPr>
        <w:t xml:space="preserve">Deze nieuwe </w:t>
      </w:r>
      <w:r>
        <w:rPr>
          <w:rFonts w:ascii="Verdana" w:hAnsi="Verdana" w:cs="Calibri"/>
          <w:sz w:val="18"/>
          <w:szCs w:val="18"/>
          <w14:ligatures w14:val="none"/>
        </w:rPr>
        <w:t xml:space="preserve">bepalingen </w:t>
      </w:r>
      <w:r w:rsidRPr="006405EB">
        <w:rPr>
          <w:rFonts w:ascii="Verdana" w:hAnsi="Verdana" w:cs="Calibri"/>
          <w:sz w:val="18"/>
          <w:szCs w:val="18"/>
          <w14:ligatures w14:val="none"/>
        </w:rPr>
        <w:t>vormen een waardevolle aanvulling op bestaande regels, rechten en</w:t>
      </w:r>
      <w:r>
        <w:rPr>
          <w:rFonts w:ascii="Verdana" w:hAnsi="Verdana" w:cs="Calibri"/>
          <w:sz w:val="18"/>
          <w:szCs w:val="18"/>
          <w14:ligatures w14:val="none"/>
        </w:rPr>
        <w:t xml:space="preserve"> </w:t>
      </w:r>
      <w:r w:rsidRPr="006405EB">
        <w:rPr>
          <w:rFonts w:ascii="Verdana" w:hAnsi="Verdana" w:cs="Calibri"/>
          <w:sz w:val="18"/>
          <w:szCs w:val="18"/>
          <w14:ligatures w14:val="none"/>
        </w:rPr>
        <w:t>beginselen die onder het huidige verdrag al een nuttige functie vervullen</w:t>
      </w:r>
      <w:r>
        <w:rPr>
          <w:rFonts w:ascii="Verdana" w:hAnsi="Verdana" w:cs="Calibri"/>
          <w:sz w:val="18"/>
          <w:szCs w:val="18"/>
          <w14:ligatures w14:val="none"/>
        </w:rPr>
        <w:t xml:space="preserve"> </w:t>
      </w:r>
      <w:r w:rsidRPr="006405EB">
        <w:rPr>
          <w:rFonts w:ascii="Verdana" w:hAnsi="Verdana" w:cs="Calibri"/>
          <w:sz w:val="18"/>
          <w:szCs w:val="18"/>
          <w14:ligatures w14:val="none"/>
        </w:rPr>
        <w:t>bij het reguleren van AI, zoals het doelbindingsbeginsel en het inzagerecht</w:t>
      </w:r>
      <w:r>
        <w:rPr>
          <w:rFonts w:ascii="Verdana" w:hAnsi="Verdana" w:cs="Calibri"/>
          <w:sz w:val="18"/>
          <w:szCs w:val="18"/>
          <w14:ligatures w14:val="none"/>
        </w:rPr>
        <w:t xml:space="preserve"> (zie artikel 5 en 8 van het huidige verdrag)</w:t>
      </w:r>
      <w:r w:rsidRPr="006405EB">
        <w:rPr>
          <w:rFonts w:ascii="Verdana" w:hAnsi="Verdana" w:cs="Calibri"/>
          <w:sz w:val="18"/>
          <w:szCs w:val="18"/>
          <w14:ligatures w14:val="none"/>
        </w:rPr>
        <w:t>.</w:t>
      </w:r>
      <w:r>
        <w:rPr>
          <w:rFonts w:ascii="Verdana" w:hAnsi="Verdana" w:cs="Calibri"/>
          <w:sz w:val="18"/>
          <w:szCs w:val="18"/>
          <w14:ligatures w14:val="none"/>
        </w:rPr>
        <w:t xml:space="preserve"> </w:t>
      </w:r>
    </w:p>
    <w:p w:rsidR="00B03A6C" w:rsidP="00B03A6C" w:rsidRDefault="00B03A6C" w14:paraId="27130625" w14:textId="77777777">
      <w:pPr>
        <w:spacing w:after="0"/>
        <w:jc w:val="both"/>
        <w:rPr>
          <w:rFonts w:ascii="Verdana" w:hAnsi="Verdana" w:cs="Calibri"/>
          <w:sz w:val="18"/>
          <w:szCs w:val="18"/>
          <w14:ligatures w14:val="none"/>
        </w:rPr>
      </w:pPr>
    </w:p>
    <w:p w:rsidR="00B03A6C" w:rsidP="00B03A6C" w:rsidRDefault="00B03A6C" w14:paraId="1FDF906F" w14:textId="77777777">
      <w:pPr>
        <w:spacing w:after="0"/>
        <w:jc w:val="both"/>
        <w:rPr>
          <w:rFonts w:ascii="Verdana" w:hAnsi="Verdana" w:cs="Calibri"/>
          <w:sz w:val="18"/>
          <w:szCs w:val="18"/>
          <w14:ligatures w14:val="none"/>
        </w:rPr>
      </w:pPr>
      <w:r>
        <w:rPr>
          <w:rFonts w:ascii="Verdana" w:hAnsi="Verdana" w:cs="Calibri"/>
          <w:sz w:val="18"/>
          <w:szCs w:val="18"/>
          <w14:ligatures w14:val="none"/>
        </w:rPr>
        <w:t xml:space="preserve">De zojuist genoemde bepalingen beletten Curaçao niet om zelf regels te stellen over het gebruik van AI. </w:t>
      </w:r>
      <w:r w:rsidRPr="006405EB">
        <w:rPr>
          <w:rFonts w:ascii="Verdana" w:hAnsi="Verdana" w:cs="Calibri"/>
          <w:sz w:val="18"/>
          <w:szCs w:val="18"/>
          <w14:ligatures w14:val="none"/>
        </w:rPr>
        <w:t>De gemoderniseerde conventie laat de nodige ruimte aan verdragspartijen om eigen, specifieke regels te stellen bij de implementatie van het verdrag in het nationale rechtsstelsel.</w:t>
      </w:r>
      <w:r>
        <w:rPr>
          <w:rFonts w:ascii="Verdana" w:hAnsi="Verdana" w:cs="Calibri"/>
          <w:sz w:val="18"/>
          <w:szCs w:val="18"/>
          <w14:ligatures w14:val="none"/>
        </w:rPr>
        <w:t xml:space="preserve"> Dit geldt ook voor de regulering van AI-applicaties. De regering verwijst hiervoor naar het antwoord op vraag 3. </w:t>
      </w:r>
    </w:p>
    <w:p w:rsidR="00B03A6C" w:rsidP="00B03A6C" w:rsidRDefault="00B03A6C" w14:paraId="5EB4C7BE" w14:textId="77777777">
      <w:pPr>
        <w:spacing w:after="0"/>
        <w:jc w:val="both"/>
        <w:rPr>
          <w:rFonts w:ascii="Verdana" w:hAnsi="Verdana" w:cs="Calibri"/>
          <w:sz w:val="18"/>
          <w:szCs w:val="18"/>
          <w14:ligatures w14:val="none"/>
        </w:rPr>
      </w:pPr>
    </w:p>
    <w:p w:rsidR="00B03A6C" w:rsidP="00B03A6C" w:rsidRDefault="00B03A6C" w14:paraId="585FA08F" w14:textId="77777777">
      <w:pPr>
        <w:spacing w:after="0"/>
        <w:jc w:val="both"/>
        <w:rPr>
          <w:rFonts w:ascii="Verdana" w:hAnsi="Verdana" w:cs="Calibri"/>
          <w:sz w:val="18"/>
          <w:szCs w:val="18"/>
          <w14:ligatures w14:val="none"/>
        </w:rPr>
      </w:pPr>
      <w:bookmarkStart w:name="_Hlk190865377" w:id="2"/>
      <w:r>
        <w:rPr>
          <w:rFonts w:ascii="Verdana" w:hAnsi="Verdana" w:cs="Calibri"/>
          <w:sz w:val="18"/>
          <w:szCs w:val="18"/>
          <w14:ligatures w14:val="none"/>
        </w:rPr>
        <w:t xml:space="preserve">Tot slot wijst de regering erop dat binnen de Raad van Europa </w:t>
      </w:r>
      <w:r w:rsidRPr="006D6366">
        <w:rPr>
          <w:rFonts w:ascii="Verdana" w:hAnsi="Verdana" w:cs="Calibri"/>
          <w:sz w:val="18"/>
          <w:szCs w:val="18"/>
          <w14:ligatures w14:val="none"/>
        </w:rPr>
        <w:t>een</w:t>
      </w:r>
      <w:r>
        <w:rPr>
          <w:rFonts w:ascii="Verdana" w:hAnsi="Verdana" w:cs="Calibri"/>
          <w:sz w:val="18"/>
          <w:szCs w:val="18"/>
          <w14:ligatures w14:val="none"/>
        </w:rPr>
        <w:t xml:space="preserve"> </w:t>
      </w:r>
      <w:r w:rsidRPr="006D6366">
        <w:rPr>
          <w:rFonts w:ascii="Verdana" w:hAnsi="Verdana" w:cs="Calibri"/>
          <w:sz w:val="18"/>
          <w:szCs w:val="18"/>
          <w14:ligatures w14:val="none"/>
        </w:rPr>
        <w:t xml:space="preserve">nieuw (kader)verdrag </w:t>
      </w:r>
      <w:r>
        <w:rPr>
          <w:rFonts w:ascii="Verdana" w:hAnsi="Verdana" w:cs="Calibri"/>
          <w:sz w:val="18"/>
          <w:szCs w:val="18"/>
          <w14:ligatures w14:val="none"/>
        </w:rPr>
        <w:t xml:space="preserve">is </w:t>
      </w:r>
      <w:r w:rsidRPr="006D6366">
        <w:rPr>
          <w:rFonts w:ascii="Verdana" w:hAnsi="Verdana" w:cs="Calibri"/>
          <w:sz w:val="18"/>
          <w:szCs w:val="18"/>
          <w14:ligatures w14:val="none"/>
        </w:rPr>
        <w:t>ontwikkeld dat de ontwikkeling, het ontwerp en de</w:t>
      </w:r>
      <w:r>
        <w:rPr>
          <w:rFonts w:ascii="Verdana" w:hAnsi="Verdana" w:cs="Calibri"/>
          <w:sz w:val="18"/>
          <w:szCs w:val="18"/>
          <w14:ligatures w14:val="none"/>
        </w:rPr>
        <w:t xml:space="preserve"> </w:t>
      </w:r>
      <w:r w:rsidRPr="006D6366">
        <w:rPr>
          <w:rFonts w:ascii="Verdana" w:hAnsi="Verdana" w:cs="Calibri"/>
          <w:sz w:val="18"/>
          <w:szCs w:val="18"/>
          <w14:ligatures w14:val="none"/>
        </w:rPr>
        <w:t xml:space="preserve">toepassing van AI-systemen reguleert en dat gebaseerd is op </w:t>
      </w:r>
      <w:r w:rsidRPr="006D6366">
        <w:rPr>
          <w:rFonts w:ascii="Verdana" w:hAnsi="Verdana" w:cs="Calibri"/>
          <w:sz w:val="18"/>
          <w:szCs w:val="18"/>
          <w14:ligatures w14:val="none"/>
        </w:rPr>
        <w:lastRenderedPageBreak/>
        <w:t>de</w:t>
      </w:r>
      <w:r>
        <w:rPr>
          <w:rFonts w:ascii="Verdana" w:hAnsi="Verdana" w:cs="Calibri"/>
          <w:sz w:val="18"/>
          <w:szCs w:val="18"/>
          <w14:ligatures w14:val="none"/>
        </w:rPr>
        <w:t xml:space="preserve"> </w:t>
      </w:r>
      <w:r w:rsidRPr="006D6366">
        <w:rPr>
          <w:rFonts w:ascii="Verdana" w:hAnsi="Verdana" w:cs="Calibri"/>
          <w:sz w:val="18"/>
          <w:szCs w:val="18"/>
          <w14:ligatures w14:val="none"/>
        </w:rPr>
        <w:t>standaarden van de Raad van Europa op het gebied van de mensenrechten.</w:t>
      </w:r>
      <w:r>
        <w:rPr>
          <w:rStyle w:val="Voetnootmarkering"/>
          <w:rFonts w:ascii="Verdana" w:hAnsi="Verdana" w:cs="Calibri"/>
          <w:sz w:val="18"/>
          <w:szCs w:val="18"/>
          <w14:ligatures w14:val="none"/>
        </w:rPr>
        <w:footnoteReference w:id="10"/>
      </w:r>
      <w:r w:rsidRPr="006D6366">
        <w:rPr>
          <w:rFonts w:ascii="Verdana" w:hAnsi="Verdana" w:cs="Calibri"/>
          <w:sz w:val="18"/>
          <w:szCs w:val="18"/>
          <w14:ligatures w14:val="none"/>
        </w:rPr>
        <w:t xml:space="preserve"> Dit </w:t>
      </w:r>
      <w:r w:rsidRPr="009A728C">
        <w:rPr>
          <w:rFonts w:ascii="Verdana" w:hAnsi="Verdana" w:cs="Calibri"/>
          <w:sz w:val="18"/>
          <w:szCs w:val="18"/>
          <w14:ligatures w14:val="none"/>
        </w:rPr>
        <w:t>Kaderverdrag van de Raad van Europa over artificiële intelligentie en de mensenrechten, de democratie en de rechtsstaat</w:t>
      </w:r>
      <w:r>
        <w:rPr>
          <w:rFonts w:ascii="Verdana" w:hAnsi="Verdana" w:cs="Calibri"/>
          <w:sz w:val="18"/>
          <w:szCs w:val="18"/>
          <w14:ligatures w14:val="none"/>
        </w:rPr>
        <w:t xml:space="preserve"> (</w:t>
      </w:r>
      <w:proofErr w:type="spellStart"/>
      <w:r>
        <w:rPr>
          <w:rFonts w:ascii="Verdana" w:hAnsi="Verdana" w:cs="Calibri"/>
          <w:sz w:val="18"/>
          <w:szCs w:val="18"/>
          <w14:ligatures w14:val="none"/>
        </w:rPr>
        <w:t>Trb</w:t>
      </w:r>
      <w:proofErr w:type="spellEnd"/>
      <w:r>
        <w:rPr>
          <w:rFonts w:ascii="Verdana" w:hAnsi="Verdana" w:cs="Calibri"/>
          <w:sz w:val="18"/>
          <w:szCs w:val="18"/>
          <w14:ligatures w14:val="none"/>
        </w:rPr>
        <w:t xml:space="preserve">. 2025, 4) </w:t>
      </w:r>
      <w:r w:rsidRPr="006D6366">
        <w:rPr>
          <w:rFonts w:ascii="Verdana" w:hAnsi="Verdana" w:cs="Calibri"/>
          <w:sz w:val="18"/>
          <w:szCs w:val="18"/>
          <w14:ligatures w14:val="none"/>
        </w:rPr>
        <w:t xml:space="preserve">is op 17 mei 2024 aangenomen door het Comité van Ministers van de Raad van Europa, en </w:t>
      </w:r>
      <w:r>
        <w:rPr>
          <w:rFonts w:ascii="Verdana" w:hAnsi="Verdana" w:cs="Calibri"/>
          <w:sz w:val="18"/>
          <w:szCs w:val="18"/>
          <w14:ligatures w14:val="none"/>
        </w:rPr>
        <w:t xml:space="preserve">is op </w:t>
      </w:r>
      <w:r w:rsidRPr="006D6366">
        <w:rPr>
          <w:rFonts w:ascii="Verdana" w:hAnsi="Verdana" w:cs="Calibri"/>
          <w:sz w:val="18"/>
          <w:szCs w:val="18"/>
          <w14:ligatures w14:val="none"/>
        </w:rPr>
        <w:t>5 september 2024</w:t>
      </w:r>
      <w:r>
        <w:rPr>
          <w:rFonts w:ascii="Verdana" w:hAnsi="Verdana" w:cs="Calibri"/>
          <w:sz w:val="18"/>
          <w:szCs w:val="18"/>
          <w14:ligatures w14:val="none"/>
        </w:rPr>
        <w:t xml:space="preserve"> voor ondertekening opengesteld. Curaçao maakt momenteel de afweging of medegelding van dit verdrag voor dit land wenselijk is. </w:t>
      </w:r>
    </w:p>
    <w:p w:rsidR="00B03A6C" w:rsidP="00B03A6C" w:rsidRDefault="00B03A6C" w14:paraId="679F744D" w14:textId="77777777">
      <w:pPr>
        <w:pStyle w:val="Lijstalinea"/>
        <w:spacing w:after="0"/>
        <w:ind w:left="786"/>
        <w:jc w:val="both"/>
        <w:rPr>
          <w:rFonts w:ascii="Verdana" w:hAnsi="Verdana" w:cs="Calibri"/>
          <w:i/>
          <w:iCs/>
          <w:sz w:val="18"/>
          <w:szCs w:val="18"/>
          <w14:ligatures w14:val="none"/>
        </w:rPr>
      </w:pPr>
    </w:p>
    <w:p w:rsidR="00B03A6C" w:rsidP="00B03A6C" w:rsidRDefault="00B03A6C" w14:paraId="6B3D8C74"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17. </w:t>
      </w:r>
    </w:p>
    <w:p w:rsidRPr="0012574F" w:rsidR="00B03A6C" w:rsidP="00B03A6C" w:rsidRDefault="00B03A6C" w14:paraId="33424038"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Het Justitieel Vierlandenoverleg (JVO) heeft in 2022 steun en financiële hulp toegezegd voor de uitvoering van dit onderwerp. Deze steun geldt voor Curaçao, maar ook voor Aruba en Sint-Maarten. De fractie vraagt hoe het daarmee staat.</w:t>
      </w:r>
    </w:p>
    <w:bookmarkEnd w:id="2"/>
    <w:p w:rsidR="00B03A6C" w:rsidP="00B03A6C" w:rsidRDefault="00B03A6C" w14:paraId="0FA66469" w14:textId="77777777">
      <w:pPr>
        <w:spacing w:after="0"/>
        <w:jc w:val="both"/>
        <w:rPr>
          <w:rFonts w:ascii="Verdana" w:hAnsi="Verdana" w:cs="Calibri"/>
          <w:i/>
          <w:iCs/>
          <w:sz w:val="18"/>
          <w:szCs w:val="18"/>
          <w14:ligatures w14:val="none"/>
        </w:rPr>
      </w:pPr>
      <w:r w:rsidRPr="00E119CE">
        <w:rPr>
          <w:rFonts w:ascii="Verdana" w:hAnsi="Verdana" w:cs="Calibri"/>
          <w:sz w:val="18"/>
          <w:szCs w:val="18"/>
          <w14:ligatures w14:val="none"/>
        </w:rPr>
        <w:t xml:space="preserve">De regering heeft in reactie op het verzoek tot bijstand steun toegezegd ten behoeve van de verdere versterking van de capaciteit op het gebied van gegevensbescherming. Deze steun wordt ingezet om een ervaren wetgevingsjurist en een ervaren beleidsmedewerker te werven die de landen in het Koninkrijk zullen ondersteunen bij de ontwikkeling en harmonisatie van wet- en regelgeving en de uitvoering van beleid op dit terrein. Uiteraard werken de wetgevingsjurist en de beleidsmedewerker samen met de Caribische </w:t>
      </w:r>
      <w:r>
        <w:rPr>
          <w:rFonts w:ascii="Verdana" w:hAnsi="Verdana" w:cs="Calibri"/>
          <w:sz w:val="18"/>
          <w:szCs w:val="18"/>
          <w14:ligatures w14:val="none"/>
        </w:rPr>
        <w:t>l</w:t>
      </w:r>
      <w:r w:rsidRPr="00E119CE">
        <w:rPr>
          <w:rFonts w:ascii="Verdana" w:hAnsi="Verdana" w:cs="Calibri"/>
          <w:sz w:val="18"/>
          <w:szCs w:val="18"/>
          <w14:ligatures w14:val="none"/>
        </w:rPr>
        <w:t xml:space="preserve">anden om te bezien waarop ingezet moet worden. Vanuit het verzoek tot bijstand zal de wetgevingsjurist worden belast met het opstellen en aanpassen van wet- en regelgeving op het gebied van gegevensbescherming, mede in het licht van de noodzakelijke harmonisatie binnen het Koninkrijk. De beleidsmedewerker zal zich richten op de ontwikkeling van beleid en de bewustwordingscampagne en op de voorbereiding van implementatie en de ondersteuning bij de uitvoering. Aan de vacatures voor deze functies wordt geschreven. Conform de huidige planning zullen geselecteerde kandidaten hun werkzaamheden </w:t>
      </w:r>
      <w:r>
        <w:rPr>
          <w:rFonts w:ascii="Verdana" w:hAnsi="Verdana" w:cs="Calibri"/>
          <w:sz w:val="18"/>
          <w:szCs w:val="18"/>
          <w14:ligatures w14:val="none"/>
        </w:rPr>
        <w:t>waarschijnlijk</w:t>
      </w:r>
      <w:r w:rsidRPr="00E119CE">
        <w:rPr>
          <w:rFonts w:ascii="Verdana" w:hAnsi="Verdana" w:cs="Calibri"/>
          <w:sz w:val="18"/>
          <w:szCs w:val="18"/>
          <w14:ligatures w14:val="none"/>
        </w:rPr>
        <w:t xml:space="preserve"> per december 2025 kunnen starten.</w:t>
      </w:r>
    </w:p>
    <w:p w:rsidR="00B03A6C" w:rsidP="00B03A6C" w:rsidRDefault="00B03A6C" w14:paraId="7D66CF3B" w14:textId="77777777">
      <w:pPr>
        <w:spacing w:after="0"/>
        <w:jc w:val="both"/>
        <w:rPr>
          <w:rFonts w:ascii="Verdana" w:hAnsi="Verdana" w:cs="Calibri"/>
          <w:i/>
          <w:iCs/>
          <w:sz w:val="18"/>
          <w:szCs w:val="18"/>
          <w14:ligatures w14:val="none"/>
        </w:rPr>
      </w:pPr>
    </w:p>
    <w:p w:rsidRPr="009431F0" w:rsidR="009431F0" w:rsidP="009431F0" w:rsidRDefault="009431F0" w14:paraId="0843784A" w14:textId="1ADAF1DA">
      <w:pPr>
        <w:pStyle w:val="Lijstalinea"/>
        <w:numPr>
          <w:ilvl w:val="1"/>
          <w:numId w:val="7"/>
        </w:numPr>
        <w:spacing w:after="0"/>
        <w:jc w:val="both"/>
        <w:rPr>
          <w:rFonts w:ascii="Verdana" w:hAnsi="Verdana" w:cs="Calibri"/>
          <w:sz w:val="18"/>
          <w:szCs w:val="18"/>
          <w14:ligatures w14:val="none"/>
        </w:rPr>
      </w:pPr>
      <w:r>
        <w:rPr>
          <w:rFonts w:ascii="Verdana" w:hAnsi="Verdana" w:cs="Calibri"/>
          <w:sz w:val="18"/>
          <w:szCs w:val="18"/>
          <w14:ligatures w14:val="none"/>
        </w:rPr>
        <w:t xml:space="preserve">Vragen en opmerkingen vanuit de MAN-fractie </w:t>
      </w:r>
    </w:p>
    <w:p w:rsidR="009431F0" w:rsidP="00B03A6C" w:rsidRDefault="009431F0" w14:paraId="4E550037" w14:textId="77777777">
      <w:pPr>
        <w:spacing w:after="0"/>
        <w:jc w:val="both"/>
        <w:rPr>
          <w:rFonts w:ascii="Verdana" w:hAnsi="Verdana" w:cs="Calibri"/>
          <w:i/>
          <w:iCs/>
          <w:sz w:val="18"/>
          <w:szCs w:val="18"/>
          <w14:ligatures w14:val="none"/>
        </w:rPr>
      </w:pPr>
    </w:p>
    <w:p w:rsidR="00B03A6C" w:rsidP="00B03A6C" w:rsidRDefault="00B03A6C" w14:paraId="6C290863" w14:textId="6A6A5163">
      <w:pPr>
        <w:spacing w:after="0"/>
        <w:jc w:val="both"/>
        <w:rPr>
          <w:rFonts w:ascii="Verdana" w:hAnsi="Verdana" w:cs="Calibri"/>
          <w:i/>
          <w:iCs/>
          <w:sz w:val="18"/>
          <w:szCs w:val="18"/>
          <w14:ligatures w14:val="none"/>
        </w:rPr>
      </w:pPr>
      <w:r w:rsidRPr="005316CE">
        <w:rPr>
          <w:rFonts w:ascii="Verdana" w:hAnsi="Verdana" w:cs="Calibri"/>
          <w:i/>
          <w:iCs/>
          <w:sz w:val="18"/>
          <w:szCs w:val="18"/>
          <w14:ligatures w14:val="none"/>
        </w:rPr>
        <w:t xml:space="preserve">De </w:t>
      </w:r>
      <w:r w:rsidRPr="006A215E">
        <w:rPr>
          <w:rFonts w:ascii="Verdana" w:hAnsi="Verdana" w:cs="Calibri"/>
          <w:b/>
          <w:bCs/>
          <w:i/>
          <w:iCs/>
          <w:sz w:val="18"/>
          <w:szCs w:val="18"/>
          <w14:ligatures w14:val="none"/>
        </w:rPr>
        <w:t>MAN-fractie</w:t>
      </w:r>
      <w:r w:rsidRPr="005316CE">
        <w:rPr>
          <w:rFonts w:ascii="Verdana" w:hAnsi="Verdana" w:cs="Calibri"/>
          <w:i/>
          <w:iCs/>
          <w:sz w:val="18"/>
          <w:szCs w:val="18"/>
          <w14:ligatures w14:val="none"/>
        </w:rPr>
        <w:t xml:space="preserve"> merkt op dat het voorstel van rijkswet ook betrekking heeft op informatie en vormen van informatie voor militaire- en veiligheidsdoeleinden. Dit betekent dat deze diensten bevoegdheden hebben over gegevens die als persoonsgegevens kunnen worden gekwalificeerd. De fractie heeft met name vragen en opmerkingen richting de Regering van Curaçao. </w:t>
      </w:r>
    </w:p>
    <w:p w:rsidRPr="00902662" w:rsidR="00B03A6C" w:rsidP="00B03A6C" w:rsidRDefault="00B03A6C" w14:paraId="7D33A4D7" w14:textId="77777777">
      <w:pPr>
        <w:spacing w:after="0"/>
        <w:ind w:left="426"/>
        <w:jc w:val="both"/>
        <w:rPr>
          <w:rFonts w:ascii="Verdana" w:hAnsi="Verdana" w:cs="Calibri"/>
          <w:i/>
          <w:iCs/>
          <w:sz w:val="18"/>
          <w:szCs w:val="18"/>
          <w14:ligatures w14:val="none"/>
        </w:rPr>
      </w:pPr>
    </w:p>
    <w:p w:rsidR="00B03A6C" w:rsidP="00B03A6C" w:rsidRDefault="00B03A6C" w14:paraId="4147B515"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18. </w:t>
      </w:r>
    </w:p>
    <w:p w:rsidRPr="0012574F" w:rsidR="00B03A6C" w:rsidP="00B03A6C" w:rsidRDefault="009431F0" w14:paraId="76FAAC89" w14:textId="0BC12127">
      <w:pPr>
        <w:spacing w:after="0"/>
        <w:jc w:val="both"/>
        <w:rPr>
          <w:rFonts w:ascii="Verdana" w:hAnsi="Verdana" w:cs="Calibri"/>
          <w:i/>
          <w:iCs/>
          <w:sz w:val="18"/>
          <w:szCs w:val="18"/>
          <w14:ligatures w14:val="none"/>
        </w:rPr>
      </w:pPr>
      <w:r w:rsidRPr="005316CE">
        <w:rPr>
          <w:rFonts w:ascii="Verdana" w:hAnsi="Verdana" w:cs="Calibri"/>
          <w:i/>
          <w:iCs/>
          <w:sz w:val="18"/>
          <w:szCs w:val="18"/>
          <w14:ligatures w14:val="none"/>
        </w:rPr>
        <w:t xml:space="preserve">De Raad van State heeft aangegeven dat de Caribische landen momenteel geen wetten hebben op het niveau van deze verdragen. </w:t>
      </w:r>
      <w:r w:rsidRPr="0012574F" w:rsidR="00B03A6C">
        <w:rPr>
          <w:rFonts w:ascii="Verdana" w:hAnsi="Verdana" w:cs="Calibri"/>
          <w:i/>
          <w:iCs/>
          <w:sz w:val="18"/>
          <w:szCs w:val="18"/>
          <w14:ligatures w14:val="none"/>
        </w:rPr>
        <w:t xml:space="preserve">Wat is de positie van de regering van Curaçao met betrekking tot wetswijzigingen over persoonsgegevens, om deze op het niveau van verdragen vast te stellen? </w:t>
      </w:r>
    </w:p>
    <w:p w:rsidR="00B03A6C" w:rsidP="00B03A6C" w:rsidRDefault="00B03A6C" w14:paraId="09B9EFAB" w14:textId="77777777">
      <w:pPr>
        <w:spacing w:after="0"/>
        <w:jc w:val="both"/>
        <w:rPr>
          <w:rFonts w:ascii="Verdana" w:hAnsi="Verdana" w:cs="Calibri"/>
          <w:iCs/>
          <w:sz w:val="18"/>
          <w:szCs w:val="18"/>
          <w14:ligatures w14:val="none"/>
        </w:rPr>
      </w:pPr>
      <w:r w:rsidRPr="00E119CE">
        <w:rPr>
          <w:rFonts w:ascii="Verdana" w:hAnsi="Verdana" w:cs="Calibri"/>
          <w:iCs/>
          <w:sz w:val="18"/>
          <w:szCs w:val="18"/>
          <w14:ligatures w14:val="none"/>
        </w:rPr>
        <w:t xml:space="preserve">Gelet op de werkelijkheid van de grensoverschrijdende aard van de uitwisseling van persoonsgegevens heeft de regering van Curaçao medegelding van het verdrag en </w:t>
      </w:r>
      <w:r>
        <w:rPr>
          <w:rFonts w:ascii="Verdana" w:hAnsi="Verdana" w:cs="Calibri"/>
          <w:iCs/>
          <w:sz w:val="18"/>
          <w:szCs w:val="18"/>
          <w14:ligatures w14:val="none"/>
        </w:rPr>
        <w:t>het wijzigingsprotocol</w:t>
      </w:r>
      <w:r w:rsidRPr="00E119CE">
        <w:rPr>
          <w:rFonts w:ascii="Verdana" w:hAnsi="Verdana" w:cs="Calibri"/>
          <w:iCs/>
          <w:sz w:val="18"/>
          <w:szCs w:val="18"/>
          <w14:ligatures w14:val="none"/>
        </w:rPr>
        <w:t xml:space="preserve"> verzocht, opdat de wetgever kan terugvallen op internationaal aanvaarde standaarden om die persoonsgegevens optimaal te kunnen beschermen. Het </w:t>
      </w:r>
      <w:r>
        <w:rPr>
          <w:rFonts w:ascii="Verdana" w:hAnsi="Verdana" w:cs="Calibri"/>
          <w:iCs/>
          <w:sz w:val="18"/>
          <w:szCs w:val="18"/>
          <w14:ligatures w14:val="none"/>
        </w:rPr>
        <w:t xml:space="preserve">gemoderniseerde </w:t>
      </w:r>
      <w:r w:rsidRPr="00E119CE">
        <w:rPr>
          <w:rFonts w:ascii="Verdana" w:hAnsi="Verdana" w:cs="Calibri"/>
          <w:iCs/>
          <w:sz w:val="18"/>
          <w:szCs w:val="18"/>
          <w14:ligatures w14:val="none"/>
        </w:rPr>
        <w:t xml:space="preserve">verdrag biedt </w:t>
      </w:r>
      <w:r>
        <w:rPr>
          <w:rFonts w:ascii="Verdana" w:hAnsi="Verdana" w:cs="Calibri"/>
          <w:iCs/>
          <w:sz w:val="18"/>
          <w:szCs w:val="18"/>
          <w14:ligatures w14:val="none"/>
        </w:rPr>
        <w:t xml:space="preserve">minimumnormen voor de bescherming van persoonsgegevens </w:t>
      </w:r>
      <w:r w:rsidRPr="00E119CE">
        <w:rPr>
          <w:rFonts w:ascii="Verdana" w:hAnsi="Verdana" w:cs="Calibri"/>
          <w:iCs/>
          <w:sz w:val="18"/>
          <w:szCs w:val="18"/>
          <w14:ligatures w14:val="none"/>
        </w:rPr>
        <w:t>zodat de verdragspartijen worden verzekerd van een vergelijkbaar hoog niveau van bescherming.</w:t>
      </w:r>
    </w:p>
    <w:p w:rsidRPr="00E119CE" w:rsidR="00B03A6C" w:rsidP="00B03A6C" w:rsidRDefault="00B03A6C" w14:paraId="3D2C3C2D" w14:textId="77777777">
      <w:pPr>
        <w:spacing w:after="0"/>
        <w:jc w:val="both"/>
        <w:rPr>
          <w:rFonts w:ascii="Verdana" w:hAnsi="Verdana" w:cs="Calibri"/>
          <w:i/>
          <w:iCs/>
          <w:sz w:val="18"/>
          <w:szCs w:val="18"/>
          <w14:ligatures w14:val="none"/>
        </w:rPr>
      </w:pPr>
    </w:p>
    <w:p w:rsidR="00B03A6C" w:rsidP="00B03A6C" w:rsidRDefault="00B03A6C" w14:paraId="650D6802"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19. </w:t>
      </w:r>
    </w:p>
    <w:p w:rsidRPr="0012574F" w:rsidR="00B03A6C" w:rsidP="00B03A6C" w:rsidRDefault="00B03A6C" w14:paraId="4E5BF083"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De Autoriteit Persoonsgegevens heeft in haar brief van 21 februari 2021 aangegeven dat er binnen het Koninkrijk concordantie moet zijn wat betreft wetten en de uitwisseling van informatie in strafrechtelijke onderzoeken en door veiligheidsdiensten. Op dit moment worden gegevens via rechtshulpverzoeken uitgewisseld. Wat is het oordeel van de regering hierover, met name over de uitwisseling van informatie in strafrechtelijke onderzoeken en door veiligheidsdiensten? Wat is het oordeel van de regering over concordantie met andere partners binnen het Koninkrijk op basis van het onderhavige voorstel van rijkswet?</w:t>
      </w:r>
    </w:p>
    <w:p w:rsidRPr="0083042E" w:rsidR="00B03A6C" w:rsidP="00B03A6C" w:rsidRDefault="00B03A6C" w14:paraId="3826BEFC" w14:textId="77777777">
      <w:pPr>
        <w:spacing w:after="0"/>
        <w:contextualSpacing/>
        <w:jc w:val="both"/>
        <w:rPr>
          <w:rFonts w:ascii="Verdana" w:hAnsi="Verdana" w:cs="Calibri"/>
          <w:sz w:val="18"/>
          <w:szCs w:val="18"/>
          <w14:ligatures w14:val="none"/>
        </w:rPr>
      </w:pPr>
      <w:r w:rsidRPr="0083042E">
        <w:rPr>
          <w:rFonts w:ascii="Verdana" w:hAnsi="Verdana" w:cs="Calibri"/>
          <w:sz w:val="18"/>
          <w:szCs w:val="18"/>
          <w14:ligatures w14:val="none"/>
        </w:rPr>
        <w:t xml:space="preserve">Het Land de Nederlandse Antillen had </w:t>
      </w:r>
      <w:r>
        <w:rPr>
          <w:rFonts w:ascii="Verdana" w:hAnsi="Verdana" w:cs="Calibri"/>
          <w:sz w:val="18"/>
          <w:szCs w:val="18"/>
          <w14:ligatures w14:val="none"/>
        </w:rPr>
        <w:t xml:space="preserve">destijds </w:t>
      </w:r>
      <w:r w:rsidRPr="0083042E">
        <w:rPr>
          <w:rFonts w:ascii="Verdana" w:hAnsi="Verdana" w:cs="Calibri"/>
          <w:sz w:val="18"/>
          <w:szCs w:val="18"/>
          <w14:ligatures w14:val="none"/>
        </w:rPr>
        <w:t xml:space="preserve">geen medegelding verzocht voor </w:t>
      </w:r>
      <w:r>
        <w:rPr>
          <w:rFonts w:ascii="Verdana" w:hAnsi="Verdana" w:cs="Calibri"/>
          <w:sz w:val="18"/>
          <w:szCs w:val="18"/>
          <w14:ligatures w14:val="none"/>
        </w:rPr>
        <w:t>Conventie 108</w:t>
      </w:r>
      <w:r w:rsidRPr="0083042E">
        <w:rPr>
          <w:rFonts w:ascii="Verdana" w:hAnsi="Verdana" w:cs="Calibri"/>
          <w:sz w:val="18"/>
          <w:szCs w:val="18"/>
          <w14:ligatures w14:val="none"/>
        </w:rPr>
        <w:t xml:space="preserve">. De aansluiting bij internationaal aanvaarde standaarden is anno 2025 echter essentieel gezien de technologische ontwikkelingen waarbij grensoverschrijdende gegevensuitwisseling steeds gemakkelijker </w:t>
      </w:r>
      <w:r w:rsidRPr="0083042E">
        <w:rPr>
          <w:rFonts w:ascii="Verdana" w:hAnsi="Verdana" w:cs="Calibri"/>
          <w:sz w:val="18"/>
          <w:szCs w:val="18"/>
          <w14:ligatures w14:val="none"/>
        </w:rPr>
        <w:lastRenderedPageBreak/>
        <w:t xml:space="preserve">gaat, economische kansen biedt en zelfs nodig is om als overheid een optimale dienstverlening te kunnen bieden. Het </w:t>
      </w:r>
      <w:r>
        <w:rPr>
          <w:rFonts w:ascii="Verdana" w:hAnsi="Verdana" w:cs="Calibri"/>
          <w:sz w:val="18"/>
          <w:szCs w:val="18"/>
          <w14:ligatures w14:val="none"/>
        </w:rPr>
        <w:t xml:space="preserve">gemoderniseerde </w:t>
      </w:r>
      <w:r w:rsidRPr="0083042E">
        <w:rPr>
          <w:rFonts w:ascii="Verdana" w:hAnsi="Verdana" w:cs="Calibri"/>
          <w:sz w:val="18"/>
          <w:szCs w:val="18"/>
          <w14:ligatures w14:val="none"/>
        </w:rPr>
        <w:t xml:space="preserve">verdrag sluit aan op het beschermingsniveau geboden door de </w:t>
      </w:r>
      <w:r>
        <w:rPr>
          <w:rFonts w:ascii="Verdana" w:hAnsi="Verdana" w:cs="Calibri"/>
          <w:sz w:val="18"/>
          <w:szCs w:val="18"/>
          <w14:ligatures w14:val="none"/>
        </w:rPr>
        <w:t>AVG</w:t>
      </w:r>
      <w:r w:rsidRPr="0083042E">
        <w:rPr>
          <w:rFonts w:ascii="Verdana" w:hAnsi="Verdana" w:cs="Calibri"/>
          <w:sz w:val="18"/>
          <w:szCs w:val="18"/>
          <w14:ligatures w14:val="none"/>
        </w:rPr>
        <w:t xml:space="preserve"> en de Richtlijn </w:t>
      </w:r>
      <w:r>
        <w:rPr>
          <w:rFonts w:ascii="Verdana" w:hAnsi="Verdana" w:cs="Calibri"/>
          <w:sz w:val="18"/>
          <w:szCs w:val="18"/>
          <w14:ligatures w14:val="none"/>
        </w:rPr>
        <w:t>2016/680</w:t>
      </w:r>
      <w:r w:rsidRPr="0083042E">
        <w:rPr>
          <w:rFonts w:ascii="Verdana" w:hAnsi="Verdana" w:cs="Calibri"/>
          <w:sz w:val="18"/>
          <w:szCs w:val="18"/>
          <w14:ligatures w14:val="none"/>
        </w:rPr>
        <w:t xml:space="preserve"> van de Europese Unie. Daarmee wordt een belangrijke stap gezet om de algemene </w:t>
      </w:r>
      <w:r>
        <w:rPr>
          <w:rFonts w:ascii="Verdana" w:hAnsi="Verdana" w:cs="Calibri"/>
          <w:sz w:val="18"/>
          <w:szCs w:val="18"/>
          <w14:ligatures w14:val="none"/>
        </w:rPr>
        <w:t>minimumnormen</w:t>
      </w:r>
      <w:r w:rsidRPr="0083042E">
        <w:rPr>
          <w:rFonts w:ascii="Verdana" w:hAnsi="Verdana" w:cs="Calibri"/>
          <w:sz w:val="18"/>
          <w:szCs w:val="18"/>
          <w14:ligatures w14:val="none"/>
        </w:rPr>
        <w:t xml:space="preserve"> voor de gegevensbescherming als fundamenteel recht binnen het Koninkrijk te harmoniseren. Beslissingen ten aanzien van de implementatie van het verdrag betreffen een autonome aangelegenheid van Curaçao.</w:t>
      </w:r>
    </w:p>
    <w:p w:rsidR="00B03A6C" w:rsidP="00B03A6C" w:rsidRDefault="00B03A6C" w14:paraId="4179AAE1" w14:textId="77777777">
      <w:pPr>
        <w:spacing w:after="0"/>
        <w:contextualSpacing/>
        <w:jc w:val="both"/>
        <w:rPr>
          <w:rFonts w:ascii="Verdana" w:hAnsi="Verdana" w:cs="Calibri"/>
          <w:sz w:val="18"/>
          <w:szCs w:val="18"/>
          <w14:ligatures w14:val="none"/>
        </w:rPr>
      </w:pPr>
    </w:p>
    <w:p w:rsidRPr="0083042E" w:rsidR="00B03A6C" w:rsidP="00B03A6C" w:rsidRDefault="00B03A6C" w14:paraId="739D51B4" w14:textId="77777777">
      <w:pPr>
        <w:spacing w:after="0"/>
        <w:contextualSpacing/>
        <w:jc w:val="both"/>
        <w:rPr>
          <w:rFonts w:ascii="Verdana" w:hAnsi="Verdana" w:cs="Calibri"/>
          <w:sz w:val="18"/>
          <w:szCs w:val="18"/>
          <w14:ligatures w14:val="none"/>
        </w:rPr>
      </w:pPr>
      <w:r w:rsidRPr="0083042E">
        <w:rPr>
          <w:rFonts w:ascii="Verdana" w:hAnsi="Verdana" w:cs="Calibri"/>
          <w:sz w:val="18"/>
          <w:szCs w:val="18"/>
          <w14:ligatures w14:val="none"/>
        </w:rPr>
        <w:t xml:space="preserve">In Curaçao geldt sinds 2013 de Landsverordening bescherming persoonsgegevens. De landsverordening voorziet in een toezichthouder zoals door het </w:t>
      </w:r>
      <w:r>
        <w:rPr>
          <w:rFonts w:ascii="Verdana" w:hAnsi="Verdana" w:cs="Calibri"/>
          <w:sz w:val="18"/>
          <w:szCs w:val="18"/>
          <w14:ligatures w14:val="none"/>
        </w:rPr>
        <w:t xml:space="preserve">gemoderniseerde </w:t>
      </w:r>
      <w:r w:rsidRPr="0083042E">
        <w:rPr>
          <w:rFonts w:ascii="Verdana" w:hAnsi="Verdana" w:cs="Calibri"/>
          <w:sz w:val="18"/>
          <w:szCs w:val="18"/>
          <w14:ligatures w14:val="none"/>
        </w:rPr>
        <w:t xml:space="preserve">verdrag voorgeschreven. Het operationaliseren van de toezichthouder is in voorbereiding. Om het door het </w:t>
      </w:r>
      <w:r>
        <w:rPr>
          <w:rFonts w:ascii="Verdana" w:hAnsi="Verdana" w:cs="Calibri"/>
          <w:sz w:val="18"/>
          <w:szCs w:val="18"/>
          <w14:ligatures w14:val="none"/>
        </w:rPr>
        <w:t xml:space="preserve">gemoderniseerde </w:t>
      </w:r>
      <w:r w:rsidRPr="0083042E">
        <w:rPr>
          <w:rFonts w:ascii="Verdana" w:hAnsi="Verdana" w:cs="Calibri"/>
          <w:sz w:val="18"/>
          <w:szCs w:val="18"/>
          <w14:ligatures w14:val="none"/>
        </w:rPr>
        <w:t xml:space="preserve">verdrag voorziene niveau van bescherming te kunnen bieden, dient het wettelijk kader van Curaçao echter te worden aangepast. Dit is niet ongebruikelijk bij de aansluiting bij internationale standaarden. Inspanningen hiertoe worden reeds verricht in samenwerking met de andere landen van het Koninkrijk. </w:t>
      </w:r>
    </w:p>
    <w:p w:rsidR="00B03A6C" w:rsidP="00B03A6C" w:rsidRDefault="00B03A6C" w14:paraId="755449AB" w14:textId="77777777">
      <w:pPr>
        <w:spacing w:after="0"/>
        <w:contextualSpacing/>
        <w:jc w:val="both"/>
        <w:rPr>
          <w:rFonts w:ascii="Verdana" w:hAnsi="Verdana" w:cs="Calibri"/>
          <w:sz w:val="18"/>
          <w:szCs w:val="18"/>
          <w14:ligatures w14:val="none"/>
        </w:rPr>
      </w:pPr>
    </w:p>
    <w:p w:rsidRPr="0083042E" w:rsidR="00B03A6C" w:rsidP="00B03A6C" w:rsidRDefault="00B03A6C" w14:paraId="3D9B18E3" w14:textId="77777777">
      <w:pPr>
        <w:spacing w:after="0"/>
        <w:contextualSpacing/>
        <w:jc w:val="both"/>
        <w:rPr>
          <w:rFonts w:ascii="Verdana" w:hAnsi="Verdana" w:cs="Calibri"/>
          <w:sz w:val="18"/>
          <w:szCs w:val="18"/>
          <w14:ligatures w14:val="none"/>
        </w:rPr>
      </w:pPr>
      <w:r w:rsidRPr="0083042E">
        <w:rPr>
          <w:rFonts w:ascii="Verdana" w:hAnsi="Verdana" w:cs="Calibri"/>
          <w:sz w:val="18"/>
          <w:szCs w:val="18"/>
          <w14:ligatures w14:val="none"/>
        </w:rPr>
        <w:t xml:space="preserve">Daarnaast is harmonisatie van de normen voor gegevensbescherming een punt van aandacht gelet op de nauwe samenwerking tussen de landen van het Koninkrijk op het gebied van de rechtshandhaving en het feit dat het land Nederland gebonden is aan Europese regels op dit gebied. Curaçao heeft momenteel een landsverordening ter uitvoering van artikel 39, vierde lid, van de Rijkswet politie in voorbereiding. De totstandkoming hiervan zal deels tegemoet komen aan de zorgen die door de fractie worden geuit. </w:t>
      </w:r>
    </w:p>
    <w:p w:rsidR="00B03A6C" w:rsidP="00B03A6C" w:rsidRDefault="00B03A6C" w14:paraId="0216885F" w14:textId="77777777">
      <w:pPr>
        <w:spacing w:after="0"/>
        <w:contextualSpacing/>
        <w:jc w:val="both"/>
        <w:rPr>
          <w:rFonts w:ascii="Verdana" w:hAnsi="Verdana" w:cs="Calibri"/>
          <w:sz w:val="18"/>
          <w:szCs w:val="18"/>
          <w14:ligatures w14:val="none"/>
        </w:rPr>
      </w:pPr>
    </w:p>
    <w:p w:rsidR="00B03A6C" w:rsidP="00B03A6C" w:rsidRDefault="00B03A6C" w14:paraId="357A5810" w14:textId="77777777">
      <w:pPr>
        <w:spacing w:after="0"/>
        <w:contextualSpacing/>
        <w:jc w:val="both"/>
        <w:rPr>
          <w:rFonts w:ascii="Verdana" w:hAnsi="Verdana" w:cs="Calibri"/>
          <w:sz w:val="18"/>
          <w:szCs w:val="18"/>
          <w14:ligatures w14:val="none"/>
        </w:rPr>
      </w:pPr>
      <w:r w:rsidRPr="0083042E">
        <w:rPr>
          <w:rFonts w:ascii="Verdana" w:hAnsi="Verdana" w:cs="Calibri"/>
          <w:sz w:val="18"/>
          <w:szCs w:val="18"/>
          <w14:ligatures w14:val="none"/>
        </w:rPr>
        <w:t xml:space="preserve">De goedkeuring van verdragen geschiedt in goed overleg en geregeld op verzoek van een of meer landen. Voor </w:t>
      </w:r>
      <w:r>
        <w:rPr>
          <w:rFonts w:ascii="Verdana" w:hAnsi="Verdana" w:cs="Calibri"/>
          <w:sz w:val="18"/>
          <w:szCs w:val="18"/>
          <w14:ligatures w14:val="none"/>
        </w:rPr>
        <w:t>het verdrag en het wijzigingsprotocol</w:t>
      </w:r>
      <w:r w:rsidRPr="0083042E">
        <w:rPr>
          <w:rFonts w:ascii="Verdana" w:hAnsi="Verdana" w:cs="Calibri"/>
          <w:sz w:val="18"/>
          <w:szCs w:val="18"/>
          <w14:ligatures w14:val="none"/>
        </w:rPr>
        <w:t xml:space="preserve"> is de goedkeuring voor alle landen in een rijkswet neergelegd. Het onderwerp van het verdrag, gegevensbescherming, is geen onderwerp als bedoeld in artikel 39 van het Statuut voor het Koninkrijk. Bij het implementeren van bijvoorbeeld strafrechtelijke onderdelen, zal op basis van het concordantiebeginsel worden geanalyseerd of de procedure neergelegd in artikel 39 aan de orde is. In de regel vindt overleg plaats over wijzigingen van de wetboeken van strafrecht.</w:t>
      </w:r>
    </w:p>
    <w:p w:rsidRPr="004506E5" w:rsidR="00B03A6C" w:rsidP="00B03A6C" w:rsidRDefault="00B03A6C" w14:paraId="31913675" w14:textId="77777777">
      <w:pPr>
        <w:spacing w:after="0"/>
        <w:contextualSpacing/>
        <w:jc w:val="both"/>
        <w:rPr>
          <w:rFonts w:ascii="Verdana" w:hAnsi="Verdana" w:cs="Calibri"/>
          <w:sz w:val="18"/>
          <w:szCs w:val="18"/>
          <w14:ligatures w14:val="none"/>
        </w:rPr>
      </w:pPr>
    </w:p>
    <w:p w:rsidR="00B03A6C" w:rsidP="00B03A6C" w:rsidRDefault="00B03A6C" w14:paraId="2AE2EC6A"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20.</w:t>
      </w:r>
    </w:p>
    <w:p w:rsidRPr="0012574F" w:rsidR="00B03A6C" w:rsidP="00B03A6C" w:rsidRDefault="00B03A6C" w14:paraId="5E94640A"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Curaçao heeft een autoriteit ingesteld om toezicht te houden op en controle uit te oefenen over de manier waarop wordt omgegaan met persoonsgegevens. Betekent het goedkeuren van dit verdrag dat Curaçao haar wetten en regelingen moet aanpassen om uitvoering te kunnen geven aan de normen van dit verdrag?</w:t>
      </w:r>
    </w:p>
    <w:p w:rsidR="00B03A6C" w:rsidP="00B03A6C" w:rsidRDefault="00B03A6C" w14:paraId="7DCEC30C" w14:textId="77777777">
      <w:pPr>
        <w:spacing w:after="0"/>
        <w:contextualSpacing/>
        <w:rPr>
          <w:rFonts w:ascii="Verdana" w:hAnsi="Verdana" w:cs="Calibri"/>
          <w:sz w:val="18"/>
          <w:szCs w:val="18"/>
          <w14:ligatures w14:val="none"/>
        </w:rPr>
      </w:pPr>
      <w:r w:rsidRPr="0088488C">
        <w:rPr>
          <w:rFonts w:ascii="Verdana" w:hAnsi="Verdana" w:cs="Calibri"/>
          <w:sz w:val="18"/>
          <w:szCs w:val="18"/>
          <w14:ligatures w14:val="none"/>
        </w:rPr>
        <w:t>Door uitdrukkelijke goedkeuring te verlenen stemt het parlement ermee in dat Curaçao gebonden wordt aan de verdragen. Zoals bij de implementatie van verdragen in het algemeen</w:t>
      </w:r>
      <w:r>
        <w:rPr>
          <w:rFonts w:ascii="Verdana" w:hAnsi="Verdana" w:cs="Calibri"/>
          <w:sz w:val="18"/>
          <w:szCs w:val="18"/>
          <w14:ligatures w14:val="none"/>
        </w:rPr>
        <w:t xml:space="preserve"> het geval is,</w:t>
      </w:r>
      <w:r w:rsidRPr="0088488C">
        <w:rPr>
          <w:rFonts w:ascii="Verdana" w:hAnsi="Verdana" w:cs="Calibri"/>
          <w:sz w:val="18"/>
          <w:szCs w:val="18"/>
          <w14:ligatures w14:val="none"/>
        </w:rPr>
        <w:t xml:space="preserve"> zal Curaçao de eigen wetgeving toetsen aan de normen van het verdrag en zo nodig aanpassen. Zodra deze uitvoeringsregelgeving in werking is getreden, kunnen het verdrag en het wijzigingsprotocol gaan gelden voor Curaçao.</w:t>
      </w:r>
      <w:r>
        <w:rPr>
          <w:rFonts w:ascii="Verdana" w:hAnsi="Verdana" w:cs="Calibri"/>
          <w:sz w:val="18"/>
          <w:szCs w:val="18"/>
          <w14:ligatures w14:val="none"/>
        </w:rPr>
        <w:t xml:space="preserve"> </w:t>
      </w:r>
      <w:r w:rsidRPr="00833C2D">
        <w:rPr>
          <w:rFonts w:ascii="Verdana" w:hAnsi="Verdana" w:cs="Calibri"/>
          <w:sz w:val="18"/>
          <w:szCs w:val="18"/>
          <w14:ligatures w14:val="none"/>
        </w:rPr>
        <w:t xml:space="preserve">Zie ook de beantwoording van vraag </w:t>
      </w:r>
      <w:r>
        <w:rPr>
          <w:rFonts w:ascii="Verdana" w:hAnsi="Verdana" w:cs="Calibri"/>
          <w:sz w:val="18"/>
          <w:szCs w:val="18"/>
          <w14:ligatures w14:val="none"/>
        </w:rPr>
        <w:t>9.</w:t>
      </w:r>
    </w:p>
    <w:p w:rsidRPr="00833C2D" w:rsidR="00B03A6C" w:rsidP="00B03A6C" w:rsidRDefault="00B03A6C" w14:paraId="001DA763" w14:textId="77777777">
      <w:pPr>
        <w:spacing w:after="0"/>
        <w:contextualSpacing/>
        <w:rPr>
          <w:rFonts w:ascii="Verdana" w:hAnsi="Verdana" w:cs="Calibri"/>
          <w:sz w:val="18"/>
          <w:szCs w:val="18"/>
          <w14:ligatures w14:val="none"/>
        </w:rPr>
      </w:pPr>
    </w:p>
    <w:p w:rsidR="00B03A6C" w:rsidP="00B03A6C" w:rsidRDefault="00B03A6C" w14:paraId="0CAB368B" w14:textId="77777777">
      <w:pPr>
        <w:spacing w:after="0"/>
        <w:jc w:val="both"/>
        <w:rPr>
          <w:rFonts w:ascii="Verdana" w:hAnsi="Verdana" w:cs="Calibri"/>
          <w:i/>
          <w:iCs/>
          <w:sz w:val="18"/>
          <w:szCs w:val="18"/>
          <w14:ligatures w14:val="none"/>
        </w:rPr>
      </w:pPr>
      <w:r>
        <w:rPr>
          <w:rFonts w:ascii="Verdana" w:hAnsi="Verdana" w:cs="Calibri"/>
          <w:i/>
          <w:iCs/>
          <w:sz w:val="18"/>
          <w:szCs w:val="18"/>
          <w14:ligatures w14:val="none"/>
        </w:rPr>
        <w:t xml:space="preserve">21. </w:t>
      </w:r>
    </w:p>
    <w:p w:rsidRPr="0012574F" w:rsidR="00B03A6C" w:rsidP="00B03A6C" w:rsidRDefault="00B03A6C" w14:paraId="1F58211B" w14:textId="77777777">
      <w:pPr>
        <w:spacing w:after="0"/>
        <w:jc w:val="both"/>
        <w:rPr>
          <w:rFonts w:ascii="Verdana" w:hAnsi="Verdana" w:cs="Calibri"/>
          <w:i/>
          <w:iCs/>
          <w:sz w:val="18"/>
          <w:szCs w:val="18"/>
          <w14:ligatures w14:val="none"/>
        </w:rPr>
      </w:pPr>
      <w:r w:rsidRPr="0012574F">
        <w:rPr>
          <w:rFonts w:ascii="Verdana" w:hAnsi="Verdana" w:cs="Calibri"/>
          <w:i/>
          <w:iCs/>
          <w:sz w:val="18"/>
          <w:szCs w:val="18"/>
          <w14:ligatures w14:val="none"/>
        </w:rPr>
        <w:t>Wat is de visie en het beleid van de regering met betrekking tot de verwerking en bescherming van persoonsgegevens op basis van dit voorstel van rijkswet? Dit heeft volgens de fractie ook invloed op de destijds ingestelde autoriteit.</w:t>
      </w:r>
    </w:p>
    <w:p w:rsidRPr="00833C2D" w:rsidR="00B03A6C" w:rsidP="00B03A6C" w:rsidRDefault="00B03A6C" w14:paraId="12FAC9EA" w14:textId="77777777">
      <w:pPr>
        <w:spacing w:after="0"/>
        <w:contextualSpacing/>
        <w:jc w:val="both"/>
        <w:rPr>
          <w:rFonts w:ascii="Verdana" w:hAnsi="Verdana" w:cs="Calibri"/>
          <w:sz w:val="18"/>
          <w:szCs w:val="18"/>
          <w14:ligatures w14:val="none"/>
        </w:rPr>
      </w:pPr>
      <w:r w:rsidRPr="009E6F9D">
        <w:rPr>
          <w:rFonts w:ascii="Verdana" w:hAnsi="Verdana" w:cs="Calibri"/>
          <w:sz w:val="18"/>
          <w:szCs w:val="18"/>
          <w14:ligatures w14:val="none"/>
        </w:rPr>
        <w:t xml:space="preserve">Met het verzoek om medegelding van het verdrag en dus aansluiting bij internationale standaarden geeft de regering van Curaçao blijk van een duidelijke visie die recht doet aan het grensoverschrijdende karakter van gegevensuitwisseling. Daarbij is leidend dat gegevensbescherming een fundamenteel recht is ter bescherming van de persoonlijke levenssfeer. Ook de bewoners van Curaçao moeten beschermd worden tegen schendingen van dit recht. </w:t>
      </w:r>
      <w:r>
        <w:rPr>
          <w:rFonts w:ascii="Verdana" w:hAnsi="Verdana" w:cs="Calibri"/>
          <w:sz w:val="18"/>
          <w:szCs w:val="18"/>
          <w14:ligatures w14:val="none"/>
        </w:rPr>
        <w:t>Conventie 108+</w:t>
      </w:r>
      <w:r w:rsidRPr="009E6F9D">
        <w:rPr>
          <w:rFonts w:ascii="Verdana" w:hAnsi="Verdana" w:cs="Calibri"/>
          <w:sz w:val="18"/>
          <w:szCs w:val="18"/>
          <w14:ligatures w14:val="none"/>
        </w:rPr>
        <w:t xml:space="preserve"> geeft internationaal aanvaarde standaarden die deze bescherming waarborgen, onder meer door het beschrijven van de rol en taken van een toezichthoudende autoriteit. Zoals hierboven aangegeven is het aanpassen van wetgeving aan een verdrag waarvan medegelding wenselijk wordt geacht over het algemeen vereist. Ook kan vanuit de Raad van Europa ondersteuning worden geboden voor de verdere ontwikkeling van expertise op het gebied van de gegevensbescherming.</w:t>
      </w:r>
    </w:p>
    <w:p w:rsidR="00B03A6C" w:rsidP="00B03A6C" w:rsidRDefault="00B03A6C" w14:paraId="3A20DAAE" w14:textId="77777777">
      <w:pPr>
        <w:spacing w:after="0"/>
        <w:contextualSpacing/>
        <w:jc w:val="both"/>
        <w:rPr>
          <w:rFonts w:ascii="Verdana" w:hAnsi="Verdana" w:cs="Calibri"/>
          <w:sz w:val="18"/>
          <w:szCs w:val="18"/>
          <w14:ligatures w14:val="none"/>
        </w:rPr>
      </w:pPr>
    </w:p>
    <w:p w:rsidR="00B03A6C" w:rsidP="00B03A6C" w:rsidRDefault="00B03A6C" w14:paraId="19721E0B" w14:textId="77777777">
      <w:pPr>
        <w:spacing w:after="0"/>
        <w:contextualSpacing/>
        <w:jc w:val="both"/>
        <w:rPr>
          <w:rFonts w:ascii="Verdana" w:hAnsi="Verdana" w:cs="Calibri"/>
          <w:sz w:val="18"/>
          <w:szCs w:val="18"/>
          <w14:ligatures w14:val="none"/>
        </w:rPr>
      </w:pPr>
    </w:p>
    <w:p w:rsidR="00B03A6C" w:rsidP="00477EF8" w:rsidRDefault="00B03A6C" w14:paraId="2C5681A0" w14:textId="5DE85069">
      <w:pPr>
        <w:spacing w:after="0"/>
        <w:contextualSpacing/>
        <w:rPr>
          <w:rFonts w:ascii="Verdana" w:hAnsi="Verdana" w:cs="Calibri"/>
          <w:sz w:val="18"/>
          <w:szCs w:val="18"/>
          <w14:ligatures w14:val="none"/>
        </w:rPr>
      </w:pPr>
      <w:r>
        <w:rPr>
          <w:rFonts w:ascii="Verdana" w:hAnsi="Verdana" w:cs="Calibri"/>
          <w:sz w:val="18"/>
          <w:szCs w:val="18"/>
          <w14:ligatures w14:val="none"/>
        </w:rPr>
        <w:t xml:space="preserve">De </w:t>
      </w:r>
      <w:r w:rsidRPr="0013260F">
        <w:rPr>
          <w:rFonts w:ascii="Verdana" w:hAnsi="Verdana" w:cs="Calibri"/>
          <w:sz w:val="18"/>
          <w:szCs w:val="18"/>
          <w14:ligatures w14:val="none"/>
        </w:rPr>
        <w:t>Staatssecretaris van Justitie en Veiligheid,</w:t>
      </w:r>
      <w:r w:rsidR="00477EF8">
        <w:rPr>
          <w:rFonts w:ascii="Verdana" w:hAnsi="Verdana" w:cs="Calibri"/>
          <w:sz w:val="18"/>
          <w:szCs w:val="18"/>
          <w14:ligatures w14:val="none"/>
        </w:rPr>
        <w:br/>
      </w:r>
      <w:r w:rsidR="00477EF8">
        <w:rPr>
          <w:rFonts w:ascii="Verdana" w:hAnsi="Verdana" w:cs="Calibri"/>
          <w:sz w:val="18"/>
          <w:szCs w:val="18"/>
          <w14:ligatures w14:val="none"/>
        </w:rPr>
        <w:br/>
      </w:r>
    </w:p>
    <w:p w:rsidRPr="0013260F" w:rsidR="00B03A6C" w:rsidP="00477EF8" w:rsidRDefault="00B03A6C" w14:paraId="55FC5FBA" w14:textId="6EDF3236">
      <w:pPr>
        <w:spacing w:after="0"/>
        <w:contextualSpacing/>
        <w:rPr>
          <w:rFonts w:ascii="Verdana" w:hAnsi="Verdana" w:cs="Calibri"/>
          <w:sz w:val="18"/>
          <w:szCs w:val="18"/>
          <w:lang w:val="en-US"/>
        </w:rPr>
      </w:pPr>
      <w:r w:rsidRPr="0013260F">
        <w:rPr>
          <w:rFonts w:ascii="Verdana" w:hAnsi="Verdana" w:cs="Calibri"/>
          <w:sz w:val="18"/>
          <w:szCs w:val="18"/>
          <w:lang w:val="en-US"/>
          <w14:ligatures w14:val="none"/>
        </w:rPr>
        <w:t>mr. A.C.L. Rutte</w:t>
      </w:r>
    </w:p>
    <w:p w:rsidRPr="0013260F" w:rsidR="00B03A6C" w:rsidP="00B03A6C" w:rsidRDefault="00B03A6C" w14:paraId="4DF14D1E" w14:textId="77777777">
      <w:pPr>
        <w:spacing w:after="0"/>
        <w:contextualSpacing/>
        <w:jc w:val="both"/>
        <w:rPr>
          <w:rFonts w:ascii="Verdana" w:hAnsi="Verdana" w:cs="Calibri"/>
          <w:sz w:val="18"/>
          <w:szCs w:val="18"/>
          <w:lang w:val="en-US"/>
        </w:rPr>
      </w:pPr>
    </w:p>
    <w:p w:rsidRPr="0013260F" w:rsidR="00B03A6C" w:rsidP="00B03A6C" w:rsidRDefault="00B03A6C" w14:paraId="3D285CFA" w14:textId="77777777">
      <w:pPr>
        <w:spacing w:after="0"/>
        <w:contextualSpacing/>
        <w:jc w:val="both"/>
        <w:rPr>
          <w:rFonts w:ascii="Verdana" w:hAnsi="Verdana" w:cs="Calibri"/>
          <w:sz w:val="18"/>
          <w:szCs w:val="18"/>
          <w:lang w:val="en-US"/>
        </w:rPr>
      </w:pPr>
    </w:p>
    <w:p w:rsidRPr="0013260F" w:rsidR="00B03A6C" w:rsidP="00B03A6C" w:rsidRDefault="00B03A6C" w14:paraId="5083BDEF" w14:textId="77777777">
      <w:pPr>
        <w:spacing w:after="0"/>
        <w:contextualSpacing/>
        <w:jc w:val="both"/>
        <w:rPr>
          <w:rFonts w:ascii="Verdana" w:hAnsi="Verdana" w:cs="Calibri"/>
          <w:sz w:val="18"/>
          <w:szCs w:val="18"/>
          <w:lang w:val="en-US"/>
        </w:rPr>
      </w:pPr>
    </w:p>
    <w:p w:rsidRPr="00B03A6C" w:rsidR="00C91A63" w:rsidP="00B03A6C" w:rsidRDefault="00C91A63" w14:paraId="2AF70FA9" w14:textId="2FB98B54"/>
    <w:sectPr w:rsidRPr="00B03A6C" w:rsidR="00C91A63" w:rsidSect="00442A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176A" w14:textId="77777777" w:rsidR="00E77023" w:rsidRDefault="00E77023" w:rsidP="00F76359">
      <w:pPr>
        <w:spacing w:after="0" w:line="240" w:lineRule="auto"/>
      </w:pPr>
      <w:r>
        <w:separator/>
      </w:r>
    </w:p>
  </w:endnote>
  <w:endnote w:type="continuationSeparator" w:id="0">
    <w:p w14:paraId="7B26FC47" w14:textId="77777777" w:rsidR="00E77023" w:rsidRDefault="00E77023" w:rsidP="00F7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C2F" w14:textId="77777777" w:rsidR="006F0D98" w:rsidRDefault="006F0D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865217"/>
      <w:docPartObj>
        <w:docPartGallery w:val="Page Numbers (Bottom of Page)"/>
        <w:docPartUnique/>
      </w:docPartObj>
    </w:sdtPr>
    <w:sdtEndPr/>
    <w:sdtContent>
      <w:p w14:paraId="391756BD" w14:textId="736FC9D3" w:rsidR="00F76359" w:rsidRDefault="00F76359">
        <w:pPr>
          <w:pStyle w:val="Voettekst"/>
          <w:jc w:val="right"/>
        </w:pPr>
        <w:r>
          <w:fldChar w:fldCharType="begin"/>
        </w:r>
        <w:r>
          <w:instrText>PAGE   \* MERGEFORMAT</w:instrText>
        </w:r>
        <w:r>
          <w:fldChar w:fldCharType="separate"/>
        </w:r>
        <w:r>
          <w:t>2</w:t>
        </w:r>
        <w:r>
          <w:fldChar w:fldCharType="end"/>
        </w:r>
      </w:p>
    </w:sdtContent>
  </w:sdt>
  <w:p w14:paraId="49D0AB76" w14:textId="77777777" w:rsidR="00F76359" w:rsidRDefault="00F763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A8E9" w14:textId="77777777" w:rsidR="006F0D98" w:rsidRDefault="006F0D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5B1C" w14:textId="77777777" w:rsidR="00E77023" w:rsidRDefault="00E77023" w:rsidP="00F76359">
      <w:pPr>
        <w:spacing w:after="0" w:line="240" w:lineRule="auto"/>
      </w:pPr>
      <w:r>
        <w:separator/>
      </w:r>
    </w:p>
  </w:footnote>
  <w:footnote w:type="continuationSeparator" w:id="0">
    <w:p w14:paraId="604115D4" w14:textId="77777777" w:rsidR="00E77023" w:rsidRDefault="00E77023" w:rsidP="00F76359">
      <w:pPr>
        <w:spacing w:after="0" w:line="240" w:lineRule="auto"/>
      </w:pPr>
      <w:r>
        <w:continuationSeparator/>
      </w:r>
    </w:p>
  </w:footnote>
  <w:footnote w:id="1">
    <w:p w14:paraId="49A321FA" w14:textId="41222967" w:rsidR="0057591E" w:rsidRPr="0057591E" w:rsidRDefault="0057591E">
      <w:pPr>
        <w:pStyle w:val="Voetnoottekst"/>
        <w:rPr>
          <w:rFonts w:ascii="Verdana" w:hAnsi="Verdana"/>
          <w:sz w:val="16"/>
          <w:szCs w:val="16"/>
        </w:rPr>
      </w:pPr>
      <w:r w:rsidRPr="0057591E">
        <w:rPr>
          <w:rStyle w:val="Voetnootmarkering"/>
          <w:rFonts w:ascii="Verdana" w:hAnsi="Verdana"/>
          <w:sz w:val="16"/>
          <w:szCs w:val="16"/>
        </w:rPr>
        <w:footnoteRef/>
      </w:r>
      <w:r w:rsidRPr="0057591E">
        <w:rPr>
          <w:rFonts w:ascii="Verdana" w:hAnsi="Verdana"/>
          <w:sz w:val="16"/>
          <w:szCs w:val="16"/>
        </w:rPr>
        <w:t xml:space="preserve"> Een geconsolideerde versie van Conventie 108, zoals gewijzigd door het wijzigingsprotocol, kan worden geraadpleegd via de volgende link: </w:t>
      </w:r>
      <w:hyperlink r:id="rId1" w:history="1">
        <w:r w:rsidRPr="006E12E8">
          <w:rPr>
            <w:rStyle w:val="Hyperlink"/>
            <w:rFonts w:ascii="Verdana" w:hAnsi="Verdana"/>
            <w:sz w:val="16"/>
            <w:szCs w:val="16"/>
          </w:rPr>
          <w:t>https://rm.coe.int/16808ade9d</w:t>
        </w:r>
      </w:hyperlink>
      <w:r>
        <w:rPr>
          <w:rFonts w:ascii="Verdana" w:hAnsi="Verdana"/>
          <w:sz w:val="16"/>
          <w:szCs w:val="16"/>
        </w:rPr>
        <w:t xml:space="preserve">.  </w:t>
      </w:r>
    </w:p>
  </w:footnote>
  <w:footnote w:id="2">
    <w:p w14:paraId="691A4EDE" w14:textId="77777777" w:rsidR="00B03A6C" w:rsidRPr="008E7EC3" w:rsidRDefault="00B03A6C" w:rsidP="00B03A6C">
      <w:pPr>
        <w:pStyle w:val="Voetnoottekst"/>
        <w:rPr>
          <w:rFonts w:ascii="Verdana" w:hAnsi="Verdana"/>
          <w:sz w:val="16"/>
          <w:szCs w:val="16"/>
        </w:rPr>
      </w:pPr>
      <w:r w:rsidRPr="008E7EC3">
        <w:rPr>
          <w:rStyle w:val="Voetnootmarkering"/>
          <w:rFonts w:ascii="Verdana" w:hAnsi="Verdana"/>
          <w:sz w:val="16"/>
          <w:szCs w:val="16"/>
        </w:rPr>
        <w:footnoteRef/>
      </w:r>
      <w:r w:rsidRPr="008E7EC3">
        <w:rPr>
          <w:rFonts w:ascii="Verdana" w:hAnsi="Verdana"/>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Pr>
          <w:rFonts w:ascii="Verdana" w:hAnsi="Verdana"/>
          <w:sz w:val="16"/>
          <w:szCs w:val="16"/>
        </w:rPr>
        <w:t xml:space="preserve"> (PB EU 2016, L 119, blz. 1). </w:t>
      </w:r>
    </w:p>
  </w:footnote>
  <w:footnote w:id="3">
    <w:p w14:paraId="31507AB5" w14:textId="77777777" w:rsidR="00B03A6C" w:rsidRPr="006321B7" w:rsidRDefault="00B03A6C" w:rsidP="00B03A6C">
      <w:pPr>
        <w:pStyle w:val="Voetnoottekst"/>
        <w:rPr>
          <w:rFonts w:ascii="Verdana" w:hAnsi="Verdana"/>
          <w:sz w:val="16"/>
          <w:szCs w:val="16"/>
        </w:rPr>
      </w:pPr>
      <w:r w:rsidRPr="006321B7">
        <w:rPr>
          <w:rStyle w:val="Voetnootmarkering"/>
          <w:rFonts w:ascii="Verdana" w:hAnsi="Verdana"/>
          <w:sz w:val="16"/>
          <w:szCs w:val="16"/>
        </w:rPr>
        <w:footnoteRef/>
      </w:r>
      <w:r w:rsidRPr="006321B7">
        <w:rPr>
          <w:rFonts w:ascii="Verdana" w:hAnsi="Verdana"/>
          <w:sz w:val="16"/>
          <w:szCs w:val="16"/>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EU 2016, L 119, blz. 89).</w:t>
      </w:r>
    </w:p>
  </w:footnote>
  <w:footnote w:id="4">
    <w:p w14:paraId="77804658" w14:textId="77777777" w:rsidR="00B03A6C" w:rsidRPr="006321B7" w:rsidRDefault="00B03A6C" w:rsidP="00B03A6C">
      <w:pPr>
        <w:pStyle w:val="Voetnoottekst"/>
        <w:rPr>
          <w:rFonts w:ascii="Verdana" w:hAnsi="Verdana"/>
          <w:sz w:val="16"/>
          <w:szCs w:val="16"/>
        </w:rPr>
      </w:pPr>
      <w:r w:rsidRPr="006321B7">
        <w:rPr>
          <w:rStyle w:val="Voetnootmarkering"/>
          <w:rFonts w:ascii="Verdana" w:hAnsi="Verdana"/>
          <w:sz w:val="16"/>
          <w:szCs w:val="16"/>
        </w:rPr>
        <w:footnoteRef/>
      </w:r>
      <w:r w:rsidRPr="006321B7">
        <w:rPr>
          <w:rFonts w:ascii="Verdana" w:hAnsi="Verdana"/>
          <w:sz w:val="16"/>
          <w:szCs w:val="16"/>
        </w:rPr>
        <w:t xml:space="preserve"> Zie overweging 105 </w:t>
      </w:r>
      <w:r>
        <w:rPr>
          <w:rFonts w:ascii="Verdana" w:hAnsi="Verdana"/>
          <w:sz w:val="16"/>
          <w:szCs w:val="16"/>
        </w:rPr>
        <w:t xml:space="preserve">van de preambule bij </w:t>
      </w:r>
      <w:r w:rsidRPr="006321B7">
        <w:rPr>
          <w:rFonts w:ascii="Verdana" w:hAnsi="Verdana"/>
          <w:sz w:val="16"/>
          <w:szCs w:val="16"/>
        </w:rPr>
        <w:t>de AVG</w:t>
      </w:r>
      <w:r>
        <w:rPr>
          <w:rFonts w:ascii="Verdana" w:hAnsi="Verdana"/>
          <w:sz w:val="16"/>
          <w:szCs w:val="16"/>
        </w:rPr>
        <w:t>.</w:t>
      </w:r>
    </w:p>
  </w:footnote>
  <w:footnote w:id="5">
    <w:p w14:paraId="0F17A0F2" w14:textId="77777777" w:rsidR="00B03A6C" w:rsidRPr="00455659" w:rsidRDefault="00B03A6C" w:rsidP="00B03A6C">
      <w:pPr>
        <w:pStyle w:val="Voetnoottekst"/>
        <w:rPr>
          <w:rFonts w:ascii="Verdana" w:hAnsi="Verdana"/>
          <w:sz w:val="16"/>
          <w:szCs w:val="16"/>
        </w:rPr>
      </w:pPr>
      <w:r w:rsidRPr="00455659">
        <w:rPr>
          <w:rStyle w:val="Voetnootmarkering"/>
          <w:rFonts w:ascii="Verdana" w:hAnsi="Verdana"/>
          <w:sz w:val="16"/>
          <w:szCs w:val="16"/>
        </w:rPr>
        <w:footnoteRef/>
      </w:r>
      <w:r w:rsidRPr="00455659">
        <w:rPr>
          <w:rFonts w:ascii="Verdana" w:hAnsi="Verdana"/>
          <w:sz w:val="16"/>
          <w:szCs w:val="16"/>
        </w:rPr>
        <w:t xml:space="preserve"> Om rekening te houden met het EU-rechtelijke doorgifteregime, voorziet de gemoderniseerde conventie in een uitzondering op </w:t>
      </w:r>
      <w:r>
        <w:rPr>
          <w:rFonts w:ascii="Verdana" w:hAnsi="Verdana"/>
          <w:sz w:val="16"/>
          <w:szCs w:val="16"/>
        </w:rPr>
        <w:t xml:space="preserve">artikel 14 </w:t>
      </w:r>
      <w:r w:rsidRPr="00455659">
        <w:rPr>
          <w:rFonts w:ascii="Verdana" w:hAnsi="Verdana"/>
          <w:sz w:val="16"/>
          <w:szCs w:val="16"/>
        </w:rPr>
        <w:t>voor een verdragspartij die ‘gebonden is door geharmoniseerde beschermingsregels die worden gedeeld door Staten die lid zijn van een regionale internationale organisatie’ (artikel 17 van het wijzigingsprotocol). Deze uitzondering stelt buiten twijfel dat de EU-lidstaten – die alle partij zijn bij Conventie 108 – het restrictieve EU-doorgifteregime kunnen (blijven) toepassen op derde landen die partij zijn bij Conventie 108.</w:t>
      </w:r>
    </w:p>
  </w:footnote>
  <w:footnote w:id="6">
    <w:p w14:paraId="18862AE0" w14:textId="77777777" w:rsidR="00B03A6C" w:rsidRPr="006321B7" w:rsidRDefault="00B03A6C" w:rsidP="00B03A6C">
      <w:pPr>
        <w:pStyle w:val="Voetnoottekst"/>
        <w:rPr>
          <w:rFonts w:ascii="Verdana" w:hAnsi="Verdana"/>
          <w:sz w:val="16"/>
          <w:szCs w:val="16"/>
        </w:rPr>
      </w:pPr>
      <w:r w:rsidRPr="006321B7">
        <w:rPr>
          <w:rStyle w:val="Voetnootmarkering"/>
          <w:rFonts w:ascii="Verdana" w:hAnsi="Verdana"/>
          <w:sz w:val="16"/>
          <w:szCs w:val="16"/>
        </w:rPr>
        <w:footnoteRef/>
      </w:r>
      <w:r w:rsidRPr="006321B7">
        <w:rPr>
          <w:rFonts w:ascii="Verdana" w:hAnsi="Verdana"/>
          <w:sz w:val="16"/>
          <w:szCs w:val="16"/>
        </w:rPr>
        <w:t xml:space="preserve"> Kamerstukken </w:t>
      </w:r>
      <w:r>
        <w:rPr>
          <w:rFonts w:ascii="Verdana" w:hAnsi="Verdana"/>
          <w:sz w:val="16"/>
          <w:szCs w:val="16"/>
        </w:rPr>
        <w:t xml:space="preserve">II 2023/24, 36455 (R2188), nr. 3.  </w:t>
      </w:r>
    </w:p>
  </w:footnote>
  <w:footnote w:id="7">
    <w:p w14:paraId="6E27875F" w14:textId="77777777" w:rsidR="00B03A6C" w:rsidRPr="00623160" w:rsidRDefault="00B03A6C" w:rsidP="00B03A6C">
      <w:pPr>
        <w:pStyle w:val="Voetnoottekst"/>
        <w:rPr>
          <w:rFonts w:ascii="Verdana" w:hAnsi="Verdana"/>
          <w:sz w:val="16"/>
          <w:szCs w:val="16"/>
        </w:rPr>
      </w:pPr>
      <w:r w:rsidRPr="00623160">
        <w:rPr>
          <w:rStyle w:val="Voetnootmarkering"/>
          <w:rFonts w:ascii="Verdana" w:hAnsi="Verdana"/>
          <w:sz w:val="16"/>
          <w:szCs w:val="16"/>
        </w:rPr>
        <w:footnoteRef/>
      </w:r>
      <w:r w:rsidRPr="00623160">
        <w:rPr>
          <w:rFonts w:ascii="Verdana" w:hAnsi="Verdana"/>
          <w:sz w:val="16"/>
          <w:szCs w:val="16"/>
        </w:rPr>
        <w:t xml:space="preserve"> Kamerstukken II 2023/24, 36455 (R2188), nr. 8. </w:t>
      </w:r>
    </w:p>
  </w:footnote>
  <w:footnote w:id="8">
    <w:p w14:paraId="7D8149F5" w14:textId="77777777" w:rsidR="00B03A6C" w:rsidRPr="000364EB" w:rsidRDefault="00B03A6C" w:rsidP="00B03A6C">
      <w:pPr>
        <w:pStyle w:val="Voetnoottekst"/>
        <w:rPr>
          <w:rFonts w:ascii="Verdana" w:hAnsi="Verdana"/>
          <w:sz w:val="16"/>
          <w:szCs w:val="16"/>
        </w:rPr>
      </w:pPr>
      <w:r w:rsidRPr="000364EB">
        <w:rPr>
          <w:rStyle w:val="Voetnootmarkering"/>
          <w:rFonts w:ascii="Verdana" w:hAnsi="Verdana"/>
          <w:sz w:val="16"/>
          <w:szCs w:val="16"/>
        </w:rPr>
        <w:footnoteRef/>
      </w:r>
      <w:r w:rsidRPr="000364EB">
        <w:rPr>
          <w:rFonts w:ascii="Verdana" w:hAnsi="Verdana"/>
          <w:sz w:val="16"/>
          <w:szCs w:val="16"/>
        </w:rPr>
        <w:t xml:space="preserve"> Het </w:t>
      </w:r>
      <w:r w:rsidRPr="000364EB">
        <w:rPr>
          <w:rFonts w:ascii="Verdana" w:hAnsi="Verdana"/>
          <w:i/>
          <w:iCs/>
          <w:sz w:val="16"/>
          <w:szCs w:val="16"/>
        </w:rPr>
        <w:t xml:space="preserve">Explanatory Report </w:t>
      </w:r>
      <w:r w:rsidRPr="000364EB">
        <w:rPr>
          <w:rFonts w:ascii="Verdana" w:hAnsi="Verdana"/>
          <w:sz w:val="16"/>
          <w:szCs w:val="16"/>
        </w:rPr>
        <w:t xml:space="preserve">kan worden geraadpleegd via de volgende link:  </w:t>
      </w:r>
      <w:hyperlink r:id="rId2" w:history="1">
        <w:r w:rsidRPr="000364EB">
          <w:rPr>
            <w:rStyle w:val="Hyperlink"/>
            <w:rFonts w:ascii="Verdana" w:hAnsi="Verdana"/>
            <w:sz w:val="16"/>
            <w:szCs w:val="16"/>
          </w:rPr>
          <w:t>https://rm.coe.int/16808ac91a</w:t>
        </w:r>
      </w:hyperlink>
      <w:r w:rsidRPr="000364EB">
        <w:rPr>
          <w:rFonts w:ascii="Verdana" w:hAnsi="Verdana"/>
          <w:sz w:val="16"/>
          <w:szCs w:val="16"/>
        </w:rPr>
        <w:t xml:space="preserve">.  </w:t>
      </w:r>
    </w:p>
  </w:footnote>
  <w:footnote w:id="9">
    <w:p w14:paraId="63FF4558" w14:textId="77777777" w:rsidR="00B03A6C" w:rsidRPr="005A7E37" w:rsidRDefault="00B03A6C" w:rsidP="00B03A6C">
      <w:pPr>
        <w:pStyle w:val="Voetnoottekst"/>
        <w:rPr>
          <w:rFonts w:ascii="Verdana" w:hAnsi="Verdana"/>
          <w:sz w:val="16"/>
        </w:rPr>
      </w:pPr>
      <w:r w:rsidRPr="005A7E37">
        <w:rPr>
          <w:rStyle w:val="Voetnootmarkering"/>
          <w:rFonts w:ascii="Verdana" w:hAnsi="Verdana"/>
          <w:sz w:val="16"/>
        </w:rPr>
        <w:footnoteRef/>
      </w:r>
      <w:r w:rsidRPr="005A7E37">
        <w:rPr>
          <w:rFonts w:ascii="Verdana" w:hAnsi="Verdana"/>
          <w:sz w:val="16"/>
        </w:rPr>
        <w:t xml:space="preserve"> https://www.caricert.cw/</w:t>
      </w:r>
    </w:p>
  </w:footnote>
  <w:footnote w:id="10">
    <w:p w14:paraId="53143F39" w14:textId="77777777" w:rsidR="00B03A6C" w:rsidRPr="006D6366" w:rsidRDefault="00B03A6C" w:rsidP="00B03A6C">
      <w:pPr>
        <w:pStyle w:val="Voetnoottekst"/>
        <w:rPr>
          <w:rFonts w:ascii="Verdana" w:hAnsi="Verdana"/>
          <w:sz w:val="16"/>
          <w:szCs w:val="16"/>
        </w:rPr>
      </w:pPr>
      <w:r w:rsidRPr="006D6366">
        <w:rPr>
          <w:rStyle w:val="Voetnootmarkering"/>
          <w:rFonts w:ascii="Verdana" w:hAnsi="Verdana"/>
          <w:sz w:val="16"/>
          <w:szCs w:val="16"/>
        </w:rPr>
        <w:footnoteRef/>
      </w:r>
      <w:r w:rsidRPr="006D6366">
        <w:rPr>
          <w:rFonts w:ascii="Verdana" w:hAnsi="Verdana"/>
          <w:sz w:val="16"/>
          <w:szCs w:val="16"/>
        </w:rPr>
        <w:t xml:space="preserve"> Zie nader de brief van de Staatssecretaris van Binnenlandse Zaken en Koninkrijksrelaties van</w:t>
      </w:r>
      <w:r>
        <w:rPr>
          <w:rFonts w:ascii="Verdana" w:hAnsi="Verdana"/>
          <w:sz w:val="16"/>
          <w:szCs w:val="16"/>
        </w:rPr>
        <w:t xml:space="preserve"> </w:t>
      </w:r>
      <w:r w:rsidRPr="006D6366">
        <w:rPr>
          <w:rFonts w:ascii="Verdana" w:hAnsi="Verdana"/>
          <w:sz w:val="16"/>
          <w:szCs w:val="16"/>
        </w:rPr>
        <w:t>6 maart 2023, Kamerstukken II 2022/23, 26643, nr. 1006.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64BB" w14:textId="77777777" w:rsidR="006F0D98" w:rsidRDefault="006F0D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24AE" w14:textId="6CB16813" w:rsidR="006F0D98" w:rsidRDefault="006F0D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B6AA" w14:textId="77777777" w:rsidR="006F0D98" w:rsidRDefault="006F0D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DCD"/>
    <w:multiLevelType w:val="multilevel"/>
    <w:tmpl w:val="F21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B2B9D"/>
    <w:multiLevelType w:val="hybridMultilevel"/>
    <w:tmpl w:val="08562654"/>
    <w:lvl w:ilvl="0" w:tplc="B376343E">
      <w:start w:val="1"/>
      <w:numFmt w:val="decimal"/>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77483F"/>
    <w:multiLevelType w:val="hybridMultilevel"/>
    <w:tmpl w:val="22300E08"/>
    <w:lvl w:ilvl="0" w:tplc="BD7268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F5057E"/>
    <w:multiLevelType w:val="multilevel"/>
    <w:tmpl w:val="EA5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4068"/>
    <w:multiLevelType w:val="multilevel"/>
    <w:tmpl w:val="0FB63C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9C2EC9"/>
    <w:multiLevelType w:val="multilevel"/>
    <w:tmpl w:val="412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25CD8"/>
    <w:multiLevelType w:val="multilevel"/>
    <w:tmpl w:val="49D6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828859">
    <w:abstractNumId w:val="0"/>
  </w:num>
  <w:num w:numId="2" w16cid:durableId="1471244098">
    <w:abstractNumId w:val="6"/>
  </w:num>
  <w:num w:numId="3" w16cid:durableId="1569881949">
    <w:abstractNumId w:val="5"/>
  </w:num>
  <w:num w:numId="4" w16cid:durableId="448397411">
    <w:abstractNumId w:val="3"/>
  </w:num>
  <w:num w:numId="5" w16cid:durableId="640885664">
    <w:abstractNumId w:val="2"/>
  </w:num>
  <w:num w:numId="6" w16cid:durableId="330761717">
    <w:abstractNumId w:val="1"/>
  </w:num>
  <w:num w:numId="7" w16cid:durableId="1347824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6A"/>
    <w:rsid w:val="00000374"/>
    <w:rsid w:val="000005C0"/>
    <w:rsid w:val="00000DB6"/>
    <w:rsid w:val="00003BF9"/>
    <w:rsid w:val="00005923"/>
    <w:rsid w:val="00005D0B"/>
    <w:rsid w:val="00006885"/>
    <w:rsid w:val="00006E94"/>
    <w:rsid w:val="00007603"/>
    <w:rsid w:val="00010417"/>
    <w:rsid w:val="00013733"/>
    <w:rsid w:val="00014E09"/>
    <w:rsid w:val="000161A0"/>
    <w:rsid w:val="00020D4B"/>
    <w:rsid w:val="000215E1"/>
    <w:rsid w:val="00021E61"/>
    <w:rsid w:val="0002363E"/>
    <w:rsid w:val="00023A8A"/>
    <w:rsid w:val="00023CA8"/>
    <w:rsid w:val="000260F6"/>
    <w:rsid w:val="0002619A"/>
    <w:rsid w:val="0002695A"/>
    <w:rsid w:val="00027028"/>
    <w:rsid w:val="0003042F"/>
    <w:rsid w:val="000309E6"/>
    <w:rsid w:val="00030BC9"/>
    <w:rsid w:val="00031DB4"/>
    <w:rsid w:val="000328CB"/>
    <w:rsid w:val="00034D12"/>
    <w:rsid w:val="00035CCC"/>
    <w:rsid w:val="00036B68"/>
    <w:rsid w:val="000407F1"/>
    <w:rsid w:val="00040ACF"/>
    <w:rsid w:val="000411FC"/>
    <w:rsid w:val="00042300"/>
    <w:rsid w:val="00042FF4"/>
    <w:rsid w:val="0004333E"/>
    <w:rsid w:val="0004355D"/>
    <w:rsid w:val="00043573"/>
    <w:rsid w:val="000435B9"/>
    <w:rsid w:val="000437B4"/>
    <w:rsid w:val="0004459E"/>
    <w:rsid w:val="000470AC"/>
    <w:rsid w:val="00050C35"/>
    <w:rsid w:val="00050D39"/>
    <w:rsid w:val="000529E5"/>
    <w:rsid w:val="00052FED"/>
    <w:rsid w:val="0005336F"/>
    <w:rsid w:val="00054174"/>
    <w:rsid w:val="000547B2"/>
    <w:rsid w:val="00055235"/>
    <w:rsid w:val="00056AAC"/>
    <w:rsid w:val="00056AC4"/>
    <w:rsid w:val="00060F86"/>
    <w:rsid w:val="000610C2"/>
    <w:rsid w:val="0006612F"/>
    <w:rsid w:val="0006628E"/>
    <w:rsid w:val="000677CA"/>
    <w:rsid w:val="0006781F"/>
    <w:rsid w:val="00070DA6"/>
    <w:rsid w:val="00070F29"/>
    <w:rsid w:val="000713AF"/>
    <w:rsid w:val="00075EC6"/>
    <w:rsid w:val="000763F0"/>
    <w:rsid w:val="00083ADE"/>
    <w:rsid w:val="00085B7C"/>
    <w:rsid w:val="00086BC4"/>
    <w:rsid w:val="000921B5"/>
    <w:rsid w:val="0009324C"/>
    <w:rsid w:val="00094280"/>
    <w:rsid w:val="00095263"/>
    <w:rsid w:val="00096084"/>
    <w:rsid w:val="00097685"/>
    <w:rsid w:val="00097D82"/>
    <w:rsid w:val="000A00F5"/>
    <w:rsid w:val="000A0179"/>
    <w:rsid w:val="000A0A24"/>
    <w:rsid w:val="000A226A"/>
    <w:rsid w:val="000A2402"/>
    <w:rsid w:val="000A2C4F"/>
    <w:rsid w:val="000A3710"/>
    <w:rsid w:val="000A7AE6"/>
    <w:rsid w:val="000B6D3F"/>
    <w:rsid w:val="000B7595"/>
    <w:rsid w:val="000C1A1A"/>
    <w:rsid w:val="000C2EF6"/>
    <w:rsid w:val="000C35B9"/>
    <w:rsid w:val="000C5D06"/>
    <w:rsid w:val="000C644B"/>
    <w:rsid w:val="000D0CF0"/>
    <w:rsid w:val="000D1B9A"/>
    <w:rsid w:val="000D2C87"/>
    <w:rsid w:val="000D2F83"/>
    <w:rsid w:val="000D3936"/>
    <w:rsid w:val="000D5FF0"/>
    <w:rsid w:val="000E10F9"/>
    <w:rsid w:val="000E3E39"/>
    <w:rsid w:val="000E7968"/>
    <w:rsid w:val="000F1E5C"/>
    <w:rsid w:val="000F5AF8"/>
    <w:rsid w:val="000F5CAC"/>
    <w:rsid w:val="00100232"/>
    <w:rsid w:val="00100CED"/>
    <w:rsid w:val="0010360C"/>
    <w:rsid w:val="00103B6D"/>
    <w:rsid w:val="00106C9E"/>
    <w:rsid w:val="001111E8"/>
    <w:rsid w:val="00111B1C"/>
    <w:rsid w:val="00112D0D"/>
    <w:rsid w:val="001147EC"/>
    <w:rsid w:val="0011505A"/>
    <w:rsid w:val="0011756B"/>
    <w:rsid w:val="00117DD3"/>
    <w:rsid w:val="00120804"/>
    <w:rsid w:val="00121BE9"/>
    <w:rsid w:val="00122D06"/>
    <w:rsid w:val="00123322"/>
    <w:rsid w:val="0012574F"/>
    <w:rsid w:val="001265C6"/>
    <w:rsid w:val="0013085F"/>
    <w:rsid w:val="001315F9"/>
    <w:rsid w:val="0013260F"/>
    <w:rsid w:val="001350A9"/>
    <w:rsid w:val="00143861"/>
    <w:rsid w:val="001454AF"/>
    <w:rsid w:val="0014553B"/>
    <w:rsid w:val="00145EB9"/>
    <w:rsid w:val="00146CDE"/>
    <w:rsid w:val="00147AEB"/>
    <w:rsid w:val="00150AE4"/>
    <w:rsid w:val="00150B13"/>
    <w:rsid w:val="00152709"/>
    <w:rsid w:val="00152C8C"/>
    <w:rsid w:val="001533BA"/>
    <w:rsid w:val="00155043"/>
    <w:rsid w:val="0015652B"/>
    <w:rsid w:val="00156CD1"/>
    <w:rsid w:val="00156E08"/>
    <w:rsid w:val="00161786"/>
    <w:rsid w:val="00161EAF"/>
    <w:rsid w:val="001643ED"/>
    <w:rsid w:val="00166FAA"/>
    <w:rsid w:val="00166FD7"/>
    <w:rsid w:val="001703D5"/>
    <w:rsid w:val="001710C4"/>
    <w:rsid w:val="00171DC3"/>
    <w:rsid w:val="00172544"/>
    <w:rsid w:val="00172CC2"/>
    <w:rsid w:val="00172DB6"/>
    <w:rsid w:val="00174351"/>
    <w:rsid w:val="00176945"/>
    <w:rsid w:val="00177F76"/>
    <w:rsid w:val="00180E98"/>
    <w:rsid w:val="001828DF"/>
    <w:rsid w:val="00182A70"/>
    <w:rsid w:val="001842A9"/>
    <w:rsid w:val="001843DC"/>
    <w:rsid w:val="0018586C"/>
    <w:rsid w:val="00185A8C"/>
    <w:rsid w:val="00187EB2"/>
    <w:rsid w:val="001905E6"/>
    <w:rsid w:val="00194094"/>
    <w:rsid w:val="00194DBE"/>
    <w:rsid w:val="00197C85"/>
    <w:rsid w:val="001A0676"/>
    <w:rsid w:val="001A14A3"/>
    <w:rsid w:val="001A1D30"/>
    <w:rsid w:val="001A21A2"/>
    <w:rsid w:val="001A27B3"/>
    <w:rsid w:val="001A2851"/>
    <w:rsid w:val="001A3D8D"/>
    <w:rsid w:val="001A4BE3"/>
    <w:rsid w:val="001A7883"/>
    <w:rsid w:val="001A78D2"/>
    <w:rsid w:val="001A7D9F"/>
    <w:rsid w:val="001A7FBA"/>
    <w:rsid w:val="001B28D7"/>
    <w:rsid w:val="001B5087"/>
    <w:rsid w:val="001B61AF"/>
    <w:rsid w:val="001C367B"/>
    <w:rsid w:val="001C495E"/>
    <w:rsid w:val="001C5DF1"/>
    <w:rsid w:val="001C5EE4"/>
    <w:rsid w:val="001C60F4"/>
    <w:rsid w:val="001D0095"/>
    <w:rsid w:val="001D0518"/>
    <w:rsid w:val="001D0EA0"/>
    <w:rsid w:val="001D0EA9"/>
    <w:rsid w:val="001D199D"/>
    <w:rsid w:val="001D23FC"/>
    <w:rsid w:val="001D24BB"/>
    <w:rsid w:val="001D6B15"/>
    <w:rsid w:val="001D78F5"/>
    <w:rsid w:val="001E0489"/>
    <w:rsid w:val="001E2199"/>
    <w:rsid w:val="001E7121"/>
    <w:rsid w:val="001F031B"/>
    <w:rsid w:val="001F4D80"/>
    <w:rsid w:val="001F53E6"/>
    <w:rsid w:val="001F63D6"/>
    <w:rsid w:val="001F675E"/>
    <w:rsid w:val="002003BA"/>
    <w:rsid w:val="00202035"/>
    <w:rsid w:val="00204817"/>
    <w:rsid w:val="00204F73"/>
    <w:rsid w:val="0020699D"/>
    <w:rsid w:val="002111F0"/>
    <w:rsid w:val="00212946"/>
    <w:rsid w:val="00213299"/>
    <w:rsid w:val="00215D7D"/>
    <w:rsid w:val="002167CD"/>
    <w:rsid w:val="00216A3E"/>
    <w:rsid w:val="00216AD1"/>
    <w:rsid w:val="00217A14"/>
    <w:rsid w:val="00222A5A"/>
    <w:rsid w:val="00223BA8"/>
    <w:rsid w:val="00223C3A"/>
    <w:rsid w:val="00224E34"/>
    <w:rsid w:val="00227C1C"/>
    <w:rsid w:val="002302E6"/>
    <w:rsid w:val="002306A2"/>
    <w:rsid w:val="00233F82"/>
    <w:rsid w:val="002355B5"/>
    <w:rsid w:val="00236F4B"/>
    <w:rsid w:val="0024101F"/>
    <w:rsid w:val="002412D3"/>
    <w:rsid w:val="00241543"/>
    <w:rsid w:val="00243475"/>
    <w:rsid w:val="00243952"/>
    <w:rsid w:val="002447E0"/>
    <w:rsid w:val="00253F0C"/>
    <w:rsid w:val="00255F5B"/>
    <w:rsid w:val="0025600F"/>
    <w:rsid w:val="00257B69"/>
    <w:rsid w:val="00260D9A"/>
    <w:rsid w:val="00260EB9"/>
    <w:rsid w:val="00261AD8"/>
    <w:rsid w:val="00262CBF"/>
    <w:rsid w:val="00263B32"/>
    <w:rsid w:val="0027311F"/>
    <w:rsid w:val="00273554"/>
    <w:rsid w:val="00275168"/>
    <w:rsid w:val="00275DB4"/>
    <w:rsid w:val="00276EA0"/>
    <w:rsid w:val="00277897"/>
    <w:rsid w:val="00280A96"/>
    <w:rsid w:val="002810A4"/>
    <w:rsid w:val="00282997"/>
    <w:rsid w:val="00285AF2"/>
    <w:rsid w:val="00290F34"/>
    <w:rsid w:val="00292F4A"/>
    <w:rsid w:val="00293BA4"/>
    <w:rsid w:val="00294CD2"/>
    <w:rsid w:val="002950ED"/>
    <w:rsid w:val="00296355"/>
    <w:rsid w:val="002967CF"/>
    <w:rsid w:val="002A1730"/>
    <w:rsid w:val="002A1FD9"/>
    <w:rsid w:val="002A2DC9"/>
    <w:rsid w:val="002A31D9"/>
    <w:rsid w:val="002A43CD"/>
    <w:rsid w:val="002A4F14"/>
    <w:rsid w:val="002A54BB"/>
    <w:rsid w:val="002A613A"/>
    <w:rsid w:val="002A66FC"/>
    <w:rsid w:val="002A7DDA"/>
    <w:rsid w:val="002B1ACF"/>
    <w:rsid w:val="002B4ED2"/>
    <w:rsid w:val="002B6C8B"/>
    <w:rsid w:val="002C21C3"/>
    <w:rsid w:val="002C3982"/>
    <w:rsid w:val="002C4DE4"/>
    <w:rsid w:val="002C62E7"/>
    <w:rsid w:val="002C65AE"/>
    <w:rsid w:val="002C6A24"/>
    <w:rsid w:val="002C70BA"/>
    <w:rsid w:val="002D2049"/>
    <w:rsid w:val="002D2472"/>
    <w:rsid w:val="002D56A0"/>
    <w:rsid w:val="002D595A"/>
    <w:rsid w:val="002D6310"/>
    <w:rsid w:val="002D67D2"/>
    <w:rsid w:val="002D7CF7"/>
    <w:rsid w:val="002E029F"/>
    <w:rsid w:val="002E06EB"/>
    <w:rsid w:val="002E307D"/>
    <w:rsid w:val="002E41B1"/>
    <w:rsid w:val="002F248B"/>
    <w:rsid w:val="002F4222"/>
    <w:rsid w:val="002F4FC7"/>
    <w:rsid w:val="002F5CDA"/>
    <w:rsid w:val="00301EEE"/>
    <w:rsid w:val="00301F89"/>
    <w:rsid w:val="003024FA"/>
    <w:rsid w:val="00302560"/>
    <w:rsid w:val="0030476A"/>
    <w:rsid w:val="00307875"/>
    <w:rsid w:val="00310C40"/>
    <w:rsid w:val="0031103E"/>
    <w:rsid w:val="00311C43"/>
    <w:rsid w:val="00311DFE"/>
    <w:rsid w:val="003138C6"/>
    <w:rsid w:val="00313D84"/>
    <w:rsid w:val="00315C74"/>
    <w:rsid w:val="003167CD"/>
    <w:rsid w:val="00317D11"/>
    <w:rsid w:val="003215B3"/>
    <w:rsid w:val="00321900"/>
    <w:rsid w:val="003259E7"/>
    <w:rsid w:val="00325C1D"/>
    <w:rsid w:val="0032730D"/>
    <w:rsid w:val="00327928"/>
    <w:rsid w:val="00330B6A"/>
    <w:rsid w:val="0033102A"/>
    <w:rsid w:val="00331537"/>
    <w:rsid w:val="00331538"/>
    <w:rsid w:val="0033465A"/>
    <w:rsid w:val="003346A3"/>
    <w:rsid w:val="0034002F"/>
    <w:rsid w:val="00342EBA"/>
    <w:rsid w:val="003449AB"/>
    <w:rsid w:val="00347DDF"/>
    <w:rsid w:val="00351745"/>
    <w:rsid w:val="00351AE3"/>
    <w:rsid w:val="003520F1"/>
    <w:rsid w:val="0035689B"/>
    <w:rsid w:val="00361617"/>
    <w:rsid w:val="00362A58"/>
    <w:rsid w:val="00363D95"/>
    <w:rsid w:val="003672F3"/>
    <w:rsid w:val="00367B9A"/>
    <w:rsid w:val="00372EA9"/>
    <w:rsid w:val="00373C42"/>
    <w:rsid w:val="003756A6"/>
    <w:rsid w:val="003757BE"/>
    <w:rsid w:val="00377FE0"/>
    <w:rsid w:val="0038000A"/>
    <w:rsid w:val="00382F68"/>
    <w:rsid w:val="0038445E"/>
    <w:rsid w:val="003847A9"/>
    <w:rsid w:val="0038601E"/>
    <w:rsid w:val="003913D6"/>
    <w:rsid w:val="0039316B"/>
    <w:rsid w:val="003940CC"/>
    <w:rsid w:val="003941E7"/>
    <w:rsid w:val="003948E0"/>
    <w:rsid w:val="003967A3"/>
    <w:rsid w:val="0039690F"/>
    <w:rsid w:val="003979D8"/>
    <w:rsid w:val="00397A21"/>
    <w:rsid w:val="00397CAC"/>
    <w:rsid w:val="00397CEE"/>
    <w:rsid w:val="003A0794"/>
    <w:rsid w:val="003A07CC"/>
    <w:rsid w:val="003A2A0E"/>
    <w:rsid w:val="003A3D52"/>
    <w:rsid w:val="003A42F2"/>
    <w:rsid w:val="003A4B6E"/>
    <w:rsid w:val="003A4ECB"/>
    <w:rsid w:val="003A5390"/>
    <w:rsid w:val="003A7B11"/>
    <w:rsid w:val="003B0280"/>
    <w:rsid w:val="003B16D9"/>
    <w:rsid w:val="003B562F"/>
    <w:rsid w:val="003B6D27"/>
    <w:rsid w:val="003B6D97"/>
    <w:rsid w:val="003C0C40"/>
    <w:rsid w:val="003C1B9E"/>
    <w:rsid w:val="003C477F"/>
    <w:rsid w:val="003C4AD9"/>
    <w:rsid w:val="003C537F"/>
    <w:rsid w:val="003C633F"/>
    <w:rsid w:val="003D334D"/>
    <w:rsid w:val="003D3EB8"/>
    <w:rsid w:val="003D4925"/>
    <w:rsid w:val="003D63B5"/>
    <w:rsid w:val="003D6580"/>
    <w:rsid w:val="003D698F"/>
    <w:rsid w:val="003E0CC1"/>
    <w:rsid w:val="003E213E"/>
    <w:rsid w:val="003E3825"/>
    <w:rsid w:val="003F12E6"/>
    <w:rsid w:val="003F1E39"/>
    <w:rsid w:val="003F1FC2"/>
    <w:rsid w:val="003F30A9"/>
    <w:rsid w:val="003F3567"/>
    <w:rsid w:val="003F400A"/>
    <w:rsid w:val="003F43C3"/>
    <w:rsid w:val="003F4B76"/>
    <w:rsid w:val="003F7347"/>
    <w:rsid w:val="003F7CC3"/>
    <w:rsid w:val="00403413"/>
    <w:rsid w:val="00404DB4"/>
    <w:rsid w:val="00404DBB"/>
    <w:rsid w:val="00406A0F"/>
    <w:rsid w:val="0041122C"/>
    <w:rsid w:val="0041278B"/>
    <w:rsid w:val="00413A18"/>
    <w:rsid w:val="00413E1E"/>
    <w:rsid w:val="00414D8E"/>
    <w:rsid w:val="004169BD"/>
    <w:rsid w:val="00417956"/>
    <w:rsid w:val="00420C99"/>
    <w:rsid w:val="00420E61"/>
    <w:rsid w:val="00421EB6"/>
    <w:rsid w:val="00422F43"/>
    <w:rsid w:val="00423345"/>
    <w:rsid w:val="004276D0"/>
    <w:rsid w:val="00430175"/>
    <w:rsid w:val="0043029F"/>
    <w:rsid w:val="00430359"/>
    <w:rsid w:val="00430AFB"/>
    <w:rsid w:val="00434B8F"/>
    <w:rsid w:val="00436465"/>
    <w:rsid w:val="00436B8F"/>
    <w:rsid w:val="0044063E"/>
    <w:rsid w:val="00442A88"/>
    <w:rsid w:val="00442D76"/>
    <w:rsid w:val="004432ED"/>
    <w:rsid w:val="00443E2D"/>
    <w:rsid w:val="00443F53"/>
    <w:rsid w:val="00446F1B"/>
    <w:rsid w:val="00447B52"/>
    <w:rsid w:val="00450097"/>
    <w:rsid w:val="004506E5"/>
    <w:rsid w:val="004510A5"/>
    <w:rsid w:val="004536C8"/>
    <w:rsid w:val="00455659"/>
    <w:rsid w:val="004557A4"/>
    <w:rsid w:val="00456CBB"/>
    <w:rsid w:val="00461345"/>
    <w:rsid w:val="004616A0"/>
    <w:rsid w:val="00462CA4"/>
    <w:rsid w:val="00463F5F"/>
    <w:rsid w:val="00464F90"/>
    <w:rsid w:val="00465C72"/>
    <w:rsid w:val="00466BF0"/>
    <w:rsid w:val="00470389"/>
    <w:rsid w:val="00472AC8"/>
    <w:rsid w:val="00473DB0"/>
    <w:rsid w:val="004742E4"/>
    <w:rsid w:val="004753C5"/>
    <w:rsid w:val="00476825"/>
    <w:rsid w:val="0047728E"/>
    <w:rsid w:val="00477EF8"/>
    <w:rsid w:val="00480834"/>
    <w:rsid w:val="004848EE"/>
    <w:rsid w:val="00487A32"/>
    <w:rsid w:val="00487A8B"/>
    <w:rsid w:val="0049138F"/>
    <w:rsid w:val="0049156D"/>
    <w:rsid w:val="00491CC9"/>
    <w:rsid w:val="0049415E"/>
    <w:rsid w:val="00494FA2"/>
    <w:rsid w:val="00495F37"/>
    <w:rsid w:val="004A0537"/>
    <w:rsid w:val="004A1860"/>
    <w:rsid w:val="004A2B22"/>
    <w:rsid w:val="004A635D"/>
    <w:rsid w:val="004A6800"/>
    <w:rsid w:val="004A6D6B"/>
    <w:rsid w:val="004B0920"/>
    <w:rsid w:val="004B0954"/>
    <w:rsid w:val="004B0F29"/>
    <w:rsid w:val="004B2955"/>
    <w:rsid w:val="004B2996"/>
    <w:rsid w:val="004B3009"/>
    <w:rsid w:val="004B3213"/>
    <w:rsid w:val="004B417F"/>
    <w:rsid w:val="004C2158"/>
    <w:rsid w:val="004C417D"/>
    <w:rsid w:val="004C68D1"/>
    <w:rsid w:val="004C6F85"/>
    <w:rsid w:val="004D0108"/>
    <w:rsid w:val="004D1403"/>
    <w:rsid w:val="004D2D81"/>
    <w:rsid w:val="004D33D4"/>
    <w:rsid w:val="004D3400"/>
    <w:rsid w:val="004D353D"/>
    <w:rsid w:val="004D3A4E"/>
    <w:rsid w:val="004D3D57"/>
    <w:rsid w:val="004D5205"/>
    <w:rsid w:val="004D5D00"/>
    <w:rsid w:val="004E021A"/>
    <w:rsid w:val="004E2749"/>
    <w:rsid w:val="004E3367"/>
    <w:rsid w:val="004E5BD7"/>
    <w:rsid w:val="004E71AC"/>
    <w:rsid w:val="004E7552"/>
    <w:rsid w:val="004F071F"/>
    <w:rsid w:val="004F105E"/>
    <w:rsid w:val="004F186F"/>
    <w:rsid w:val="004F411E"/>
    <w:rsid w:val="004F44C2"/>
    <w:rsid w:val="004F7CEF"/>
    <w:rsid w:val="005020CA"/>
    <w:rsid w:val="005042DD"/>
    <w:rsid w:val="00505965"/>
    <w:rsid w:val="00505D86"/>
    <w:rsid w:val="00514684"/>
    <w:rsid w:val="00520EEE"/>
    <w:rsid w:val="00521019"/>
    <w:rsid w:val="005211B4"/>
    <w:rsid w:val="00521B64"/>
    <w:rsid w:val="00523746"/>
    <w:rsid w:val="005257C7"/>
    <w:rsid w:val="00525C76"/>
    <w:rsid w:val="00525CF8"/>
    <w:rsid w:val="00526C61"/>
    <w:rsid w:val="0053059F"/>
    <w:rsid w:val="00530B09"/>
    <w:rsid w:val="005316CE"/>
    <w:rsid w:val="00532112"/>
    <w:rsid w:val="005334C5"/>
    <w:rsid w:val="0053351E"/>
    <w:rsid w:val="00533F1A"/>
    <w:rsid w:val="00534AFF"/>
    <w:rsid w:val="005350B8"/>
    <w:rsid w:val="0053613D"/>
    <w:rsid w:val="005362AD"/>
    <w:rsid w:val="005367C3"/>
    <w:rsid w:val="0054010D"/>
    <w:rsid w:val="005419B8"/>
    <w:rsid w:val="00542C8B"/>
    <w:rsid w:val="0054404B"/>
    <w:rsid w:val="0054560C"/>
    <w:rsid w:val="005516DB"/>
    <w:rsid w:val="00552112"/>
    <w:rsid w:val="00552A1F"/>
    <w:rsid w:val="00552D99"/>
    <w:rsid w:val="0055303A"/>
    <w:rsid w:val="005530C0"/>
    <w:rsid w:val="005545E3"/>
    <w:rsid w:val="005549AE"/>
    <w:rsid w:val="00562D97"/>
    <w:rsid w:val="00564BCD"/>
    <w:rsid w:val="0057142C"/>
    <w:rsid w:val="005717FE"/>
    <w:rsid w:val="00572682"/>
    <w:rsid w:val="00572D48"/>
    <w:rsid w:val="00573C96"/>
    <w:rsid w:val="00574BBD"/>
    <w:rsid w:val="00574C37"/>
    <w:rsid w:val="0057591E"/>
    <w:rsid w:val="005759F1"/>
    <w:rsid w:val="00576671"/>
    <w:rsid w:val="00577844"/>
    <w:rsid w:val="0058061B"/>
    <w:rsid w:val="00583436"/>
    <w:rsid w:val="00584389"/>
    <w:rsid w:val="00584AB2"/>
    <w:rsid w:val="00586B85"/>
    <w:rsid w:val="005903FC"/>
    <w:rsid w:val="00594FC0"/>
    <w:rsid w:val="0059620F"/>
    <w:rsid w:val="00596A8D"/>
    <w:rsid w:val="005970C8"/>
    <w:rsid w:val="00597B29"/>
    <w:rsid w:val="005A05D4"/>
    <w:rsid w:val="005A0BB1"/>
    <w:rsid w:val="005A17A5"/>
    <w:rsid w:val="005A42BE"/>
    <w:rsid w:val="005A5B18"/>
    <w:rsid w:val="005A708C"/>
    <w:rsid w:val="005A7F84"/>
    <w:rsid w:val="005B04AF"/>
    <w:rsid w:val="005B110E"/>
    <w:rsid w:val="005B350D"/>
    <w:rsid w:val="005B39DF"/>
    <w:rsid w:val="005B5E41"/>
    <w:rsid w:val="005B620C"/>
    <w:rsid w:val="005B6B6B"/>
    <w:rsid w:val="005C0F0E"/>
    <w:rsid w:val="005C4398"/>
    <w:rsid w:val="005C4DD6"/>
    <w:rsid w:val="005C6E14"/>
    <w:rsid w:val="005C7792"/>
    <w:rsid w:val="005D038A"/>
    <w:rsid w:val="005D17E7"/>
    <w:rsid w:val="005D2A61"/>
    <w:rsid w:val="005D3A8C"/>
    <w:rsid w:val="005D4859"/>
    <w:rsid w:val="005D569C"/>
    <w:rsid w:val="005D5F59"/>
    <w:rsid w:val="005D6080"/>
    <w:rsid w:val="005E0436"/>
    <w:rsid w:val="005E23F7"/>
    <w:rsid w:val="005E4119"/>
    <w:rsid w:val="005E42DE"/>
    <w:rsid w:val="005F0CE4"/>
    <w:rsid w:val="005F2D18"/>
    <w:rsid w:val="005F2E1E"/>
    <w:rsid w:val="005F3EDF"/>
    <w:rsid w:val="005F5BB8"/>
    <w:rsid w:val="005F64D8"/>
    <w:rsid w:val="005F66B0"/>
    <w:rsid w:val="005F7DA2"/>
    <w:rsid w:val="0060016F"/>
    <w:rsid w:val="006018CB"/>
    <w:rsid w:val="0060261B"/>
    <w:rsid w:val="00607293"/>
    <w:rsid w:val="006102CD"/>
    <w:rsid w:val="0061095B"/>
    <w:rsid w:val="0061286B"/>
    <w:rsid w:val="00612DE4"/>
    <w:rsid w:val="00613BC2"/>
    <w:rsid w:val="00616288"/>
    <w:rsid w:val="00616EE5"/>
    <w:rsid w:val="00617FEE"/>
    <w:rsid w:val="006200D3"/>
    <w:rsid w:val="00623956"/>
    <w:rsid w:val="006251D3"/>
    <w:rsid w:val="006253D6"/>
    <w:rsid w:val="00625C2E"/>
    <w:rsid w:val="006261F7"/>
    <w:rsid w:val="00626509"/>
    <w:rsid w:val="0062654A"/>
    <w:rsid w:val="00626AFB"/>
    <w:rsid w:val="00626D70"/>
    <w:rsid w:val="00626DA6"/>
    <w:rsid w:val="00632819"/>
    <w:rsid w:val="00635AC7"/>
    <w:rsid w:val="006405EB"/>
    <w:rsid w:val="0064155E"/>
    <w:rsid w:val="00642EDA"/>
    <w:rsid w:val="006477A4"/>
    <w:rsid w:val="00650336"/>
    <w:rsid w:val="00655150"/>
    <w:rsid w:val="00655819"/>
    <w:rsid w:val="00656A03"/>
    <w:rsid w:val="00657389"/>
    <w:rsid w:val="006603C4"/>
    <w:rsid w:val="00660493"/>
    <w:rsid w:val="00660AB2"/>
    <w:rsid w:val="0066310E"/>
    <w:rsid w:val="00664093"/>
    <w:rsid w:val="006641E4"/>
    <w:rsid w:val="006644B4"/>
    <w:rsid w:val="006650B7"/>
    <w:rsid w:val="006652E2"/>
    <w:rsid w:val="00666CFC"/>
    <w:rsid w:val="00667970"/>
    <w:rsid w:val="00673365"/>
    <w:rsid w:val="00673562"/>
    <w:rsid w:val="00674DBA"/>
    <w:rsid w:val="00676524"/>
    <w:rsid w:val="00676B01"/>
    <w:rsid w:val="00680F7F"/>
    <w:rsid w:val="00680FF5"/>
    <w:rsid w:val="006815B9"/>
    <w:rsid w:val="00683D81"/>
    <w:rsid w:val="0068456B"/>
    <w:rsid w:val="00685A0A"/>
    <w:rsid w:val="00685C72"/>
    <w:rsid w:val="00685D60"/>
    <w:rsid w:val="006869B8"/>
    <w:rsid w:val="006873D1"/>
    <w:rsid w:val="00692150"/>
    <w:rsid w:val="006924AD"/>
    <w:rsid w:val="006928C0"/>
    <w:rsid w:val="00694061"/>
    <w:rsid w:val="00697695"/>
    <w:rsid w:val="00697E60"/>
    <w:rsid w:val="006A1A05"/>
    <w:rsid w:val="006A215E"/>
    <w:rsid w:val="006A618F"/>
    <w:rsid w:val="006A7270"/>
    <w:rsid w:val="006A7FCB"/>
    <w:rsid w:val="006B0615"/>
    <w:rsid w:val="006B07AE"/>
    <w:rsid w:val="006B33D4"/>
    <w:rsid w:val="006B574E"/>
    <w:rsid w:val="006B7451"/>
    <w:rsid w:val="006C3D6D"/>
    <w:rsid w:val="006C467A"/>
    <w:rsid w:val="006C722F"/>
    <w:rsid w:val="006D011D"/>
    <w:rsid w:val="006D05ED"/>
    <w:rsid w:val="006D41F4"/>
    <w:rsid w:val="006D59C2"/>
    <w:rsid w:val="006D6366"/>
    <w:rsid w:val="006D6A5D"/>
    <w:rsid w:val="006D7DD6"/>
    <w:rsid w:val="006E01A9"/>
    <w:rsid w:val="006E0675"/>
    <w:rsid w:val="006E22DE"/>
    <w:rsid w:val="006E6836"/>
    <w:rsid w:val="006E7BD3"/>
    <w:rsid w:val="006E7D7D"/>
    <w:rsid w:val="006F0D2B"/>
    <w:rsid w:val="006F0D98"/>
    <w:rsid w:val="006F0F94"/>
    <w:rsid w:val="006F1402"/>
    <w:rsid w:val="006F17AE"/>
    <w:rsid w:val="006F37F4"/>
    <w:rsid w:val="006F5D4D"/>
    <w:rsid w:val="006F5F5F"/>
    <w:rsid w:val="006F701B"/>
    <w:rsid w:val="006F7345"/>
    <w:rsid w:val="006F758C"/>
    <w:rsid w:val="00700FFB"/>
    <w:rsid w:val="007030B4"/>
    <w:rsid w:val="00704F67"/>
    <w:rsid w:val="00704FDD"/>
    <w:rsid w:val="007070D6"/>
    <w:rsid w:val="0070753A"/>
    <w:rsid w:val="00707F19"/>
    <w:rsid w:val="007105D5"/>
    <w:rsid w:val="00711F92"/>
    <w:rsid w:val="007127ED"/>
    <w:rsid w:val="00721C49"/>
    <w:rsid w:val="00722E30"/>
    <w:rsid w:val="00727C27"/>
    <w:rsid w:val="007302DA"/>
    <w:rsid w:val="007304EF"/>
    <w:rsid w:val="0073237E"/>
    <w:rsid w:val="007334A7"/>
    <w:rsid w:val="00733C39"/>
    <w:rsid w:val="00736E4F"/>
    <w:rsid w:val="00737721"/>
    <w:rsid w:val="00741E67"/>
    <w:rsid w:val="007431EC"/>
    <w:rsid w:val="00745E4D"/>
    <w:rsid w:val="00747283"/>
    <w:rsid w:val="007514FB"/>
    <w:rsid w:val="00754BA4"/>
    <w:rsid w:val="00754CD3"/>
    <w:rsid w:val="00755D64"/>
    <w:rsid w:val="007612FF"/>
    <w:rsid w:val="00762496"/>
    <w:rsid w:val="007634D7"/>
    <w:rsid w:val="00766634"/>
    <w:rsid w:val="00766833"/>
    <w:rsid w:val="007678A3"/>
    <w:rsid w:val="007701F7"/>
    <w:rsid w:val="00771F3B"/>
    <w:rsid w:val="007738E1"/>
    <w:rsid w:val="007766A1"/>
    <w:rsid w:val="0078290C"/>
    <w:rsid w:val="00782B21"/>
    <w:rsid w:val="00785813"/>
    <w:rsid w:val="00787849"/>
    <w:rsid w:val="007918A5"/>
    <w:rsid w:val="00792D9D"/>
    <w:rsid w:val="007942D1"/>
    <w:rsid w:val="007958AE"/>
    <w:rsid w:val="00797432"/>
    <w:rsid w:val="007A04C7"/>
    <w:rsid w:val="007A3F70"/>
    <w:rsid w:val="007A4279"/>
    <w:rsid w:val="007A45AC"/>
    <w:rsid w:val="007A486B"/>
    <w:rsid w:val="007A7EBB"/>
    <w:rsid w:val="007B12BA"/>
    <w:rsid w:val="007B17BE"/>
    <w:rsid w:val="007B1ED1"/>
    <w:rsid w:val="007B3F41"/>
    <w:rsid w:val="007B455C"/>
    <w:rsid w:val="007B6EAC"/>
    <w:rsid w:val="007C0710"/>
    <w:rsid w:val="007C5593"/>
    <w:rsid w:val="007C71A3"/>
    <w:rsid w:val="007D0929"/>
    <w:rsid w:val="007D1B19"/>
    <w:rsid w:val="007D379B"/>
    <w:rsid w:val="007D4131"/>
    <w:rsid w:val="007D4BA2"/>
    <w:rsid w:val="007D604C"/>
    <w:rsid w:val="007D61C1"/>
    <w:rsid w:val="007D68D6"/>
    <w:rsid w:val="007E3D47"/>
    <w:rsid w:val="007E666B"/>
    <w:rsid w:val="007E7B6F"/>
    <w:rsid w:val="007F2E65"/>
    <w:rsid w:val="007F3385"/>
    <w:rsid w:val="007F350B"/>
    <w:rsid w:val="007F4AFB"/>
    <w:rsid w:val="007F722B"/>
    <w:rsid w:val="007F7975"/>
    <w:rsid w:val="008004C0"/>
    <w:rsid w:val="00800C89"/>
    <w:rsid w:val="008015EB"/>
    <w:rsid w:val="00801F12"/>
    <w:rsid w:val="00805819"/>
    <w:rsid w:val="00805FB4"/>
    <w:rsid w:val="0080616B"/>
    <w:rsid w:val="008077E1"/>
    <w:rsid w:val="00812B0B"/>
    <w:rsid w:val="00812BDA"/>
    <w:rsid w:val="00814B57"/>
    <w:rsid w:val="00815471"/>
    <w:rsid w:val="00816CBA"/>
    <w:rsid w:val="00822383"/>
    <w:rsid w:val="00824D08"/>
    <w:rsid w:val="00825AC2"/>
    <w:rsid w:val="008273D6"/>
    <w:rsid w:val="00830282"/>
    <w:rsid w:val="0083042E"/>
    <w:rsid w:val="00833135"/>
    <w:rsid w:val="00833C2D"/>
    <w:rsid w:val="0084074D"/>
    <w:rsid w:val="008414DE"/>
    <w:rsid w:val="0084246A"/>
    <w:rsid w:val="00842B34"/>
    <w:rsid w:val="008547C0"/>
    <w:rsid w:val="008558DF"/>
    <w:rsid w:val="00855CD8"/>
    <w:rsid w:val="00860BF7"/>
    <w:rsid w:val="00860E11"/>
    <w:rsid w:val="00860EF6"/>
    <w:rsid w:val="00861DCF"/>
    <w:rsid w:val="00862315"/>
    <w:rsid w:val="00862A0C"/>
    <w:rsid w:val="008633A5"/>
    <w:rsid w:val="00863ED0"/>
    <w:rsid w:val="008669A9"/>
    <w:rsid w:val="00867EC7"/>
    <w:rsid w:val="00870B02"/>
    <w:rsid w:val="00871259"/>
    <w:rsid w:val="00872124"/>
    <w:rsid w:val="00872810"/>
    <w:rsid w:val="00874642"/>
    <w:rsid w:val="00875043"/>
    <w:rsid w:val="0087619F"/>
    <w:rsid w:val="00876E3F"/>
    <w:rsid w:val="0087774D"/>
    <w:rsid w:val="00880F2F"/>
    <w:rsid w:val="008828C7"/>
    <w:rsid w:val="0088488C"/>
    <w:rsid w:val="00884FC2"/>
    <w:rsid w:val="00885181"/>
    <w:rsid w:val="00886B00"/>
    <w:rsid w:val="00887980"/>
    <w:rsid w:val="008916B8"/>
    <w:rsid w:val="00891989"/>
    <w:rsid w:val="008933A2"/>
    <w:rsid w:val="00896441"/>
    <w:rsid w:val="008A067D"/>
    <w:rsid w:val="008A1E8C"/>
    <w:rsid w:val="008A379C"/>
    <w:rsid w:val="008A3EA2"/>
    <w:rsid w:val="008A4655"/>
    <w:rsid w:val="008B22F2"/>
    <w:rsid w:val="008B5336"/>
    <w:rsid w:val="008B6E00"/>
    <w:rsid w:val="008B6E9C"/>
    <w:rsid w:val="008B72F3"/>
    <w:rsid w:val="008B7AF0"/>
    <w:rsid w:val="008C1698"/>
    <w:rsid w:val="008C31CD"/>
    <w:rsid w:val="008C5E67"/>
    <w:rsid w:val="008C6323"/>
    <w:rsid w:val="008C7F6E"/>
    <w:rsid w:val="008D03C5"/>
    <w:rsid w:val="008D2354"/>
    <w:rsid w:val="008D65E7"/>
    <w:rsid w:val="008D7A9F"/>
    <w:rsid w:val="008D7F28"/>
    <w:rsid w:val="008E1FEE"/>
    <w:rsid w:val="008E2E49"/>
    <w:rsid w:val="008E4248"/>
    <w:rsid w:val="008E49A6"/>
    <w:rsid w:val="008E5A42"/>
    <w:rsid w:val="008E69E1"/>
    <w:rsid w:val="008E75BC"/>
    <w:rsid w:val="008E7659"/>
    <w:rsid w:val="008F01BD"/>
    <w:rsid w:val="008F04F8"/>
    <w:rsid w:val="008F1350"/>
    <w:rsid w:val="008F195C"/>
    <w:rsid w:val="008F1FEF"/>
    <w:rsid w:val="008F22E4"/>
    <w:rsid w:val="008F28C8"/>
    <w:rsid w:val="008F4003"/>
    <w:rsid w:val="008F5048"/>
    <w:rsid w:val="009002AE"/>
    <w:rsid w:val="00900C03"/>
    <w:rsid w:val="00901062"/>
    <w:rsid w:val="00905702"/>
    <w:rsid w:val="00905D9C"/>
    <w:rsid w:val="00907128"/>
    <w:rsid w:val="009120E7"/>
    <w:rsid w:val="009144FC"/>
    <w:rsid w:val="00915B78"/>
    <w:rsid w:val="00917EC3"/>
    <w:rsid w:val="00917F3C"/>
    <w:rsid w:val="009205A9"/>
    <w:rsid w:val="00923013"/>
    <w:rsid w:val="00923BC2"/>
    <w:rsid w:val="00924AFC"/>
    <w:rsid w:val="0092544C"/>
    <w:rsid w:val="00925AE2"/>
    <w:rsid w:val="00926585"/>
    <w:rsid w:val="009265DB"/>
    <w:rsid w:val="00926CE3"/>
    <w:rsid w:val="00926D96"/>
    <w:rsid w:val="00927B52"/>
    <w:rsid w:val="009301CE"/>
    <w:rsid w:val="0093301B"/>
    <w:rsid w:val="0093374F"/>
    <w:rsid w:val="00934490"/>
    <w:rsid w:val="00937C51"/>
    <w:rsid w:val="00940615"/>
    <w:rsid w:val="009415CB"/>
    <w:rsid w:val="00941D6B"/>
    <w:rsid w:val="009431C0"/>
    <w:rsid w:val="009431F0"/>
    <w:rsid w:val="009443AC"/>
    <w:rsid w:val="0094456A"/>
    <w:rsid w:val="0094607B"/>
    <w:rsid w:val="00946355"/>
    <w:rsid w:val="009501D4"/>
    <w:rsid w:val="00950537"/>
    <w:rsid w:val="009541A0"/>
    <w:rsid w:val="0095744C"/>
    <w:rsid w:val="0096058B"/>
    <w:rsid w:val="009633E5"/>
    <w:rsid w:val="009646D2"/>
    <w:rsid w:val="00964D67"/>
    <w:rsid w:val="00966670"/>
    <w:rsid w:val="00966F5D"/>
    <w:rsid w:val="0096746C"/>
    <w:rsid w:val="009708D4"/>
    <w:rsid w:val="0097229B"/>
    <w:rsid w:val="0097326E"/>
    <w:rsid w:val="00975D83"/>
    <w:rsid w:val="0097680A"/>
    <w:rsid w:val="00980A59"/>
    <w:rsid w:val="009819DC"/>
    <w:rsid w:val="00981B80"/>
    <w:rsid w:val="00981FD7"/>
    <w:rsid w:val="009829F4"/>
    <w:rsid w:val="0098423B"/>
    <w:rsid w:val="00985990"/>
    <w:rsid w:val="009866CD"/>
    <w:rsid w:val="009869CE"/>
    <w:rsid w:val="00990536"/>
    <w:rsid w:val="00992C28"/>
    <w:rsid w:val="00993C3B"/>
    <w:rsid w:val="009962C2"/>
    <w:rsid w:val="00996BDE"/>
    <w:rsid w:val="009A0BD1"/>
    <w:rsid w:val="009A1373"/>
    <w:rsid w:val="009A2A4A"/>
    <w:rsid w:val="009A3C0E"/>
    <w:rsid w:val="009A4212"/>
    <w:rsid w:val="009A5249"/>
    <w:rsid w:val="009A5C3D"/>
    <w:rsid w:val="009A6A25"/>
    <w:rsid w:val="009A7595"/>
    <w:rsid w:val="009B1510"/>
    <w:rsid w:val="009B1CEC"/>
    <w:rsid w:val="009B242E"/>
    <w:rsid w:val="009B338D"/>
    <w:rsid w:val="009B3560"/>
    <w:rsid w:val="009B480A"/>
    <w:rsid w:val="009B743A"/>
    <w:rsid w:val="009C0A91"/>
    <w:rsid w:val="009C2227"/>
    <w:rsid w:val="009C7181"/>
    <w:rsid w:val="009D14E1"/>
    <w:rsid w:val="009D53BD"/>
    <w:rsid w:val="009D578E"/>
    <w:rsid w:val="009E08F1"/>
    <w:rsid w:val="009E3FA8"/>
    <w:rsid w:val="009E4EA5"/>
    <w:rsid w:val="009E6F9D"/>
    <w:rsid w:val="009E72B7"/>
    <w:rsid w:val="009E7685"/>
    <w:rsid w:val="009F19A1"/>
    <w:rsid w:val="009F424D"/>
    <w:rsid w:val="009F6BD0"/>
    <w:rsid w:val="009F7400"/>
    <w:rsid w:val="00A0032D"/>
    <w:rsid w:val="00A010F6"/>
    <w:rsid w:val="00A01CD6"/>
    <w:rsid w:val="00A024C2"/>
    <w:rsid w:val="00A0493F"/>
    <w:rsid w:val="00A04AC4"/>
    <w:rsid w:val="00A04BCA"/>
    <w:rsid w:val="00A07B16"/>
    <w:rsid w:val="00A105AA"/>
    <w:rsid w:val="00A1140C"/>
    <w:rsid w:val="00A115EF"/>
    <w:rsid w:val="00A124E1"/>
    <w:rsid w:val="00A12D86"/>
    <w:rsid w:val="00A14BCA"/>
    <w:rsid w:val="00A168AE"/>
    <w:rsid w:val="00A21E4F"/>
    <w:rsid w:val="00A224E7"/>
    <w:rsid w:val="00A246A4"/>
    <w:rsid w:val="00A24AEB"/>
    <w:rsid w:val="00A26AC9"/>
    <w:rsid w:val="00A3037B"/>
    <w:rsid w:val="00A33931"/>
    <w:rsid w:val="00A34834"/>
    <w:rsid w:val="00A37225"/>
    <w:rsid w:val="00A375CE"/>
    <w:rsid w:val="00A379DA"/>
    <w:rsid w:val="00A40CCA"/>
    <w:rsid w:val="00A41945"/>
    <w:rsid w:val="00A42F10"/>
    <w:rsid w:val="00A432CA"/>
    <w:rsid w:val="00A4353D"/>
    <w:rsid w:val="00A4372D"/>
    <w:rsid w:val="00A4409F"/>
    <w:rsid w:val="00A44B8C"/>
    <w:rsid w:val="00A45DFA"/>
    <w:rsid w:val="00A464DC"/>
    <w:rsid w:val="00A50088"/>
    <w:rsid w:val="00A51272"/>
    <w:rsid w:val="00A52400"/>
    <w:rsid w:val="00A525B8"/>
    <w:rsid w:val="00A57A42"/>
    <w:rsid w:val="00A60033"/>
    <w:rsid w:val="00A605BE"/>
    <w:rsid w:val="00A6196D"/>
    <w:rsid w:val="00A61C7D"/>
    <w:rsid w:val="00A62FDE"/>
    <w:rsid w:val="00A66D16"/>
    <w:rsid w:val="00A67ADB"/>
    <w:rsid w:val="00A7069E"/>
    <w:rsid w:val="00A72027"/>
    <w:rsid w:val="00A728FB"/>
    <w:rsid w:val="00A73DD4"/>
    <w:rsid w:val="00A755F2"/>
    <w:rsid w:val="00A77D3C"/>
    <w:rsid w:val="00A81AD8"/>
    <w:rsid w:val="00A82A25"/>
    <w:rsid w:val="00A82AFD"/>
    <w:rsid w:val="00A8509D"/>
    <w:rsid w:val="00A8582A"/>
    <w:rsid w:val="00A85F3E"/>
    <w:rsid w:val="00A8736F"/>
    <w:rsid w:val="00A90566"/>
    <w:rsid w:val="00A92B40"/>
    <w:rsid w:val="00A92F93"/>
    <w:rsid w:val="00A935F7"/>
    <w:rsid w:val="00A949AE"/>
    <w:rsid w:val="00A96DA4"/>
    <w:rsid w:val="00AA0368"/>
    <w:rsid w:val="00AA0844"/>
    <w:rsid w:val="00AA1AF6"/>
    <w:rsid w:val="00AA36AC"/>
    <w:rsid w:val="00AA37B1"/>
    <w:rsid w:val="00AA3B21"/>
    <w:rsid w:val="00AA3F4D"/>
    <w:rsid w:val="00AA71B9"/>
    <w:rsid w:val="00AA7E87"/>
    <w:rsid w:val="00AB2725"/>
    <w:rsid w:val="00AB35A4"/>
    <w:rsid w:val="00AB3E3B"/>
    <w:rsid w:val="00AB66F5"/>
    <w:rsid w:val="00AB6828"/>
    <w:rsid w:val="00AB782F"/>
    <w:rsid w:val="00AC0B09"/>
    <w:rsid w:val="00AC1333"/>
    <w:rsid w:val="00AC260D"/>
    <w:rsid w:val="00AC28D9"/>
    <w:rsid w:val="00AC6DA6"/>
    <w:rsid w:val="00AD2B8A"/>
    <w:rsid w:val="00AD3189"/>
    <w:rsid w:val="00AD7EEA"/>
    <w:rsid w:val="00AE2169"/>
    <w:rsid w:val="00AE23B5"/>
    <w:rsid w:val="00AE5D90"/>
    <w:rsid w:val="00AE6B21"/>
    <w:rsid w:val="00AF0C41"/>
    <w:rsid w:val="00AF17AB"/>
    <w:rsid w:val="00AF2764"/>
    <w:rsid w:val="00AF4147"/>
    <w:rsid w:val="00AF5035"/>
    <w:rsid w:val="00AF6C97"/>
    <w:rsid w:val="00AF6DB5"/>
    <w:rsid w:val="00B0120B"/>
    <w:rsid w:val="00B02B3B"/>
    <w:rsid w:val="00B03359"/>
    <w:rsid w:val="00B03A4D"/>
    <w:rsid w:val="00B03A6C"/>
    <w:rsid w:val="00B041F2"/>
    <w:rsid w:val="00B0455B"/>
    <w:rsid w:val="00B045AA"/>
    <w:rsid w:val="00B053F9"/>
    <w:rsid w:val="00B07852"/>
    <w:rsid w:val="00B102FD"/>
    <w:rsid w:val="00B10BF3"/>
    <w:rsid w:val="00B11A7B"/>
    <w:rsid w:val="00B12357"/>
    <w:rsid w:val="00B12F75"/>
    <w:rsid w:val="00B13A63"/>
    <w:rsid w:val="00B155DB"/>
    <w:rsid w:val="00B167AD"/>
    <w:rsid w:val="00B17A4C"/>
    <w:rsid w:val="00B20CF9"/>
    <w:rsid w:val="00B21BF8"/>
    <w:rsid w:val="00B220DC"/>
    <w:rsid w:val="00B22246"/>
    <w:rsid w:val="00B23CF5"/>
    <w:rsid w:val="00B245A9"/>
    <w:rsid w:val="00B25BA2"/>
    <w:rsid w:val="00B26800"/>
    <w:rsid w:val="00B31A84"/>
    <w:rsid w:val="00B329D0"/>
    <w:rsid w:val="00B33D5F"/>
    <w:rsid w:val="00B35A51"/>
    <w:rsid w:val="00B36E52"/>
    <w:rsid w:val="00B3723C"/>
    <w:rsid w:val="00B37A54"/>
    <w:rsid w:val="00B37EC0"/>
    <w:rsid w:val="00B40154"/>
    <w:rsid w:val="00B424A7"/>
    <w:rsid w:val="00B429D6"/>
    <w:rsid w:val="00B43D69"/>
    <w:rsid w:val="00B4542D"/>
    <w:rsid w:val="00B46D33"/>
    <w:rsid w:val="00B47382"/>
    <w:rsid w:val="00B478EB"/>
    <w:rsid w:val="00B50A55"/>
    <w:rsid w:val="00B52D1A"/>
    <w:rsid w:val="00B52D57"/>
    <w:rsid w:val="00B532D1"/>
    <w:rsid w:val="00B5487A"/>
    <w:rsid w:val="00B55509"/>
    <w:rsid w:val="00B556A5"/>
    <w:rsid w:val="00B560F8"/>
    <w:rsid w:val="00B56581"/>
    <w:rsid w:val="00B5719E"/>
    <w:rsid w:val="00B5728C"/>
    <w:rsid w:val="00B6163C"/>
    <w:rsid w:val="00B63CD6"/>
    <w:rsid w:val="00B65805"/>
    <w:rsid w:val="00B65C4C"/>
    <w:rsid w:val="00B72D68"/>
    <w:rsid w:val="00B735EC"/>
    <w:rsid w:val="00B737C1"/>
    <w:rsid w:val="00B74168"/>
    <w:rsid w:val="00B750B3"/>
    <w:rsid w:val="00B75509"/>
    <w:rsid w:val="00B76982"/>
    <w:rsid w:val="00B81874"/>
    <w:rsid w:val="00B8260D"/>
    <w:rsid w:val="00B857F7"/>
    <w:rsid w:val="00B865D0"/>
    <w:rsid w:val="00B86DC8"/>
    <w:rsid w:val="00B94A03"/>
    <w:rsid w:val="00B94D4F"/>
    <w:rsid w:val="00B95A58"/>
    <w:rsid w:val="00B95D1C"/>
    <w:rsid w:val="00BA16F6"/>
    <w:rsid w:val="00BA19D5"/>
    <w:rsid w:val="00BA2B18"/>
    <w:rsid w:val="00BA33E7"/>
    <w:rsid w:val="00BA38F3"/>
    <w:rsid w:val="00BA3EFD"/>
    <w:rsid w:val="00BA6062"/>
    <w:rsid w:val="00BB07A4"/>
    <w:rsid w:val="00BB24EF"/>
    <w:rsid w:val="00BB49AD"/>
    <w:rsid w:val="00BB4D46"/>
    <w:rsid w:val="00BB4D62"/>
    <w:rsid w:val="00BB59A3"/>
    <w:rsid w:val="00BB652E"/>
    <w:rsid w:val="00BB7ACD"/>
    <w:rsid w:val="00BC0916"/>
    <w:rsid w:val="00BC09FF"/>
    <w:rsid w:val="00BC119E"/>
    <w:rsid w:val="00BC235D"/>
    <w:rsid w:val="00BC5C10"/>
    <w:rsid w:val="00BC7709"/>
    <w:rsid w:val="00BD2999"/>
    <w:rsid w:val="00BD4237"/>
    <w:rsid w:val="00BD6069"/>
    <w:rsid w:val="00BD6243"/>
    <w:rsid w:val="00BD6985"/>
    <w:rsid w:val="00BE0F38"/>
    <w:rsid w:val="00BE13B5"/>
    <w:rsid w:val="00BE23FA"/>
    <w:rsid w:val="00BE273F"/>
    <w:rsid w:val="00BE2A4E"/>
    <w:rsid w:val="00BE39DE"/>
    <w:rsid w:val="00BE3E05"/>
    <w:rsid w:val="00BE410B"/>
    <w:rsid w:val="00BE5BF2"/>
    <w:rsid w:val="00BF00EC"/>
    <w:rsid w:val="00BF1EA0"/>
    <w:rsid w:val="00BF21A0"/>
    <w:rsid w:val="00BF2BCD"/>
    <w:rsid w:val="00BF5F1B"/>
    <w:rsid w:val="00BF78C5"/>
    <w:rsid w:val="00C0156A"/>
    <w:rsid w:val="00C02D5D"/>
    <w:rsid w:val="00C0357B"/>
    <w:rsid w:val="00C03838"/>
    <w:rsid w:val="00C03E74"/>
    <w:rsid w:val="00C04A05"/>
    <w:rsid w:val="00C05E53"/>
    <w:rsid w:val="00C07B37"/>
    <w:rsid w:val="00C11DF7"/>
    <w:rsid w:val="00C121F6"/>
    <w:rsid w:val="00C12771"/>
    <w:rsid w:val="00C14190"/>
    <w:rsid w:val="00C16F10"/>
    <w:rsid w:val="00C20634"/>
    <w:rsid w:val="00C20720"/>
    <w:rsid w:val="00C20CAF"/>
    <w:rsid w:val="00C20FD6"/>
    <w:rsid w:val="00C31AE8"/>
    <w:rsid w:val="00C3260F"/>
    <w:rsid w:val="00C3407E"/>
    <w:rsid w:val="00C36662"/>
    <w:rsid w:val="00C37ACC"/>
    <w:rsid w:val="00C40C74"/>
    <w:rsid w:val="00C43DD1"/>
    <w:rsid w:val="00C44488"/>
    <w:rsid w:val="00C4679F"/>
    <w:rsid w:val="00C46BF2"/>
    <w:rsid w:val="00C4791F"/>
    <w:rsid w:val="00C50BBE"/>
    <w:rsid w:val="00C516A5"/>
    <w:rsid w:val="00C52885"/>
    <w:rsid w:val="00C5430C"/>
    <w:rsid w:val="00C546E4"/>
    <w:rsid w:val="00C5550D"/>
    <w:rsid w:val="00C55F9B"/>
    <w:rsid w:val="00C62694"/>
    <w:rsid w:val="00C6519B"/>
    <w:rsid w:val="00C667AA"/>
    <w:rsid w:val="00C66B3A"/>
    <w:rsid w:val="00C6752C"/>
    <w:rsid w:val="00C701FC"/>
    <w:rsid w:val="00C70C59"/>
    <w:rsid w:val="00C71066"/>
    <w:rsid w:val="00C711A7"/>
    <w:rsid w:val="00C7249D"/>
    <w:rsid w:val="00C75774"/>
    <w:rsid w:val="00C769DB"/>
    <w:rsid w:val="00C80A65"/>
    <w:rsid w:val="00C85A27"/>
    <w:rsid w:val="00C90056"/>
    <w:rsid w:val="00C91A63"/>
    <w:rsid w:val="00C922EC"/>
    <w:rsid w:val="00C92B17"/>
    <w:rsid w:val="00C94A81"/>
    <w:rsid w:val="00C964BD"/>
    <w:rsid w:val="00C9666A"/>
    <w:rsid w:val="00C97A47"/>
    <w:rsid w:val="00CA3FF0"/>
    <w:rsid w:val="00CA6DF5"/>
    <w:rsid w:val="00CB1768"/>
    <w:rsid w:val="00CB33C9"/>
    <w:rsid w:val="00CB3C75"/>
    <w:rsid w:val="00CB4624"/>
    <w:rsid w:val="00CB4FAD"/>
    <w:rsid w:val="00CB4FB0"/>
    <w:rsid w:val="00CB5144"/>
    <w:rsid w:val="00CC0D2A"/>
    <w:rsid w:val="00CC1E70"/>
    <w:rsid w:val="00CC3322"/>
    <w:rsid w:val="00CC3F57"/>
    <w:rsid w:val="00CC4685"/>
    <w:rsid w:val="00CC49E5"/>
    <w:rsid w:val="00CC5BAA"/>
    <w:rsid w:val="00CC6198"/>
    <w:rsid w:val="00CC6C4A"/>
    <w:rsid w:val="00CD2822"/>
    <w:rsid w:val="00CD2E81"/>
    <w:rsid w:val="00CD3607"/>
    <w:rsid w:val="00CD478F"/>
    <w:rsid w:val="00CE0090"/>
    <w:rsid w:val="00CE5C2F"/>
    <w:rsid w:val="00CE7392"/>
    <w:rsid w:val="00CF136C"/>
    <w:rsid w:val="00CF1BFB"/>
    <w:rsid w:val="00CF1F9C"/>
    <w:rsid w:val="00CF24B3"/>
    <w:rsid w:val="00CF2A41"/>
    <w:rsid w:val="00CF38B5"/>
    <w:rsid w:val="00CF6C4A"/>
    <w:rsid w:val="00CF7DE9"/>
    <w:rsid w:val="00D03835"/>
    <w:rsid w:val="00D05D48"/>
    <w:rsid w:val="00D129E2"/>
    <w:rsid w:val="00D13AA6"/>
    <w:rsid w:val="00D13F1F"/>
    <w:rsid w:val="00D13FBF"/>
    <w:rsid w:val="00D141CF"/>
    <w:rsid w:val="00D206F6"/>
    <w:rsid w:val="00D2131E"/>
    <w:rsid w:val="00D216F6"/>
    <w:rsid w:val="00D238F8"/>
    <w:rsid w:val="00D23BC6"/>
    <w:rsid w:val="00D23FDC"/>
    <w:rsid w:val="00D260D2"/>
    <w:rsid w:val="00D26148"/>
    <w:rsid w:val="00D30C40"/>
    <w:rsid w:val="00D310B4"/>
    <w:rsid w:val="00D3363D"/>
    <w:rsid w:val="00D3443C"/>
    <w:rsid w:val="00D361F3"/>
    <w:rsid w:val="00D40126"/>
    <w:rsid w:val="00D40CA2"/>
    <w:rsid w:val="00D426CA"/>
    <w:rsid w:val="00D4341D"/>
    <w:rsid w:val="00D442A6"/>
    <w:rsid w:val="00D45130"/>
    <w:rsid w:val="00D46B84"/>
    <w:rsid w:val="00D46F4F"/>
    <w:rsid w:val="00D47773"/>
    <w:rsid w:val="00D502A7"/>
    <w:rsid w:val="00D504BF"/>
    <w:rsid w:val="00D5325B"/>
    <w:rsid w:val="00D56152"/>
    <w:rsid w:val="00D60674"/>
    <w:rsid w:val="00D625B4"/>
    <w:rsid w:val="00D67274"/>
    <w:rsid w:val="00D70DB3"/>
    <w:rsid w:val="00D73517"/>
    <w:rsid w:val="00D76952"/>
    <w:rsid w:val="00D76D43"/>
    <w:rsid w:val="00D8024A"/>
    <w:rsid w:val="00D80717"/>
    <w:rsid w:val="00D82D2F"/>
    <w:rsid w:val="00D83EA5"/>
    <w:rsid w:val="00D860AE"/>
    <w:rsid w:val="00D86D8C"/>
    <w:rsid w:val="00D87113"/>
    <w:rsid w:val="00D875D8"/>
    <w:rsid w:val="00D87AD5"/>
    <w:rsid w:val="00D90149"/>
    <w:rsid w:val="00D907DB"/>
    <w:rsid w:val="00D914F0"/>
    <w:rsid w:val="00D91978"/>
    <w:rsid w:val="00D927E8"/>
    <w:rsid w:val="00D94E74"/>
    <w:rsid w:val="00D95D77"/>
    <w:rsid w:val="00D96A60"/>
    <w:rsid w:val="00D96B2D"/>
    <w:rsid w:val="00D974B5"/>
    <w:rsid w:val="00D978C7"/>
    <w:rsid w:val="00DA0E82"/>
    <w:rsid w:val="00DA0FAC"/>
    <w:rsid w:val="00DA2013"/>
    <w:rsid w:val="00DA2292"/>
    <w:rsid w:val="00DA2BFC"/>
    <w:rsid w:val="00DA35F2"/>
    <w:rsid w:val="00DA3E72"/>
    <w:rsid w:val="00DB0804"/>
    <w:rsid w:val="00DB0BB4"/>
    <w:rsid w:val="00DB2F2A"/>
    <w:rsid w:val="00DB316B"/>
    <w:rsid w:val="00DB3763"/>
    <w:rsid w:val="00DB4DFD"/>
    <w:rsid w:val="00DC1CF6"/>
    <w:rsid w:val="00DC4F1C"/>
    <w:rsid w:val="00DC5EFB"/>
    <w:rsid w:val="00DC659D"/>
    <w:rsid w:val="00DD1413"/>
    <w:rsid w:val="00DD2C29"/>
    <w:rsid w:val="00DD2F3C"/>
    <w:rsid w:val="00DE2631"/>
    <w:rsid w:val="00DE34BB"/>
    <w:rsid w:val="00DE47AA"/>
    <w:rsid w:val="00DE6553"/>
    <w:rsid w:val="00DF100B"/>
    <w:rsid w:val="00DF2355"/>
    <w:rsid w:val="00DF2408"/>
    <w:rsid w:val="00DF297E"/>
    <w:rsid w:val="00DF4033"/>
    <w:rsid w:val="00DF4A02"/>
    <w:rsid w:val="00DF5E7A"/>
    <w:rsid w:val="00DF5EC1"/>
    <w:rsid w:val="00DF6C5F"/>
    <w:rsid w:val="00E02880"/>
    <w:rsid w:val="00E03B51"/>
    <w:rsid w:val="00E04BBB"/>
    <w:rsid w:val="00E0762C"/>
    <w:rsid w:val="00E10466"/>
    <w:rsid w:val="00E110CF"/>
    <w:rsid w:val="00E119CE"/>
    <w:rsid w:val="00E1295E"/>
    <w:rsid w:val="00E16DDB"/>
    <w:rsid w:val="00E217C3"/>
    <w:rsid w:val="00E245D7"/>
    <w:rsid w:val="00E31864"/>
    <w:rsid w:val="00E34FEA"/>
    <w:rsid w:val="00E379A9"/>
    <w:rsid w:val="00E41324"/>
    <w:rsid w:val="00E425D9"/>
    <w:rsid w:val="00E455B4"/>
    <w:rsid w:val="00E45B42"/>
    <w:rsid w:val="00E45FB6"/>
    <w:rsid w:val="00E479EC"/>
    <w:rsid w:val="00E47CB9"/>
    <w:rsid w:val="00E5095F"/>
    <w:rsid w:val="00E50B5B"/>
    <w:rsid w:val="00E5156B"/>
    <w:rsid w:val="00E51A29"/>
    <w:rsid w:val="00E51C87"/>
    <w:rsid w:val="00E53816"/>
    <w:rsid w:val="00E57D27"/>
    <w:rsid w:val="00E645C1"/>
    <w:rsid w:val="00E654A1"/>
    <w:rsid w:val="00E66444"/>
    <w:rsid w:val="00E72A6B"/>
    <w:rsid w:val="00E73CB3"/>
    <w:rsid w:val="00E74E6C"/>
    <w:rsid w:val="00E77023"/>
    <w:rsid w:val="00E77034"/>
    <w:rsid w:val="00E771E0"/>
    <w:rsid w:val="00E7725B"/>
    <w:rsid w:val="00E776C2"/>
    <w:rsid w:val="00E77A48"/>
    <w:rsid w:val="00E80197"/>
    <w:rsid w:val="00E81792"/>
    <w:rsid w:val="00E82501"/>
    <w:rsid w:val="00E8304F"/>
    <w:rsid w:val="00E84102"/>
    <w:rsid w:val="00E86F55"/>
    <w:rsid w:val="00E87DE8"/>
    <w:rsid w:val="00E91427"/>
    <w:rsid w:val="00E91A31"/>
    <w:rsid w:val="00E92F1C"/>
    <w:rsid w:val="00E92F3E"/>
    <w:rsid w:val="00E937A6"/>
    <w:rsid w:val="00E93F3B"/>
    <w:rsid w:val="00E94C30"/>
    <w:rsid w:val="00E95AB9"/>
    <w:rsid w:val="00E960DB"/>
    <w:rsid w:val="00EA29DA"/>
    <w:rsid w:val="00EA3599"/>
    <w:rsid w:val="00EA688D"/>
    <w:rsid w:val="00EA6995"/>
    <w:rsid w:val="00EA6E12"/>
    <w:rsid w:val="00EA75EE"/>
    <w:rsid w:val="00EA7AE5"/>
    <w:rsid w:val="00EB44EA"/>
    <w:rsid w:val="00EB4EF3"/>
    <w:rsid w:val="00EB64D6"/>
    <w:rsid w:val="00EB7E52"/>
    <w:rsid w:val="00EC04E0"/>
    <w:rsid w:val="00EC0D4C"/>
    <w:rsid w:val="00EC4C62"/>
    <w:rsid w:val="00EC5F3C"/>
    <w:rsid w:val="00EC7CA8"/>
    <w:rsid w:val="00ED08B6"/>
    <w:rsid w:val="00ED12D4"/>
    <w:rsid w:val="00ED1B49"/>
    <w:rsid w:val="00ED1BA0"/>
    <w:rsid w:val="00ED54D3"/>
    <w:rsid w:val="00ED7A59"/>
    <w:rsid w:val="00EE0EEC"/>
    <w:rsid w:val="00EE2C38"/>
    <w:rsid w:val="00EE4AE4"/>
    <w:rsid w:val="00EE610B"/>
    <w:rsid w:val="00EE6EBF"/>
    <w:rsid w:val="00EE737F"/>
    <w:rsid w:val="00EF0B35"/>
    <w:rsid w:val="00EF0B79"/>
    <w:rsid w:val="00EF18AB"/>
    <w:rsid w:val="00EF27BE"/>
    <w:rsid w:val="00EF4121"/>
    <w:rsid w:val="00EF466E"/>
    <w:rsid w:val="00EF5C34"/>
    <w:rsid w:val="00F0069A"/>
    <w:rsid w:val="00F00791"/>
    <w:rsid w:val="00F01584"/>
    <w:rsid w:val="00F02E6C"/>
    <w:rsid w:val="00F02E90"/>
    <w:rsid w:val="00F031CF"/>
    <w:rsid w:val="00F052D5"/>
    <w:rsid w:val="00F066CA"/>
    <w:rsid w:val="00F0728D"/>
    <w:rsid w:val="00F07ADA"/>
    <w:rsid w:val="00F11E21"/>
    <w:rsid w:val="00F1368A"/>
    <w:rsid w:val="00F13EFD"/>
    <w:rsid w:val="00F15463"/>
    <w:rsid w:val="00F17C49"/>
    <w:rsid w:val="00F22E7C"/>
    <w:rsid w:val="00F231FF"/>
    <w:rsid w:val="00F259EC"/>
    <w:rsid w:val="00F2772F"/>
    <w:rsid w:val="00F27D11"/>
    <w:rsid w:val="00F30AF7"/>
    <w:rsid w:val="00F3128D"/>
    <w:rsid w:val="00F319AB"/>
    <w:rsid w:val="00F31DE3"/>
    <w:rsid w:val="00F35852"/>
    <w:rsid w:val="00F37969"/>
    <w:rsid w:val="00F401FC"/>
    <w:rsid w:val="00F41D9B"/>
    <w:rsid w:val="00F421B1"/>
    <w:rsid w:val="00F4318F"/>
    <w:rsid w:val="00F43C43"/>
    <w:rsid w:val="00F43C47"/>
    <w:rsid w:val="00F45111"/>
    <w:rsid w:val="00F46273"/>
    <w:rsid w:val="00F5024A"/>
    <w:rsid w:val="00F52028"/>
    <w:rsid w:val="00F53A6D"/>
    <w:rsid w:val="00F53D53"/>
    <w:rsid w:val="00F53FEE"/>
    <w:rsid w:val="00F5468D"/>
    <w:rsid w:val="00F54C43"/>
    <w:rsid w:val="00F561A0"/>
    <w:rsid w:val="00F62048"/>
    <w:rsid w:val="00F6276C"/>
    <w:rsid w:val="00F63541"/>
    <w:rsid w:val="00F6397E"/>
    <w:rsid w:val="00F63D97"/>
    <w:rsid w:val="00F6583F"/>
    <w:rsid w:val="00F65D68"/>
    <w:rsid w:val="00F65EC3"/>
    <w:rsid w:val="00F65F38"/>
    <w:rsid w:val="00F66028"/>
    <w:rsid w:val="00F71FC7"/>
    <w:rsid w:val="00F72EFC"/>
    <w:rsid w:val="00F7526A"/>
    <w:rsid w:val="00F76359"/>
    <w:rsid w:val="00F779E3"/>
    <w:rsid w:val="00F77AA0"/>
    <w:rsid w:val="00F77F00"/>
    <w:rsid w:val="00F8120D"/>
    <w:rsid w:val="00F81218"/>
    <w:rsid w:val="00F82A31"/>
    <w:rsid w:val="00F83899"/>
    <w:rsid w:val="00F83CE5"/>
    <w:rsid w:val="00F85575"/>
    <w:rsid w:val="00F85F47"/>
    <w:rsid w:val="00F865D7"/>
    <w:rsid w:val="00F865FA"/>
    <w:rsid w:val="00F907FD"/>
    <w:rsid w:val="00F9083A"/>
    <w:rsid w:val="00F91189"/>
    <w:rsid w:val="00F92E2A"/>
    <w:rsid w:val="00F93699"/>
    <w:rsid w:val="00F95800"/>
    <w:rsid w:val="00F965A9"/>
    <w:rsid w:val="00F96A28"/>
    <w:rsid w:val="00FA0E4B"/>
    <w:rsid w:val="00FA33D1"/>
    <w:rsid w:val="00FA347A"/>
    <w:rsid w:val="00FA3921"/>
    <w:rsid w:val="00FA6FC3"/>
    <w:rsid w:val="00FA730C"/>
    <w:rsid w:val="00FA76BD"/>
    <w:rsid w:val="00FA779A"/>
    <w:rsid w:val="00FB1898"/>
    <w:rsid w:val="00FB2370"/>
    <w:rsid w:val="00FB354D"/>
    <w:rsid w:val="00FB3F18"/>
    <w:rsid w:val="00FB503B"/>
    <w:rsid w:val="00FB5C1D"/>
    <w:rsid w:val="00FB7E93"/>
    <w:rsid w:val="00FC24B3"/>
    <w:rsid w:val="00FD201B"/>
    <w:rsid w:val="00FD208C"/>
    <w:rsid w:val="00FD27BF"/>
    <w:rsid w:val="00FD2C4F"/>
    <w:rsid w:val="00FD3393"/>
    <w:rsid w:val="00FD3D6C"/>
    <w:rsid w:val="00FD511C"/>
    <w:rsid w:val="00FD6749"/>
    <w:rsid w:val="00FD7493"/>
    <w:rsid w:val="00FD7DE3"/>
    <w:rsid w:val="00FE0382"/>
    <w:rsid w:val="00FE22E9"/>
    <w:rsid w:val="00FE2C2F"/>
    <w:rsid w:val="00FE4AED"/>
    <w:rsid w:val="00FE571B"/>
    <w:rsid w:val="00FE5C4D"/>
    <w:rsid w:val="00FE662B"/>
    <w:rsid w:val="00FF15C5"/>
    <w:rsid w:val="00FF1CFB"/>
    <w:rsid w:val="00FF2437"/>
    <w:rsid w:val="00FF274A"/>
    <w:rsid w:val="00FF2C0B"/>
    <w:rsid w:val="00FF2E8D"/>
    <w:rsid w:val="00FF34B7"/>
    <w:rsid w:val="00FF4782"/>
    <w:rsid w:val="00FF5023"/>
    <w:rsid w:val="00FF59F9"/>
    <w:rsid w:val="00FF5DC1"/>
    <w:rsid w:val="00FF6F75"/>
    <w:rsid w:val="00FF7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2BD3"/>
  <w15:chartTrackingRefBased/>
  <w15:docId w15:val="{C48DAB82-6005-4F09-9117-F3EB6F83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20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762C"/>
    <w:rPr>
      <w:color w:val="666666"/>
    </w:rPr>
  </w:style>
  <w:style w:type="paragraph" w:styleId="Ballontekst">
    <w:name w:val="Balloon Text"/>
    <w:basedOn w:val="Standaard"/>
    <w:link w:val="BallontekstChar"/>
    <w:uiPriority w:val="99"/>
    <w:semiHidden/>
    <w:unhideWhenUsed/>
    <w:rsid w:val="007F72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22B"/>
    <w:rPr>
      <w:rFonts w:ascii="Segoe UI" w:hAnsi="Segoe UI" w:cs="Segoe UI"/>
      <w:sz w:val="18"/>
      <w:szCs w:val="18"/>
    </w:rPr>
  </w:style>
  <w:style w:type="character" w:styleId="Verwijzingopmerking">
    <w:name w:val="annotation reference"/>
    <w:basedOn w:val="Standaardalinea-lettertype"/>
    <w:uiPriority w:val="99"/>
    <w:semiHidden/>
    <w:unhideWhenUsed/>
    <w:rsid w:val="008A3EA2"/>
    <w:rPr>
      <w:sz w:val="16"/>
      <w:szCs w:val="16"/>
    </w:rPr>
  </w:style>
  <w:style w:type="paragraph" w:styleId="Tekstopmerking">
    <w:name w:val="annotation text"/>
    <w:basedOn w:val="Standaard"/>
    <w:link w:val="TekstopmerkingChar"/>
    <w:uiPriority w:val="99"/>
    <w:unhideWhenUsed/>
    <w:rsid w:val="008A3EA2"/>
    <w:pPr>
      <w:spacing w:line="240" w:lineRule="auto"/>
    </w:pPr>
    <w:rPr>
      <w:sz w:val="20"/>
      <w:szCs w:val="20"/>
    </w:rPr>
  </w:style>
  <w:style w:type="character" w:customStyle="1" w:styleId="TekstopmerkingChar">
    <w:name w:val="Tekst opmerking Char"/>
    <w:basedOn w:val="Standaardalinea-lettertype"/>
    <w:link w:val="Tekstopmerking"/>
    <w:uiPriority w:val="99"/>
    <w:rsid w:val="008A3EA2"/>
    <w:rPr>
      <w:sz w:val="20"/>
      <w:szCs w:val="20"/>
    </w:rPr>
  </w:style>
  <w:style w:type="paragraph" w:styleId="Onderwerpvanopmerking">
    <w:name w:val="annotation subject"/>
    <w:basedOn w:val="Tekstopmerking"/>
    <w:next w:val="Tekstopmerking"/>
    <w:link w:val="OnderwerpvanopmerkingChar"/>
    <w:uiPriority w:val="99"/>
    <w:semiHidden/>
    <w:unhideWhenUsed/>
    <w:rsid w:val="008A3EA2"/>
    <w:rPr>
      <w:b/>
      <w:bCs/>
    </w:rPr>
  </w:style>
  <w:style w:type="character" w:customStyle="1" w:styleId="OnderwerpvanopmerkingChar">
    <w:name w:val="Onderwerp van opmerking Char"/>
    <w:basedOn w:val="TekstopmerkingChar"/>
    <w:link w:val="Onderwerpvanopmerking"/>
    <w:uiPriority w:val="99"/>
    <w:semiHidden/>
    <w:rsid w:val="008A3EA2"/>
    <w:rPr>
      <w:b/>
      <w:bCs/>
      <w:sz w:val="20"/>
      <w:szCs w:val="20"/>
    </w:rPr>
  </w:style>
  <w:style w:type="paragraph" w:styleId="Revisie">
    <w:name w:val="Revision"/>
    <w:hidden/>
    <w:uiPriority w:val="99"/>
    <w:semiHidden/>
    <w:rsid w:val="00766634"/>
    <w:pPr>
      <w:spacing w:after="0" w:line="240" w:lineRule="auto"/>
    </w:pPr>
  </w:style>
  <w:style w:type="character" w:styleId="Hyperlink">
    <w:name w:val="Hyperlink"/>
    <w:basedOn w:val="Standaardalinea-lettertype"/>
    <w:uiPriority w:val="99"/>
    <w:unhideWhenUsed/>
    <w:rsid w:val="00766634"/>
    <w:rPr>
      <w:color w:val="0563C1" w:themeColor="hyperlink"/>
      <w:u w:val="single"/>
    </w:rPr>
  </w:style>
  <w:style w:type="character" w:styleId="Onopgelostemelding">
    <w:name w:val="Unresolved Mention"/>
    <w:basedOn w:val="Standaardalinea-lettertype"/>
    <w:uiPriority w:val="99"/>
    <w:semiHidden/>
    <w:unhideWhenUsed/>
    <w:rsid w:val="00766634"/>
    <w:rPr>
      <w:color w:val="605E5C"/>
      <w:shd w:val="clear" w:color="auto" w:fill="E1DFDD"/>
    </w:rPr>
  </w:style>
  <w:style w:type="paragraph" w:styleId="Lijstalinea">
    <w:name w:val="List Paragraph"/>
    <w:basedOn w:val="Standaard"/>
    <w:uiPriority w:val="34"/>
    <w:qFormat/>
    <w:rsid w:val="00D80717"/>
    <w:pPr>
      <w:ind w:left="720"/>
      <w:contextualSpacing/>
    </w:pPr>
  </w:style>
  <w:style w:type="paragraph" w:styleId="Koptekst">
    <w:name w:val="header"/>
    <w:basedOn w:val="Standaard"/>
    <w:link w:val="KoptekstChar"/>
    <w:uiPriority w:val="99"/>
    <w:unhideWhenUsed/>
    <w:rsid w:val="00F763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359"/>
  </w:style>
  <w:style w:type="paragraph" w:styleId="Voettekst">
    <w:name w:val="footer"/>
    <w:basedOn w:val="Standaard"/>
    <w:link w:val="VoettekstChar"/>
    <w:uiPriority w:val="99"/>
    <w:unhideWhenUsed/>
    <w:rsid w:val="00F763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359"/>
  </w:style>
  <w:style w:type="paragraph" w:styleId="Voetnoottekst">
    <w:name w:val="footnote text"/>
    <w:basedOn w:val="Standaard"/>
    <w:link w:val="VoetnoottekstChar"/>
    <w:uiPriority w:val="99"/>
    <w:semiHidden/>
    <w:unhideWhenUsed/>
    <w:rsid w:val="00D532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325B"/>
    <w:rPr>
      <w:sz w:val="20"/>
      <w:szCs w:val="20"/>
    </w:rPr>
  </w:style>
  <w:style w:type="character" w:styleId="Voetnootmarkering">
    <w:name w:val="footnote reference"/>
    <w:basedOn w:val="Standaardalinea-lettertype"/>
    <w:uiPriority w:val="99"/>
    <w:semiHidden/>
    <w:unhideWhenUsed/>
    <w:rsid w:val="00D5325B"/>
    <w:rPr>
      <w:vertAlign w:val="superscript"/>
    </w:rPr>
  </w:style>
  <w:style w:type="character" w:styleId="GevolgdeHyperlink">
    <w:name w:val="FollowedHyperlink"/>
    <w:basedOn w:val="Standaardalinea-lettertype"/>
    <w:uiPriority w:val="99"/>
    <w:semiHidden/>
    <w:unhideWhenUsed/>
    <w:rsid w:val="003C5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894">
      <w:bodyDiv w:val="1"/>
      <w:marLeft w:val="0"/>
      <w:marRight w:val="0"/>
      <w:marTop w:val="0"/>
      <w:marBottom w:val="0"/>
      <w:divBdr>
        <w:top w:val="none" w:sz="0" w:space="0" w:color="auto"/>
        <w:left w:val="none" w:sz="0" w:space="0" w:color="auto"/>
        <w:bottom w:val="none" w:sz="0" w:space="0" w:color="auto"/>
        <w:right w:val="none" w:sz="0" w:space="0" w:color="auto"/>
      </w:divBdr>
    </w:div>
    <w:div w:id="452867486">
      <w:bodyDiv w:val="1"/>
      <w:marLeft w:val="0"/>
      <w:marRight w:val="0"/>
      <w:marTop w:val="0"/>
      <w:marBottom w:val="0"/>
      <w:divBdr>
        <w:top w:val="none" w:sz="0" w:space="0" w:color="auto"/>
        <w:left w:val="none" w:sz="0" w:space="0" w:color="auto"/>
        <w:bottom w:val="none" w:sz="0" w:space="0" w:color="auto"/>
        <w:right w:val="none" w:sz="0" w:space="0" w:color="auto"/>
      </w:divBdr>
    </w:div>
    <w:div w:id="667291761">
      <w:bodyDiv w:val="1"/>
      <w:marLeft w:val="0"/>
      <w:marRight w:val="0"/>
      <w:marTop w:val="0"/>
      <w:marBottom w:val="0"/>
      <w:divBdr>
        <w:top w:val="none" w:sz="0" w:space="0" w:color="auto"/>
        <w:left w:val="none" w:sz="0" w:space="0" w:color="auto"/>
        <w:bottom w:val="none" w:sz="0" w:space="0" w:color="auto"/>
        <w:right w:val="none" w:sz="0" w:space="0" w:color="auto"/>
      </w:divBdr>
      <w:divsChild>
        <w:div w:id="280651547">
          <w:marLeft w:val="0"/>
          <w:marRight w:val="0"/>
          <w:marTop w:val="0"/>
          <w:marBottom w:val="120"/>
          <w:divBdr>
            <w:top w:val="none" w:sz="0" w:space="0" w:color="auto"/>
            <w:left w:val="none" w:sz="0" w:space="0" w:color="auto"/>
            <w:bottom w:val="none" w:sz="0" w:space="0" w:color="auto"/>
            <w:right w:val="none" w:sz="0" w:space="0" w:color="auto"/>
          </w:divBdr>
        </w:div>
      </w:divsChild>
    </w:div>
    <w:div w:id="819733576">
      <w:bodyDiv w:val="1"/>
      <w:marLeft w:val="0"/>
      <w:marRight w:val="0"/>
      <w:marTop w:val="0"/>
      <w:marBottom w:val="0"/>
      <w:divBdr>
        <w:top w:val="none" w:sz="0" w:space="0" w:color="auto"/>
        <w:left w:val="none" w:sz="0" w:space="0" w:color="auto"/>
        <w:bottom w:val="none" w:sz="0" w:space="0" w:color="auto"/>
        <w:right w:val="none" w:sz="0" w:space="0" w:color="auto"/>
      </w:divBdr>
      <w:divsChild>
        <w:div w:id="463157548">
          <w:marLeft w:val="0"/>
          <w:marRight w:val="0"/>
          <w:marTop w:val="0"/>
          <w:marBottom w:val="0"/>
          <w:divBdr>
            <w:top w:val="none" w:sz="0" w:space="0" w:color="auto"/>
            <w:left w:val="none" w:sz="0" w:space="0" w:color="auto"/>
            <w:bottom w:val="none" w:sz="0" w:space="0" w:color="auto"/>
            <w:right w:val="none" w:sz="0" w:space="0" w:color="auto"/>
          </w:divBdr>
          <w:divsChild>
            <w:div w:id="36661833">
              <w:marLeft w:val="0"/>
              <w:marRight w:val="0"/>
              <w:marTop w:val="0"/>
              <w:marBottom w:val="0"/>
              <w:divBdr>
                <w:top w:val="none" w:sz="0" w:space="0" w:color="auto"/>
                <w:left w:val="none" w:sz="0" w:space="0" w:color="auto"/>
                <w:bottom w:val="none" w:sz="0" w:space="0" w:color="auto"/>
                <w:right w:val="none" w:sz="0" w:space="0" w:color="auto"/>
              </w:divBdr>
            </w:div>
          </w:divsChild>
        </w:div>
        <w:div w:id="1916010982">
          <w:marLeft w:val="0"/>
          <w:marRight w:val="0"/>
          <w:marTop w:val="0"/>
          <w:marBottom w:val="0"/>
          <w:divBdr>
            <w:top w:val="none" w:sz="0" w:space="0" w:color="auto"/>
            <w:left w:val="none" w:sz="0" w:space="0" w:color="auto"/>
            <w:bottom w:val="none" w:sz="0" w:space="0" w:color="auto"/>
            <w:right w:val="none" w:sz="0" w:space="0" w:color="auto"/>
          </w:divBdr>
        </w:div>
        <w:div w:id="453787879">
          <w:marLeft w:val="0"/>
          <w:marRight w:val="0"/>
          <w:marTop w:val="0"/>
          <w:marBottom w:val="0"/>
          <w:divBdr>
            <w:top w:val="none" w:sz="0" w:space="0" w:color="auto"/>
            <w:left w:val="none" w:sz="0" w:space="0" w:color="auto"/>
            <w:bottom w:val="none" w:sz="0" w:space="0" w:color="auto"/>
            <w:right w:val="none" w:sz="0" w:space="0" w:color="auto"/>
          </w:divBdr>
        </w:div>
        <w:div w:id="2071076084">
          <w:marLeft w:val="0"/>
          <w:marRight w:val="0"/>
          <w:marTop w:val="0"/>
          <w:marBottom w:val="0"/>
          <w:divBdr>
            <w:top w:val="none" w:sz="0" w:space="0" w:color="auto"/>
            <w:left w:val="none" w:sz="0" w:space="0" w:color="auto"/>
            <w:bottom w:val="none" w:sz="0" w:space="0" w:color="auto"/>
            <w:right w:val="none" w:sz="0" w:space="0" w:color="auto"/>
          </w:divBdr>
        </w:div>
      </w:divsChild>
    </w:div>
    <w:div w:id="1342314859">
      <w:bodyDiv w:val="1"/>
      <w:marLeft w:val="0"/>
      <w:marRight w:val="0"/>
      <w:marTop w:val="0"/>
      <w:marBottom w:val="0"/>
      <w:divBdr>
        <w:top w:val="none" w:sz="0" w:space="0" w:color="auto"/>
        <w:left w:val="none" w:sz="0" w:space="0" w:color="auto"/>
        <w:bottom w:val="none" w:sz="0" w:space="0" w:color="auto"/>
        <w:right w:val="none" w:sz="0" w:space="0" w:color="auto"/>
      </w:divBdr>
    </w:div>
    <w:div w:id="1781878741">
      <w:bodyDiv w:val="1"/>
      <w:marLeft w:val="0"/>
      <w:marRight w:val="0"/>
      <w:marTop w:val="0"/>
      <w:marBottom w:val="0"/>
      <w:divBdr>
        <w:top w:val="none" w:sz="0" w:space="0" w:color="auto"/>
        <w:left w:val="none" w:sz="0" w:space="0" w:color="auto"/>
        <w:bottom w:val="none" w:sz="0" w:space="0" w:color="auto"/>
        <w:right w:val="none" w:sz="0" w:space="0" w:color="auto"/>
      </w:divBdr>
    </w:div>
    <w:div w:id="2104524168">
      <w:bodyDiv w:val="1"/>
      <w:marLeft w:val="0"/>
      <w:marRight w:val="0"/>
      <w:marTop w:val="0"/>
      <w:marBottom w:val="0"/>
      <w:divBdr>
        <w:top w:val="none" w:sz="0" w:space="0" w:color="auto"/>
        <w:left w:val="none" w:sz="0" w:space="0" w:color="auto"/>
        <w:bottom w:val="none" w:sz="0" w:space="0" w:color="auto"/>
        <w:right w:val="none" w:sz="0" w:space="0" w:color="auto"/>
      </w:divBdr>
      <w:divsChild>
        <w:div w:id="187560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16808ac91a" TargetMode="External"/><Relationship Id="rId1" Type="http://schemas.openxmlformats.org/officeDocument/2006/relationships/hyperlink" Target="https://rm.coe.int/16808ade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9193</ap:Words>
  <ap:Characters>50563</ap:Characters>
  <ap:DocSecurity>0</ap:DocSecurity>
  <ap:Lines>421</ap:Lines>
  <ap:Paragraphs>119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59637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2024-10-14T20:05:00.0000000Z</lastPrinted>
  <dcterms:created xsi:type="dcterms:W3CDTF">2025-09-22T10:58:00.0000000Z</dcterms:created>
  <dcterms:modified xsi:type="dcterms:W3CDTF">2025-09-22T10:58:00.0000000Z</dcterms:modified>
  <category/>
  <version/>
</coreProperties>
</file>