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2025Z17444</w:t>
        <w:br/>
      </w:r>
      <w:proofErr w:type="spellEnd"/>
    </w:p>
    <w:p>
      <w:pPr>
        <w:pStyle w:val="Normal"/>
        <w:rPr>
          <w:b w:val="1"/>
          <w:bCs w:val="1"/>
        </w:rPr>
      </w:pPr>
      <w:r w:rsidR="250AE766">
        <w:rPr>
          <w:b w:val="0"/>
          <w:bCs w:val="0"/>
        </w:rPr>
        <w:t>(ingezonden 22 september 2025)</w:t>
        <w:br/>
      </w:r>
    </w:p>
    <w:p>
      <w:r>
        <w:t xml:space="preserve">Vragen van het lid Piri (GroenLinks-PvdA) aan de minister voor Asiel en Migratie over het bericht dat Oekraïense mannen zelf huisvesting moeten regelen</w:t>
      </w:r>
      <w:r>
        <w:br/>
      </w:r>
    </w:p>
    <w:p>
      <w:pPr>
        <w:pStyle w:val="ListParagraph"/>
        <w:numPr>
          <w:ilvl w:val="0"/>
          <w:numId w:val="100487080"/>
        </w:numPr>
        <w:ind w:left="360"/>
      </w:pPr>
      <w:r>
        <w:t xml:space="preserve">Bent u bekend met het bericht 'Keijzer: Oekraïense mannen moeten zelf huisvesting gaan regelen'?[1]</w:t>
      </w:r>
      <w:r>
        <w:br/>
      </w:r>
    </w:p>
    <w:p>
      <w:pPr>
        <w:pStyle w:val="ListParagraph"/>
        <w:numPr>
          <w:ilvl w:val="0"/>
          <w:numId w:val="100487080"/>
        </w:numPr>
        <w:ind w:left="360"/>
      </w:pPr>
      <w:r>
        <w:t xml:space="preserve">Kunt u aangeven op welke termijn u van plan bent om mannen die werken uit te zonderen van de rechten die ze hebben op basis van de Richtlijn Tijdelijke Bescherming?</w:t>
      </w:r>
      <w:r>
        <w:br/>
      </w:r>
    </w:p>
    <w:p>
      <w:pPr>
        <w:pStyle w:val="ListParagraph"/>
        <w:numPr>
          <w:ilvl w:val="0"/>
          <w:numId w:val="100487080"/>
        </w:numPr>
        <w:ind w:left="360"/>
      </w:pPr>
      <w:r>
        <w:t xml:space="preserve">Kunt u concretiseren welke doelgroep specifiek u van plan bent uit te zonderen en kunt u aangeven hoe hoog het inkomen dan moet zijn?</w:t>
      </w:r>
      <w:r>
        <w:br/>
      </w:r>
    </w:p>
    <w:p>
      <w:pPr>
        <w:pStyle w:val="ListParagraph"/>
        <w:numPr>
          <w:ilvl w:val="0"/>
          <w:numId w:val="100487080"/>
        </w:numPr>
        <w:ind w:left="360"/>
      </w:pPr>
      <w:r>
        <w:t xml:space="preserve">Bent u voornemens om vervolgens vrouwen die werken uit te zonderen van de opvang? Zo nee, waarom niet?</w:t>
      </w:r>
      <w:r>
        <w:br/>
      </w:r>
    </w:p>
    <w:p>
      <w:pPr>
        <w:pStyle w:val="ListParagraph"/>
        <w:numPr>
          <w:ilvl w:val="0"/>
          <w:numId w:val="100487080"/>
        </w:numPr>
        <w:ind w:left="360"/>
      </w:pPr>
      <w:r>
        <w:t xml:space="preserve">Klopt het dat u stelt dat de Richtlijn ruimte biedt om mensen terug te sturen naar het land waar ze eerder waren, of om te vragen zelf onderdak te regelen? Zo ja, kunt u artikelen in de Richtlijn aanwijzen die deze ruimte zouden moeten bieden?</w:t>
      </w:r>
      <w:r>
        <w:br/>
      </w:r>
    </w:p>
    <w:p>
      <w:pPr>
        <w:pStyle w:val="ListParagraph"/>
        <w:numPr>
          <w:ilvl w:val="0"/>
          <w:numId w:val="100487080"/>
        </w:numPr>
        <w:ind w:left="360"/>
      </w:pPr>
      <w:r>
        <w:t xml:space="preserve">In hoeverre verwacht u dat dit besluit juridisch standhoudt?</w:t>
      </w:r>
      <w:r>
        <w:br/>
      </w:r>
    </w:p>
    <w:p>
      <w:pPr>
        <w:pStyle w:val="ListParagraph"/>
        <w:numPr>
          <w:ilvl w:val="0"/>
          <w:numId w:val="100487080"/>
        </w:numPr>
        <w:ind w:left="360"/>
      </w:pPr>
      <w:r>
        <w:t xml:space="preserve">Heeft u in kaart hoe groot de groep is die u voornemens bent uit te zonderen van de gemeentelijke opvang?</w:t>
      </w:r>
      <w:r>
        <w:br/>
      </w:r>
    </w:p>
    <w:p>
      <w:pPr>
        <w:pStyle w:val="ListParagraph"/>
        <w:numPr>
          <w:ilvl w:val="0"/>
          <w:numId w:val="100487080"/>
        </w:numPr>
        <w:ind w:left="360"/>
      </w:pPr>
      <w:r>
        <w:t xml:space="preserve">Erkent u dat Oekraïense mannen vaak werken in laagbetaalde, tijdelijke of flexibele banen en dat de kans dat ze zonder goede opvang op straat belanden, slachtoffer worden van arbeidsuitbuiting en malafide huisbazen groter wordt?</w:t>
      </w:r>
      <w:r>
        <w:br/>
      </w:r>
    </w:p>
    <w:p>
      <w:pPr>
        <w:pStyle w:val="ListParagraph"/>
        <w:numPr>
          <w:ilvl w:val="0"/>
          <w:numId w:val="100487080"/>
        </w:numPr>
        <w:ind w:left="360"/>
      </w:pPr>
      <w:r>
        <w:t xml:space="preserve">Verwacht u dat deze maatregel negatieve effecten zou kunnen hebben op de bereidheid om te werken? Zo nee, waarom niet?</w:t>
      </w:r>
      <w:r>
        <w:br/>
      </w:r>
    </w:p>
    <w:p>
      <w:pPr>
        <w:pStyle w:val="ListParagraph"/>
        <w:numPr>
          <w:ilvl w:val="0"/>
          <w:numId w:val="100487080"/>
        </w:numPr>
        <w:ind w:left="360"/>
      </w:pPr>
      <w:r>
        <w:t xml:space="preserve">Kunt u deze vragen een voor een beantwoorden voor het commissiedebat vreemdelingen- en asielbeleid van 2 oktober 2025?</w:t>
      </w:r>
      <w:r>
        <w:br/>
      </w:r>
    </w:p>
    <w:p>
      <w:r>
        <w:t xml:space="preserve"> </w:t>
      </w:r>
      <w:r>
        <w:br/>
      </w:r>
    </w:p>
    <w:p>
      <w:r>
        <w:t xml:space="preserve"> </w:t>
      </w:r>
      <w:r>
        <w:br/>
      </w:r>
    </w:p>
    <w:p>
      <w:r>
        <w:t xml:space="preserve">[1] NOS, 18 september 2025, 'Keijzer: Oekraïense mannen moeten zelf huisvesting gaan regelen', Keijzer: Oekraïense mannen moeten zelf huisvesting gaan regelen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70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7080">
    <w:abstractNumId w:val="1004870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