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4F3F" w:rsidP="007C4F3F" w:rsidRDefault="007C4F3F" w14:paraId="135BB8F2" w14:textId="59B35217">
      <w:pPr>
        <w:rPr>
          <w:b/>
        </w:rPr>
      </w:pPr>
      <w:r>
        <w:rPr>
          <w:b/>
        </w:rPr>
        <w:t xml:space="preserve">Lijst van vragen </w:t>
      </w:r>
    </w:p>
    <w:p w:rsidR="007C4F3F" w:rsidP="007C4F3F" w:rsidRDefault="007C4F3F" w14:paraId="64CB40DF" w14:textId="4276E871">
      <w:r>
        <w:t xml:space="preserve">De vaste commissie voor Buitenlandse Handel en Ontwikkelingshulp heeft een aantal vragen voorgelegd aan de minister van Buitenlandse Zaken inzake de </w:t>
      </w:r>
      <w:r>
        <w:rPr>
          <w:b/>
        </w:rPr>
        <w:t>Wijziging van de begrotingsstaat voor Buitenlandse Handel en Ontwikkelingshulp (XVII) voor het jaar 2025 (wijziging samenhangende met de Miljoenennota)</w:t>
      </w:r>
      <w:r>
        <w:t xml:space="preserve"> (</w:t>
      </w:r>
      <w:r>
        <w:rPr>
          <w:b/>
        </w:rPr>
        <w:t>36820-XVII</w:t>
      </w:r>
      <w:r>
        <w:t>, nr</w:t>
      </w:r>
      <w:r>
        <w:t>s</w:t>
      </w:r>
      <w:r>
        <w:t xml:space="preserve">. </w:t>
      </w:r>
      <w:r>
        <w:rPr>
          <w:b/>
        </w:rPr>
        <w:t>1</w:t>
      </w:r>
      <w:r>
        <w:rPr>
          <w:b/>
        </w:rPr>
        <w:t xml:space="preserve"> en </w:t>
      </w:r>
      <w:r>
        <w:rPr>
          <w:b/>
        </w:rPr>
        <w:t>2</w:t>
      </w:r>
      <w:r>
        <w:t>).</w:t>
      </w:r>
    </w:p>
    <w:p w:rsidR="007C4F3F" w:rsidP="007C4F3F" w:rsidRDefault="007C4F3F" w14:paraId="726AAD6A" w14:textId="4797AD0B">
      <w:pPr>
        <w:spacing w:after="0"/>
      </w:pPr>
      <w:r>
        <w:t>De f</w:t>
      </w:r>
      <w:r>
        <w:t xml:space="preserve">ungerend </w:t>
      </w:r>
      <w:r>
        <w:t>v</w:t>
      </w:r>
      <w:r>
        <w:t xml:space="preserve">oorzitter van de commissie, </w:t>
      </w:r>
    </w:p>
    <w:p w:rsidR="007C4F3F" w:rsidP="007C4F3F" w:rsidRDefault="007C4F3F" w14:paraId="018BC2AF" w14:textId="47E9C7F1">
      <w:pPr>
        <w:spacing w:after="0"/>
      </w:pPr>
      <w:r>
        <w:t>Klaver</w:t>
      </w:r>
    </w:p>
    <w:p w:rsidR="007C4F3F" w:rsidP="007C4F3F" w:rsidRDefault="007C4F3F" w14:paraId="69B85AC2" w14:textId="77777777">
      <w:pPr>
        <w:spacing w:after="0"/>
      </w:pPr>
      <w:r>
        <w:tab/>
      </w:r>
      <w:r>
        <w:tab/>
      </w:r>
    </w:p>
    <w:p w:rsidR="007C4F3F" w:rsidP="007C4F3F" w:rsidRDefault="007C4F3F" w14:paraId="607EC49A" w14:textId="58829798">
      <w:pPr>
        <w:spacing w:after="0"/>
      </w:pPr>
      <w:r>
        <w:t>Adjunct-griffier van de commissie,</w:t>
      </w:r>
    </w:p>
    <w:p w:rsidR="007C4F3F" w:rsidP="007C4F3F" w:rsidRDefault="007C4F3F" w14:paraId="7A494479" w14:textId="5177224B">
      <w:pPr>
        <w:spacing w:after="0"/>
      </w:pPr>
      <w:r>
        <w:t xml:space="preserve">Prenger </w:t>
      </w:r>
    </w:p>
    <w:p w:rsidR="007C4F3F" w:rsidP="007C4F3F" w:rsidRDefault="007C4F3F" w14:paraId="67D4D1D0"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7C4F3F" w:rsidTr="007C4F3F" w14:paraId="129CFC33" w14:textId="77777777">
        <w:trPr>
          <w:cantSplit/>
        </w:trPr>
        <w:tc>
          <w:tcPr>
            <w:tcW w:w="567" w:type="dxa"/>
          </w:tcPr>
          <w:p w:rsidR="007C4F3F" w:rsidP="00693020" w:rsidRDefault="007C4F3F" w14:paraId="6A81FC24" w14:textId="77777777">
            <w:bookmarkStart w:name="bmkStartTabel" w:id="0"/>
            <w:bookmarkEnd w:id="0"/>
            <w:proofErr w:type="spellStart"/>
            <w:r>
              <w:t>Nr</w:t>
            </w:r>
            <w:proofErr w:type="spellEnd"/>
          </w:p>
        </w:tc>
        <w:tc>
          <w:tcPr>
            <w:tcW w:w="6521" w:type="dxa"/>
          </w:tcPr>
          <w:p w:rsidR="007C4F3F" w:rsidP="00693020" w:rsidRDefault="007C4F3F" w14:paraId="17B2DA48" w14:textId="77777777">
            <w:r>
              <w:t>Vraag</w:t>
            </w:r>
          </w:p>
        </w:tc>
      </w:tr>
      <w:tr w:rsidR="007C4F3F" w:rsidTr="007C4F3F" w14:paraId="29F518A2" w14:textId="77777777">
        <w:tc>
          <w:tcPr>
            <w:tcW w:w="567" w:type="dxa"/>
          </w:tcPr>
          <w:p w:rsidR="007C4F3F" w:rsidP="00693020" w:rsidRDefault="007C4F3F" w14:paraId="2B83F863" w14:textId="77777777">
            <w:r>
              <w:t>1</w:t>
            </w:r>
          </w:p>
        </w:tc>
        <w:tc>
          <w:tcPr>
            <w:tcW w:w="6521" w:type="dxa"/>
          </w:tcPr>
          <w:p w:rsidR="007C4F3F" w:rsidP="00693020" w:rsidRDefault="007C4F3F" w14:paraId="00DCA8DD" w14:textId="77777777">
            <w:r>
              <w:t>Hoe groot is het aandeel van de wederuitvoer in de totale goederenexport naar landen als Duitsland, Frankrijk en België en welk deel daarvan is afkomstig van buitenlandse bedrijven?</w:t>
            </w:r>
          </w:p>
        </w:tc>
      </w:tr>
      <w:tr w:rsidR="007C4F3F" w:rsidTr="007C4F3F" w14:paraId="0D063F0A" w14:textId="77777777">
        <w:tc>
          <w:tcPr>
            <w:tcW w:w="567" w:type="dxa"/>
          </w:tcPr>
          <w:p w:rsidR="007C4F3F" w:rsidP="00693020" w:rsidRDefault="007C4F3F" w14:paraId="3ABEC489" w14:textId="77777777">
            <w:r>
              <w:t>2</w:t>
            </w:r>
          </w:p>
        </w:tc>
        <w:tc>
          <w:tcPr>
            <w:tcW w:w="6521" w:type="dxa"/>
          </w:tcPr>
          <w:p w:rsidR="007C4F3F" w:rsidP="00693020" w:rsidRDefault="007C4F3F" w14:paraId="438692C3" w14:textId="77777777">
            <w:r>
              <w:t xml:space="preserve">Hoeveel van de Nederlandse goederenexport bestaat uit wederuitvoer en wat is het werkelijke toegevoegde verdienvermogen (in </w:t>
            </w:r>
            <w:proofErr w:type="spellStart"/>
            <w:r>
              <w:t>waardecreatie</w:t>
            </w:r>
            <w:proofErr w:type="spellEnd"/>
            <w:r>
              <w:t xml:space="preserve"> en werkgelegenheid) daarvan ten opzichte van export van in Nederland geproduceerde goederen?</w:t>
            </w:r>
          </w:p>
        </w:tc>
      </w:tr>
      <w:tr w:rsidR="007C4F3F" w:rsidTr="007C4F3F" w14:paraId="1E40D622" w14:textId="77777777">
        <w:tc>
          <w:tcPr>
            <w:tcW w:w="567" w:type="dxa"/>
          </w:tcPr>
          <w:p w:rsidR="007C4F3F" w:rsidP="00693020" w:rsidRDefault="007C4F3F" w14:paraId="43AD180F" w14:textId="77777777">
            <w:r>
              <w:t>3</w:t>
            </w:r>
          </w:p>
        </w:tc>
        <w:tc>
          <w:tcPr>
            <w:tcW w:w="6521" w:type="dxa"/>
          </w:tcPr>
          <w:p w:rsidR="007C4F3F" w:rsidP="00693020" w:rsidRDefault="007C4F3F" w14:paraId="6280BE7B" w14:textId="77777777">
            <w:r>
              <w:t>Hoe beoordeelt het kabinet de risico’s van een handelsmissie naar Saudi-Arabië in het licht van de mensenrechtensituatie en hoe is dit afgewogen tegen het strategische belang voor energievoorziening?</w:t>
            </w:r>
          </w:p>
        </w:tc>
      </w:tr>
      <w:tr w:rsidR="007C4F3F" w:rsidTr="007C4F3F" w14:paraId="45807780" w14:textId="77777777">
        <w:tc>
          <w:tcPr>
            <w:tcW w:w="567" w:type="dxa"/>
          </w:tcPr>
          <w:p w:rsidR="007C4F3F" w:rsidP="00693020" w:rsidRDefault="007C4F3F" w14:paraId="38639D76" w14:textId="77777777">
            <w:r>
              <w:t>4</w:t>
            </w:r>
          </w:p>
        </w:tc>
        <w:tc>
          <w:tcPr>
            <w:tcW w:w="6521" w:type="dxa"/>
          </w:tcPr>
          <w:p w:rsidR="007C4F3F" w:rsidP="00693020" w:rsidRDefault="007C4F3F" w14:paraId="609C79CD" w14:textId="77777777">
            <w:r>
              <w:t>Kunt u aangeven waar in de suppletoire de 25 miljoen euro voor Gaza (voor medische evacuaties en humanitaire steun, aangekondigd per brief op 9 september 2025) is verwerkt? Via welke organisaties wordt dit geld besteed?</w:t>
            </w:r>
          </w:p>
        </w:tc>
      </w:tr>
      <w:tr w:rsidR="007C4F3F" w:rsidTr="007C4F3F" w14:paraId="34F9A430" w14:textId="77777777">
        <w:tc>
          <w:tcPr>
            <w:tcW w:w="567" w:type="dxa"/>
          </w:tcPr>
          <w:p w:rsidR="007C4F3F" w:rsidP="00693020" w:rsidRDefault="007C4F3F" w14:paraId="6C753A33" w14:textId="77777777">
            <w:r>
              <w:t>5</w:t>
            </w:r>
          </w:p>
        </w:tc>
        <w:tc>
          <w:tcPr>
            <w:tcW w:w="6521" w:type="dxa"/>
          </w:tcPr>
          <w:p w:rsidR="007C4F3F" w:rsidP="00693020" w:rsidRDefault="007C4F3F" w14:paraId="6846990E" w14:textId="77777777">
            <w:r>
              <w:t>Kan worden toegelicht hoe de CW 3.1 zoals voorgesteld, bijdraagt aan het "doelmatiger inrichten" en "sterker ophangen aan de beleidsdoelen"?</w:t>
            </w:r>
          </w:p>
        </w:tc>
      </w:tr>
      <w:tr w:rsidR="007C4F3F" w:rsidTr="007C4F3F" w14:paraId="03B2F62C" w14:textId="77777777">
        <w:tc>
          <w:tcPr>
            <w:tcW w:w="567" w:type="dxa"/>
          </w:tcPr>
          <w:p w:rsidR="007C4F3F" w:rsidP="00693020" w:rsidRDefault="007C4F3F" w14:paraId="681CA053" w14:textId="77777777">
            <w:r>
              <w:t>6</w:t>
            </w:r>
          </w:p>
        </w:tc>
        <w:tc>
          <w:tcPr>
            <w:tcW w:w="6521" w:type="dxa"/>
          </w:tcPr>
          <w:p w:rsidR="007C4F3F" w:rsidP="00693020" w:rsidRDefault="007C4F3F" w14:paraId="2D3F76A8" w14:textId="77777777">
            <w:r>
              <w:t>Wordt CW 3.1 ook gebruikt om bezuinigingen te verantwoorden? Zo nee, waarom niet, en welke andere mogelijkheden worden gebruikt om de bezuinigen te verantwoorden?</w:t>
            </w:r>
          </w:p>
        </w:tc>
      </w:tr>
      <w:tr w:rsidR="007C4F3F" w:rsidTr="007C4F3F" w14:paraId="1516F9E7" w14:textId="77777777">
        <w:tc>
          <w:tcPr>
            <w:tcW w:w="567" w:type="dxa"/>
          </w:tcPr>
          <w:p w:rsidR="007C4F3F" w:rsidP="00693020" w:rsidRDefault="007C4F3F" w14:paraId="039A9C20" w14:textId="77777777">
            <w:r>
              <w:t>7</w:t>
            </w:r>
          </w:p>
        </w:tc>
        <w:tc>
          <w:tcPr>
            <w:tcW w:w="6521" w:type="dxa"/>
          </w:tcPr>
          <w:p w:rsidR="007C4F3F" w:rsidP="00693020" w:rsidRDefault="007C4F3F" w14:paraId="5D643C8F" w14:textId="77777777">
            <w:r>
              <w:t>Hoe wordt voorkomen dat bij de toelichting op indicatoren selectief (‘</w:t>
            </w:r>
            <w:proofErr w:type="spellStart"/>
            <w:r>
              <w:t>cherry</w:t>
            </w:r>
            <w:proofErr w:type="spellEnd"/>
            <w:r>
              <w:t xml:space="preserve"> </w:t>
            </w:r>
            <w:proofErr w:type="spellStart"/>
            <w:r>
              <w:t>picking</w:t>
            </w:r>
            <w:proofErr w:type="spellEnd"/>
            <w:r>
              <w:t>’) wordt gerapporteerd?</w:t>
            </w:r>
          </w:p>
        </w:tc>
      </w:tr>
      <w:tr w:rsidR="007C4F3F" w:rsidTr="007C4F3F" w14:paraId="1ACEA902" w14:textId="77777777">
        <w:tc>
          <w:tcPr>
            <w:tcW w:w="567" w:type="dxa"/>
          </w:tcPr>
          <w:p w:rsidR="007C4F3F" w:rsidP="00693020" w:rsidRDefault="007C4F3F" w14:paraId="2D7DD947" w14:textId="77777777">
            <w:r>
              <w:t>8</w:t>
            </w:r>
          </w:p>
        </w:tc>
        <w:tc>
          <w:tcPr>
            <w:tcW w:w="6521" w:type="dxa"/>
          </w:tcPr>
          <w:p w:rsidR="007C4F3F" w:rsidP="00693020" w:rsidRDefault="007C4F3F" w14:paraId="500541C6" w14:textId="77777777">
            <w:r>
              <w:t xml:space="preserve">Wordt bij wijziging van indicatoren de Kamer </w:t>
            </w:r>
            <w:proofErr w:type="spellStart"/>
            <w:r>
              <w:t>geinformeerd</w:t>
            </w:r>
            <w:proofErr w:type="spellEnd"/>
            <w:r>
              <w:t xml:space="preserve"> met methodologische toelichting? Zo nee, waarom niet?</w:t>
            </w:r>
          </w:p>
        </w:tc>
      </w:tr>
      <w:tr w:rsidR="007C4F3F" w:rsidTr="007C4F3F" w14:paraId="21657B0E" w14:textId="77777777">
        <w:tc>
          <w:tcPr>
            <w:tcW w:w="567" w:type="dxa"/>
          </w:tcPr>
          <w:p w:rsidR="007C4F3F" w:rsidP="00693020" w:rsidRDefault="007C4F3F" w14:paraId="05367EE8" w14:textId="77777777">
            <w:r>
              <w:t>9</w:t>
            </w:r>
          </w:p>
        </w:tc>
        <w:tc>
          <w:tcPr>
            <w:tcW w:w="6521" w:type="dxa"/>
          </w:tcPr>
          <w:p w:rsidR="007C4F3F" w:rsidP="00693020" w:rsidRDefault="007C4F3F" w14:paraId="16AF4135" w14:textId="77777777">
            <w:r>
              <w:t>Kunt u een overzicht geven van de jaarlijkse (begrote) uitgaven op het gebied van abortuszorg (zorg en pleiten) van 2010 tot 2030?</w:t>
            </w:r>
          </w:p>
        </w:tc>
      </w:tr>
      <w:tr w:rsidR="007C4F3F" w:rsidTr="007C4F3F" w14:paraId="668CC3B0" w14:textId="77777777">
        <w:tc>
          <w:tcPr>
            <w:tcW w:w="567" w:type="dxa"/>
          </w:tcPr>
          <w:p w:rsidR="007C4F3F" w:rsidP="00693020" w:rsidRDefault="007C4F3F" w14:paraId="4D2E9F4D" w14:textId="77777777">
            <w:r>
              <w:t>10</w:t>
            </w:r>
          </w:p>
        </w:tc>
        <w:tc>
          <w:tcPr>
            <w:tcW w:w="6521" w:type="dxa"/>
          </w:tcPr>
          <w:p w:rsidR="007C4F3F" w:rsidP="00693020" w:rsidRDefault="007C4F3F" w14:paraId="10A2374D" w14:textId="77777777">
            <w:r>
              <w:t>Kunt u een overzicht geven van de jaarlijkse (begrote) uitgaven op het gebied van vrouwenrechten van 2010 tot 2030?</w:t>
            </w:r>
          </w:p>
        </w:tc>
      </w:tr>
      <w:tr w:rsidR="007C4F3F" w:rsidTr="007C4F3F" w14:paraId="05A00360" w14:textId="77777777">
        <w:tc>
          <w:tcPr>
            <w:tcW w:w="567" w:type="dxa"/>
          </w:tcPr>
          <w:p w:rsidR="007C4F3F" w:rsidP="00693020" w:rsidRDefault="007C4F3F" w14:paraId="413C22FC" w14:textId="77777777">
            <w:r>
              <w:lastRenderedPageBreak/>
              <w:t>11</w:t>
            </w:r>
          </w:p>
        </w:tc>
        <w:tc>
          <w:tcPr>
            <w:tcW w:w="6521" w:type="dxa"/>
          </w:tcPr>
          <w:p w:rsidR="007C4F3F" w:rsidP="00693020" w:rsidRDefault="007C4F3F" w14:paraId="3B16F48A" w14:textId="77777777">
            <w:r>
              <w:t>Kunt u een overzicht geven van de jaarlijkse (begrote) uitgaven op het gebied van onderwijs van 2010 tot 2030?</w:t>
            </w:r>
          </w:p>
        </w:tc>
      </w:tr>
      <w:tr w:rsidR="007C4F3F" w:rsidTr="007C4F3F" w14:paraId="17E6B7F3" w14:textId="77777777">
        <w:tc>
          <w:tcPr>
            <w:tcW w:w="567" w:type="dxa"/>
          </w:tcPr>
          <w:p w:rsidR="007C4F3F" w:rsidP="00693020" w:rsidRDefault="007C4F3F" w14:paraId="66AE2B40" w14:textId="77777777">
            <w:r>
              <w:t>12</w:t>
            </w:r>
          </w:p>
        </w:tc>
        <w:tc>
          <w:tcPr>
            <w:tcW w:w="6521" w:type="dxa"/>
          </w:tcPr>
          <w:p w:rsidR="007C4F3F" w:rsidP="00693020" w:rsidRDefault="007C4F3F" w14:paraId="42BE2AFD" w14:textId="77777777">
            <w:r>
              <w:t>Kunt u een overzicht geven van de jaarlijkse (begrote) uitgaven op het gebied van klimaat van 2010 tot 2030?</w:t>
            </w:r>
          </w:p>
        </w:tc>
      </w:tr>
      <w:tr w:rsidR="007C4F3F" w:rsidTr="007C4F3F" w14:paraId="1D8D4A38" w14:textId="77777777">
        <w:tc>
          <w:tcPr>
            <w:tcW w:w="567" w:type="dxa"/>
          </w:tcPr>
          <w:p w:rsidR="007C4F3F" w:rsidP="00693020" w:rsidRDefault="007C4F3F" w14:paraId="092B91B7" w14:textId="77777777">
            <w:r>
              <w:t>13</w:t>
            </w:r>
          </w:p>
        </w:tc>
        <w:tc>
          <w:tcPr>
            <w:tcW w:w="6521" w:type="dxa"/>
          </w:tcPr>
          <w:p w:rsidR="007C4F3F" w:rsidP="00693020" w:rsidRDefault="007C4F3F" w14:paraId="6781C1F1" w14:textId="77777777">
            <w:r>
              <w:t>Kunt u een overzicht geven van de jaarlijkse (begrote) uitgaven op het gebied van het maatschappelijk middenveld van 2010 tot 2030?</w:t>
            </w:r>
          </w:p>
        </w:tc>
      </w:tr>
      <w:tr w:rsidR="007C4F3F" w:rsidTr="007C4F3F" w14:paraId="6E882844" w14:textId="77777777">
        <w:tc>
          <w:tcPr>
            <w:tcW w:w="567" w:type="dxa"/>
          </w:tcPr>
          <w:p w:rsidR="007C4F3F" w:rsidP="00693020" w:rsidRDefault="007C4F3F" w14:paraId="5065085B" w14:textId="77777777">
            <w:r>
              <w:t>14</w:t>
            </w:r>
          </w:p>
        </w:tc>
        <w:tc>
          <w:tcPr>
            <w:tcW w:w="6521" w:type="dxa"/>
          </w:tcPr>
          <w:p w:rsidR="007C4F3F" w:rsidP="00693020" w:rsidRDefault="007C4F3F" w14:paraId="4EFE65DF" w14:textId="77777777">
            <w:r>
              <w:t>Kunt u een overzicht geven van het jaarlijks (gerealiseerde) ODA percentage van 2010 tot 2030?</w:t>
            </w:r>
          </w:p>
        </w:tc>
      </w:tr>
      <w:tr w:rsidR="007C4F3F" w:rsidTr="007C4F3F" w14:paraId="16DF6B91" w14:textId="77777777">
        <w:tc>
          <w:tcPr>
            <w:tcW w:w="567" w:type="dxa"/>
          </w:tcPr>
          <w:p w:rsidR="007C4F3F" w:rsidP="00693020" w:rsidRDefault="007C4F3F" w14:paraId="787DABB7" w14:textId="77777777">
            <w:r>
              <w:t>15</w:t>
            </w:r>
          </w:p>
        </w:tc>
        <w:tc>
          <w:tcPr>
            <w:tcW w:w="6521" w:type="dxa"/>
          </w:tcPr>
          <w:p w:rsidR="007C4F3F" w:rsidP="00693020" w:rsidRDefault="007C4F3F" w14:paraId="083184CB" w14:textId="77777777">
            <w:r>
              <w:t>Bevestigt het kabinet dat de wet terugwerkt tot 16-09-2025, en welke mutaties vallen onder die terugwerkende werking?</w:t>
            </w:r>
          </w:p>
        </w:tc>
      </w:tr>
      <w:tr w:rsidR="007C4F3F" w:rsidTr="007C4F3F" w14:paraId="6CFBDC5E" w14:textId="77777777">
        <w:tc>
          <w:tcPr>
            <w:tcW w:w="567" w:type="dxa"/>
          </w:tcPr>
          <w:p w:rsidR="007C4F3F" w:rsidP="00693020" w:rsidRDefault="007C4F3F" w14:paraId="142E69C7" w14:textId="77777777">
            <w:r>
              <w:t>16</w:t>
            </w:r>
          </w:p>
        </w:tc>
        <w:tc>
          <w:tcPr>
            <w:tcW w:w="6521" w:type="dxa"/>
          </w:tcPr>
          <w:p w:rsidR="007C4F3F" w:rsidP="00693020" w:rsidRDefault="007C4F3F" w14:paraId="539CB170" w14:textId="77777777">
            <w:r>
              <w:t>Kan het kabinet uitsplitsen welk deel van de septembermutaties in Nederland neerslaat en welk deel in het buitenland (per artikel)?</w:t>
            </w:r>
          </w:p>
        </w:tc>
      </w:tr>
      <w:tr w:rsidR="007C4F3F" w:rsidTr="007C4F3F" w14:paraId="3D711D8E" w14:textId="77777777">
        <w:tc>
          <w:tcPr>
            <w:tcW w:w="567" w:type="dxa"/>
          </w:tcPr>
          <w:p w:rsidR="007C4F3F" w:rsidP="00693020" w:rsidRDefault="007C4F3F" w14:paraId="1541FC0F" w14:textId="77777777">
            <w:r>
              <w:t>17</w:t>
            </w:r>
          </w:p>
        </w:tc>
        <w:tc>
          <w:tcPr>
            <w:tcW w:w="6521" w:type="dxa"/>
          </w:tcPr>
          <w:p w:rsidR="007C4F3F" w:rsidP="00693020" w:rsidRDefault="007C4F3F" w14:paraId="1F6F934F" w14:textId="77777777">
            <w:r>
              <w:t>Kan het kabinet per artikel (1–5) toelichten waarom de verplichtingen in september nog stijgen in plaats van krimpen?</w:t>
            </w:r>
          </w:p>
        </w:tc>
      </w:tr>
      <w:tr w:rsidR="007C4F3F" w:rsidTr="007C4F3F" w14:paraId="051FF9CC" w14:textId="77777777">
        <w:tc>
          <w:tcPr>
            <w:tcW w:w="567" w:type="dxa"/>
          </w:tcPr>
          <w:p w:rsidR="007C4F3F" w:rsidP="00693020" w:rsidRDefault="007C4F3F" w14:paraId="378798F8" w14:textId="77777777">
            <w:r>
              <w:t>18</w:t>
            </w:r>
          </w:p>
        </w:tc>
        <w:tc>
          <w:tcPr>
            <w:tcW w:w="6521" w:type="dxa"/>
          </w:tcPr>
          <w:p w:rsidR="007C4F3F" w:rsidP="00693020" w:rsidRDefault="007C4F3F" w14:paraId="68042766" w14:textId="77777777">
            <w:r>
              <w:t>Bevestigt het kabinet het totaalbeeld +€20,493 miljoen aan verplichtingen / –€36,360 miljoen aan uitgaven en wat zijn de hoofdoorzaken per artikel?</w:t>
            </w:r>
          </w:p>
        </w:tc>
      </w:tr>
      <w:tr w:rsidR="007C4F3F" w:rsidTr="007C4F3F" w14:paraId="1A2DA8C2" w14:textId="77777777">
        <w:tc>
          <w:tcPr>
            <w:tcW w:w="567" w:type="dxa"/>
          </w:tcPr>
          <w:p w:rsidR="007C4F3F" w:rsidP="00693020" w:rsidRDefault="007C4F3F" w14:paraId="36BEB112" w14:textId="77777777">
            <w:r>
              <w:t>19</w:t>
            </w:r>
          </w:p>
        </w:tc>
        <w:tc>
          <w:tcPr>
            <w:tcW w:w="6521" w:type="dxa"/>
          </w:tcPr>
          <w:p w:rsidR="007C4F3F" w:rsidP="00693020" w:rsidRDefault="007C4F3F" w14:paraId="4C9BCE97" w14:textId="77777777">
            <w:r>
              <w:t>Bevestigt het kabinet dat de naamswijzigingen van art. 1.2/1.3/4.2/4.3 louter rubricering zijn en géén beleidsuitbreiding?</w:t>
            </w:r>
          </w:p>
        </w:tc>
      </w:tr>
      <w:tr w:rsidR="007C4F3F" w:rsidTr="007C4F3F" w14:paraId="5C02B8A4" w14:textId="77777777">
        <w:tc>
          <w:tcPr>
            <w:tcW w:w="567" w:type="dxa"/>
          </w:tcPr>
          <w:p w:rsidR="007C4F3F" w:rsidP="00693020" w:rsidRDefault="007C4F3F" w14:paraId="64AFCD5A" w14:textId="77777777">
            <w:r>
              <w:t>20</w:t>
            </w:r>
          </w:p>
        </w:tc>
        <w:tc>
          <w:tcPr>
            <w:tcW w:w="6521" w:type="dxa"/>
          </w:tcPr>
          <w:p w:rsidR="007C4F3F" w:rsidP="00693020" w:rsidRDefault="007C4F3F" w14:paraId="4765DC59" w14:textId="77777777">
            <w:r>
              <w:t>Hoeveel van de ophoging van €19,2 miljoen bij artikel 1 wordt precies besteed aan handels- en economische programma’s via ambassades en op basis van welke criteria is deze verdeling gemaakt?</w:t>
            </w:r>
          </w:p>
        </w:tc>
      </w:tr>
      <w:tr w:rsidR="007C4F3F" w:rsidTr="007C4F3F" w14:paraId="386E0F4C" w14:textId="77777777">
        <w:tc>
          <w:tcPr>
            <w:tcW w:w="567" w:type="dxa"/>
          </w:tcPr>
          <w:p w:rsidR="007C4F3F" w:rsidP="00693020" w:rsidRDefault="007C4F3F" w14:paraId="6F7263FC" w14:textId="77777777">
            <w:r>
              <w:t>21</w:t>
            </w:r>
          </w:p>
        </w:tc>
        <w:tc>
          <w:tcPr>
            <w:tcW w:w="6521" w:type="dxa"/>
          </w:tcPr>
          <w:p w:rsidR="007C4F3F" w:rsidP="00693020" w:rsidRDefault="007C4F3F" w14:paraId="1272B6C8" w14:textId="77777777">
            <w:r>
              <w:t>Welke concrete programma’s vallen onder de ophoging van €25,8 miljoen voor beurzen en trainingen binnen artikel 1.3, en hoe wordt geborgd dat dit geld daadwerkelijk bijdraagt aan kennisoverdracht en verdienvermogen in ontwikkelingslanden?</w:t>
            </w:r>
          </w:p>
        </w:tc>
      </w:tr>
      <w:tr w:rsidR="007C4F3F" w:rsidTr="007C4F3F" w14:paraId="27A4EF9F" w14:textId="77777777">
        <w:tc>
          <w:tcPr>
            <w:tcW w:w="567" w:type="dxa"/>
          </w:tcPr>
          <w:p w:rsidR="007C4F3F" w:rsidP="00693020" w:rsidRDefault="007C4F3F" w14:paraId="714DAD73" w14:textId="77777777">
            <w:r>
              <w:t>22</w:t>
            </w:r>
          </w:p>
        </w:tc>
        <w:tc>
          <w:tcPr>
            <w:tcW w:w="6521" w:type="dxa"/>
          </w:tcPr>
          <w:p w:rsidR="007C4F3F" w:rsidP="00693020" w:rsidRDefault="007C4F3F" w14:paraId="4C04029F" w14:textId="77777777">
            <w:r>
              <w:t>Waaruit bestaat de +€3,57 miljoen RVO-bijdrage (art. 1.3) en wat zijn de overhead-/uitvoeringskosten per instrument?</w:t>
            </w:r>
          </w:p>
        </w:tc>
      </w:tr>
      <w:tr w:rsidR="007C4F3F" w:rsidTr="007C4F3F" w14:paraId="166E31A4" w14:textId="77777777">
        <w:tc>
          <w:tcPr>
            <w:tcW w:w="567" w:type="dxa"/>
          </w:tcPr>
          <w:p w:rsidR="007C4F3F" w:rsidP="00693020" w:rsidRDefault="007C4F3F" w14:paraId="7D895C08" w14:textId="77777777">
            <w:r>
              <w:t>23</w:t>
            </w:r>
          </w:p>
        </w:tc>
        <w:tc>
          <w:tcPr>
            <w:tcW w:w="6521" w:type="dxa"/>
          </w:tcPr>
          <w:p w:rsidR="007C4F3F" w:rsidP="00693020" w:rsidRDefault="007C4F3F" w14:paraId="199CA4BB" w14:textId="77777777">
            <w:r>
              <w:t>Waarom wordt binnen art. 1.3 het uitgavenbudget meerjarig verhoogd (beurzen &amp; trainingen; €25,8 miljoen 2025–2030; +€0,76 miljoen kas 2025) en wat is de meerwaarde voor Nederland?</w:t>
            </w:r>
          </w:p>
        </w:tc>
      </w:tr>
      <w:tr w:rsidR="007C4F3F" w:rsidTr="007C4F3F" w14:paraId="494ACDBB" w14:textId="77777777">
        <w:tc>
          <w:tcPr>
            <w:tcW w:w="567" w:type="dxa"/>
          </w:tcPr>
          <w:p w:rsidR="007C4F3F" w:rsidP="00693020" w:rsidRDefault="007C4F3F" w14:paraId="1C731AA6" w14:textId="77777777">
            <w:r>
              <w:t>24</w:t>
            </w:r>
          </w:p>
        </w:tc>
        <w:tc>
          <w:tcPr>
            <w:tcW w:w="6521" w:type="dxa"/>
          </w:tcPr>
          <w:p w:rsidR="007C4F3F" w:rsidP="00693020" w:rsidRDefault="007C4F3F" w14:paraId="06D22362" w14:textId="77777777">
            <w:r>
              <w:t xml:space="preserve">Kunt u per instrument (DTIF, DGGF, </w:t>
            </w:r>
            <w:proofErr w:type="spellStart"/>
            <w:r>
              <w:t>Invest</w:t>
            </w:r>
            <w:proofErr w:type="spellEnd"/>
            <w:r>
              <w:t xml:space="preserve"> International) de 2025-bedragen en de resultaten in Nederland (investeringen/banen in NL) geven?</w:t>
            </w:r>
          </w:p>
        </w:tc>
      </w:tr>
      <w:tr w:rsidR="007C4F3F" w:rsidTr="007C4F3F" w14:paraId="67449708" w14:textId="77777777">
        <w:tc>
          <w:tcPr>
            <w:tcW w:w="567" w:type="dxa"/>
          </w:tcPr>
          <w:p w:rsidR="007C4F3F" w:rsidP="00693020" w:rsidRDefault="007C4F3F" w14:paraId="55C36B34" w14:textId="77777777">
            <w:r>
              <w:t>25</w:t>
            </w:r>
          </w:p>
        </w:tc>
        <w:tc>
          <w:tcPr>
            <w:tcW w:w="6521" w:type="dxa"/>
          </w:tcPr>
          <w:p w:rsidR="007C4F3F" w:rsidP="00693020" w:rsidRDefault="007C4F3F" w14:paraId="44F495CA" w14:textId="77777777">
            <w:r>
              <w:t>Waarom is voor de €25 miljoen “onderwijs → beurzen &amp; trainingen” dezelfde route via art. 5.4 gekozen (3.4 → 5.4 → 1.3) en wie zijn de beoogde ontvangers?</w:t>
            </w:r>
          </w:p>
        </w:tc>
      </w:tr>
      <w:tr w:rsidR="007C4F3F" w:rsidTr="007C4F3F" w14:paraId="0DBF41A0" w14:textId="77777777">
        <w:tc>
          <w:tcPr>
            <w:tcW w:w="567" w:type="dxa"/>
          </w:tcPr>
          <w:p w:rsidR="007C4F3F" w:rsidP="00693020" w:rsidRDefault="007C4F3F" w14:paraId="4D630D5C" w14:textId="77777777">
            <w:r>
              <w:lastRenderedPageBreak/>
              <w:t>26</w:t>
            </w:r>
          </w:p>
        </w:tc>
        <w:tc>
          <w:tcPr>
            <w:tcW w:w="6521" w:type="dxa"/>
          </w:tcPr>
          <w:p w:rsidR="007C4F3F" w:rsidP="00693020" w:rsidRDefault="007C4F3F" w14:paraId="6C045B22" w14:textId="77777777">
            <w:r>
              <w:t>Welke klimaatprogramma’s en multilaterale klimaatfondsen (o.a. DFCD/UNEP) worden in 2025 exact gefinancierd (bedrag per fonds) en wat is de meerwaarde voor Nederland?</w:t>
            </w:r>
          </w:p>
        </w:tc>
      </w:tr>
      <w:tr w:rsidR="007C4F3F" w:rsidTr="007C4F3F" w14:paraId="123316F3" w14:textId="77777777">
        <w:tc>
          <w:tcPr>
            <w:tcW w:w="567" w:type="dxa"/>
          </w:tcPr>
          <w:p w:rsidR="007C4F3F" w:rsidP="00693020" w:rsidRDefault="007C4F3F" w14:paraId="7D456186" w14:textId="77777777">
            <w:r>
              <w:t>27</w:t>
            </w:r>
          </w:p>
        </w:tc>
        <w:tc>
          <w:tcPr>
            <w:tcW w:w="6521" w:type="dxa"/>
          </w:tcPr>
          <w:p w:rsidR="007C4F3F" w:rsidP="00693020" w:rsidRDefault="007C4F3F" w14:paraId="69BB600B" w14:textId="77777777">
            <w:r>
              <w:t>Hoeveel middelen zijn er in 2025 precies gereserveerd voor de overgang naar het nieuwe subsidiekader Focus voor samenwerking met maatschappelijke organisaties en hoe worden deze middelen verdeeld over internationale en lokale partners?</w:t>
            </w:r>
          </w:p>
        </w:tc>
      </w:tr>
      <w:tr w:rsidR="007C4F3F" w:rsidTr="007C4F3F" w14:paraId="264A1CB2" w14:textId="77777777">
        <w:tc>
          <w:tcPr>
            <w:tcW w:w="567" w:type="dxa"/>
          </w:tcPr>
          <w:p w:rsidR="007C4F3F" w:rsidP="00693020" w:rsidRDefault="007C4F3F" w14:paraId="4D04208C" w14:textId="77777777">
            <w:r>
              <w:t>28</w:t>
            </w:r>
          </w:p>
        </w:tc>
        <w:tc>
          <w:tcPr>
            <w:tcW w:w="6521" w:type="dxa"/>
          </w:tcPr>
          <w:p w:rsidR="007C4F3F" w:rsidP="00693020" w:rsidRDefault="007C4F3F" w14:paraId="32618482" w14:textId="77777777">
            <w:r>
              <w:t>Klopt het dat er middelen beschikbaar zijn voor het versterken van het maatschappelijk middenveld?. Klopt het dat, blijkens de brief van 19 september, de meeste organisaties onder het FOCUS-kader deze middelen pas toegekend krijgen in Q2, dus uiterlijk 30 juni? Klopt het dat dit feitelijk een financieel gat van 3 tot 6 maanden betekent vanaf januari 2026? Wat zijn de gevolgen voor organisaties vanaf januari in 2026, bijvoorbeeld inkrimpen of zelf omvallen, en stopzetten van projecten?</w:t>
            </w:r>
          </w:p>
        </w:tc>
      </w:tr>
      <w:tr w:rsidR="007C4F3F" w:rsidTr="007C4F3F" w14:paraId="0545B751" w14:textId="77777777">
        <w:tc>
          <w:tcPr>
            <w:tcW w:w="567" w:type="dxa"/>
          </w:tcPr>
          <w:p w:rsidR="007C4F3F" w:rsidP="00693020" w:rsidRDefault="007C4F3F" w14:paraId="043B97FC" w14:textId="77777777">
            <w:r>
              <w:t>29</w:t>
            </w:r>
          </w:p>
        </w:tc>
        <w:tc>
          <w:tcPr>
            <w:tcW w:w="6521" w:type="dxa"/>
          </w:tcPr>
          <w:p w:rsidR="007C4F3F" w:rsidP="00693020" w:rsidRDefault="007C4F3F" w14:paraId="7D423E50" w14:textId="77777777">
            <w:r>
              <w:t>Kunt u voor de organisaties die werken aan de thema's genoemd in uw brief van 19 september noemen welke ontwikkelingsprojecten moeten worden stopgezet, nu zij pas in Q1 of Q2 van 2026 duidelijkheid krijgen over financiering?</w:t>
            </w:r>
          </w:p>
        </w:tc>
      </w:tr>
      <w:tr w:rsidR="007C4F3F" w:rsidTr="007C4F3F" w14:paraId="4BEEC367" w14:textId="77777777">
        <w:tc>
          <w:tcPr>
            <w:tcW w:w="567" w:type="dxa"/>
          </w:tcPr>
          <w:p w:rsidR="007C4F3F" w:rsidP="00693020" w:rsidRDefault="007C4F3F" w14:paraId="5E964A42" w14:textId="77777777">
            <w:r>
              <w:t>30</w:t>
            </w:r>
          </w:p>
        </w:tc>
        <w:tc>
          <w:tcPr>
            <w:tcW w:w="6521" w:type="dxa"/>
          </w:tcPr>
          <w:p w:rsidR="007C4F3F" w:rsidP="00693020" w:rsidRDefault="007C4F3F" w14:paraId="46ABA9C8" w14:textId="77777777">
            <w:r>
              <w:t xml:space="preserve">Welke </w:t>
            </w:r>
            <w:proofErr w:type="spellStart"/>
            <w:r>
              <w:t>NGO’s</w:t>
            </w:r>
            <w:proofErr w:type="spellEnd"/>
            <w:r>
              <w:t xml:space="preserve"> ontvangen in 2025 middelen uit art. 3.3 Maatschappelijk middenveld en met welke bedragen/activiteiten?</w:t>
            </w:r>
          </w:p>
        </w:tc>
      </w:tr>
      <w:tr w:rsidR="007C4F3F" w:rsidTr="007C4F3F" w14:paraId="6A807860" w14:textId="77777777">
        <w:tc>
          <w:tcPr>
            <w:tcW w:w="567" w:type="dxa"/>
          </w:tcPr>
          <w:p w:rsidR="007C4F3F" w:rsidP="00693020" w:rsidRDefault="007C4F3F" w14:paraId="21CB280D" w14:textId="77777777">
            <w:r>
              <w:t>31</w:t>
            </w:r>
          </w:p>
        </w:tc>
        <w:tc>
          <w:tcPr>
            <w:tcW w:w="6521" w:type="dxa"/>
          </w:tcPr>
          <w:p w:rsidR="007C4F3F" w:rsidP="00693020" w:rsidRDefault="007C4F3F" w14:paraId="09CC4834" w14:textId="77777777">
            <w:r>
              <w:t>Waarom wordt €10 miljoen overgeheveld naar UNICEF voor Gaza-waterinfrastructuur in plaats van binnenlandse prioriteiten?</w:t>
            </w:r>
          </w:p>
        </w:tc>
      </w:tr>
      <w:tr w:rsidR="007C4F3F" w:rsidTr="007C4F3F" w14:paraId="36313B97" w14:textId="77777777">
        <w:tc>
          <w:tcPr>
            <w:tcW w:w="567" w:type="dxa"/>
          </w:tcPr>
          <w:p w:rsidR="007C4F3F" w:rsidP="00693020" w:rsidRDefault="007C4F3F" w14:paraId="5D96DEE7" w14:textId="77777777">
            <w:r>
              <w:t>32</w:t>
            </w:r>
          </w:p>
        </w:tc>
        <w:tc>
          <w:tcPr>
            <w:tcW w:w="6521" w:type="dxa"/>
          </w:tcPr>
          <w:p w:rsidR="007C4F3F" w:rsidP="00693020" w:rsidRDefault="007C4F3F" w14:paraId="7FF2308F" w14:textId="77777777">
            <w:r>
              <w:t xml:space="preserve">Kunt u bevestigen dat €10 miljoen is verschoven van art. 4.3 naar art. 2.2 (Gaza/UNICEF) en wat zijn grondslag, risico’s en </w:t>
            </w:r>
            <w:proofErr w:type="spellStart"/>
            <w:r>
              <w:t>exitcriteria</w:t>
            </w:r>
            <w:proofErr w:type="spellEnd"/>
            <w:r>
              <w:t>?</w:t>
            </w:r>
          </w:p>
        </w:tc>
      </w:tr>
      <w:tr w:rsidR="007C4F3F" w:rsidTr="007C4F3F" w14:paraId="0A15CFC0" w14:textId="77777777">
        <w:tc>
          <w:tcPr>
            <w:tcW w:w="567" w:type="dxa"/>
          </w:tcPr>
          <w:p w:rsidR="007C4F3F" w:rsidP="00693020" w:rsidRDefault="007C4F3F" w14:paraId="19C7E354" w14:textId="77777777">
            <w:r>
              <w:t>33</w:t>
            </w:r>
          </w:p>
        </w:tc>
        <w:tc>
          <w:tcPr>
            <w:tcW w:w="6521" w:type="dxa"/>
          </w:tcPr>
          <w:p w:rsidR="007C4F3F" w:rsidP="00693020" w:rsidRDefault="007C4F3F" w14:paraId="2468CE55" w14:textId="77777777">
            <w:r>
              <w:t>Waarom wordt er €10 miljoen overgeheveld van artikel 4.3 (Veiligheid en stabiliteit) naar artikel 2.2 (Water) voor de wederopbouw van Gaza en wat betekent dit voor lopende stabiliteits- en rechtsstaatprogramma’s?</w:t>
            </w:r>
          </w:p>
        </w:tc>
      </w:tr>
      <w:tr w:rsidR="007C4F3F" w:rsidTr="007C4F3F" w14:paraId="63C06C8B" w14:textId="77777777">
        <w:tc>
          <w:tcPr>
            <w:tcW w:w="567" w:type="dxa"/>
          </w:tcPr>
          <w:p w:rsidR="007C4F3F" w:rsidP="00693020" w:rsidRDefault="007C4F3F" w14:paraId="01CFAD81" w14:textId="77777777">
            <w:r>
              <w:t>34</w:t>
            </w:r>
          </w:p>
        </w:tc>
        <w:tc>
          <w:tcPr>
            <w:tcW w:w="6521" w:type="dxa"/>
          </w:tcPr>
          <w:p w:rsidR="007C4F3F" w:rsidP="00693020" w:rsidRDefault="007C4F3F" w14:paraId="173FDC8C" w14:textId="77777777">
            <w:r>
              <w:t>In hoeverre worden de middelen uit artikel 3 (Sociale vooruitgang) en artikel 4 (Vrede en veiligheid) ingezet voor capaciteitsopbouw van lokale organisaties en welk percentage van de totale middelen gaat in 2025 daadwerkelijk via lokale organisaties naar de uitvoering in partnerlanden?</w:t>
            </w:r>
          </w:p>
        </w:tc>
      </w:tr>
      <w:tr w:rsidR="007C4F3F" w:rsidTr="007C4F3F" w14:paraId="4ADD93C6" w14:textId="77777777">
        <w:tc>
          <w:tcPr>
            <w:tcW w:w="567" w:type="dxa"/>
          </w:tcPr>
          <w:p w:rsidR="007C4F3F" w:rsidP="00693020" w:rsidRDefault="007C4F3F" w14:paraId="6810F649" w14:textId="77777777">
            <w:r>
              <w:t>35</w:t>
            </w:r>
          </w:p>
        </w:tc>
        <w:tc>
          <w:tcPr>
            <w:tcW w:w="6521" w:type="dxa"/>
          </w:tcPr>
          <w:p w:rsidR="007C4F3F" w:rsidP="00693020" w:rsidRDefault="007C4F3F" w14:paraId="6DC53252" w14:textId="77777777">
            <w:r>
              <w:t>Waarom stijgt de subsidie “Vrouwenrechten” met €0,5 miljoen en welke resultaatindicatoren gelden?</w:t>
            </w:r>
          </w:p>
        </w:tc>
      </w:tr>
      <w:tr w:rsidR="007C4F3F" w:rsidTr="007C4F3F" w14:paraId="387A5030" w14:textId="77777777">
        <w:tc>
          <w:tcPr>
            <w:tcW w:w="567" w:type="dxa"/>
          </w:tcPr>
          <w:p w:rsidR="007C4F3F" w:rsidP="00693020" w:rsidRDefault="007C4F3F" w14:paraId="317AF4F0" w14:textId="77777777">
            <w:r>
              <w:t>36</w:t>
            </w:r>
          </w:p>
        </w:tc>
        <w:tc>
          <w:tcPr>
            <w:tcW w:w="6521" w:type="dxa"/>
          </w:tcPr>
          <w:p w:rsidR="007C4F3F" w:rsidP="00693020" w:rsidRDefault="007C4F3F" w14:paraId="55136524" w14:textId="77777777">
            <w:r>
              <w:t>Kunt u alle 2025-uitgaven voor SRGR (incl. UNFPA) per instrument specificeren en de prioriteit t.o.v. koopkracht Nederland motiveren?</w:t>
            </w:r>
          </w:p>
        </w:tc>
      </w:tr>
      <w:tr w:rsidR="007C4F3F" w:rsidTr="007C4F3F" w14:paraId="40563A68" w14:textId="77777777">
        <w:tc>
          <w:tcPr>
            <w:tcW w:w="567" w:type="dxa"/>
          </w:tcPr>
          <w:p w:rsidR="007C4F3F" w:rsidP="00693020" w:rsidRDefault="007C4F3F" w14:paraId="47630852" w14:textId="77777777">
            <w:r>
              <w:t>37</w:t>
            </w:r>
          </w:p>
        </w:tc>
        <w:tc>
          <w:tcPr>
            <w:tcW w:w="6521" w:type="dxa"/>
          </w:tcPr>
          <w:p w:rsidR="007C4F3F" w:rsidP="00693020" w:rsidRDefault="007C4F3F" w14:paraId="3D43052F" w14:textId="77777777">
            <w:r>
              <w:t xml:space="preserve">Hoeveel middelen worden er in totaal in 2025 en in de jaren daarna besteed aan humanitaire hulp via UNRWA, en hoe beoordeelt het </w:t>
            </w:r>
            <w:r>
              <w:lastRenderedPageBreak/>
              <w:t>kabinet de risico’s van dit kanaal in het licht van de beperkingen die Israël oplegt aan de organisatie?</w:t>
            </w:r>
          </w:p>
        </w:tc>
      </w:tr>
      <w:tr w:rsidR="007C4F3F" w:rsidTr="007C4F3F" w14:paraId="3CEB3F40" w14:textId="77777777">
        <w:tc>
          <w:tcPr>
            <w:tcW w:w="567" w:type="dxa"/>
          </w:tcPr>
          <w:p w:rsidR="007C4F3F" w:rsidP="00693020" w:rsidRDefault="007C4F3F" w14:paraId="470B7B2D" w14:textId="77777777">
            <w:r>
              <w:lastRenderedPageBreak/>
              <w:t>38</w:t>
            </w:r>
          </w:p>
        </w:tc>
        <w:tc>
          <w:tcPr>
            <w:tcW w:w="6521" w:type="dxa"/>
          </w:tcPr>
          <w:p w:rsidR="007C4F3F" w:rsidP="00693020" w:rsidRDefault="007C4F3F" w14:paraId="1E814D8F" w14:textId="77777777">
            <w:r>
              <w:t>Kunt u de mutaties onder art. 4.3 Veiligheid &amp; stabiliteit toelichten (o.a. –€10 miljoen Legitieme stabiliteit en correctie amendement Hirsch c.s.)?</w:t>
            </w:r>
          </w:p>
        </w:tc>
      </w:tr>
      <w:tr w:rsidR="007C4F3F" w:rsidTr="007C4F3F" w14:paraId="2EC89B0C" w14:textId="77777777">
        <w:tc>
          <w:tcPr>
            <w:tcW w:w="567" w:type="dxa"/>
          </w:tcPr>
          <w:p w:rsidR="007C4F3F" w:rsidP="00693020" w:rsidRDefault="007C4F3F" w14:paraId="27E6537E" w14:textId="77777777">
            <w:r>
              <w:t>39</w:t>
            </w:r>
          </w:p>
        </w:tc>
        <w:tc>
          <w:tcPr>
            <w:tcW w:w="6521" w:type="dxa"/>
          </w:tcPr>
          <w:p w:rsidR="007C4F3F" w:rsidP="00693020" w:rsidRDefault="007C4F3F" w14:paraId="4A1DC910" w14:textId="77777777">
            <w:r>
              <w:t>Voor artikel 5.3 (Oekraïne) wordt €52 miljoen herverdeeld voor drinkwater en energieherstel. Hoeveel hiervan gaat naar leningen, hoeveel naar subsidies en hoeveel naar multilaterale fondsen, en hoe wordt de effectiviteit gemeten?</w:t>
            </w:r>
          </w:p>
        </w:tc>
      </w:tr>
      <w:tr w:rsidR="007C4F3F" w:rsidTr="007C4F3F" w14:paraId="31D2B523" w14:textId="77777777">
        <w:tc>
          <w:tcPr>
            <w:tcW w:w="567" w:type="dxa"/>
          </w:tcPr>
          <w:p w:rsidR="007C4F3F" w:rsidP="00693020" w:rsidRDefault="007C4F3F" w14:paraId="60F0ED41" w14:textId="77777777">
            <w:r>
              <w:t>40</w:t>
            </w:r>
          </w:p>
        </w:tc>
        <w:tc>
          <w:tcPr>
            <w:tcW w:w="6521" w:type="dxa"/>
          </w:tcPr>
          <w:p w:rsidR="007C4F3F" w:rsidP="00693020" w:rsidRDefault="007C4F3F" w14:paraId="15CAC4E9" w14:textId="77777777">
            <w:r>
              <w:t>Kunt u binnen art. 5.3 Oekraïne (XVII) de –€26 miljoen verplichtingen en +€6 miljoen subsidies (activiteiten/ontvangers; humanitair vs. wederopbouw/energie) toelichten?</w:t>
            </w:r>
          </w:p>
        </w:tc>
      </w:tr>
      <w:tr w:rsidR="007C4F3F" w:rsidTr="007C4F3F" w14:paraId="6BFCFC55" w14:textId="77777777">
        <w:tc>
          <w:tcPr>
            <w:tcW w:w="567" w:type="dxa"/>
          </w:tcPr>
          <w:p w:rsidR="007C4F3F" w:rsidP="00693020" w:rsidRDefault="007C4F3F" w14:paraId="7B7BD9DA" w14:textId="77777777">
            <w:r>
              <w:t>41</w:t>
            </w:r>
          </w:p>
        </w:tc>
        <w:tc>
          <w:tcPr>
            <w:tcW w:w="6521" w:type="dxa"/>
          </w:tcPr>
          <w:p w:rsidR="007C4F3F" w:rsidP="00693020" w:rsidRDefault="007C4F3F" w14:paraId="5961793E" w14:textId="77777777">
            <w:r>
              <w:t>Kunt u uiteenzetten waarom het ODA-</w:t>
            </w:r>
            <w:proofErr w:type="spellStart"/>
            <w:r>
              <w:t>toerekeningspercentage</w:t>
            </w:r>
            <w:proofErr w:type="spellEnd"/>
            <w:r>
              <w:t xml:space="preserve"> voor </w:t>
            </w:r>
            <w:proofErr w:type="spellStart"/>
            <w:r>
              <w:t>eerstejaarsasielopvang</w:t>
            </w:r>
            <w:proofErr w:type="spellEnd"/>
            <w:r>
              <w:t xml:space="preserve"> lager uitvalt dan verwacht en hoe dit leidt tot een mutatie van –€250 miljoen op de asielbegroting?</w:t>
            </w:r>
          </w:p>
        </w:tc>
      </w:tr>
      <w:tr w:rsidR="007C4F3F" w:rsidTr="007C4F3F" w14:paraId="71F8D031" w14:textId="77777777">
        <w:tc>
          <w:tcPr>
            <w:tcW w:w="567" w:type="dxa"/>
          </w:tcPr>
          <w:p w:rsidR="007C4F3F" w:rsidP="00693020" w:rsidRDefault="007C4F3F" w14:paraId="6369318D" w14:textId="77777777">
            <w:r>
              <w:t>42</w:t>
            </w:r>
          </w:p>
        </w:tc>
        <w:tc>
          <w:tcPr>
            <w:tcW w:w="6521" w:type="dxa"/>
          </w:tcPr>
          <w:p w:rsidR="007C4F3F" w:rsidP="00693020" w:rsidRDefault="007C4F3F" w14:paraId="559EE4FC" w14:textId="77777777">
            <w:r>
              <w:t>Kunt u toelichten hoe u deze extra middelen van € 250 miljoen in de begroting voor 2027 toebedeeld aan de beleidsartikelen en wat is het beoogde kasritme?</w:t>
            </w:r>
          </w:p>
        </w:tc>
      </w:tr>
      <w:tr w:rsidR="007C4F3F" w:rsidTr="007C4F3F" w14:paraId="0AE30E0D" w14:textId="77777777">
        <w:tc>
          <w:tcPr>
            <w:tcW w:w="567" w:type="dxa"/>
          </w:tcPr>
          <w:p w:rsidR="007C4F3F" w:rsidP="00693020" w:rsidRDefault="007C4F3F" w14:paraId="7157CDB3" w14:textId="77777777">
            <w:r>
              <w:t>43</w:t>
            </w:r>
          </w:p>
        </w:tc>
        <w:tc>
          <w:tcPr>
            <w:tcW w:w="6521" w:type="dxa"/>
          </w:tcPr>
          <w:p w:rsidR="007C4F3F" w:rsidP="00693020" w:rsidRDefault="007C4F3F" w14:paraId="507B4D6E" w14:textId="77777777">
            <w:r>
              <w:t>Kunt u toelichten waarom het bedrag van €250 miljoen, dat door de lagere ODA-toerekening aan eerstejaars asielopvang van de A&amp;M-begroting naar de BHO-begroting wordt overgeheveld, via een kasschuif naar 2027 is geschoven en niet al in 2026 kan worden besteed?</w:t>
            </w:r>
          </w:p>
        </w:tc>
      </w:tr>
      <w:tr w:rsidR="007C4F3F" w:rsidTr="007C4F3F" w14:paraId="3325EFAC" w14:textId="77777777">
        <w:tc>
          <w:tcPr>
            <w:tcW w:w="567" w:type="dxa"/>
          </w:tcPr>
          <w:p w:rsidR="007C4F3F" w:rsidP="00693020" w:rsidRDefault="007C4F3F" w14:paraId="439EC172" w14:textId="77777777">
            <w:r>
              <w:t>44</w:t>
            </w:r>
          </w:p>
        </w:tc>
        <w:tc>
          <w:tcPr>
            <w:tcW w:w="6521" w:type="dxa"/>
          </w:tcPr>
          <w:p w:rsidR="007C4F3F" w:rsidP="00693020" w:rsidRDefault="007C4F3F" w14:paraId="3C6FF926" w14:textId="77777777">
            <w:r>
              <w:t>Bevestigt het kabinet dat de kasschuif van €250 miljoen leidt tot per saldo effect 0 in 2025 en hoe wordt dit boekhoudkundig verwerkt?</w:t>
            </w:r>
          </w:p>
        </w:tc>
      </w:tr>
      <w:tr w:rsidR="007C4F3F" w:rsidTr="007C4F3F" w14:paraId="33AC5BEF" w14:textId="77777777">
        <w:tc>
          <w:tcPr>
            <w:tcW w:w="567" w:type="dxa"/>
          </w:tcPr>
          <w:p w:rsidR="007C4F3F" w:rsidP="00693020" w:rsidRDefault="007C4F3F" w14:paraId="5168640A" w14:textId="77777777">
            <w:r>
              <w:t>45</w:t>
            </w:r>
          </w:p>
        </w:tc>
        <w:tc>
          <w:tcPr>
            <w:tcW w:w="6521" w:type="dxa"/>
          </w:tcPr>
          <w:p w:rsidR="007C4F3F" w:rsidP="00693020" w:rsidRDefault="007C4F3F" w14:paraId="2CD2A335" w14:textId="77777777">
            <w:r>
              <w:t>Welke juridische grondslag is gebruikt voor deze kasschuif/toerekening en welke besluitvorming is gevolgd?</w:t>
            </w:r>
          </w:p>
        </w:tc>
      </w:tr>
      <w:tr w:rsidR="007C4F3F" w:rsidTr="007C4F3F" w14:paraId="3E196A5E" w14:textId="77777777">
        <w:tc>
          <w:tcPr>
            <w:tcW w:w="567" w:type="dxa"/>
          </w:tcPr>
          <w:p w:rsidR="007C4F3F" w:rsidP="00693020" w:rsidRDefault="007C4F3F" w14:paraId="764F9BD7" w14:textId="77777777">
            <w:r>
              <w:t>46</w:t>
            </w:r>
          </w:p>
        </w:tc>
        <w:tc>
          <w:tcPr>
            <w:tcW w:w="6521" w:type="dxa"/>
          </w:tcPr>
          <w:p w:rsidR="007C4F3F" w:rsidP="00693020" w:rsidRDefault="007C4F3F" w14:paraId="671A73E6" w14:textId="77777777">
            <w:r>
              <w:t>Welke onderbouwing heeft de neerwaartse bijstelling van het ODA-</w:t>
            </w:r>
            <w:proofErr w:type="spellStart"/>
            <w:r>
              <w:t>toerekeningspercentage</w:t>
            </w:r>
            <w:proofErr w:type="spellEnd"/>
            <w:r>
              <w:t xml:space="preserve"> voor eerstejaars asielopvang (methode, aannames, realisatie 2025)?</w:t>
            </w:r>
          </w:p>
        </w:tc>
      </w:tr>
      <w:tr w:rsidR="007C4F3F" w:rsidTr="007C4F3F" w14:paraId="296E3AB7" w14:textId="77777777">
        <w:tc>
          <w:tcPr>
            <w:tcW w:w="567" w:type="dxa"/>
          </w:tcPr>
          <w:p w:rsidR="007C4F3F" w:rsidP="00693020" w:rsidRDefault="007C4F3F" w14:paraId="7012604D" w14:textId="77777777">
            <w:r>
              <w:t>47</w:t>
            </w:r>
          </w:p>
        </w:tc>
        <w:tc>
          <w:tcPr>
            <w:tcW w:w="6521" w:type="dxa"/>
          </w:tcPr>
          <w:p w:rsidR="007C4F3F" w:rsidP="00693020" w:rsidRDefault="007C4F3F" w14:paraId="0C05671B" w14:textId="77777777">
            <w:r>
              <w:t>Wat zijn de gevolgen van de kasschuif voor projecten/programma’s in 2025–2026 (onderbesteding, vertraging, annulering)?</w:t>
            </w:r>
          </w:p>
        </w:tc>
      </w:tr>
      <w:tr w:rsidR="007C4F3F" w:rsidTr="007C4F3F" w14:paraId="24DAE5FF" w14:textId="77777777">
        <w:tc>
          <w:tcPr>
            <w:tcW w:w="567" w:type="dxa"/>
          </w:tcPr>
          <w:p w:rsidR="007C4F3F" w:rsidP="00693020" w:rsidRDefault="007C4F3F" w14:paraId="04CF443E" w14:textId="77777777">
            <w:r>
              <w:t>48</w:t>
            </w:r>
          </w:p>
        </w:tc>
        <w:tc>
          <w:tcPr>
            <w:tcW w:w="6521" w:type="dxa"/>
          </w:tcPr>
          <w:p w:rsidR="007C4F3F" w:rsidP="00693020" w:rsidRDefault="007C4F3F" w14:paraId="1E79B61F" w14:textId="77777777">
            <w:r>
              <w:t>Kunt u per multilaterale organisatie/fonds onder art. 5.1 de 2025-bijdrage en nieuwe verplichtingen geven?</w:t>
            </w:r>
          </w:p>
        </w:tc>
      </w:tr>
      <w:tr w:rsidR="007C4F3F" w:rsidTr="007C4F3F" w14:paraId="0236FC70" w14:textId="77777777">
        <w:tc>
          <w:tcPr>
            <w:tcW w:w="567" w:type="dxa"/>
          </w:tcPr>
          <w:p w:rsidR="007C4F3F" w:rsidP="00693020" w:rsidRDefault="007C4F3F" w14:paraId="7CB61F01" w14:textId="77777777">
            <w:r>
              <w:t>49</w:t>
            </w:r>
          </w:p>
        </w:tc>
        <w:tc>
          <w:tcPr>
            <w:tcW w:w="6521" w:type="dxa"/>
          </w:tcPr>
          <w:p w:rsidR="007C4F3F" w:rsidP="00693020" w:rsidRDefault="007C4F3F" w14:paraId="71D0727B" w14:textId="77777777">
            <w:r>
              <w:t>Waarom worden middelen toegevoegd aan art. 5.2 Kleine activiteiten/cultuur &amp; ontwikkeling en welke output levert dit op?</w:t>
            </w:r>
          </w:p>
        </w:tc>
      </w:tr>
      <w:tr w:rsidR="007C4F3F" w:rsidTr="007C4F3F" w14:paraId="380BC759" w14:textId="77777777">
        <w:tc>
          <w:tcPr>
            <w:tcW w:w="567" w:type="dxa"/>
          </w:tcPr>
          <w:p w:rsidR="007C4F3F" w:rsidP="00693020" w:rsidRDefault="007C4F3F" w14:paraId="127F04CB" w14:textId="77777777">
            <w:r>
              <w:t>50</w:t>
            </w:r>
          </w:p>
        </w:tc>
        <w:tc>
          <w:tcPr>
            <w:tcW w:w="6521" w:type="dxa"/>
          </w:tcPr>
          <w:p w:rsidR="007C4F3F" w:rsidP="00693020" w:rsidRDefault="007C4F3F" w14:paraId="2DE7AAC1" w14:textId="77777777">
            <w:r>
              <w:t>Waartoe dienen de middelen onder art. 5.4 Nog te verdelen (BNI/toerekeningen) en bestaat risico op allocatie naar buitenlandfondsen?</w:t>
            </w:r>
          </w:p>
        </w:tc>
      </w:tr>
      <w:tr w:rsidR="007C4F3F" w:rsidTr="007C4F3F" w14:paraId="433C8243" w14:textId="77777777">
        <w:tc>
          <w:tcPr>
            <w:tcW w:w="567" w:type="dxa"/>
          </w:tcPr>
          <w:p w:rsidR="007C4F3F" w:rsidP="00693020" w:rsidRDefault="007C4F3F" w14:paraId="36EB73AE" w14:textId="77777777">
            <w:r>
              <w:lastRenderedPageBreak/>
              <w:t>51</w:t>
            </w:r>
          </w:p>
        </w:tc>
        <w:tc>
          <w:tcPr>
            <w:tcW w:w="6521" w:type="dxa"/>
          </w:tcPr>
          <w:p w:rsidR="007C4F3F" w:rsidP="00693020" w:rsidRDefault="007C4F3F" w14:paraId="01C1A598" w14:textId="77777777">
            <w:r>
              <w:t>Kan in een overzicht worden aangegeven hoeveel het totale ODA-budget zou stijgen in de jaren 2026 t/m 2030 wanneer ook dit najaar volledig zou worden gekoppeld aan 0,7% en Bruto Nationaal Inkomen volgens de systematiek van oude kabinetten?</w:t>
            </w:r>
          </w:p>
        </w:tc>
      </w:tr>
      <w:tr w:rsidR="007C4F3F" w:rsidTr="007C4F3F" w14:paraId="66DC6D4C" w14:textId="77777777">
        <w:tc>
          <w:tcPr>
            <w:tcW w:w="567" w:type="dxa"/>
          </w:tcPr>
          <w:p w:rsidR="007C4F3F" w:rsidP="00693020" w:rsidRDefault="007C4F3F" w14:paraId="035E266D" w14:textId="77777777">
            <w:r>
              <w:t>52</w:t>
            </w:r>
          </w:p>
        </w:tc>
        <w:tc>
          <w:tcPr>
            <w:tcW w:w="6521" w:type="dxa"/>
          </w:tcPr>
          <w:p w:rsidR="007C4F3F" w:rsidP="00693020" w:rsidRDefault="007C4F3F" w14:paraId="4DF4CE28" w14:textId="77777777">
            <w:r>
              <w:t>Kunt u een up-to-date meerjarig overzicht geven van de realisatie van de totale asieltoerekening aan het ODA-budget voor 2020-2025, en de raming voor 2026-2030? Kunt u daarbij in percentages aangeven welk aandeel van het ODA-budget naar (eerstejaars)asielopvang ging/gaat, en welk aandeel van de (eerstejaars)asielopvang uit ODA-middelen betaald is/wordt?</w:t>
            </w:r>
          </w:p>
        </w:tc>
      </w:tr>
    </w:tbl>
    <w:p w:rsidR="007C4F3F" w:rsidP="007C4F3F" w:rsidRDefault="007C4F3F" w14:paraId="3159EBBB" w14:textId="77777777"/>
    <w:p w:rsidR="00EC711E" w:rsidRDefault="00EC711E" w14:paraId="61B526B8" w14:textId="77777777"/>
    <w:sectPr w:rsidR="00EC711E" w:rsidSect="007C4F3F">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D5ED" w14:textId="77777777" w:rsidR="007C4F3F" w:rsidRDefault="007C4F3F" w:rsidP="007C4F3F">
      <w:pPr>
        <w:spacing w:after="0" w:line="240" w:lineRule="auto"/>
      </w:pPr>
      <w:r>
        <w:separator/>
      </w:r>
    </w:p>
  </w:endnote>
  <w:endnote w:type="continuationSeparator" w:id="0">
    <w:p w14:paraId="6CB28549" w14:textId="77777777" w:rsidR="007C4F3F" w:rsidRDefault="007C4F3F" w:rsidP="007C4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AC6" w14:textId="77777777" w:rsidR="007C4F3F" w:rsidRPr="007C4F3F" w:rsidRDefault="007C4F3F" w:rsidP="007C4F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EB34" w14:textId="77777777" w:rsidR="007C4F3F" w:rsidRPr="007C4F3F" w:rsidRDefault="007C4F3F" w:rsidP="007C4F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1150" w14:textId="77777777" w:rsidR="007C4F3F" w:rsidRPr="007C4F3F" w:rsidRDefault="007C4F3F" w:rsidP="007C4F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64EC0" w14:textId="77777777" w:rsidR="007C4F3F" w:rsidRDefault="007C4F3F" w:rsidP="007C4F3F">
      <w:pPr>
        <w:spacing w:after="0" w:line="240" w:lineRule="auto"/>
      </w:pPr>
      <w:r>
        <w:separator/>
      </w:r>
    </w:p>
  </w:footnote>
  <w:footnote w:type="continuationSeparator" w:id="0">
    <w:p w14:paraId="0AFB0DEA" w14:textId="77777777" w:rsidR="007C4F3F" w:rsidRDefault="007C4F3F" w:rsidP="007C4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A55E" w14:textId="77777777" w:rsidR="007C4F3F" w:rsidRPr="007C4F3F" w:rsidRDefault="007C4F3F" w:rsidP="007C4F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BA2A" w14:textId="77777777" w:rsidR="007C4F3F" w:rsidRPr="007C4F3F" w:rsidRDefault="007C4F3F" w:rsidP="007C4F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2351" w14:textId="77777777" w:rsidR="007C4F3F" w:rsidRPr="007C4F3F" w:rsidRDefault="007C4F3F" w:rsidP="007C4F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3F"/>
    <w:rsid w:val="00566ABE"/>
    <w:rsid w:val="006236E9"/>
    <w:rsid w:val="007C4F3F"/>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7041"/>
  <w15:chartTrackingRefBased/>
  <w15:docId w15:val="{147ED530-626F-45EE-9782-155555C4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4F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4F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4F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4F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4F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4F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4F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4F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4F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4F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4F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4F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4F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4F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4F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4F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4F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4F3F"/>
    <w:rPr>
      <w:rFonts w:eastAsiaTheme="majorEastAsia" w:cstheme="majorBidi"/>
      <w:color w:val="272727" w:themeColor="text1" w:themeTint="D8"/>
    </w:rPr>
  </w:style>
  <w:style w:type="paragraph" w:styleId="Titel">
    <w:name w:val="Title"/>
    <w:basedOn w:val="Standaard"/>
    <w:next w:val="Standaard"/>
    <w:link w:val="TitelChar"/>
    <w:uiPriority w:val="10"/>
    <w:qFormat/>
    <w:rsid w:val="007C4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4F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4F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4F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4F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4F3F"/>
    <w:rPr>
      <w:i/>
      <w:iCs/>
      <w:color w:val="404040" w:themeColor="text1" w:themeTint="BF"/>
    </w:rPr>
  </w:style>
  <w:style w:type="paragraph" w:styleId="Lijstalinea">
    <w:name w:val="List Paragraph"/>
    <w:basedOn w:val="Standaard"/>
    <w:uiPriority w:val="34"/>
    <w:qFormat/>
    <w:rsid w:val="007C4F3F"/>
    <w:pPr>
      <w:ind w:left="720"/>
      <w:contextualSpacing/>
    </w:pPr>
  </w:style>
  <w:style w:type="character" w:styleId="Intensievebenadrukking">
    <w:name w:val="Intense Emphasis"/>
    <w:basedOn w:val="Standaardalinea-lettertype"/>
    <w:uiPriority w:val="21"/>
    <w:qFormat/>
    <w:rsid w:val="007C4F3F"/>
    <w:rPr>
      <w:i/>
      <w:iCs/>
      <w:color w:val="0F4761" w:themeColor="accent1" w:themeShade="BF"/>
    </w:rPr>
  </w:style>
  <w:style w:type="paragraph" w:styleId="Duidelijkcitaat">
    <w:name w:val="Intense Quote"/>
    <w:basedOn w:val="Standaard"/>
    <w:next w:val="Standaard"/>
    <w:link w:val="DuidelijkcitaatChar"/>
    <w:uiPriority w:val="30"/>
    <w:qFormat/>
    <w:rsid w:val="007C4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4F3F"/>
    <w:rPr>
      <w:i/>
      <w:iCs/>
      <w:color w:val="0F4761" w:themeColor="accent1" w:themeShade="BF"/>
    </w:rPr>
  </w:style>
  <w:style w:type="character" w:styleId="Intensieveverwijzing">
    <w:name w:val="Intense Reference"/>
    <w:basedOn w:val="Standaardalinea-lettertype"/>
    <w:uiPriority w:val="32"/>
    <w:qFormat/>
    <w:rsid w:val="007C4F3F"/>
    <w:rPr>
      <w:b/>
      <w:bCs/>
      <w:smallCaps/>
      <w:color w:val="0F4761" w:themeColor="accent1" w:themeShade="BF"/>
      <w:spacing w:val="5"/>
    </w:rPr>
  </w:style>
  <w:style w:type="paragraph" w:styleId="Koptekst">
    <w:name w:val="header"/>
    <w:basedOn w:val="Standaard"/>
    <w:link w:val="KoptekstChar"/>
    <w:uiPriority w:val="99"/>
    <w:unhideWhenUsed/>
    <w:rsid w:val="007C4F3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7C4F3F"/>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7C4F3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7C4F3F"/>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1453</ap:Words>
  <ap:Characters>7992</ap:Characters>
  <ap:DocSecurity>0</ap:DocSecurity>
  <ap:Lines>66</ap:Lines>
  <ap:Paragraphs>18</ap:Paragraphs>
  <ap:ScaleCrop>false</ap:ScaleCrop>
  <ap:LinksUpToDate>false</ap:LinksUpToDate>
  <ap:CharactersWithSpaces>9427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2025-10-01T15:10:00.0000000Z</dcterms:created>
  <dcterms:modified xsi:type="dcterms:W3CDTF">2025-10-01T15:11:00.0000000Z</dcterms:modified>
  <version/>
  <category/>
</coreProperties>
</file>