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27F2" w:rsidP="006227F2" w:rsidRDefault="006227F2" w14:paraId="7A8AC4EB" w14:textId="13E63247">
      <w:pPr>
        <w:spacing w:line="240" w:lineRule="auto"/>
        <w:rPr>
          <w:rFonts w:ascii="Verdana" w:hAnsi="Verdana"/>
          <w:b/>
          <w:bCs/>
          <w:sz w:val="18"/>
          <w:szCs w:val="18"/>
        </w:rPr>
      </w:pPr>
      <w:r>
        <w:rPr>
          <w:rFonts w:ascii="Verdana" w:hAnsi="Verdana"/>
          <w:b/>
          <w:bCs/>
          <w:sz w:val="18"/>
          <w:szCs w:val="18"/>
        </w:rPr>
        <w:t>AH 79</w:t>
      </w:r>
    </w:p>
    <w:p w:rsidR="006227F2" w:rsidP="006227F2" w:rsidRDefault="006227F2" w14:paraId="49205161" w14:textId="28CA3ED6">
      <w:pPr>
        <w:spacing w:line="240" w:lineRule="auto"/>
        <w:rPr>
          <w:rFonts w:ascii="Verdana" w:hAnsi="Verdana"/>
          <w:b/>
          <w:bCs/>
          <w:sz w:val="18"/>
          <w:szCs w:val="18"/>
        </w:rPr>
      </w:pPr>
      <w:r>
        <w:rPr>
          <w:rFonts w:ascii="Verdana" w:hAnsi="Verdana"/>
          <w:b/>
          <w:bCs/>
          <w:sz w:val="18"/>
          <w:szCs w:val="18"/>
        </w:rPr>
        <w:t>2025Z14918</w:t>
      </w:r>
    </w:p>
    <w:p w:rsidRPr="006227F2" w:rsidR="006227F2" w:rsidP="006227F2" w:rsidRDefault="006227F2" w14:paraId="3C85A2B5" w14:textId="642E742D">
      <w:pPr>
        <w:rPr>
          <w:rFonts w:ascii="Times New Roman" w:hAnsi="Times New Roman"/>
          <w:sz w:val="24"/>
          <w:szCs w:val="24"/>
        </w:rPr>
      </w:pPr>
      <w:r w:rsidRPr="006227F2">
        <w:rPr>
          <w:rFonts w:ascii="Verdana" w:hAnsi="Verdana"/>
          <w:b/>
          <w:bCs/>
          <w:sz w:val="24"/>
          <w:szCs w:val="24"/>
        </w:rPr>
        <w:t xml:space="preserve">Antwoord van minister Van </w:t>
      </w:r>
      <w:r>
        <w:rPr>
          <w:rFonts w:ascii="Verdana" w:hAnsi="Verdana"/>
          <w:b/>
          <w:bCs/>
          <w:sz w:val="24"/>
          <w:szCs w:val="24"/>
        </w:rPr>
        <w:t>Oosten</w:t>
      </w:r>
      <w:r w:rsidRPr="006227F2">
        <w:rPr>
          <w:rFonts w:ascii="Verdana" w:hAnsi="Verdana"/>
          <w:b/>
          <w:bCs/>
          <w:sz w:val="24"/>
          <w:szCs w:val="24"/>
        </w:rPr>
        <w:t xml:space="preserve"> (Justitie en Veiligheid)</w:t>
      </w:r>
      <w:r>
        <w:rPr>
          <w:rFonts w:ascii="Verdana" w:hAnsi="Verdana"/>
          <w:b/>
          <w:bCs/>
          <w:sz w:val="24"/>
          <w:szCs w:val="24"/>
        </w:rPr>
        <w:t xml:space="preserve">, mede namens de </w:t>
      </w:r>
      <w:r w:rsidRPr="000E5E9A">
        <w:rPr>
          <w:rFonts w:ascii="Times New Roman" w:hAnsi="Times New Roman"/>
          <w:sz w:val="24"/>
          <w:szCs w:val="24"/>
        </w:rPr>
        <w:t>staatssecretaris van Binnenlandse Zaken en Koninkrijksrelaties</w:t>
      </w:r>
      <w:r>
        <w:rPr>
          <w:rFonts w:ascii="Times New Roman" w:hAnsi="Times New Roman"/>
          <w:sz w:val="24"/>
          <w:szCs w:val="24"/>
        </w:rPr>
        <w:t xml:space="preserve"> en de </w:t>
      </w:r>
      <w:r w:rsidRPr="00D80872">
        <w:rPr>
          <w:rFonts w:ascii="Times New Roman" w:hAnsi="Times New Roman"/>
          <w:sz w:val="24"/>
          <w:szCs w:val="24"/>
        </w:rPr>
        <w:t>minister van Buitenlandse Zaken</w:t>
      </w:r>
      <w:r w:rsidRPr="006227F2">
        <w:rPr>
          <w:rFonts w:ascii="Verdana" w:hAnsi="Verdana"/>
          <w:b/>
          <w:bCs/>
          <w:sz w:val="24"/>
          <w:szCs w:val="24"/>
        </w:rPr>
        <w:t xml:space="preserve"> (ontvangen</w:t>
      </w:r>
      <w:r>
        <w:rPr>
          <w:rFonts w:ascii="Verdana" w:hAnsi="Verdana"/>
          <w:b/>
          <w:bCs/>
          <w:sz w:val="24"/>
          <w:szCs w:val="24"/>
        </w:rPr>
        <w:t xml:space="preserve"> 22 september 2025)</w:t>
      </w:r>
    </w:p>
    <w:p w:rsidR="006227F2" w:rsidP="006227F2" w:rsidRDefault="006227F2" w14:paraId="1FE0A183" w14:textId="77777777">
      <w:pPr>
        <w:spacing w:line="240" w:lineRule="auto"/>
        <w:rPr>
          <w:rFonts w:ascii="Verdana" w:hAnsi="Verdana"/>
          <w:b/>
          <w:bCs/>
          <w:sz w:val="18"/>
          <w:szCs w:val="18"/>
        </w:rPr>
      </w:pPr>
    </w:p>
    <w:p w:rsidR="006227F2" w:rsidP="006227F2" w:rsidRDefault="006227F2" w14:paraId="0A7B6C83" w14:textId="62434266">
      <w:pPr>
        <w:spacing w:line="240" w:lineRule="auto"/>
        <w:rPr>
          <w:rFonts w:ascii="Verdana" w:hAnsi="Verdana"/>
          <w:b/>
          <w:bCs/>
          <w:sz w:val="18"/>
          <w:szCs w:val="18"/>
        </w:rPr>
      </w:pPr>
      <w:r w:rsidRPr="006227F2">
        <w:rPr>
          <w:rFonts w:ascii="Verdana" w:hAnsi="Verdana"/>
          <w:b/>
          <w:bCs/>
          <w:sz w:val="24"/>
          <w:szCs w:val="18"/>
        </w:rPr>
        <w:t>Zie ook Aanhangsel Handelingen, vergaderjaar 2024-2025, nr.</w:t>
      </w:r>
      <w:r>
        <w:rPr>
          <w:rFonts w:ascii="Verdana" w:hAnsi="Verdana"/>
          <w:b/>
          <w:bCs/>
          <w:sz w:val="18"/>
          <w:szCs w:val="18"/>
        </w:rPr>
        <w:t xml:space="preserve"> 2842</w:t>
      </w:r>
    </w:p>
    <w:p w:rsidRPr="004B65DE" w:rsidR="006227F2" w:rsidP="006227F2" w:rsidRDefault="006227F2" w14:paraId="07B75A0F" w14:textId="38B17251">
      <w:pPr>
        <w:spacing w:line="240" w:lineRule="auto"/>
        <w:rPr>
          <w:rFonts w:ascii="Verdana" w:hAnsi="Verdana"/>
          <w:b/>
          <w:bCs/>
          <w:sz w:val="18"/>
          <w:szCs w:val="18"/>
        </w:rPr>
      </w:pPr>
      <w:r w:rsidRPr="004B65DE">
        <w:rPr>
          <w:rFonts w:ascii="Verdana" w:hAnsi="Verdana"/>
          <w:b/>
          <w:bCs/>
          <w:sz w:val="18"/>
          <w:szCs w:val="18"/>
        </w:rPr>
        <w:t>Vraag 1</w:t>
      </w:r>
      <w:r w:rsidRPr="004B65DE">
        <w:rPr>
          <w:rFonts w:ascii="Verdana" w:hAnsi="Verdana"/>
          <w:b/>
          <w:bCs/>
          <w:sz w:val="18"/>
          <w:szCs w:val="18"/>
        </w:rPr>
        <w:br/>
      </w:r>
      <w:r w:rsidRPr="00354E4A">
        <w:rPr>
          <w:rFonts w:ascii="Verdana" w:hAnsi="Verdana"/>
          <w:b/>
          <w:bCs/>
          <w:sz w:val="18"/>
          <w:szCs w:val="18"/>
        </w:rPr>
        <w:t>Heeft u een voorlopig beeld van in welke mate de kwetsbaarheden in de on-premise versie van Microsoft Sharepoint Server een effect hebben gehad op de Nederlandse overheid en samenleving? 1) Kunt u in algemene zin een indicatie geven van de hoeveelheid (potentiële) slachtoffers in Nederland?</w:t>
      </w:r>
    </w:p>
    <w:p w:rsidR="006227F2" w:rsidP="006227F2" w:rsidRDefault="006227F2" w14:paraId="2006AC32" w14:textId="77777777">
      <w:pPr>
        <w:rPr>
          <w:rFonts w:ascii="Verdana" w:hAnsi="Verdana" w:cstheme="minorHAnsi"/>
          <w:sz w:val="18"/>
          <w:szCs w:val="18"/>
        </w:rPr>
      </w:pPr>
      <w:r w:rsidRPr="004B65DE">
        <w:rPr>
          <w:rFonts w:ascii="Verdana" w:hAnsi="Verdana"/>
          <w:b/>
          <w:bCs/>
          <w:sz w:val="18"/>
          <w:szCs w:val="18"/>
        </w:rPr>
        <w:t>Antwoord op vraag 1</w:t>
      </w:r>
      <w:r w:rsidRPr="004B65DE">
        <w:rPr>
          <w:rFonts w:ascii="Verdana" w:hAnsi="Verdana"/>
          <w:b/>
          <w:bCs/>
          <w:sz w:val="18"/>
          <w:szCs w:val="18"/>
        </w:rPr>
        <w:br/>
      </w:r>
      <w:r>
        <w:rPr>
          <w:rFonts w:ascii="Verdana" w:hAnsi="Verdana" w:cstheme="minorHAnsi"/>
          <w:sz w:val="18"/>
          <w:szCs w:val="18"/>
        </w:rPr>
        <w:t xml:space="preserve">Het </w:t>
      </w:r>
      <w:r w:rsidRPr="00D819B7">
        <w:rPr>
          <w:rFonts w:ascii="Verdana" w:hAnsi="Verdana" w:cstheme="minorHAnsi"/>
          <w:sz w:val="18"/>
          <w:szCs w:val="18"/>
        </w:rPr>
        <w:t>voorlopige beeld op dit moment is dat de kwetsbaarheden in Sharepoint slechts beperkt effect hebben gehad op de Nederlandse overheid en samenleving.</w:t>
      </w:r>
    </w:p>
    <w:p w:rsidRPr="00D100C5" w:rsidR="006227F2" w:rsidP="006227F2" w:rsidRDefault="006227F2" w14:paraId="3B08C8BA" w14:textId="77777777">
      <w:pPr>
        <w:rPr>
          <w:rFonts w:ascii="Verdana" w:hAnsi="Verdana" w:cstheme="minorHAnsi"/>
          <w:sz w:val="18"/>
          <w:szCs w:val="18"/>
        </w:rPr>
      </w:pPr>
      <w:r w:rsidRPr="00D100C5">
        <w:rPr>
          <w:rFonts w:ascii="Verdana" w:hAnsi="Verdana" w:cstheme="minorHAnsi"/>
          <w:sz w:val="18"/>
          <w:szCs w:val="18"/>
        </w:rPr>
        <w:t>De samenwerkingsruimten bij rijksorganisaties, die zijn gebaseerd op Sharepoint, zijn destijds tijdelijk uit voorzorg door SSC-ICT  geblokkeerd. Sinds vrijdag 24 juli zijn de samenwerkingsruimten weer beschikbaar voor medewerkers en externen.</w:t>
      </w:r>
    </w:p>
    <w:p w:rsidR="006227F2" w:rsidP="006227F2" w:rsidRDefault="006227F2" w14:paraId="5B095F7F" w14:textId="77777777">
      <w:pPr>
        <w:rPr>
          <w:rFonts w:ascii="Verdana" w:hAnsi="Verdana" w:cstheme="minorHAnsi"/>
          <w:sz w:val="18"/>
          <w:szCs w:val="18"/>
        </w:rPr>
      </w:pPr>
      <w:r w:rsidRPr="00D100C5">
        <w:rPr>
          <w:rFonts w:ascii="Verdana" w:hAnsi="Verdana" w:cstheme="minorHAnsi"/>
          <w:sz w:val="18"/>
          <w:szCs w:val="18"/>
        </w:rPr>
        <w:t>Voor de medeoverheden geldt dat ze in het algemeen niet in de on-premise versie van Microsoft SharePoint Server werken omdat zij voornamelijk de cloud-variant gebruiken</w:t>
      </w:r>
      <w:r>
        <w:rPr>
          <w:rFonts w:ascii="Verdana" w:hAnsi="Verdana" w:cstheme="minorHAnsi"/>
          <w:sz w:val="18"/>
          <w:szCs w:val="18"/>
        </w:rPr>
        <w:t xml:space="preserve">, </w:t>
      </w:r>
      <w:r w:rsidRPr="008C6585">
        <w:rPr>
          <w:rFonts w:ascii="Verdana" w:hAnsi="Verdana" w:cstheme="minorHAnsi"/>
          <w:sz w:val="18"/>
          <w:szCs w:val="18"/>
        </w:rPr>
        <w:t>waarop de kwetsbaarheid niet van toepassing is</w:t>
      </w:r>
      <w:r w:rsidRPr="00D100C5">
        <w:rPr>
          <w:rFonts w:ascii="Verdana" w:hAnsi="Verdana" w:cstheme="minorHAnsi"/>
          <w:sz w:val="18"/>
          <w:szCs w:val="18"/>
        </w:rPr>
        <w:t xml:space="preserve">. Impact voor de medeoverheden lijkt om die reden beperkt.  </w:t>
      </w:r>
    </w:p>
    <w:p w:rsidRPr="004B65DE" w:rsidR="006227F2" w:rsidP="006227F2" w:rsidRDefault="006227F2" w14:paraId="11A17E14" w14:textId="77777777">
      <w:pPr>
        <w:rPr>
          <w:rFonts w:ascii="Verdana" w:hAnsi="Verdana" w:cstheme="minorHAnsi"/>
          <w:sz w:val="18"/>
          <w:szCs w:val="18"/>
        </w:rPr>
      </w:pPr>
      <w:r>
        <w:rPr>
          <w:rFonts w:ascii="Verdana" w:hAnsi="Verdana" w:cstheme="minorHAnsi"/>
          <w:sz w:val="18"/>
          <w:szCs w:val="18"/>
        </w:rPr>
        <w:t>Daarnaast verstrekt h</w:t>
      </w:r>
      <w:r w:rsidRPr="008C6585">
        <w:rPr>
          <w:rFonts w:ascii="Verdana" w:hAnsi="Verdana" w:cstheme="minorHAnsi"/>
          <w:sz w:val="18"/>
          <w:szCs w:val="18"/>
        </w:rPr>
        <w:t xml:space="preserve">et </w:t>
      </w:r>
      <w:r>
        <w:rPr>
          <w:rFonts w:ascii="Verdana" w:hAnsi="Verdana" w:cstheme="minorHAnsi"/>
          <w:sz w:val="18"/>
          <w:szCs w:val="18"/>
        </w:rPr>
        <w:t>Nationaal Cyber Security Centrum (</w:t>
      </w:r>
      <w:r w:rsidRPr="008C6585">
        <w:rPr>
          <w:rFonts w:ascii="Verdana" w:hAnsi="Verdana" w:cstheme="minorHAnsi"/>
          <w:sz w:val="18"/>
          <w:szCs w:val="18"/>
        </w:rPr>
        <w:t>NCSC</w:t>
      </w:r>
      <w:r>
        <w:rPr>
          <w:rFonts w:ascii="Verdana" w:hAnsi="Verdana" w:cstheme="minorHAnsi"/>
          <w:sz w:val="18"/>
          <w:szCs w:val="18"/>
        </w:rPr>
        <w:t>)</w:t>
      </w:r>
      <w:r w:rsidRPr="008C6585">
        <w:rPr>
          <w:rFonts w:ascii="Verdana" w:hAnsi="Verdana" w:cstheme="minorHAnsi"/>
          <w:sz w:val="18"/>
          <w:szCs w:val="18"/>
        </w:rPr>
        <w:t xml:space="preserve"> </w:t>
      </w:r>
      <w:r>
        <w:rPr>
          <w:rFonts w:ascii="Verdana" w:hAnsi="Verdana" w:cstheme="minorHAnsi"/>
          <w:sz w:val="18"/>
          <w:szCs w:val="18"/>
        </w:rPr>
        <w:t>bij dergelijke kwetsbaarheden</w:t>
      </w:r>
      <w:r w:rsidRPr="008C6585">
        <w:rPr>
          <w:rFonts w:ascii="Verdana" w:hAnsi="Verdana" w:cstheme="minorHAnsi"/>
          <w:sz w:val="18"/>
          <w:szCs w:val="18"/>
        </w:rPr>
        <w:t xml:space="preserve"> </w:t>
      </w:r>
      <w:r>
        <w:rPr>
          <w:rFonts w:ascii="Verdana" w:hAnsi="Verdana" w:cstheme="minorHAnsi"/>
          <w:sz w:val="18"/>
          <w:szCs w:val="18"/>
        </w:rPr>
        <w:t>duidingsinformatie</w:t>
      </w:r>
      <w:r w:rsidRPr="008C6585">
        <w:rPr>
          <w:rFonts w:ascii="Verdana" w:hAnsi="Verdana" w:cstheme="minorHAnsi"/>
          <w:sz w:val="18"/>
          <w:szCs w:val="18"/>
        </w:rPr>
        <w:t>, handelingsperspectieven en beveiligingsadviezen.</w:t>
      </w:r>
    </w:p>
    <w:p w:rsidRPr="004B65DE" w:rsidR="006227F2" w:rsidP="006227F2" w:rsidRDefault="006227F2" w14:paraId="7B6E912A" w14:textId="77777777">
      <w:pPr>
        <w:rPr>
          <w:rFonts w:ascii="Verdana" w:hAnsi="Verdana"/>
          <w:b/>
          <w:bCs/>
          <w:sz w:val="18"/>
          <w:szCs w:val="18"/>
        </w:rPr>
      </w:pPr>
      <w:r w:rsidRPr="004B65DE">
        <w:rPr>
          <w:rFonts w:ascii="Verdana" w:hAnsi="Verdana"/>
          <w:b/>
          <w:bCs/>
          <w:sz w:val="18"/>
          <w:szCs w:val="18"/>
        </w:rPr>
        <w:t>Vraag 2</w:t>
      </w:r>
      <w:r w:rsidRPr="004B65DE">
        <w:rPr>
          <w:rFonts w:ascii="Verdana" w:hAnsi="Verdana"/>
          <w:b/>
          <w:bCs/>
          <w:sz w:val="18"/>
          <w:szCs w:val="18"/>
        </w:rPr>
        <w:br/>
      </w:r>
      <w:r w:rsidRPr="00354E4A">
        <w:rPr>
          <w:rFonts w:ascii="Verdana" w:hAnsi="Verdana"/>
          <w:b/>
          <w:bCs/>
          <w:sz w:val="18"/>
          <w:szCs w:val="18"/>
        </w:rPr>
        <w:t>Kunt u dit ook aangeven ten aanzien van de recente kwetsbaarheden in Citrix Netscaler? 2)</w:t>
      </w:r>
      <w:r w:rsidRPr="004B65DE">
        <w:rPr>
          <w:rFonts w:ascii="Verdana" w:hAnsi="Verdana"/>
          <w:b/>
          <w:bCs/>
          <w:sz w:val="18"/>
          <w:szCs w:val="18"/>
        </w:rPr>
        <w:t>?</w:t>
      </w:r>
    </w:p>
    <w:p w:rsidR="006227F2" w:rsidP="006227F2" w:rsidRDefault="006227F2" w14:paraId="5BC3F889" w14:textId="77777777">
      <w:pPr>
        <w:rPr>
          <w:rFonts w:ascii="Verdana" w:hAnsi="Verdana" w:cstheme="minorHAnsi"/>
          <w:sz w:val="18"/>
          <w:szCs w:val="18"/>
        </w:rPr>
      </w:pPr>
      <w:r w:rsidRPr="004B65DE">
        <w:rPr>
          <w:rFonts w:ascii="Verdana" w:hAnsi="Verdana" w:cstheme="minorHAnsi"/>
          <w:b/>
          <w:bCs/>
          <w:sz w:val="18"/>
          <w:szCs w:val="18"/>
        </w:rPr>
        <w:t>Antwoord op vraag 2</w:t>
      </w:r>
      <w:r w:rsidRPr="004B65DE">
        <w:rPr>
          <w:rFonts w:ascii="Verdana" w:hAnsi="Verdana" w:cstheme="minorHAnsi"/>
          <w:b/>
          <w:bCs/>
          <w:sz w:val="18"/>
          <w:szCs w:val="18"/>
        </w:rPr>
        <w:br/>
      </w:r>
      <w:r>
        <w:rPr>
          <w:rFonts w:ascii="Verdana" w:hAnsi="Verdana" w:cstheme="minorHAnsi"/>
          <w:sz w:val="18"/>
          <w:szCs w:val="18"/>
        </w:rPr>
        <w:t>Op de impact op de strafrechtketen naar aanleiding van de offline gang van het Openbaar Ministerie (OM) heb ik uw Kamer reeds geïnformeerd.</w:t>
      </w:r>
      <w:r>
        <w:rPr>
          <w:rStyle w:val="Voetnootmarkering"/>
          <w:rFonts w:ascii="Verdana" w:hAnsi="Verdana" w:cstheme="minorHAnsi"/>
          <w:sz w:val="18"/>
          <w:szCs w:val="18"/>
        </w:rPr>
        <w:footnoteReference w:id="1"/>
      </w:r>
      <w:r>
        <w:rPr>
          <w:rFonts w:ascii="Verdana" w:hAnsi="Verdana" w:cstheme="minorHAnsi"/>
          <w:sz w:val="18"/>
          <w:szCs w:val="18"/>
        </w:rPr>
        <w:t xml:space="preserve"> </w:t>
      </w:r>
    </w:p>
    <w:p w:rsidR="006227F2" w:rsidP="006227F2" w:rsidRDefault="006227F2" w14:paraId="0822786A" w14:textId="77777777">
      <w:pPr>
        <w:rPr>
          <w:rFonts w:ascii="Verdana" w:hAnsi="Verdana" w:cstheme="minorHAnsi"/>
          <w:sz w:val="18"/>
          <w:szCs w:val="18"/>
        </w:rPr>
      </w:pPr>
      <w:r>
        <w:rPr>
          <w:rFonts w:ascii="Verdana" w:hAnsi="Verdana" w:cstheme="minorHAnsi"/>
          <w:sz w:val="18"/>
          <w:szCs w:val="18"/>
        </w:rPr>
        <w:t>Daarnaast heeft h</w:t>
      </w:r>
      <w:r w:rsidRPr="00C6650B">
        <w:rPr>
          <w:rFonts w:ascii="Verdana" w:hAnsi="Verdana" w:cstheme="minorHAnsi"/>
          <w:sz w:val="18"/>
          <w:szCs w:val="18"/>
        </w:rPr>
        <w:t xml:space="preserve">et NCSC heeft ook ten aanzien van de kwetsbaarheid </w:t>
      </w:r>
      <w:r>
        <w:rPr>
          <w:rFonts w:ascii="Verdana" w:hAnsi="Verdana" w:cstheme="minorHAnsi"/>
          <w:sz w:val="18"/>
          <w:szCs w:val="18"/>
        </w:rPr>
        <w:t xml:space="preserve">in Citrix Netscaler </w:t>
      </w:r>
      <w:r w:rsidRPr="00C6650B">
        <w:rPr>
          <w:rFonts w:ascii="Verdana" w:hAnsi="Verdana" w:cstheme="minorHAnsi"/>
          <w:sz w:val="18"/>
          <w:szCs w:val="18"/>
        </w:rPr>
        <w:t xml:space="preserve">verschillende adviezen uitgebracht. </w:t>
      </w:r>
      <w:r w:rsidRPr="009446C8">
        <w:rPr>
          <w:rFonts w:ascii="Verdana" w:hAnsi="Verdana" w:cstheme="minorHAnsi"/>
          <w:sz w:val="18"/>
          <w:szCs w:val="18"/>
        </w:rPr>
        <w:t>D</w:t>
      </w:r>
      <w:r>
        <w:rPr>
          <w:rFonts w:ascii="Verdana" w:hAnsi="Verdana" w:cstheme="minorHAnsi"/>
          <w:sz w:val="18"/>
          <w:szCs w:val="18"/>
        </w:rPr>
        <w:t>eze adviezen zijn</w:t>
      </w:r>
      <w:r w:rsidRPr="009446C8">
        <w:rPr>
          <w:rFonts w:ascii="Verdana" w:hAnsi="Verdana" w:cstheme="minorHAnsi"/>
          <w:sz w:val="18"/>
          <w:szCs w:val="18"/>
        </w:rPr>
        <w:t xml:space="preserve"> gedeeld </w:t>
      </w:r>
      <w:r>
        <w:rPr>
          <w:rFonts w:ascii="Verdana" w:hAnsi="Verdana" w:cstheme="minorHAnsi"/>
          <w:sz w:val="18"/>
          <w:szCs w:val="18"/>
        </w:rPr>
        <w:t xml:space="preserve">met de desbetreffende doelgroepen </w:t>
      </w:r>
      <w:r w:rsidRPr="009446C8">
        <w:rPr>
          <w:rFonts w:ascii="Verdana" w:hAnsi="Verdana" w:cstheme="minorHAnsi"/>
          <w:sz w:val="18"/>
          <w:szCs w:val="18"/>
        </w:rPr>
        <w:t xml:space="preserve">en </w:t>
      </w:r>
      <w:r>
        <w:rPr>
          <w:rFonts w:ascii="Verdana" w:hAnsi="Verdana" w:cstheme="minorHAnsi"/>
          <w:sz w:val="18"/>
          <w:szCs w:val="18"/>
        </w:rPr>
        <w:t>betroffen aanbevelingen voor</w:t>
      </w:r>
      <w:r w:rsidRPr="009446C8">
        <w:rPr>
          <w:rFonts w:ascii="Verdana" w:hAnsi="Verdana" w:cstheme="minorHAnsi"/>
          <w:sz w:val="18"/>
          <w:szCs w:val="18"/>
        </w:rPr>
        <w:t xml:space="preserve"> het uitvoeren van patches en het draaien van scripts.</w:t>
      </w:r>
    </w:p>
    <w:p w:rsidRPr="009446C8" w:rsidR="006227F2" w:rsidP="006227F2" w:rsidRDefault="006227F2" w14:paraId="2D72296A" w14:textId="77777777">
      <w:pPr>
        <w:rPr>
          <w:rFonts w:ascii="Verdana" w:hAnsi="Verdana" w:cstheme="minorHAnsi"/>
          <w:sz w:val="18"/>
          <w:szCs w:val="18"/>
        </w:rPr>
      </w:pPr>
      <w:r w:rsidRPr="00C6650B">
        <w:rPr>
          <w:rFonts w:ascii="Verdana" w:hAnsi="Verdana" w:cstheme="minorHAnsi"/>
          <w:sz w:val="18"/>
          <w:szCs w:val="18"/>
        </w:rPr>
        <w:t xml:space="preserve">Bij </w:t>
      </w:r>
      <w:r>
        <w:rPr>
          <w:rFonts w:ascii="Verdana" w:hAnsi="Verdana" w:cstheme="minorHAnsi"/>
          <w:sz w:val="18"/>
          <w:szCs w:val="18"/>
        </w:rPr>
        <w:t>enkele</w:t>
      </w:r>
      <w:r w:rsidRPr="00C6650B">
        <w:rPr>
          <w:rFonts w:ascii="Verdana" w:hAnsi="Verdana" w:cstheme="minorHAnsi"/>
          <w:sz w:val="18"/>
          <w:szCs w:val="18"/>
        </w:rPr>
        <w:t xml:space="preserve"> rijksorganisaties zijn sporen van compromittatie aangetroffen. Mitigerende maatregelen zijn getroffen en nader onderzoek wordt verricht. Tot dusver zijn er geen aanwijzingen dat andere overheidsorganisaties zijn gecompromitteerd.</w:t>
      </w:r>
    </w:p>
    <w:p w:rsidRPr="009446C8" w:rsidR="006227F2" w:rsidP="006227F2" w:rsidRDefault="006227F2" w14:paraId="0FAB961C" w14:textId="77777777">
      <w:pPr>
        <w:rPr>
          <w:rFonts w:ascii="Verdana" w:hAnsi="Verdana" w:cstheme="minorHAnsi"/>
          <w:b/>
          <w:bCs/>
          <w:sz w:val="18"/>
          <w:szCs w:val="18"/>
        </w:rPr>
      </w:pPr>
      <w:r>
        <w:rPr>
          <w:rFonts w:ascii="Verdana" w:hAnsi="Verdana" w:cstheme="minorHAnsi"/>
          <w:b/>
          <w:bCs/>
          <w:sz w:val="18"/>
          <w:szCs w:val="18"/>
        </w:rPr>
        <w:lastRenderedPageBreak/>
        <w:t xml:space="preserve">Vraag </w:t>
      </w:r>
      <w:r w:rsidRPr="009446C8">
        <w:rPr>
          <w:rFonts w:ascii="Verdana" w:hAnsi="Verdana" w:cstheme="minorHAnsi"/>
          <w:b/>
          <w:bCs/>
          <w:sz w:val="18"/>
          <w:szCs w:val="18"/>
        </w:rPr>
        <w:t>3</w:t>
      </w:r>
      <w:r>
        <w:rPr>
          <w:rFonts w:ascii="Verdana" w:hAnsi="Verdana" w:cstheme="minorHAnsi"/>
          <w:b/>
          <w:bCs/>
          <w:sz w:val="18"/>
          <w:szCs w:val="18"/>
        </w:rPr>
        <w:br/>
      </w:r>
      <w:r w:rsidRPr="009446C8">
        <w:rPr>
          <w:rFonts w:ascii="Verdana" w:hAnsi="Verdana" w:cstheme="minorHAnsi"/>
          <w:b/>
          <w:bCs/>
          <w:sz w:val="18"/>
          <w:szCs w:val="18"/>
        </w:rPr>
        <w:t xml:space="preserve">Kunt u reflecteren op Microsofts attributie van de initiële cyberaanvallen waarbij gebruik is gemaakt van Sharepoint-kwetsbaarheden aan de Chinese cyber threat actors Linen Typhoon, Violet Typhoon en Storm-2603, in relatie tot de gekende Chinese digitale spionagedreiging zoals beschreven in het Dreigingsbeeld Statelijke Actoren (DBSA) 2025 (Kamerstuk 30821, nr. 305)? 3) </w:t>
      </w:r>
    </w:p>
    <w:p w:rsidRPr="009446C8" w:rsidR="006227F2" w:rsidP="006227F2" w:rsidRDefault="006227F2" w14:paraId="44AA7867" w14:textId="77777777">
      <w:pPr>
        <w:rPr>
          <w:rFonts w:ascii="Verdana" w:hAnsi="Verdana" w:cstheme="minorHAnsi"/>
          <w:b/>
          <w:bCs/>
          <w:sz w:val="18"/>
          <w:szCs w:val="18"/>
        </w:rPr>
      </w:pPr>
      <w:r>
        <w:rPr>
          <w:rFonts w:ascii="Verdana" w:hAnsi="Verdana" w:cstheme="minorHAnsi"/>
          <w:b/>
          <w:bCs/>
          <w:sz w:val="18"/>
          <w:szCs w:val="18"/>
        </w:rPr>
        <w:t>Antwoord op vraag 3</w:t>
      </w:r>
      <w:r>
        <w:rPr>
          <w:rFonts w:ascii="Verdana" w:hAnsi="Verdana" w:cstheme="minorHAnsi"/>
          <w:b/>
          <w:bCs/>
          <w:sz w:val="18"/>
          <w:szCs w:val="18"/>
        </w:rPr>
        <w:br/>
      </w:r>
      <w:r w:rsidRPr="009446C8">
        <w:rPr>
          <w:rFonts w:ascii="Verdana" w:hAnsi="Verdana" w:cstheme="minorHAnsi"/>
          <w:sz w:val="18"/>
          <w:szCs w:val="18"/>
        </w:rPr>
        <w:t>De digitale spionagedreiging zoals beschreven in DBSA 2025 heeft de constante aandacht van het kabinet. Cybersecurity bedrijven zoals Microsoft onderzoeken met regelmaat de toedracht en oorsprong van cyberaanvallen. Die informatie bestudeert het kabinet met aandacht. Evenwel moet een attributie door het kabinet altijd rusten op eigenstandige informatie.</w:t>
      </w:r>
    </w:p>
    <w:p w:rsidRPr="009446C8" w:rsidR="006227F2" w:rsidP="006227F2" w:rsidRDefault="006227F2" w14:paraId="5AD9E527" w14:textId="77777777">
      <w:pPr>
        <w:rPr>
          <w:rFonts w:ascii="Verdana" w:hAnsi="Verdana" w:cstheme="minorHAnsi"/>
          <w:b/>
          <w:bCs/>
          <w:sz w:val="18"/>
          <w:szCs w:val="18"/>
        </w:rPr>
      </w:pPr>
      <w:r>
        <w:rPr>
          <w:rFonts w:ascii="Verdana" w:hAnsi="Verdana" w:cstheme="minorHAnsi"/>
          <w:b/>
          <w:bCs/>
          <w:sz w:val="18"/>
          <w:szCs w:val="18"/>
        </w:rPr>
        <w:t xml:space="preserve">Vraag </w:t>
      </w:r>
      <w:r w:rsidRPr="009446C8">
        <w:rPr>
          <w:rFonts w:ascii="Verdana" w:hAnsi="Verdana" w:cstheme="minorHAnsi"/>
          <w:b/>
          <w:bCs/>
          <w:sz w:val="18"/>
          <w:szCs w:val="18"/>
        </w:rPr>
        <w:t>4</w:t>
      </w:r>
      <w:r w:rsidRPr="009446C8">
        <w:rPr>
          <w:rFonts w:ascii="Verdana" w:hAnsi="Verdana" w:cstheme="minorHAnsi"/>
          <w:b/>
          <w:bCs/>
          <w:sz w:val="18"/>
          <w:szCs w:val="18"/>
        </w:rPr>
        <w:tab/>
      </w:r>
      <w:r>
        <w:rPr>
          <w:rFonts w:ascii="Verdana" w:hAnsi="Verdana" w:cstheme="minorHAnsi"/>
          <w:b/>
          <w:bCs/>
          <w:sz w:val="18"/>
          <w:szCs w:val="18"/>
        </w:rPr>
        <w:br/>
      </w:r>
      <w:r w:rsidRPr="009446C8">
        <w:rPr>
          <w:rFonts w:ascii="Verdana" w:hAnsi="Verdana" w:cstheme="minorHAnsi"/>
          <w:b/>
          <w:bCs/>
          <w:sz w:val="18"/>
          <w:szCs w:val="18"/>
        </w:rPr>
        <w:t>In welke mate weten het Nationaal Cyber Security Center (NCSC) en de relevante doelgroepen elkaar te vinden als het gaat om het opvolgen van beveiligingsadviezen, het delen van indicators of compromise (IoC’s) en het melden van compromittaties, in casussen als Sharepoint en Netscaler? Op welk vlak zijn de grootste verbeteringen nog mogelijk?</w:t>
      </w:r>
    </w:p>
    <w:p w:rsidRPr="009446C8" w:rsidR="006227F2" w:rsidP="006227F2" w:rsidRDefault="006227F2" w14:paraId="7438EBEC" w14:textId="77777777">
      <w:pPr>
        <w:rPr>
          <w:rFonts w:ascii="Verdana" w:hAnsi="Verdana" w:cstheme="minorHAnsi"/>
          <w:b/>
          <w:bCs/>
          <w:sz w:val="18"/>
          <w:szCs w:val="18"/>
        </w:rPr>
      </w:pPr>
      <w:r>
        <w:rPr>
          <w:rFonts w:ascii="Verdana" w:hAnsi="Verdana" w:cstheme="minorHAnsi"/>
          <w:b/>
          <w:bCs/>
          <w:sz w:val="18"/>
          <w:szCs w:val="18"/>
        </w:rPr>
        <w:t>Antwoord op vraag 4</w:t>
      </w:r>
      <w:r>
        <w:rPr>
          <w:rFonts w:ascii="Verdana" w:hAnsi="Verdana" w:cstheme="minorHAnsi"/>
          <w:b/>
          <w:bCs/>
          <w:sz w:val="18"/>
          <w:szCs w:val="18"/>
        </w:rPr>
        <w:br/>
      </w:r>
      <w:r w:rsidRPr="00FC5FCC">
        <w:rPr>
          <w:rFonts w:ascii="Verdana" w:hAnsi="Verdana" w:cstheme="minorHAnsi"/>
          <w:sz w:val="18"/>
          <w:szCs w:val="18"/>
        </w:rPr>
        <w:t>Het NCSC verzamelt</w:t>
      </w:r>
      <w:r>
        <w:rPr>
          <w:rFonts w:ascii="Verdana" w:hAnsi="Verdana" w:cstheme="minorHAnsi"/>
          <w:sz w:val="18"/>
          <w:szCs w:val="18"/>
        </w:rPr>
        <w:t xml:space="preserve"> </w:t>
      </w:r>
      <w:r w:rsidRPr="0092774B">
        <w:rPr>
          <w:rFonts w:ascii="Verdana" w:hAnsi="Verdana" w:cstheme="minorHAnsi"/>
          <w:sz w:val="18"/>
          <w:szCs w:val="18"/>
        </w:rPr>
        <w:t>en analyseert, in het kader van de uitoefening van de taken in de Wet beveiliging netwerk- en informatiesystemen</w:t>
      </w:r>
      <w:r>
        <w:rPr>
          <w:rFonts w:ascii="Verdana" w:hAnsi="Verdana" w:cstheme="minorHAnsi"/>
          <w:sz w:val="18"/>
          <w:szCs w:val="18"/>
        </w:rPr>
        <w:t xml:space="preserve"> (Wbni)</w:t>
      </w:r>
      <w:r w:rsidRPr="0092774B">
        <w:rPr>
          <w:rFonts w:ascii="Verdana" w:hAnsi="Verdana" w:cstheme="minorHAnsi"/>
          <w:sz w:val="18"/>
          <w:szCs w:val="18"/>
        </w:rPr>
        <w:t>,</w:t>
      </w:r>
      <w:r w:rsidRPr="00FC5FCC">
        <w:rPr>
          <w:rFonts w:ascii="Verdana" w:hAnsi="Verdana" w:cstheme="minorHAnsi"/>
          <w:sz w:val="18"/>
          <w:szCs w:val="18"/>
        </w:rPr>
        <w:t xml:space="preserve"> continu informatie</w:t>
      </w:r>
      <w:r>
        <w:rPr>
          <w:rFonts w:ascii="Verdana" w:hAnsi="Verdana" w:cstheme="minorHAnsi"/>
          <w:sz w:val="18"/>
          <w:szCs w:val="18"/>
        </w:rPr>
        <w:t xml:space="preserve"> </w:t>
      </w:r>
      <w:r w:rsidRPr="0092774B">
        <w:rPr>
          <w:rFonts w:ascii="Verdana" w:hAnsi="Verdana" w:cstheme="minorHAnsi"/>
          <w:sz w:val="18"/>
          <w:szCs w:val="18"/>
        </w:rPr>
        <w:t>over dreigingen en incidenten</w:t>
      </w:r>
      <w:r w:rsidRPr="00FC5FCC">
        <w:rPr>
          <w:rFonts w:ascii="Verdana" w:hAnsi="Verdana" w:cstheme="minorHAnsi"/>
          <w:sz w:val="18"/>
          <w:szCs w:val="18"/>
        </w:rPr>
        <w:t xml:space="preserve"> en deelt deze</w:t>
      </w:r>
      <w:r>
        <w:rPr>
          <w:rFonts w:ascii="Verdana" w:hAnsi="Verdana" w:cstheme="minorHAnsi"/>
          <w:sz w:val="18"/>
          <w:szCs w:val="18"/>
        </w:rPr>
        <w:t xml:space="preserve"> </w:t>
      </w:r>
      <w:r w:rsidRPr="00E62FFB">
        <w:rPr>
          <w:rFonts w:ascii="Verdana" w:hAnsi="Verdana" w:cstheme="minorHAnsi"/>
          <w:sz w:val="18"/>
          <w:szCs w:val="18"/>
        </w:rPr>
        <w:t>informatie in datzelfde kader zo veel als mogelijk met publieke en private</w:t>
      </w:r>
      <w:r>
        <w:rPr>
          <w:rFonts w:ascii="Verdana" w:hAnsi="Verdana" w:cstheme="minorHAnsi"/>
          <w:sz w:val="18"/>
          <w:szCs w:val="18"/>
        </w:rPr>
        <w:t xml:space="preserve"> organisaties </w:t>
      </w:r>
      <w:r w:rsidRPr="00E62FFB">
        <w:rPr>
          <w:rFonts w:ascii="Verdana" w:hAnsi="Verdana" w:cstheme="minorHAnsi"/>
          <w:sz w:val="18"/>
          <w:szCs w:val="18"/>
        </w:rPr>
        <w:t>waarvoor die informatie relevant is</w:t>
      </w:r>
      <w:r>
        <w:rPr>
          <w:rFonts w:ascii="Verdana" w:hAnsi="Verdana" w:cstheme="minorHAnsi"/>
          <w:sz w:val="18"/>
          <w:szCs w:val="18"/>
        </w:rPr>
        <w:t>,</w:t>
      </w:r>
      <w:r w:rsidRPr="00E62FFB">
        <w:rPr>
          <w:rFonts w:ascii="Verdana" w:hAnsi="Verdana" w:cstheme="minorHAnsi"/>
          <w:sz w:val="18"/>
          <w:szCs w:val="18"/>
        </w:rPr>
        <w:t xml:space="preserve"> of met hun schakelorganisaties</w:t>
      </w:r>
      <w:r>
        <w:rPr>
          <w:rFonts w:ascii="Verdana" w:hAnsi="Verdana" w:cstheme="minorHAnsi"/>
          <w:sz w:val="18"/>
          <w:szCs w:val="18"/>
        </w:rPr>
        <w:t>.</w:t>
      </w:r>
      <w:r w:rsidRPr="00E62FFB">
        <w:rPr>
          <w:rFonts w:ascii="Verdana" w:hAnsi="Verdana" w:cstheme="minorHAnsi"/>
          <w:sz w:val="18"/>
          <w:szCs w:val="18"/>
        </w:rPr>
        <w:t xml:space="preserve"> </w:t>
      </w:r>
      <w:r>
        <w:rPr>
          <w:rFonts w:ascii="Verdana" w:hAnsi="Verdana" w:cstheme="minorHAnsi"/>
          <w:sz w:val="18"/>
          <w:szCs w:val="18"/>
        </w:rPr>
        <w:t>Zo worden deze</w:t>
      </w:r>
      <w:r w:rsidRPr="00E62FFB">
        <w:rPr>
          <w:rFonts w:ascii="Verdana" w:hAnsi="Verdana" w:cstheme="minorHAnsi"/>
          <w:sz w:val="18"/>
          <w:szCs w:val="18"/>
        </w:rPr>
        <w:t xml:space="preserve"> organisaties in staat gesteld zelf aanvullend onderzoek te verrichten.</w:t>
      </w:r>
      <w:r w:rsidRPr="00FC5FCC">
        <w:rPr>
          <w:rFonts w:ascii="Verdana" w:hAnsi="Verdana" w:cstheme="minorHAnsi"/>
          <w:sz w:val="18"/>
          <w:szCs w:val="18"/>
        </w:rPr>
        <w:t xml:space="preserve"> Via nieuws- en doelgroepberichten biedt het </w:t>
      </w:r>
      <w:r>
        <w:rPr>
          <w:rFonts w:ascii="Verdana" w:hAnsi="Verdana" w:cstheme="minorHAnsi"/>
          <w:sz w:val="18"/>
          <w:szCs w:val="18"/>
        </w:rPr>
        <w:t xml:space="preserve">NCSC </w:t>
      </w:r>
      <w:r w:rsidRPr="00FC5FCC">
        <w:rPr>
          <w:rFonts w:ascii="Verdana" w:hAnsi="Verdana" w:cstheme="minorHAnsi"/>
          <w:sz w:val="18"/>
          <w:szCs w:val="18"/>
        </w:rPr>
        <w:t xml:space="preserve">technische hulpmiddelen, zoals scripts en </w:t>
      </w:r>
      <w:r w:rsidRPr="009B44E3">
        <w:rPr>
          <w:rFonts w:ascii="Verdana" w:hAnsi="Verdana" w:cstheme="minorHAnsi"/>
          <w:i/>
          <w:iCs/>
          <w:sz w:val="18"/>
          <w:szCs w:val="18"/>
        </w:rPr>
        <w:t>Indicators of Compromise</w:t>
      </w:r>
      <w:r>
        <w:rPr>
          <w:rFonts w:ascii="Verdana" w:hAnsi="Verdana" w:cstheme="minorHAnsi"/>
          <w:sz w:val="18"/>
          <w:szCs w:val="18"/>
        </w:rPr>
        <w:t xml:space="preserve"> (</w:t>
      </w:r>
      <w:r w:rsidRPr="00FC5FCC">
        <w:rPr>
          <w:rFonts w:ascii="Verdana" w:hAnsi="Verdana" w:cstheme="minorHAnsi"/>
          <w:sz w:val="18"/>
          <w:szCs w:val="18"/>
        </w:rPr>
        <w:t>IoC’s</w:t>
      </w:r>
      <w:r>
        <w:rPr>
          <w:rFonts w:ascii="Verdana" w:hAnsi="Verdana" w:cstheme="minorHAnsi"/>
          <w:sz w:val="18"/>
          <w:szCs w:val="18"/>
        </w:rPr>
        <w:t>)</w:t>
      </w:r>
      <w:r w:rsidRPr="00FC5FCC">
        <w:rPr>
          <w:rFonts w:ascii="Verdana" w:hAnsi="Verdana" w:cstheme="minorHAnsi"/>
          <w:sz w:val="18"/>
          <w:szCs w:val="18"/>
        </w:rPr>
        <w:t xml:space="preserve">, die helpen bij het detecteren, herkennen en onderzoeken van incidenten. </w:t>
      </w:r>
      <w:r>
        <w:rPr>
          <w:rFonts w:ascii="Verdana" w:hAnsi="Verdana" w:cstheme="minorHAnsi"/>
          <w:sz w:val="18"/>
          <w:szCs w:val="18"/>
        </w:rPr>
        <w:t xml:space="preserve">Ook </w:t>
      </w:r>
      <w:r w:rsidRPr="00FC5FCC">
        <w:rPr>
          <w:rFonts w:ascii="Verdana" w:hAnsi="Verdana" w:cstheme="minorHAnsi"/>
          <w:sz w:val="18"/>
          <w:szCs w:val="18"/>
        </w:rPr>
        <w:t xml:space="preserve">verstrekt het NCSC onder meer duidingsinformatie, handelingsperspectieven en beveiligingsadviezen via een uitgebreid netwerk en (openbare) kanalen aan publieke en private partijen. Daarnaast onderhoudt het </w:t>
      </w:r>
      <w:r>
        <w:rPr>
          <w:rFonts w:ascii="Verdana" w:hAnsi="Verdana" w:cstheme="minorHAnsi"/>
          <w:sz w:val="18"/>
          <w:szCs w:val="18"/>
        </w:rPr>
        <w:t xml:space="preserve">NCSC </w:t>
      </w:r>
      <w:r w:rsidRPr="00FC5FCC">
        <w:rPr>
          <w:rFonts w:ascii="Verdana" w:hAnsi="Verdana" w:cstheme="minorHAnsi"/>
          <w:sz w:val="18"/>
          <w:szCs w:val="18"/>
        </w:rPr>
        <w:t>contact met verschillende incident response-partijen voor informatie-uitwisseling en het verstrekken van passend</w:t>
      </w:r>
      <w:r>
        <w:rPr>
          <w:rFonts w:ascii="Verdana" w:hAnsi="Verdana" w:cstheme="minorHAnsi"/>
          <w:sz w:val="18"/>
          <w:szCs w:val="18"/>
        </w:rPr>
        <w:t>e</w:t>
      </w:r>
      <w:r w:rsidRPr="00FC5FCC">
        <w:rPr>
          <w:rFonts w:ascii="Verdana" w:hAnsi="Verdana" w:cstheme="minorHAnsi"/>
          <w:sz w:val="18"/>
          <w:szCs w:val="18"/>
        </w:rPr>
        <w:t xml:space="preserve"> advie</w:t>
      </w:r>
      <w:r>
        <w:rPr>
          <w:rFonts w:ascii="Verdana" w:hAnsi="Verdana" w:cstheme="minorHAnsi"/>
          <w:sz w:val="18"/>
          <w:szCs w:val="18"/>
        </w:rPr>
        <w:t>zen</w:t>
      </w:r>
      <w:r w:rsidRPr="00FC5FCC">
        <w:rPr>
          <w:rFonts w:ascii="Verdana" w:hAnsi="Verdana" w:cstheme="minorHAnsi"/>
          <w:sz w:val="18"/>
          <w:szCs w:val="18"/>
        </w:rPr>
        <w:t xml:space="preserve">. </w:t>
      </w:r>
      <w:r>
        <w:rPr>
          <w:rFonts w:ascii="Verdana" w:hAnsi="Verdana" w:cstheme="minorHAnsi"/>
          <w:sz w:val="18"/>
          <w:szCs w:val="18"/>
        </w:rPr>
        <w:t>I</w:t>
      </w:r>
      <w:r w:rsidRPr="00FC5FCC">
        <w:rPr>
          <w:rFonts w:ascii="Verdana" w:hAnsi="Verdana" w:cstheme="minorHAnsi"/>
          <w:sz w:val="18"/>
          <w:szCs w:val="18"/>
        </w:rPr>
        <w:t>nformatie-uitwisseling over cyber</w:t>
      </w:r>
      <w:r>
        <w:rPr>
          <w:rFonts w:ascii="Verdana" w:hAnsi="Verdana" w:cstheme="minorHAnsi"/>
          <w:sz w:val="18"/>
          <w:szCs w:val="18"/>
        </w:rPr>
        <w:t xml:space="preserve">dreigingen- en </w:t>
      </w:r>
      <w:r w:rsidRPr="00FC5FCC">
        <w:rPr>
          <w:rFonts w:ascii="Verdana" w:hAnsi="Verdana" w:cstheme="minorHAnsi"/>
          <w:sz w:val="18"/>
          <w:szCs w:val="18"/>
        </w:rPr>
        <w:t xml:space="preserve">incidenten </w:t>
      </w:r>
      <w:r>
        <w:rPr>
          <w:rFonts w:ascii="Verdana" w:hAnsi="Verdana" w:cstheme="minorHAnsi"/>
          <w:sz w:val="18"/>
          <w:szCs w:val="18"/>
        </w:rPr>
        <w:t>vindt plaats</w:t>
      </w:r>
      <w:r w:rsidRPr="00FC5FCC">
        <w:rPr>
          <w:rFonts w:ascii="Verdana" w:hAnsi="Verdana" w:cstheme="minorHAnsi"/>
          <w:sz w:val="18"/>
          <w:szCs w:val="18"/>
        </w:rPr>
        <w:t xml:space="preserve"> via bestaande samenwerkingen en informatiekanalen. </w:t>
      </w:r>
      <w:r>
        <w:rPr>
          <w:rFonts w:ascii="Verdana" w:hAnsi="Verdana" w:cstheme="minorHAnsi"/>
          <w:sz w:val="18"/>
          <w:szCs w:val="18"/>
        </w:rPr>
        <w:t>Daarnaast</w:t>
      </w:r>
      <w:r w:rsidRPr="00FC5FCC">
        <w:rPr>
          <w:rFonts w:ascii="Verdana" w:hAnsi="Verdana" w:cstheme="minorHAnsi"/>
          <w:sz w:val="18"/>
          <w:szCs w:val="18"/>
        </w:rPr>
        <w:t xml:space="preserve"> zijn initiatieven zoals het Cyberweerbaarheidsnetwerk en Cyclotron in ontwikkeling om deze uitwisseling verder te versterken.</w:t>
      </w:r>
    </w:p>
    <w:p w:rsidRPr="009446C8" w:rsidR="006227F2" w:rsidP="006227F2" w:rsidRDefault="006227F2" w14:paraId="46BFA602" w14:textId="77777777">
      <w:pPr>
        <w:rPr>
          <w:rFonts w:ascii="Verdana" w:hAnsi="Verdana" w:cstheme="minorHAnsi"/>
          <w:b/>
          <w:bCs/>
          <w:sz w:val="18"/>
          <w:szCs w:val="18"/>
        </w:rPr>
      </w:pPr>
      <w:r>
        <w:rPr>
          <w:rFonts w:ascii="Verdana" w:hAnsi="Verdana" w:cstheme="minorHAnsi"/>
          <w:b/>
          <w:bCs/>
          <w:sz w:val="18"/>
          <w:szCs w:val="18"/>
        </w:rPr>
        <w:t xml:space="preserve">Vraag </w:t>
      </w:r>
      <w:r w:rsidRPr="009446C8">
        <w:rPr>
          <w:rFonts w:ascii="Verdana" w:hAnsi="Verdana" w:cstheme="minorHAnsi"/>
          <w:b/>
          <w:bCs/>
          <w:sz w:val="18"/>
          <w:szCs w:val="18"/>
        </w:rPr>
        <w:t>5</w:t>
      </w:r>
      <w:r w:rsidRPr="009446C8">
        <w:rPr>
          <w:rFonts w:ascii="Verdana" w:hAnsi="Verdana" w:cstheme="minorHAnsi"/>
          <w:b/>
          <w:bCs/>
          <w:sz w:val="18"/>
          <w:szCs w:val="18"/>
        </w:rPr>
        <w:tab/>
      </w:r>
      <w:r>
        <w:rPr>
          <w:rFonts w:ascii="Verdana" w:hAnsi="Verdana" w:cstheme="minorHAnsi"/>
          <w:b/>
          <w:bCs/>
          <w:sz w:val="18"/>
          <w:szCs w:val="18"/>
        </w:rPr>
        <w:br/>
      </w:r>
      <w:r w:rsidRPr="009446C8">
        <w:rPr>
          <w:rFonts w:ascii="Verdana" w:hAnsi="Verdana" w:cstheme="minorHAnsi"/>
          <w:b/>
          <w:bCs/>
          <w:sz w:val="18"/>
          <w:szCs w:val="18"/>
        </w:rPr>
        <w:t>Zal de inwerkingtreding van de Cyberbeveiligingswet naar uw verwachting deze informatieuitwisseling versterken? Kunt u dit toelichten?</w:t>
      </w:r>
    </w:p>
    <w:p w:rsidRPr="009446C8" w:rsidR="006227F2" w:rsidP="006227F2" w:rsidRDefault="006227F2" w14:paraId="41507C82" w14:textId="77777777">
      <w:pPr>
        <w:rPr>
          <w:rFonts w:ascii="Verdana" w:hAnsi="Verdana" w:cstheme="minorHAnsi"/>
          <w:b/>
          <w:bCs/>
          <w:sz w:val="18"/>
          <w:szCs w:val="18"/>
        </w:rPr>
      </w:pPr>
      <w:r>
        <w:rPr>
          <w:rFonts w:ascii="Verdana" w:hAnsi="Verdana" w:cstheme="minorHAnsi"/>
          <w:b/>
          <w:bCs/>
          <w:sz w:val="18"/>
          <w:szCs w:val="18"/>
        </w:rPr>
        <w:t>Antwoord op vraag 5</w:t>
      </w:r>
      <w:r>
        <w:rPr>
          <w:rFonts w:ascii="Verdana" w:hAnsi="Verdana" w:cstheme="minorHAnsi"/>
          <w:b/>
          <w:bCs/>
          <w:sz w:val="18"/>
          <w:szCs w:val="18"/>
        </w:rPr>
        <w:br/>
      </w:r>
      <w:r w:rsidRPr="00BA0A65">
        <w:rPr>
          <w:rFonts w:ascii="Verdana" w:hAnsi="Verdana" w:cstheme="minorHAnsi"/>
          <w:sz w:val="18"/>
          <w:szCs w:val="18"/>
        </w:rPr>
        <w:t>Na inwerkingtreding van de Cyberbeveiligingswet</w:t>
      </w:r>
      <w:r>
        <w:rPr>
          <w:rFonts w:ascii="Verdana" w:hAnsi="Verdana" w:cstheme="minorHAnsi"/>
          <w:sz w:val="18"/>
          <w:szCs w:val="18"/>
        </w:rPr>
        <w:t xml:space="preserve"> (Cbw)</w:t>
      </w:r>
      <w:r w:rsidRPr="00BA0A65">
        <w:rPr>
          <w:rFonts w:ascii="Verdana" w:hAnsi="Verdana" w:cstheme="minorHAnsi"/>
          <w:sz w:val="18"/>
          <w:szCs w:val="18"/>
        </w:rPr>
        <w:t xml:space="preserve"> zal de uitwisseling van informatie vanuit het NCSC in ruimere zin mogelijk worden, in elk geval omdat een Computer Security Incident Response Team (CSIRT) op grond daarvan uitdrukkelijk tot taak krijgt om informatie over dreigingen, kwetsbaarheden en incidenten niet alleen aan essentiële en belangrijke entiteiten, maar ook aan alle andere relevante partijen te verstrekken. </w:t>
      </w:r>
      <w:r w:rsidRPr="009B44E3">
        <w:rPr>
          <w:rFonts w:ascii="Verdana" w:hAnsi="Verdana" w:cstheme="minorHAnsi"/>
          <w:sz w:val="18"/>
          <w:szCs w:val="18"/>
        </w:rPr>
        <w:t>Daarbij is de tussenkomst van schakelorganisaties niet meer vereist</w:t>
      </w:r>
      <w:r>
        <w:rPr>
          <w:rFonts w:ascii="Verdana" w:hAnsi="Verdana" w:cstheme="minorHAnsi"/>
          <w:sz w:val="18"/>
          <w:szCs w:val="18"/>
        </w:rPr>
        <w:t>.</w:t>
      </w:r>
    </w:p>
    <w:p w:rsidRPr="009446C8" w:rsidR="006227F2" w:rsidP="006227F2" w:rsidRDefault="006227F2" w14:paraId="47C562A4" w14:textId="77777777">
      <w:pPr>
        <w:rPr>
          <w:rFonts w:ascii="Verdana" w:hAnsi="Verdana" w:cstheme="minorHAnsi"/>
          <w:b/>
          <w:bCs/>
          <w:sz w:val="18"/>
          <w:szCs w:val="18"/>
        </w:rPr>
      </w:pPr>
      <w:r>
        <w:rPr>
          <w:rFonts w:ascii="Verdana" w:hAnsi="Verdana" w:cstheme="minorHAnsi"/>
          <w:b/>
          <w:bCs/>
          <w:sz w:val="18"/>
          <w:szCs w:val="18"/>
        </w:rPr>
        <w:t xml:space="preserve">Vraag </w:t>
      </w:r>
      <w:r w:rsidRPr="009446C8">
        <w:rPr>
          <w:rFonts w:ascii="Verdana" w:hAnsi="Verdana" w:cstheme="minorHAnsi"/>
          <w:b/>
          <w:bCs/>
          <w:sz w:val="18"/>
          <w:szCs w:val="18"/>
        </w:rPr>
        <w:t>6</w:t>
      </w:r>
      <w:r w:rsidRPr="009446C8">
        <w:rPr>
          <w:rFonts w:ascii="Verdana" w:hAnsi="Verdana" w:cstheme="minorHAnsi"/>
          <w:b/>
          <w:bCs/>
          <w:sz w:val="18"/>
          <w:szCs w:val="18"/>
        </w:rPr>
        <w:tab/>
      </w:r>
      <w:r>
        <w:rPr>
          <w:rFonts w:ascii="Verdana" w:hAnsi="Verdana" w:cstheme="minorHAnsi"/>
          <w:b/>
          <w:bCs/>
          <w:sz w:val="18"/>
          <w:szCs w:val="18"/>
        </w:rPr>
        <w:br/>
      </w:r>
      <w:r w:rsidRPr="009446C8">
        <w:rPr>
          <w:rFonts w:ascii="Verdana" w:hAnsi="Verdana" w:cstheme="minorHAnsi"/>
          <w:b/>
          <w:bCs/>
          <w:sz w:val="18"/>
          <w:szCs w:val="18"/>
        </w:rPr>
        <w:t xml:space="preserve">Wanneer verwacht u de Kamer te kunnen informeren over de omstandigheden, de schade en de consequenties van de compromittatie </w:t>
      </w:r>
      <w:r w:rsidRPr="009446C8">
        <w:rPr>
          <w:rFonts w:ascii="Verdana" w:hAnsi="Verdana" w:cstheme="minorHAnsi"/>
          <w:b/>
          <w:bCs/>
          <w:sz w:val="18"/>
          <w:szCs w:val="18"/>
        </w:rPr>
        <w:lastRenderedPageBreak/>
        <w:t>van systemen van het Openbaar Ministerie (OM) middels kwetsbaarheden in Netscaler, welke volgens de media waarschijnlijk door een Russische cyber threat actor uitgevoerd is? 4)</w:t>
      </w:r>
    </w:p>
    <w:p w:rsidRPr="009446C8" w:rsidR="006227F2" w:rsidP="006227F2" w:rsidRDefault="006227F2" w14:paraId="7A65F821" w14:textId="77777777">
      <w:pPr>
        <w:rPr>
          <w:rFonts w:ascii="Verdana" w:hAnsi="Verdana" w:cstheme="minorHAnsi"/>
          <w:b/>
          <w:bCs/>
          <w:sz w:val="18"/>
          <w:szCs w:val="18"/>
        </w:rPr>
      </w:pPr>
      <w:r>
        <w:rPr>
          <w:rFonts w:ascii="Verdana" w:hAnsi="Verdana" w:cstheme="minorHAnsi"/>
          <w:b/>
          <w:bCs/>
          <w:sz w:val="18"/>
          <w:szCs w:val="18"/>
        </w:rPr>
        <w:t>Antwoord op vraag 6</w:t>
      </w:r>
      <w:r>
        <w:rPr>
          <w:rFonts w:ascii="Verdana" w:hAnsi="Verdana" w:cstheme="minorHAnsi"/>
          <w:b/>
          <w:bCs/>
          <w:sz w:val="18"/>
          <w:szCs w:val="18"/>
        </w:rPr>
        <w:br/>
      </w:r>
      <w:r w:rsidRPr="00366569">
        <w:rPr>
          <w:rFonts w:ascii="Verdana" w:hAnsi="Verdana" w:cstheme="minorHAnsi"/>
          <w:sz w:val="18"/>
          <w:szCs w:val="18"/>
        </w:rPr>
        <w:t>Uw Kamer is hier reeds op verschillende momenten over geïnformeerd.</w:t>
      </w:r>
      <w:r>
        <w:rPr>
          <w:rStyle w:val="Voetnootmarkering"/>
          <w:rFonts w:ascii="Verdana" w:hAnsi="Verdana" w:cstheme="minorHAnsi"/>
          <w:sz w:val="18"/>
          <w:szCs w:val="18"/>
        </w:rPr>
        <w:footnoteReference w:id="2"/>
      </w:r>
      <w:r>
        <w:rPr>
          <w:rFonts w:ascii="Verdana" w:hAnsi="Verdana" w:cstheme="minorHAnsi"/>
          <w:sz w:val="18"/>
          <w:szCs w:val="18"/>
        </w:rPr>
        <w:t xml:space="preserve"> </w:t>
      </w:r>
      <w:r>
        <w:rPr>
          <w:rStyle w:val="Voetnootmarkering"/>
          <w:rFonts w:ascii="Verdana" w:hAnsi="Verdana" w:cstheme="minorHAnsi"/>
          <w:sz w:val="18"/>
          <w:szCs w:val="18"/>
        </w:rPr>
        <w:footnoteReference w:id="3"/>
      </w:r>
      <w:r>
        <w:rPr>
          <w:rFonts w:ascii="Verdana" w:hAnsi="Verdana" w:cstheme="minorHAnsi"/>
          <w:sz w:val="18"/>
          <w:szCs w:val="18"/>
        </w:rPr>
        <w:t xml:space="preserve"> </w:t>
      </w:r>
      <w:r>
        <w:rPr>
          <w:rStyle w:val="Voetnootmarkering"/>
          <w:rFonts w:ascii="Verdana" w:hAnsi="Verdana" w:cstheme="minorHAnsi"/>
          <w:sz w:val="18"/>
          <w:szCs w:val="18"/>
        </w:rPr>
        <w:footnoteReference w:id="4"/>
      </w:r>
      <w:r w:rsidRPr="00366569">
        <w:rPr>
          <w:rFonts w:ascii="Verdana" w:hAnsi="Verdana" w:cstheme="minorHAnsi"/>
          <w:sz w:val="18"/>
          <w:szCs w:val="18"/>
        </w:rPr>
        <w:t xml:space="preserve">  Wat de exacte consequenties van de compromitta</w:t>
      </w:r>
      <w:r>
        <w:rPr>
          <w:rFonts w:ascii="Verdana" w:hAnsi="Verdana" w:cstheme="minorHAnsi"/>
          <w:sz w:val="18"/>
          <w:szCs w:val="18"/>
        </w:rPr>
        <w:t>ti</w:t>
      </w:r>
      <w:r w:rsidRPr="00366569">
        <w:rPr>
          <w:rFonts w:ascii="Verdana" w:hAnsi="Verdana" w:cstheme="minorHAnsi"/>
          <w:sz w:val="18"/>
          <w:szCs w:val="18"/>
        </w:rPr>
        <w:t>e zijn, is  onderwerp van lopend onderzoek.</w:t>
      </w:r>
    </w:p>
    <w:p w:rsidR="006227F2" w:rsidP="006227F2" w:rsidRDefault="006227F2" w14:paraId="34ECFFED" w14:textId="77777777">
      <w:pPr>
        <w:rPr>
          <w:rFonts w:ascii="Verdana" w:hAnsi="Verdana" w:cstheme="minorHAnsi"/>
          <w:b/>
          <w:bCs/>
          <w:sz w:val="18"/>
          <w:szCs w:val="18"/>
        </w:rPr>
      </w:pPr>
      <w:r>
        <w:rPr>
          <w:rFonts w:ascii="Verdana" w:hAnsi="Verdana" w:cstheme="minorHAnsi"/>
          <w:b/>
          <w:bCs/>
          <w:sz w:val="18"/>
          <w:szCs w:val="18"/>
        </w:rPr>
        <w:t xml:space="preserve">Vraag </w:t>
      </w:r>
      <w:r w:rsidRPr="009446C8">
        <w:rPr>
          <w:rFonts w:ascii="Verdana" w:hAnsi="Verdana" w:cstheme="minorHAnsi"/>
          <w:b/>
          <w:bCs/>
          <w:sz w:val="18"/>
          <w:szCs w:val="18"/>
        </w:rPr>
        <w:t>7</w:t>
      </w:r>
      <w:r w:rsidRPr="009446C8">
        <w:rPr>
          <w:rFonts w:ascii="Verdana" w:hAnsi="Verdana" w:cstheme="minorHAnsi"/>
          <w:b/>
          <w:bCs/>
          <w:sz w:val="18"/>
          <w:szCs w:val="18"/>
        </w:rPr>
        <w:tab/>
      </w:r>
      <w:r>
        <w:rPr>
          <w:rFonts w:ascii="Verdana" w:hAnsi="Verdana" w:cstheme="minorHAnsi"/>
          <w:b/>
          <w:bCs/>
          <w:sz w:val="18"/>
          <w:szCs w:val="18"/>
        </w:rPr>
        <w:br/>
      </w:r>
      <w:r w:rsidRPr="009446C8">
        <w:rPr>
          <w:rFonts w:ascii="Verdana" w:hAnsi="Verdana" w:cstheme="minorHAnsi"/>
          <w:b/>
          <w:bCs/>
          <w:sz w:val="18"/>
          <w:szCs w:val="18"/>
        </w:rPr>
        <w:t>Bent u voornemens om die betreffende cyberaanval op het OM, indien dit met voldoende betrouwbaarheid mogelijk is, publiekelijk te attribueren aan een cyber threat actor en/of een land, net zoals het kabinet reeds gedaan heeft met de attributie van de politiehack uit 2024 aan de Russische cyber threat actor LAUNDRY BEAR?</w:t>
      </w:r>
    </w:p>
    <w:p w:rsidRPr="009446C8" w:rsidR="006227F2" w:rsidP="006227F2" w:rsidRDefault="006227F2" w14:paraId="0322FD58" w14:textId="77777777">
      <w:pPr>
        <w:rPr>
          <w:rFonts w:ascii="Verdana" w:hAnsi="Verdana" w:cstheme="minorHAnsi"/>
          <w:b/>
          <w:bCs/>
          <w:sz w:val="18"/>
          <w:szCs w:val="18"/>
        </w:rPr>
      </w:pPr>
      <w:r>
        <w:rPr>
          <w:rFonts w:ascii="Verdana" w:hAnsi="Verdana" w:cstheme="minorHAnsi"/>
          <w:b/>
          <w:bCs/>
          <w:sz w:val="18"/>
          <w:szCs w:val="18"/>
        </w:rPr>
        <w:t xml:space="preserve">Vraag </w:t>
      </w:r>
      <w:r w:rsidRPr="009446C8">
        <w:rPr>
          <w:rFonts w:ascii="Verdana" w:hAnsi="Verdana" w:cstheme="minorHAnsi"/>
          <w:b/>
          <w:bCs/>
          <w:sz w:val="18"/>
          <w:szCs w:val="18"/>
        </w:rPr>
        <w:t>8</w:t>
      </w:r>
      <w:r w:rsidRPr="009446C8">
        <w:rPr>
          <w:rFonts w:ascii="Verdana" w:hAnsi="Verdana" w:cstheme="minorHAnsi"/>
          <w:b/>
          <w:bCs/>
          <w:sz w:val="18"/>
          <w:szCs w:val="18"/>
        </w:rPr>
        <w:tab/>
      </w:r>
      <w:r>
        <w:rPr>
          <w:rFonts w:ascii="Verdana" w:hAnsi="Verdana" w:cstheme="minorHAnsi"/>
          <w:b/>
          <w:bCs/>
          <w:sz w:val="18"/>
          <w:szCs w:val="18"/>
        </w:rPr>
        <w:br/>
      </w:r>
      <w:r w:rsidRPr="009446C8">
        <w:rPr>
          <w:rFonts w:ascii="Verdana" w:hAnsi="Verdana" w:cstheme="minorHAnsi"/>
          <w:b/>
          <w:bCs/>
          <w:sz w:val="18"/>
          <w:szCs w:val="18"/>
        </w:rPr>
        <w:t>Heeft de Nederlandse overheid een algemeen publiekelijk attributiebeleid voor cyberaanvalscampagnes?</w:t>
      </w:r>
    </w:p>
    <w:p w:rsidR="006227F2" w:rsidP="006227F2" w:rsidRDefault="006227F2" w14:paraId="705DCF10" w14:textId="77777777">
      <w:pPr>
        <w:rPr>
          <w:rFonts w:ascii="Verdana" w:hAnsi="Verdana" w:cstheme="minorHAnsi"/>
          <w:b/>
          <w:bCs/>
          <w:sz w:val="18"/>
          <w:szCs w:val="18"/>
        </w:rPr>
      </w:pPr>
      <w:r>
        <w:rPr>
          <w:rFonts w:ascii="Verdana" w:hAnsi="Verdana" w:cstheme="minorHAnsi"/>
          <w:b/>
          <w:bCs/>
          <w:sz w:val="18"/>
          <w:szCs w:val="18"/>
        </w:rPr>
        <w:t xml:space="preserve">Vraag </w:t>
      </w:r>
      <w:r w:rsidRPr="009446C8">
        <w:rPr>
          <w:rFonts w:ascii="Verdana" w:hAnsi="Verdana" w:cstheme="minorHAnsi"/>
          <w:b/>
          <w:bCs/>
          <w:sz w:val="18"/>
          <w:szCs w:val="18"/>
        </w:rPr>
        <w:t>9</w:t>
      </w:r>
      <w:r w:rsidRPr="009446C8">
        <w:rPr>
          <w:rFonts w:ascii="Verdana" w:hAnsi="Verdana" w:cstheme="minorHAnsi"/>
          <w:b/>
          <w:bCs/>
          <w:sz w:val="18"/>
          <w:szCs w:val="18"/>
        </w:rPr>
        <w:tab/>
      </w:r>
      <w:r>
        <w:rPr>
          <w:rFonts w:ascii="Verdana" w:hAnsi="Verdana" w:cstheme="minorHAnsi"/>
          <w:b/>
          <w:bCs/>
          <w:sz w:val="18"/>
          <w:szCs w:val="18"/>
        </w:rPr>
        <w:br/>
      </w:r>
      <w:r w:rsidRPr="009446C8">
        <w:rPr>
          <w:rFonts w:ascii="Verdana" w:hAnsi="Verdana" w:cstheme="minorHAnsi"/>
          <w:b/>
          <w:bCs/>
          <w:sz w:val="18"/>
          <w:szCs w:val="18"/>
        </w:rPr>
        <w:t>Welk afwegingskader(s) hanteert de overheid voor het al dan niet publiekelijk attribueren van cyberaanvallen? Welk(e) bewindspersoon/-personen of welk(e) departement(en) is/zijn doorslaggevend in het besluit of dit publiekelijk gebeurt?</w:t>
      </w:r>
    </w:p>
    <w:p w:rsidRPr="009446C8" w:rsidR="006227F2" w:rsidP="006227F2" w:rsidRDefault="006227F2" w14:paraId="59DD9E90" w14:textId="77777777">
      <w:pPr>
        <w:rPr>
          <w:rFonts w:ascii="Verdana" w:hAnsi="Verdana" w:cstheme="minorHAnsi"/>
          <w:b/>
          <w:bCs/>
          <w:sz w:val="18"/>
          <w:szCs w:val="18"/>
        </w:rPr>
      </w:pPr>
      <w:r>
        <w:rPr>
          <w:rFonts w:ascii="Verdana" w:hAnsi="Verdana" w:cstheme="minorHAnsi"/>
          <w:b/>
          <w:bCs/>
          <w:sz w:val="18"/>
          <w:szCs w:val="18"/>
        </w:rPr>
        <w:t xml:space="preserve">Vraag </w:t>
      </w:r>
      <w:r w:rsidRPr="009446C8">
        <w:rPr>
          <w:rFonts w:ascii="Verdana" w:hAnsi="Verdana" w:cstheme="minorHAnsi"/>
          <w:b/>
          <w:bCs/>
          <w:sz w:val="18"/>
          <w:szCs w:val="18"/>
        </w:rPr>
        <w:t>10</w:t>
      </w:r>
      <w:r w:rsidRPr="009446C8">
        <w:rPr>
          <w:rFonts w:ascii="Verdana" w:hAnsi="Verdana" w:cstheme="minorHAnsi"/>
          <w:b/>
          <w:bCs/>
          <w:sz w:val="18"/>
          <w:szCs w:val="18"/>
        </w:rPr>
        <w:tab/>
      </w:r>
      <w:r>
        <w:rPr>
          <w:rFonts w:ascii="Verdana" w:hAnsi="Verdana" w:cstheme="minorHAnsi"/>
          <w:b/>
          <w:bCs/>
          <w:sz w:val="18"/>
          <w:szCs w:val="18"/>
        </w:rPr>
        <w:br/>
      </w:r>
      <w:r w:rsidRPr="009446C8">
        <w:rPr>
          <w:rFonts w:ascii="Verdana" w:hAnsi="Verdana" w:cstheme="minorHAnsi"/>
          <w:b/>
          <w:bCs/>
          <w:sz w:val="18"/>
          <w:szCs w:val="18"/>
        </w:rPr>
        <w:t>Zal het feit dat, zoals in het DBSA 2025 wordt gesteld, “er steeds meer landen [lijken] te zijn die in Nederland willen spioneren, met name digitaal via offensieve cyberprogramma’s” van invloed zijn op het attributiebeleid of de uitvoeringspraktijk? Acht u het waarschijnlijk dat het kabinet in de komende jaren meer cyberaanvalscampagnes aan meer landen zal attribueren?</w:t>
      </w:r>
    </w:p>
    <w:p w:rsidRPr="009446C8" w:rsidR="006227F2" w:rsidP="006227F2" w:rsidRDefault="006227F2" w14:paraId="2618CD8F" w14:textId="77777777">
      <w:pPr>
        <w:rPr>
          <w:rFonts w:ascii="Verdana" w:hAnsi="Verdana" w:cstheme="minorHAnsi"/>
          <w:b/>
          <w:bCs/>
          <w:sz w:val="18"/>
          <w:szCs w:val="18"/>
        </w:rPr>
      </w:pPr>
      <w:r>
        <w:rPr>
          <w:rFonts w:ascii="Verdana" w:hAnsi="Verdana" w:cstheme="minorHAnsi"/>
          <w:b/>
          <w:bCs/>
          <w:sz w:val="18"/>
          <w:szCs w:val="18"/>
        </w:rPr>
        <w:t xml:space="preserve">Vraag </w:t>
      </w:r>
      <w:r w:rsidRPr="009446C8">
        <w:rPr>
          <w:rFonts w:ascii="Verdana" w:hAnsi="Verdana" w:cstheme="minorHAnsi"/>
          <w:b/>
          <w:bCs/>
          <w:sz w:val="18"/>
          <w:szCs w:val="18"/>
        </w:rPr>
        <w:t>11</w:t>
      </w:r>
      <w:r w:rsidRPr="009446C8">
        <w:rPr>
          <w:rFonts w:ascii="Verdana" w:hAnsi="Verdana" w:cstheme="minorHAnsi"/>
          <w:b/>
          <w:bCs/>
          <w:sz w:val="18"/>
          <w:szCs w:val="18"/>
        </w:rPr>
        <w:tab/>
      </w:r>
      <w:r>
        <w:rPr>
          <w:rFonts w:ascii="Verdana" w:hAnsi="Verdana" w:cstheme="minorHAnsi"/>
          <w:b/>
          <w:bCs/>
          <w:sz w:val="18"/>
          <w:szCs w:val="18"/>
        </w:rPr>
        <w:br/>
      </w:r>
      <w:r w:rsidRPr="009446C8">
        <w:rPr>
          <w:rFonts w:ascii="Verdana" w:hAnsi="Verdana" w:cstheme="minorHAnsi"/>
          <w:b/>
          <w:bCs/>
          <w:sz w:val="18"/>
          <w:szCs w:val="18"/>
        </w:rPr>
        <w:t>Hoe en in welke mate wegen diplomatieke afbreukrisico’s mee in het al dan niet publiekelijk attribueren van een cyber threat actor aan een land?</w:t>
      </w:r>
    </w:p>
    <w:p w:rsidR="006227F2" w:rsidP="006227F2" w:rsidRDefault="006227F2" w14:paraId="2092B939" w14:textId="77777777">
      <w:pPr>
        <w:rPr>
          <w:rFonts w:ascii="Verdana" w:hAnsi="Verdana" w:cstheme="minorHAnsi"/>
          <w:sz w:val="18"/>
          <w:szCs w:val="18"/>
        </w:rPr>
      </w:pPr>
      <w:r>
        <w:rPr>
          <w:rFonts w:ascii="Verdana" w:hAnsi="Verdana" w:cstheme="minorHAnsi"/>
          <w:b/>
          <w:bCs/>
          <w:sz w:val="18"/>
          <w:szCs w:val="18"/>
        </w:rPr>
        <w:t>Antwoord op vraag 7, 8, 9, 10 en 11</w:t>
      </w:r>
      <w:r>
        <w:rPr>
          <w:rFonts w:ascii="Verdana" w:hAnsi="Verdana" w:cstheme="minorHAnsi"/>
          <w:b/>
          <w:bCs/>
          <w:sz w:val="18"/>
          <w:szCs w:val="18"/>
        </w:rPr>
        <w:br/>
      </w:r>
      <w:r>
        <w:rPr>
          <w:rFonts w:ascii="Verdana" w:hAnsi="Verdana" w:cstheme="minorHAnsi"/>
          <w:sz w:val="18"/>
          <w:szCs w:val="18"/>
        </w:rPr>
        <w:t xml:space="preserve">Zoals aangegeven in antwoord op vraag 3 heeft de digitale spionagedreiging de continue aandacht van dit kabinet. </w:t>
      </w:r>
      <w:r w:rsidRPr="00366569">
        <w:rPr>
          <w:rFonts w:ascii="Verdana" w:hAnsi="Verdana" w:cstheme="minorHAnsi"/>
          <w:sz w:val="18"/>
          <w:szCs w:val="18"/>
        </w:rPr>
        <w:t>In lijn met de motie Erkens (36410 X, nr. 46) is het de inzet van het kabinet om waar mogelijk cyberaanvallen en bijbehorende technische werkwijzen openbaar te maken. De wenselijkheid van het publiek attribueren aan een statelijke actor hangt af van een groot aantal factoren. De beoogde doelen en effecten van de publieke attributie, de technische afwegingen, diplomatieke gevolgen, eventuele gevolgen voor lopend onderzoek en het effect op de nationale veiligheid worden alle meegewogen bij besluitvorming over attributie.</w:t>
      </w:r>
      <w:r>
        <w:rPr>
          <w:rFonts w:ascii="Verdana" w:hAnsi="Verdana" w:cstheme="minorHAnsi"/>
          <w:sz w:val="18"/>
          <w:szCs w:val="18"/>
        </w:rPr>
        <w:t xml:space="preserve"> </w:t>
      </w:r>
      <w:r w:rsidRPr="00366569">
        <w:rPr>
          <w:rFonts w:ascii="Verdana" w:hAnsi="Verdana" w:cstheme="minorHAnsi"/>
          <w:sz w:val="18"/>
          <w:szCs w:val="18"/>
        </w:rPr>
        <w:t>Ook worden gelijkgestemde partners, in het bijzonder EU-lidstaten en NAVO-bondgenoten, vooraf op de hoogte gesteld van een attributie.</w:t>
      </w:r>
    </w:p>
    <w:p w:rsidRPr="009446C8" w:rsidR="006227F2" w:rsidP="006227F2" w:rsidRDefault="006227F2" w14:paraId="37D8841E" w14:textId="77777777">
      <w:pPr>
        <w:rPr>
          <w:rFonts w:ascii="Verdana" w:hAnsi="Verdana" w:cstheme="minorHAnsi"/>
          <w:b/>
          <w:bCs/>
          <w:sz w:val="18"/>
          <w:szCs w:val="18"/>
        </w:rPr>
      </w:pPr>
      <w:r w:rsidRPr="00366569">
        <w:rPr>
          <w:rFonts w:ascii="Verdana" w:hAnsi="Verdana" w:cstheme="minorHAnsi"/>
          <w:sz w:val="18"/>
          <w:szCs w:val="18"/>
        </w:rPr>
        <w:t xml:space="preserve">Bovendien is het van belang het beoogde doel scherp te formuleren. Publieke attributie kan wat het kabinet betreft de volgende doelen dienen: het door middel van openbaarmaking van informatie verstoren van cyberoperaties, het </w:t>
      </w:r>
      <w:r w:rsidRPr="00366569">
        <w:rPr>
          <w:rFonts w:ascii="Verdana" w:hAnsi="Verdana" w:cstheme="minorHAnsi"/>
          <w:sz w:val="18"/>
          <w:szCs w:val="18"/>
        </w:rPr>
        <w:lastRenderedPageBreak/>
        <w:t>beïnvloeden van het gedrag van kwaadwillende actoren, het informeren van internationale partners en bondgenoten en het informeren van overige derde landen die met een soortgelijke dreiging te maken hebben.</w:t>
      </w:r>
    </w:p>
    <w:p w:rsidRPr="009446C8" w:rsidR="006227F2" w:rsidP="006227F2" w:rsidRDefault="006227F2" w14:paraId="08514686" w14:textId="77777777">
      <w:pPr>
        <w:rPr>
          <w:rFonts w:ascii="Verdana" w:hAnsi="Verdana" w:cstheme="minorHAnsi"/>
          <w:b/>
          <w:bCs/>
          <w:sz w:val="18"/>
          <w:szCs w:val="18"/>
        </w:rPr>
      </w:pPr>
      <w:r w:rsidRPr="00366569">
        <w:rPr>
          <w:rFonts w:ascii="Verdana" w:hAnsi="Verdana" w:cstheme="minorHAnsi"/>
          <w:sz w:val="18"/>
          <w:szCs w:val="18"/>
        </w:rPr>
        <w:t>Bij deze besluitvorming zijn de ministeries van Defensie, Justitie en Veiligheid (NCTV en NCSC), Buitenlandse Zaken, de A</w:t>
      </w:r>
      <w:r>
        <w:rPr>
          <w:rFonts w:ascii="Verdana" w:hAnsi="Verdana" w:cstheme="minorHAnsi"/>
          <w:sz w:val="18"/>
          <w:szCs w:val="18"/>
        </w:rPr>
        <w:t xml:space="preserve">lgemene </w:t>
      </w:r>
      <w:r w:rsidRPr="00366569">
        <w:rPr>
          <w:rFonts w:ascii="Verdana" w:hAnsi="Verdana" w:cstheme="minorHAnsi"/>
          <w:sz w:val="18"/>
          <w:szCs w:val="18"/>
        </w:rPr>
        <w:t>I</w:t>
      </w:r>
      <w:r>
        <w:rPr>
          <w:rFonts w:ascii="Verdana" w:hAnsi="Verdana" w:cstheme="minorHAnsi"/>
          <w:sz w:val="18"/>
          <w:szCs w:val="18"/>
        </w:rPr>
        <w:t>nlichtingen- en Veiligheidsdienst (AIVD)</w:t>
      </w:r>
      <w:r w:rsidRPr="00366569">
        <w:rPr>
          <w:rFonts w:ascii="Verdana" w:hAnsi="Verdana" w:cstheme="minorHAnsi"/>
          <w:sz w:val="18"/>
          <w:szCs w:val="18"/>
        </w:rPr>
        <w:t xml:space="preserve"> en de M</w:t>
      </w:r>
      <w:r>
        <w:rPr>
          <w:rFonts w:ascii="Verdana" w:hAnsi="Verdana" w:cstheme="minorHAnsi"/>
          <w:sz w:val="18"/>
          <w:szCs w:val="18"/>
        </w:rPr>
        <w:t>ilitaire Inlichtingen- en Veiligheidsdienst (M</w:t>
      </w:r>
      <w:r w:rsidRPr="00366569">
        <w:rPr>
          <w:rFonts w:ascii="Verdana" w:hAnsi="Verdana" w:cstheme="minorHAnsi"/>
          <w:sz w:val="18"/>
          <w:szCs w:val="18"/>
        </w:rPr>
        <w:t>IV</w:t>
      </w:r>
      <w:r>
        <w:rPr>
          <w:rFonts w:ascii="Verdana" w:hAnsi="Verdana" w:cstheme="minorHAnsi"/>
          <w:sz w:val="18"/>
          <w:szCs w:val="18"/>
        </w:rPr>
        <w:t>D)</w:t>
      </w:r>
      <w:r w:rsidRPr="00366569">
        <w:rPr>
          <w:rFonts w:ascii="Verdana" w:hAnsi="Verdana" w:cstheme="minorHAnsi"/>
          <w:sz w:val="18"/>
          <w:szCs w:val="18"/>
        </w:rPr>
        <w:t>, de Politie en het O</w:t>
      </w:r>
      <w:r>
        <w:rPr>
          <w:rFonts w:ascii="Verdana" w:hAnsi="Verdana" w:cstheme="minorHAnsi"/>
          <w:sz w:val="18"/>
          <w:szCs w:val="18"/>
        </w:rPr>
        <w:t xml:space="preserve">penbaar </w:t>
      </w:r>
      <w:r w:rsidRPr="00366569">
        <w:rPr>
          <w:rFonts w:ascii="Verdana" w:hAnsi="Verdana" w:cstheme="minorHAnsi"/>
          <w:sz w:val="18"/>
          <w:szCs w:val="18"/>
        </w:rPr>
        <w:t>M</w:t>
      </w:r>
      <w:r>
        <w:rPr>
          <w:rFonts w:ascii="Verdana" w:hAnsi="Verdana" w:cstheme="minorHAnsi"/>
          <w:sz w:val="18"/>
          <w:szCs w:val="18"/>
        </w:rPr>
        <w:t>inisterie (OM) betrokken</w:t>
      </w:r>
      <w:r w:rsidRPr="00366569">
        <w:rPr>
          <w:rFonts w:ascii="Verdana" w:hAnsi="Verdana" w:cstheme="minorHAnsi"/>
          <w:sz w:val="18"/>
          <w:szCs w:val="18"/>
        </w:rPr>
        <w:t>. Het uiteindelijke besluit over een attributie wordt door het kabinet, via de Raad Veiligheid en Inlichtingen, genomen.</w:t>
      </w:r>
    </w:p>
    <w:p w:rsidRPr="009446C8" w:rsidR="006227F2" w:rsidP="006227F2" w:rsidRDefault="006227F2" w14:paraId="310B2B11" w14:textId="77777777">
      <w:pPr>
        <w:rPr>
          <w:rFonts w:ascii="Verdana" w:hAnsi="Verdana" w:cstheme="minorHAnsi"/>
          <w:b/>
          <w:bCs/>
          <w:sz w:val="18"/>
          <w:szCs w:val="18"/>
        </w:rPr>
      </w:pPr>
      <w:r>
        <w:rPr>
          <w:rFonts w:ascii="Verdana" w:hAnsi="Verdana" w:cstheme="minorHAnsi"/>
          <w:b/>
          <w:bCs/>
          <w:sz w:val="18"/>
          <w:szCs w:val="18"/>
        </w:rPr>
        <w:t xml:space="preserve">Vraag </w:t>
      </w:r>
      <w:r w:rsidRPr="009446C8">
        <w:rPr>
          <w:rFonts w:ascii="Verdana" w:hAnsi="Verdana" w:cstheme="minorHAnsi"/>
          <w:b/>
          <w:bCs/>
          <w:sz w:val="18"/>
          <w:szCs w:val="18"/>
        </w:rPr>
        <w:t>12</w:t>
      </w:r>
      <w:r w:rsidRPr="009446C8">
        <w:rPr>
          <w:rFonts w:ascii="Verdana" w:hAnsi="Verdana" w:cstheme="minorHAnsi"/>
          <w:b/>
          <w:bCs/>
          <w:sz w:val="18"/>
          <w:szCs w:val="18"/>
        </w:rPr>
        <w:tab/>
      </w:r>
      <w:r>
        <w:rPr>
          <w:rFonts w:ascii="Verdana" w:hAnsi="Verdana" w:cstheme="minorHAnsi"/>
          <w:b/>
          <w:bCs/>
          <w:sz w:val="18"/>
          <w:szCs w:val="18"/>
        </w:rPr>
        <w:br/>
      </w:r>
      <w:r w:rsidRPr="009446C8">
        <w:rPr>
          <w:rFonts w:ascii="Verdana" w:hAnsi="Verdana" w:cstheme="minorHAnsi"/>
          <w:b/>
          <w:bCs/>
          <w:sz w:val="18"/>
          <w:szCs w:val="18"/>
        </w:rPr>
        <w:t xml:space="preserve">Heeft u een beeld van hoe de Cybersecurity Advisory over LAUNDRY BEAR inclusief mapping naar het MITRE ATT&amp;CK framework over het algemeen ontvangen is bij de relevante partijen (Kamerstuk 29628, nr. 1256)? Wordt een rapport als deze in de sector als behulpzaam beschouwd? </w:t>
      </w:r>
    </w:p>
    <w:p w:rsidRPr="00932706" w:rsidR="006227F2" w:rsidP="006227F2" w:rsidRDefault="006227F2" w14:paraId="14800159" w14:textId="77777777">
      <w:pPr>
        <w:rPr>
          <w:rFonts w:ascii="Verdana" w:hAnsi="Verdana" w:cstheme="minorHAnsi"/>
          <w:sz w:val="18"/>
          <w:szCs w:val="18"/>
        </w:rPr>
      </w:pPr>
      <w:r w:rsidRPr="00103576">
        <w:rPr>
          <w:rFonts w:ascii="Verdana" w:hAnsi="Verdana" w:cstheme="minorHAnsi"/>
          <w:b/>
          <w:bCs/>
          <w:sz w:val="18"/>
          <w:szCs w:val="18"/>
        </w:rPr>
        <w:t>Antwoord op vraag 12:</w:t>
      </w:r>
      <w:r w:rsidRPr="00103576">
        <w:rPr>
          <w:rFonts w:ascii="Verdana" w:hAnsi="Verdana" w:cstheme="minorHAnsi"/>
          <w:b/>
          <w:bCs/>
          <w:sz w:val="18"/>
          <w:szCs w:val="18"/>
        </w:rPr>
        <w:br/>
      </w:r>
      <w:r w:rsidRPr="00932706">
        <w:rPr>
          <w:rFonts w:ascii="Verdana" w:hAnsi="Verdana" w:cstheme="minorHAnsi"/>
          <w:sz w:val="18"/>
          <w:szCs w:val="18"/>
        </w:rPr>
        <w:t>De Cybersecurity Advisory bevat handelingsperspectief voor publieke en private organisaties in Nederland, en wereldwijd, om hun weerbaarheid te verhogen en onderzoek mogelijk te maken naar deze cyberactor.</w:t>
      </w:r>
    </w:p>
    <w:p w:rsidRPr="009446C8" w:rsidR="006227F2" w:rsidP="006227F2" w:rsidRDefault="006227F2" w14:paraId="0DC06277" w14:textId="77777777">
      <w:pPr>
        <w:rPr>
          <w:rFonts w:ascii="Verdana" w:hAnsi="Verdana" w:cstheme="minorHAnsi"/>
          <w:b/>
          <w:bCs/>
          <w:sz w:val="18"/>
          <w:szCs w:val="18"/>
        </w:rPr>
      </w:pPr>
      <w:r w:rsidRPr="00932706">
        <w:rPr>
          <w:rFonts w:ascii="Verdana" w:hAnsi="Verdana" w:cstheme="minorHAnsi"/>
          <w:sz w:val="18"/>
          <w:szCs w:val="18"/>
        </w:rPr>
        <w:t>De relevante partijen hebben de Cybersecurity Advisory goed ontvangen. Zij zien dit rapport als behulpzaam en worden door de CSA in staat gesteld zelf onderzoek te doen.</w:t>
      </w:r>
    </w:p>
    <w:p w:rsidRPr="009446C8" w:rsidR="006227F2" w:rsidP="006227F2" w:rsidRDefault="006227F2" w14:paraId="288E2C60" w14:textId="77777777">
      <w:pPr>
        <w:rPr>
          <w:rFonts w:ascii="Verdana" w:hAnsi="Verdana" w:cstheme="minorHAnsi"/>
          <w:b/>
          <w:bCs/>
          <w:sz w:val="18"/>
          <w:szCs w:val="18"/>
        </w:rPr>
      </w:pPr>
      <w:r>
        <w:rPr>
          <w:rFonts w:ascii="Verdana" w:hAnsi="Verdana" w:cstheme="minorHAnsi"/>
          <w:b/>
          <w:bCs/>
          <w:sz w:val="18"/>
          <w:szCs w:val="18"/>
        </w:rPr>
        <w:t xml:space="preserve">Vraag </w:t>
      </w:r>
      <w:r w:rsidRPr="009446C8">
        <w:rPr>
          <w:rFonts w:ascii="Verdana" w:hAnsi="Verdana" w:cstheme="minorHAnsi"/>
          <w:b/>
          <w:bCs/>
          <w:sz w:val="18"/>
          <w:szCs w:val="18"/>
        </w:rPr>
        <w:t>13</w:t>
      </w:r>
      <w:r w:rsidRPr="009446C8">
        <w:rPr>
          <w:rFonts w:ascii="Verdana" w:hAnsi="Verdana" w:cstheme="minorHAnsi"/>
          <w:b/>
          <w:bCs/>
          <w:sz w:val="18"/>
          <w:szCs w:val="18"/>
        </w:rPr>
        <w:tab/>
      </w:r>
      <w:r>
        <w:rPr>
          <w:rFonts w:ascii="Verdana" w:hAnsi="Verdana" w:cstheme="minorHAnsi"/>
          <w:b/>
          <w:bCs/>
          <w:sz w:val="18"/>
          <w:szCs w:val="18"/>
        </w:rPr>
        <w:br/>
      </w:r>
      <w:r w:rsidRPr="009446C8">
        <w:rPr>
          <w:rFonts w:ascii="Verdana" w:hAnsi="Verdana" w:cstheme="minorHAnsi"/>
          <w:b/>
          <w:bCs/>
          <w:sz w:val="18"/>
          <w:szCs w:val="18"/>
        </w:rPr>
        <w:t>Voorziet u dat het kabinet in de toekomst vaker adviesrapporten van deze aard en omvang met classificatie TLP:CLEAR zal verstrekken? Wat zijn hierin de afwegingen?</w:t>
      </w:r>
    </w:p>
    <w:p w:rsidR="006227F2" w:rsidP="006227F2" w:rsidRDefault="006227F2" w14:paraId="71491ABD" w14:textId="77777777">
      <w:pPr>
        <w:rPr>
          <w:rFonts w:ascii="Verdana" w:hAnsi="Verdana" w:cstheme="minorHAnsi"/>
          <w:sz w:val="18"/>
          <w:szCs w:val="18"/>
        </w:rPr>
      </w:pPr>
      <w:r>
        <w:rPr>
          <w:rFonts w:ascii="Verdana" w:hAnsi="Verdana" w:cstheme="minorHAnsi"/>
          <w:b/>
          <w:bCs/>
          <w:sz w:val="18"/>
          <w:szCs w:val="18"/>
        </w:rPr>
        <w:t>Antwoord op vraag 13</w:t>
      </w:r>
      <w:r>
        <w:rPr>
          <w:rFonts w:ascii="Verdana" w:hAnsi="Verdana" w:cstheme="minorHAnsi"/>
          <w:b/>
          <w:bCs/>
          <w:sz w:val="18"/>
          <w:szCs w:val="18"/>
        </w:rPr>
        <w:br/>
      </w:r>
      <w:r>
        <w:rPr>
          <w:rFonts w:ascii="Verdana" w:hAnsi="Verdana" w:cstheme="minorHAnsi"/>
          <w:sz w:val="18"/>
          <w:szCs w:val="18"/>
        </w:rPr>
        <w:t>De classificatie TLP:CLEAR</w:t>
      </w:r>
      <w:r w:rsidRPr="00424919">
        <w:rPr>
          <w:rFonts w:ascii="Verdana" w:hAnsi="Verdana" w:cstheme="minorHAnsi"/>
          <w:sz w:val="18"/>
          <w:szCs w:val="18"/>
        </w:rPr>
        <w:t xml:space="preserve"> betekent dat er, binnen de toepasselijke voorschriften en procedures voor openbaarmaking, geen beperkingen gelden voor verspreiding en dat informatie publiekelijk gedeeld mag worden.</w:t>
      </w:r>
    </w:p>
    <w:p w:rsidRPr="00322CC4" w:rsidR="006227F2" w:rsidP="006227F2" w:rsidRDefault="006227F2" w14:paraId="1C93C9E3" w14:textId="77777777">
      <w:pPr>
        <w:rPr>
          <w:rFonts w:ascii="Verdana" w:hAnsi="Verdana" w:cstheme="minorHAnsi"/>
          <w:sz w:val="18"/>
          <w:szCs w:val="18"/>
        </w:rPr>
      </w:pPr>
      <w:r>
        <w:rPr>
          <w:rFonts w:ascii="Verdana" w:hAnsi="Verdana" w:cstheme="minorHAnsi"/>
          <w:sz w:val="18"/>
          <w:szCs w:val="18"/>
        </w:rPr>
        <w:t>Indien er adviesrapporten met de classificatie TLP:CLEAR beschikbaar komen worden deze door het NCSC, met inachtneming van</w:t>
      </w:r>
      <w:r w:rsidRPr="00F045EB">
        <w:rPr>
          <w:rFonts w:ascii="Verdana" w:hAnsi="Verdana" w:cstheme="minorHAnsi"/>
          <w:sz w:val="18"/>
          <w:szCs w:val="18"/>
        </w:rPr>
        <w:t xml:space="preserve"> de wettelijke kaders</w:t>
      </w:r>
      <w:r>
        <w:rPr>
          <w:rFonts w:ascii="Verdana" w:hAnsi="Verdana" w:cstheme="minorHAnsi"/>
          <w:sz w:val="18"/>
          <w:szCs w:val="18"/>
        </w:rPr>
        <w:t xml:space="preserve">, </w:t>
      </w:r>
      <w:r w:rsidRPr="00F045EB">
        <w:rPr>
          <w:rFonts w:ascii="Verdana" w:hAnsi="Verdana" w:cstheme="minorHAnsi"/>
          <w:sz w:val="18"/>
          <w:szCs w:val="18"/>
        </w:rPr>
        <w:t>verstrekt via een uitgebreid netwerk en (openbare) kanalen aan publieke en private partijen</w:t>
      </w:r>
      <w:r>
        <w:rPr>
          <w:rFonts w:ascii="Verdana" w:hAnsi="Verdana" w:cstheme="minorHAnsi"/>
          <w:sz w:val="18"/>
          <w:szCs w:val="18"/>
        </w:rPr>
        <w:t xml:space="preserve"> waarvoor deze informatie relevant is om zo de digitale weerbaarheid te bevorderen.</w:t>
      </w:r>
    </w:p>
    <w:p w:rsidRPr="009446C8" w:rsidR="006227F2" w:rsidP="006227F2" w:rsidRDefault="006227F2" w14:paraId="6CB4BB71" w14:textId="77777777">
      <w:pPr>
        <w:rPr>
          <w:rFonts w:ascii="Verdana" w:hAnsi="Verdana" w:cstheme="minorHAnsi"/>
          <w:b/>
          <w:bCs/>
          <w:sz w:val="18"/>
          <w:szCs w:val="18"/>
        </w:rPr>
      </w:pPr>
    </w:p>
    <w:p w:rsidR="006227F2" w:rsidP="006227F2" w:rsidRDefault="006227F2" w14:paraId="6C87BDCF" w14:textId="77777777">
      <w:pPr>
        <w:rPr>
          <w:rFonts w:ascii="Verdana" w:hAnsi="Verdana" w:cstheme="minorHAnsi"/>
          <w:b/>
          <w:bCs/>
          <w:sz w:val="18"/>
          <w:szCs w:val="18"/>
        </w:rPr>
      </w:pPr>
    </w:p>
    <w:p w:rsidR="006227F2" w:rsidP="006227F2" w:rsidRDefault="006227F2" w14:paraId="2E898D6F" w14:textId="77777777">
      <w:pPr>
        <w:rPr>
          <w:rFonts w:ascii="Verdana" w:hAnsi="Verdana" w:cstheme="minorHAnsi"/>
          <w:b/>
          <w:bCs/>
          <w:sz w:val="18"/>
          <w:szCs w:val="18"/>
        </w:rPr>
      </w:pPr>
    </w:p>
    <w:p w:rsidR="006227F2" w:rsidP="006227F2" w:rsidRDefault="006227F2" w14:paraId="6E03B011" w14:textId="77777777">
      <w:pPr>
        <w:rPr>
          <w:rFonts w:ascii="Verdana" w:hAnsi="Verdana" w:cstheme="minorHAnsi"/>
          <w:b/>
          <w:bCs/>
          <w:sz w:val="18"/>
          <w:szCs w:val="18"/>
        </w:rPr>
      </w:pPr>
    </w:p>
    <w:p w:rsidR="006227F2" w:rsidP="006227F2" w:rsidRDefault="006227F2" w14:paraId="1E8666BA" w14:textId="77777777">
      <w:pPr>
        <w:rPr>
          <w:rFonts w:ascii="Verdana" w:hAnsi="Verdana" w:cstheme="minorHAnsi"/>
          <w:b/>
          <w:bCs/>
          <w:sz w:val="18"/>
          <w:szCs w:val="18"/>
        </w:rPr>
      </w:pPr>
    </w:p>
    <w:p w:rsidRPr="009124C7" w:rsidR="006227F2" w:rsidP="006227F2" w:rsidRDefault="006227F2" w14:paraId="251FAC70" w14:textId="77777777">
      <w:pPr>
        <w:rPr>
          <w:rFonts w:ascii="Verdana" w:hAnsi="Verdana" w:cstheme="minorHAnsi"/>
          <w:sz w:val="18"/>
          <w:szCs w:val="18"/>
        </w:rPr>
      </w:pPr>
      <w:r w:rsidRPr="009124C7">
        <w:rPr>
          <w:rFonts w:ascii="Verdana" w:hAnsi="Verdana" w:cstheme="minorHAnsi"/>
          <w:sz w:val="18"/>
          <w:szCs w:val="18"/>
        </w:rPr>
        <w:t>1) NCSC, 23 juli 2025, 'Casus: Microsoft SharePoint Server kwetsbaarheden', https://www.ncsc.nl/actueel/nieuws/2025/07/23/casus-microsoft-sharepoint</w:t>
      </w:r>
    </w:p>
    <w:p w:rsidRPr="009124C7" w:rsidR="006227F2" w:rsidP="006227F2" w:rsidRDefault="006227F2" w14:paraId="4B270760" w14:textId="77777777">
      <w:pPr>
        <w:rPr>
          <w:rFonts w:ascii="Verdana" w:hAnsi="Verdana" w:cstheme="minorHAnsi"/>
          <w:sz w:val="18"/>
          <w:szCs w:val="18"/>
        </w:rPr>
      </w:pPr>
    </w:p>
    <w:p w:rsidRPr="009124C7" w:rsidR="006227F2" w:rsidP="006227F2" w:rsidRDefault="006227F2" w14:paraId="3352BAAD" w14:textId="77777777">
      <w:pPr>
        <w:rPr>
          <w:rFonts w:ascii="Verdana" w:hAnsi="Verdana" w:cstheme="minorHAnsi"/>
          <w:sz w:val="18"/>
          <w:szCs w:val="18"/>
        </w:rPr>
      </w:pPr>
      <w:r w:rsidRPr="009124C7">
        <w:rPr>
          <w:rFonts w:ascii="Verdana" w:hAnsi="Verdana" w:cstheme="minorHAnsi"/>
          <w:sz w:val="18"/>
          <w:szCs w:val="18"/>
        </w:rPr>
        <w:t>2) NCSC, 22 juli 2025, 'Casus: Citrix kwetsbaarheid', https://www.ncsc.nl/actueel/nieuws/2025/07/22/casus-citrix-kwetsbaarheid</w:t>
      </w:r>
    </w:p>
    <w:p w:rsidRPr="009124C7" w:rsidR="006227F2" w:rsidP="006227F2" w:rsidRDefault="006227F2" w14:paraId="07D05FA9" w14:textId="77777777">
      <w:pPr>
        <w:rPr>
          <w:rFonts w:ascii="Verdana" w:hAnsi="Verdana" w:cstheme="minorHAnsi"/>
          <w:sz w:val="18"/>
          <w:szCs w:val="18"/>
        </w:rPr>
      </w:pPr>
    </w:p>
    <w:p w:rsidRPr="006227F2" w:rsidR="006227F2" w:rsidP="006227F2" w:rsidRDefault="006227F2" w14:paraId="5FF27D95" w14:textId="77777777">
      <w:pPr>
        <w:rPr>
          <w:rFonts w:ascii="Verdana" w:hAnsi="Verdana" w:cstheme="minorHAnsi"/>
          <w:sz w:val="18"/>
          <w:szCs w:val="18"/>
          <w:lang w:val="en-US"/>
        </w:rPr>
      </w:pPr>
      <w:r w:rsidRPr="006227F2">
        <w:rPr>
          <w:rFonts w:ascii="Verdana" w:hAnsi="Verdana" w:cstheme="minorHAnsi"/>
          <w:sz w:val="18"/>
          <w:szCs w:val="18"/>
          <w:lang w:val="en-US"/>
        </w:rPr>
        <w:t>3) Microsoft, 22 juli 2025, 'Disrupting active exploitation of on-premises SharePoint vulnerabilities', https://www.microsoft.com/en-us/security/blog/2025/07/22/disrupting-active-exploitation-of-on-premises-sharepoint-vulnerabilities/</w:t>
      </w:r>
    </w:p>
    <w:p w:rsidRPr="006227F2" w:rsidR="006227F2" w:rsidP="006227F2" w:rsidRDefault="006227F2" w14:paraId="74C896E4" w14:textId="77777777">
      <w:pPr>
        <w:rPr>
          <w:rFonts w:ascii="Verdana" w:hAnsi="Verdana" w:cstheme="minorHAnsi"/>
          <w:sz w:val="18"/>
          <w:szCs w:val="18"/>
          <w:lang w:val="en-US"/>
        </w:rPr>
      </w:pPr>
    </w:p>
    <w:p w:rsidRPr="009124C7" w:rsidR="006227F2" w:rsidP="006227F2" w:rsidRDefault="006227F2" w14:paraId="4E5199E5" w14:textId="77777777">
      <w:pPr>
        <w:rPr>
          <w:rFonts w:ascii="Verdana" w:hAnsi="Verdana" w:cstheme="minorHAnsi"/>
          <w:sz w:val="18"/>
          <w:szCs w:val="18"/>
        </w:rPr>
      </w:pPr>
      <w:r w:rsidRPr="009124C7">
        <w:rPr>
          <w:rFonts w:ascii="Verdana" w:hAnsi="Verdana" w:cstheme="minorHAnsi"/>
          <w:sz w:val="18"/>
          <w:szCs w:val="18"/>
        </w:rPr>
        <w:t xml:space="preserve">4) AD, 24 juli 2025, 'Sterke signalen dat Russen achter hack OM zitten, zaten mogelijk weken in systeem', https://www.ad.nl/binnenland/sterke-signalen-dat-russen-achter-hack-om-zitten-zaten-mogelijk-weken-in-systeem~a6bd3c60/ </w:t>
      </w:r>
    </w:p>
    <w:p w:rsidRPr="009124C7" w:rsidR="006227F2" w:rsidP="006227F2" w:rsidRDefault="006227F2" w14:paraId="2B89C3C7" w14:textId="77777777">
      <w:pPr>
        <w:rPr>
          <w:rFonts w:ascii="Verdana" w:hAnsi="Verdana" w:cstheme="minorHAnsi"/>
          <w:sz w:val="18"/>
          <w:szCs w:val="18"/>
        </w:rPr>
      </w:pPr>
    </w:p>
    <w:p w:rsidRPr="009124C7" w:rsidR="006227F2" w:rsidP="006227F2" w:rsidRDefault="006227F2" w14:paraId="5F287E1C" w14:textId="77777777">
      <w:pPr>
        <w:rPr>
          <w:rFonts w:ascii="Verdana" w:hAnsi="Verdana"/>
          <w:sz w:val="18"/>
          <w:szCs w:val="18"/>
        </w:rPr>
      </w:pPr>
      <w:r w:rsidRPr="009124C7">
        <w:rPr>
          <w:rFonts w:ascii="Verdana" w:hAnsi="Verdana"/>
          <w:sz w:val="18"/>
          <w:szCs w:val="18"/>
        </w:rPr>
        <w:br/>
      </w:r>
    </w:p>
    <w:p w:rsidRPr="009124C7" w:rsidR="006227F2" w:rsidP="006227F2" w:rsidRDefault="006227F2" w14:paraId="2F7AE9B1" w14:textId="77777777">
      <w:pPr>
        <w:rPr>
          <w:rFonts w:ascii="Verdana" w:hAnsi="Verdana"/>
          <w:sz w:val="18"/>
          <w:szCs w:val="18"/>
        </w:rPr>
      </w:pPr>
    </w:p>
    <w:p w:rsidR="00777D85" w:rsidRDefault="00777D85" w14:paraId="1963E5E6" w14:textId="77777777"/>
    <w:sectPr w:rsidR="00777D85" w:rsidSect="006227F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112F3" w14:textId="77777777" w:rsidR="006227F2" w:rsidRDefault="006227F2" w:rsidP="006227F2">
      <w:pPr>
        <w:spacing w:after="0" w:line="240" w:lineRule="auto"/>
      </w:pPr>
      <w:r>
        <w:separator/>
      </w:r>
    </w:p>
  </w:endnote>
  <w:endnote w:type="continuationSeparator" w:id="0">
    <w:p w14:paraId="63FED28A" w14:textId="77777777" w:rsidR="006227F2" w:rsidRDefault="006227F2" w:rsidP="00622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AE03" w14:textId="77777777" w:rsidR="006227F2" w:rsidRPr="006227F2" w:rsidRDefault="006227F2" w:rsidP="006227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37B0" w14:textId="77777777" w:rsidR="006227F2" w:rsidRPr="006227F2" w:rsidRDefault="006227F2" w:rsidP="006227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E92A" w14:textId="77777777" w:rsidR="006227F2" w:rsidRPr="006227F2" w:rsidRDefault="006227F2" w:rsidP="006227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B4F2C" w14:textId="77777777" w:rsidR="006227F2" w:rsidRDefault="006227F2" w:rsidP="006227F2">
      <w:pPr>
        <w:spacing w:after="0" w:line="240" w:lineRule="auto"/>
      </w:pPr>
      <w:r>
        <w:separator/>
      </w:r>
    </w:p>
  </w:footnote>
  <w:footnote w:type="continuationSeparator" w:id="0">
    <w:p w14:paraId="3E41A889" w14:textId="77777777" w:rsidR="006227F2" w:rsidRDefault="006227F2" w:rsidP="006227F2">
      <w:pPr>
        <w:spacing w:after="0" w:line="240" w:lineRule="auto"/>
      </w:pPr>
      <w:r>
        <w:continuationSeparator/>
      </w:r>
    </w:p>
  </w:footnote>
  <w:footnote w:id="1">
    <w:p w14:paraId="52B036E2" w14:textId="77777777" w:rsidR="006227F2" w:rsidRPr="009B44E3" w:rsidRDefault="006227F2" w:rsidP="006227F2">
      <w:pPr>
        <w:pStyle w:val="Voetnoottekst"/>
      </w:pPr>
      <w:r>
        <w:rPr>
          <w:rStyle w:val="Voetnootmarkering"/>
          <w:rFonts w:eastAsiaTheme="majorEastAsia"/>
        </w:rPr>
        <w:footnoteRef/>
      </w:r>
      <w:r>
        <w:t xml:space="preserve"> </w:t>
      </w:r>
      <w:bookmarkStart w:id="0" w:name="_Hlk206497379"/>
      <w:r w:rsidRPr="009B44E3">
        <w:t>Kamerstuk 26 643 Nr. 1379, 12 augustus 2025</w:t>
      </w:r>
      <w:bookmarkEnd w:id="0"/>
    </w:p>
  </w:footnote>
  <w:footnote w:id="2">
    <w:p w14:paraId="4D364D8C" w14:textId="77777777" w:rsidR="006227F2" w:rsidRDefault="006227F2" w:rsidP="006227F2">
      <w:pPr>
        <w:pStyle w:val="Voetnoottekst"/>
      </w:pPr>
      <w:r>
        <w:rPr>
          <w:rStyle w:val="Voetnootmarkering"/>
          <w:rFonts w:eastAsiaTheme="majorEastAsia"/>
        </w:rPr>
        <w:footnoteRef/>
      </w:r>
      <w:r>
        <w:t xml:space="preserve"> </w:t>
      </w:r>
      <w:r w:rsidRPr="00620D01">
        <w:t>Kamerstuk 26 643 Nr. 1379, 12 augustus 2025</w:t>
      </w:r>
    </w:p>
  </w:footnote>
  <w:footnote w:id="3">
    <w:p w14:paraId="3749DEB5" w14:textId="77777777" w:rsidR="006227F2" w:rsidRDefault="006227F2" w:rsidP="006227F2">
      <w:pPr>
        <w:pStyle w:val="Voetnoottekst"/>
      </w:pPr>
      <w:r>
        <w:rPr>
          <w:rStyle w:val="Voetnootmarkering"/>
          <w:rFonts w:eastAsiaTheme="majorEastAsia"/>
        </w:rPr>
        <w:footnoteRef/>
      </w:r>
      <w:r>
        <w:t xml:space="preserve"> </w:t>
      </w:r>
      <w:r w:rsidRPr="009024E4">
        <w:t>Kamerstuk 26 643</w:t>
      </w:r>
      <w:r>
        <w:t xml:space="preserve"> Nr</w:t>
      </w:r>
      <w:r w:rsidRPr="009024E4">
        <w:t>. 1376</w:t>
      </w:r>
      <w:r>
        <w:t>, 12 augustus 2025</w:t>
      </w:r>
    </w:p>
  </w:footnote>
  <w:footnote w:id="4">
    <w:p w14:paraId="27F1A058" w14:textId="77777777" w:rsidR="006227F2" w:rsidRDefault="006227F2" w:rsidP="006227F2">
      <w:pPr>
        <w:pStyle w:val="Voetnoottekst"/>
      </w:pPr>
      <w:r>
        <w:rPr>
          <w:rStyle w:val="Voetnootmarkering"/>
          <w:rFonts w:eastAsiaTheme="majorEastAsia"/>
        </w:rPr>
        <w:footnoteRef/>
      </w:r>
      <w:r>
        <w:t xml:space="preserve"> Kamerstuk </w:t>
      </w:r>
      <w:r w:rsidRPr="009024E4">
        <w:t>26</w:t>
      </w:r>
      <w:r>
        <w:t xml:space="preserve"> </w:t>
      </w:r>
      <w:r w:rsidRPr="009024E4">
        <w:t>64</w:t>
      </w:r>
      <w:r>
        <w:t xml:space="preserve">3 Nr. </w:t>
      </w:r>
      <w:r w:rsidRPr="009024E4">
        <w:t>1378</w:t>
      </w:r>
      <w:r>
        <w:t>, 4 augustus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2D3F" w14:textId="77777777" w:rsidR="006227F2" w:rsidRPr="006227F2" w:rsidRDefault="006227F2" w:rsidP="006227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F297" w14:textId="77777777" w:rsidR="006227F2" w:rsidRPr="006227F2" w:rsidRDefault="006227F2" w:rsidP="006227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FB78F" w14:textId="77777777" w:rsidR="006227F2" w:rsidRPr="006227F2" w:rsidRDefault="006227F2" w:rsidP="006227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7F2"/>
    <w:rsid w:val="006227F2"/>
    <w:rsid w:val="00777D85"/>
    <w:rsid w:val="00915E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9EFD4"/>
  <w15:chartTrackingRefBased/>
  <w15:docId w15:val="{2B686B2D-35B0-42C1-9F72-5BBC0084B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27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227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227F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227F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227F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227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27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27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27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227F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227F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227F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227F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227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27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27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27F2"/>
    <w:rPr>
      <w:rFonts w:eastAsiaTheme="majorEastAsia" w:cstheme="majorBidi"/>
      <w:color w:val="272727" w:themeColor="text1" w:themeTint="D8"/>
    </w:rPr>
  </w:style>
  <w:style w:type="paragraph" w:styleId="Titel">
    <w:name w:val="Title"/>
    <w:basedOn w:val="Standaard"/>
    <w:next w:val="Standaard"/>
    <w:link w:val="TitelChar"/>
    <w:uiPriority w:val="10"/>
    <w:qFormat/>
    <w:rsid w:val="00622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27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27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27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27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27F2"/>
    <w:rPr>
      <w:i/>
      <w:iCs/>
      <w:color w:val="404040" w:themeColor="text1" w:themeTint="BF"/>
    </w:rPr>
  </w:style>
  <w:style w:type="paragraph" w:styleId="Lijstalinea">
    <w:name w:val="List Paragraph"/>
    <w:basedOn w:val="Standaard"/>
    <w:uiPriority w:val="34"/>
    <w:qFormat/>
    <w:rsid w:val="006227F2"/>
    <w:pPr>
      <w:ind w:left="720"/>
      <w:contextualSpacing/>
    </w:pPr>
  </w:style>
  <w:style w:type="character" w:styleId="Intensievebenadrukking">
    <w:name w:val="Intense Emphasis"/>
    <w:basedOn w:val="Standaardalinea-lettertype"/>
    <w:uiPriority w:val="21"/>
    <w:qFormat/>
    <w:rsid w:val="006227F2"/>
    <w:rPr>
      <w:i/>
      <w:iCs/>
      <w:color w:val="2F5496" w:themeColor="accent1" w:themeShade="BF"/>
    </w:rPr>
  </w:style>
  <w:style w:type="paragraph" w:styleId="Duidelijkcitaat">
    <w:name w:val="Intense Quote"/>
    <w:basedOn w:val="Standaard"/>
    <w:next w:val="Standaard"/>
    <w:link w:val="DuidelijkcitaatChar"/>
    <w:uiPriority w:val="30"/>
    <w:qFormat/>
    <w:rsid w:val="00622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227F2"/>
    <w:rPr>
      <w:i/>
      <w:iCs/>
      <w:color w:val="2F5496" w:themeColor="accent1" w:themeShade="BF"/>
    </w:rPr>
  </w:style>
  <w:style w:type="character" w:styleId="Intensieveverwijzing">
    <w:name w:val="Intense Reference"/>
    <w:basedOn w:val="Standaardalinea-lettertype"/>
    <w:uiPriority w:val="32"/>
    <w:qFormat/>
    <w:rsid w:val="006227F2"/>
    <w:rPr>
      <w:b/>
      <w:bCs/>
      <w:smallCaps/>
      <w:color w:val="2F5496" w:themeColor="accent1" w:themeShade="BF"/>
      <w:spacing w:val="5"/>
    </w:rPr>
  </w:style>
  <w:style w:type="paragraph" w:customStyle="1" w:styleId="broodtekst">
    <w:name w:val="broodtekst"/>
    <w:basedOn w:val="Standaard"/>
    <w:qFormat/>
    <w:rsid w:val="006227F2"/>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rsid w:val="006227F2"/>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6227F2"/>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6227F2"/>
    <w:rPr>
      <w:vertAlign w:val="superscript"/>
    </w:rPr>
  </w:style>
  <w:style w:type="paragraph" w:styleId="Voettekst">
    <w:name w:val="footer"/>
    <w:basedOn w:val="broodtekst"/>
    <w:link w:val="VoettekstChar"/>
    <w:uiPriority w:val="99"/>
    <w:rsid w:val="006227F2"/>
    <w:pPr>
      <w:tabs>
        <w:tab w:val="center" w:pos="4536"/>
        <w:tab w:val="right" w:pos="9072"/>
      </w:tabs>
    </w:pPr>
  </w:style>
  <w:style w:type="character" w:customStyle="1" w:styleId="VoettekstChar">
    <w:name w:val="Voettekst Char"/>
    <w:basedOn w:val="Standaardalinea-lettertype"/>
    <w:link w:val="Voettekst"/>
    <w:uiPriority w:val="99"/>
    <w:rsid w:val="006227F2"/>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6227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2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1657</ap:Words>
  <ap:Characters>9118</ap:Characters>
  <ap:DocSecurity>0</ap:DocSecurity>
  <ap:Lines>75</ap:Lines>
  <ap:Paragraphs>21</ap:Paragraphs>
  <ap:ScaleCrop>false</ap:ScaleCrop>
  <ap:LinksUpToDate>false</ap:LinksUpToDate>
  <ap:CharactersWithSpaces>10754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2025-09-22T14:40:00.0000000Z</dcterms:created>
  <dcterms:modified xsi:type="dcterms:W3CDTF">2025-09-22T14:42:00.0000000Z</dcterms:modified>
  <version/>
  <category/>
</coreProperties>
</file>