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0515" w:rsidR="009D7937" w:rsidRDefault="003767AA" w14:paraId="36921BB3" w14:textId="3DC519E6">
      <w:bookmarkStart w:name="_GoBack" w:id="0"/>
      <w:bookmarkEnd w:id="0"/>
      <w:r>
        <w:t>Geachte voorzitter,</w:t>
      </w:r>
    </w:p>
    <w:p w:rsidRPr="00130515" w:rsidR="003767AA" w:rsidRDefault="003767AA" w14:paraId="28D62167" w14:textId="77777777"/>
    <w:p w:rsidR="003767AA" w:rsidP="003767AA" w:rsidRDefault="00E3069B" w14:paraId="0947330B" w14:textId="4D84B939">
      <w:r>
        <w:t xml:space="preserve">Lid Gabriëls (GroenLinks-PvdA) heeft op 4 juli jl. Kamervragen gesteld over </w:t>
      </w:r>
      <w:r w:rsidRPr="00980893">
        <w:t>de gang van zaken rondom het toepassen van staalslakken met schadelijke gevolgen voor milieu en daarbij volksgezondheid en de rol van het Ministerie, Rijkswaterstaat en andere partijen.</w:t>
      </w:r>
    </w:p>
    <w:p w:rsidRPr="00E3069B" w:rsidR="00E3069B" w:rsidP="00E3069B" w:rsidRDefault="00E3069B" w14:paraId="5F17BF2B" w14:textId="77777777"/>
    <w:p w:rsidRPr="00130515" w:rsidR="00E3069B" w:rsidP="00E3069B" w:rsidRDefault="00E3069B" w14:paraId="4AD3E824" w14:textId="609EC0EF">
      <w:r w:rsidRPr="00E3069B">
        <w:t>Deze vragen worden beantwoord in de bijlage bij deze brief.</w:t>
      </w:r>
    </w:p>
    <w:p w:rsidRPr="00130515" w:rsidR="009D7937" w:rsidRDefault="00706BF2" w14:paraId="3519A41A" w14:textId="77777777">
      <w:pPr>
        <w:pStyle w:val="Slotzin"/>
      </w:pPr>
      <w:r w:rsidRPr="00130515">
        <w:t>Hoogachtend,</w:t>
      </w:r>
    </w:p>
    <w:p w:rsidRPr="00130515" w:rsidR="009D7937" w:rsidRDefault="00706BF2" w14:paraId="33B94234" w14:textId="77777777">
      <w:pPr>
        <w:pStyle w:val="OndertekeningArea1"/>
      </w:pPr>
      <w:r w:rsidRPr="00130515">
        <w:t>DE STAATSSECRETARIS VAN INFRASTRUCTUUR EN WATERSTAAT - OPENBAAR VERVOER EN MILIEU,</w:t>
      </w:r>
    </w:p>
    <w:p w:rsidRPr="00130515" w:rsidR="009D7937" w:rsidRDefault="009D7937" w14:paraId="652D86AD" w14:textId="77777777"/>
    <w:p w:rsidRPr="00130515" w:rsidR="009D7937" w:rsidRDefault="009D7937" w14:paraId="1E94871F" w14:textId="77777777"/>
    <w:p w:rsidRPr="00130515" w:rsidR="009D7937" w:rsidRDefault="009D7937" w14:paraId="431075CC" w14:textId="77777777"/>
    <w:p w:rsidRPr="00130515" w:rsidR="009D7937" w:rsidRDefault="009D7937" w14:paraId="6983DC2A" w14:textId="77777777"/>
    <w:p w:rsidRPr="00130515" w:rsidR="009D7937" w:rsidRDefault="00706BF2" w14:paraId="02A214EC" w14:textId="77777777">
      <w:r w:rsidRPr="00130515">
        <w:t>A.A. (Thierry) Aartsen</w:t>
      </w:r>
    </w:p>
    <w:p w:rsidRPr="00130515" w:rsidR="003767AA" w:rsidRDefault="003767AA" w14:paraId="41C77143" w14:textId="77777777"/>
    <w:p w:rsidRPr="00130515" w:rsidR="003767AA" w:rsidRDefault="003767AA" w14:paraId="0CAE52F6" w14:textId="77777777"/>
    <w:p w:rsidRPr="00130515" w:rsidR="003767AA" w:rsidRDefault="003767AA" w14:paraId="2EF3AB40" w14:textId="77777777"/>
    <w:p w:rsidRPr="00130515" w:rsidR="003767AA" w:rsidRDefault="003767AA" w14:paraId="1E6835B6" w14:textId="77777777"/>
    <w:p w:rsidRPr="00130515" w:rsidR="003767AA" w:rsidRDefault="003767AA" w14:paraId="43C7F16A" w14:textId="77777777"/>
    <w:p w:rsidRPr="00130515" w:rsidR="003767AA" w:rsidRDefault="003767AA" w14:paraId="5B5BD883" w14:textId="77777777"/>
    <w:p w:rsidRPr="00130515" w:rsidR="003767AA" w:rsidRDefault="003767AA" w14:paraId="7CE8504A" w14:textId="77777777"/>
    <w:p w:rsidRPr="00130515" w:rsidR="003767AA" w:rsidRDefault="003767AA" w14:paraId="4A91D5AC" w14:textId="77777777"/>
    <w:p w:rsidRPr="00130515" w:rsidR="003767AA" w:rsidRDefault="003767AA" w14:paraId="55242483" w14:textId="77777777"/>
    <w:p w:rsidRPr="00130515" w:rsidR="003767AA" w:rsidRDefault="003767AA" w14:paraId="303C514D" w14:textId="77777777"/>
    <w:p w:rsidRPr="00130515" w:rsidR="003767AA" w:rsidRDefault="003767AA" w14:paraId="65FFA2F6" w14:textId="77777777"/>
    <w:p w:rsidRPr="00130515" w:rsidR="003767AA" w:rsidRDefault="003767AA" w14:paraId="0BD22D9A" w14:textId="77777777"/>
    <w:p w:rsidRPr="00130515" w:rsidR="003767AA" w:rsidRDefault="003767AA" w14:paraId="4D351D49" w14:textId="77777777"/>
    <w:p w:rsidRPr="00130515" w:rsidR="003767AA" w:rsidRDefault="003767AA" w14:paraId="72BB0362" w14:textId="77777777"/>
    <w:p w:rsidRPr="00130515" w:rsidR="003767AA" w:rsidRDefault="003767AA" w14:paraId="739C9A71" w14:textId="77777777"/>
    <w:p w:rsidRPr="00130515" w:rsidR="003767AA" w:rsidRDefault="003767AA" w14:paraId="2E8D7E27" w14:textId="77777777"/>
    <w:p w:rsidRPr="00130515" w:rsidR="003767AA" w:rsidRDefault="003767AA" w14:paraId="3CC651DF" w14:textId="77777777"/>
    <w:p w:rsidRPr="00130515" w:rsidR="003767AA" w:rsidRDefault="003767AA" w14:paraId="6AE71ABC" w14:textId="77777777"/>
    <w:p w:rsidRPr="00130515" w:rsidR="003767AA" w:rsidRDefault="00E3069B" w14:paraId="05ECACBC" w14:textId="6E3E438C">
      <w:r w:rsidRPr="00E3069B">
        <w:rPr>
          <w:b/>
          <w:bCs/>
        </w:rPr>
        <w:lastRenderedPageBreak/>
        <w:t xml:space="preserve">2025Z14250 </w:t>
      </w:r>
      <w:r w:rsidRPr="00E3069B">
        <w:t xml:space="preserve">(ingezonden </w:t>
      </w:r>
      <w:r>
        <w:t>4</w:t>
      </w:r>
      <w:r w:rsidRPr="00E3069B">
        <w:t xml:space="preserve"> </w:t>
      </w:r>
      <w:r>
        <w:t>juli</w:t>
      </w:r>
      <w:r w:rsidRPr="00E3069B">
        <w:t xml:space="preserve"> </w:t>
      </w:r>
      <w:r>
        <w:t>2025</w:t>
      </w:r>
      <w:r w:rsidRPr="00E3069B">
        <w:t>)</w:t>
      </w:r>
    </w:p>
    <w:p w:rsidRPr="00130515" w:rsidR="003767AA" w:rsidRDefault="003767AA" w14:paraId="41651BA9" w14:textId="77777777"/>
    <w:p w:rsidRPr="00130515" w:rsidR="003767AA" w:rsidRDefault="003767AA" w14:paraId="4477C108" w14:textId="77777777"/>
    <w:p w:rsidRPr="00980893" w:rsidR="002D52AD" w:rsidP="002D52AD" w:rsidRDefault="002D52AD" w14:paraId="43E0BCCC" w14:textId="77777777">
      <w:r w:rsidRPr="00980893">
        <w:t>Vragen van het lid Gabriëls (GroenLinks-PvdA) aan de staatssecretaris van Infrastructuur en Waterstaat over de gang van zaken rondom het toepassen van staalslakken met schadelijke gevolgen voor milieu en daarbij volksgezondheid en de rol van het Ministerie, Rijkswaterstaat en andere partijen.</w:t>
      </w:r>
      <w:r w:rsidRPr="00980893">
        <w:br/>
      </w:r>
    </w:p>
    <w:p w:rsidRPr="00980893" w:rsidR="002D52AD" w:rsidP="002D52AD" w:rsidRDefault="002D52AD" w14:paraId="1FB7AC69" w14:textId="4BB4CAEB">
      <w:pPr>
        <w:numPr>
          <w:ilvl w:val="0"/>
          <w:numId w:val="25"/>
        </w:numPr>
        <w:autoSpaceDN/>
        <w:spacing w:after="160" w:line="259" w:lineRule="auto"/>
        <w:ind w:left="709"/>
        <w:textAlignment w:val="auto"/>
        <w:rPr>
          <w:b/>
          <w:bCs/>
        </w:rPr>
      </w:pPr>
      <w:r w:rsidRPr="00980893">
        <w:rPr>
          <w:b/>
          <w:bCs/>
        </w:rPr>
        <w:t>Wanneer komt de toegezegde tijdlijn van het interne onderzoek naar aanleiding van de reportage van Nieuwsuur? 1)</w:t>
      </w:r>
      <w:r w:rsidRPr="00980893">
        <w:rPr>
          <w:b/>
          <w:bCs/>
        </w:rPr>
        <w:br/>
      </w:r>
      <w:r w:rsidRPr="00980893">
        <w:rPr>
          <w:b/>
          <w:bCs/>
        </w:rPr>
        <w:br/>
        <w:t>Antwoord op vraag 1:</w:t>
      </w:r>
      <w:r w:rsidRPr="00980893">
        <w:br/>
        <w:t xml:space="preserve">Naar aanleiding van de berichtgeving van NOS en Nieuwsuur op 16 mei jl. is grondig uitgezocht wat er in het verleden heeft plaatsgevonden. De tijdlijn wordt gelijktijdig met het antwoord op deze Kamervragen per brief aan </w:t>
      </w:r>
      <w:r w:rsidR="005B2CC6">
        <w:t>de</w:t>
      </w:r>
      <w:r w:rsidRPr="00980893">
        <w:t xml:space="preserve"> Kamer toegestuurd. </w:t>
      </w:r>
    </w:p>
    <w:p w:rsidRPr="00980893" w:rsidR="002D52AD" w:rsidP="002D52AD" w:rsidRDefault="002D52AD" w14:paraId="645E0ADD" w14:textId="77777777">
      <w:pPr>
        <w:numPr>
          <w:ilvl w:val="0"/>
          <w:numId w:val="25"/>
        </w:numPr>
        <w:autoSpaceDN/>
        <w:spacing w:after="160" w:line="259" w:lineRule="auto"/>
        <w:textAlignment w:val="auto"/>
        <w:rPr>
          <w:b/>
          <w:bCs/>
        </w:rPr>
      </w:pPr>
      <w:r w:rsidRPr="00980893">
        <w:rPr>
          <w:b/>
          <w:bCs/>
        </w:rPr>
        <w:t xml:space="preserve">Waarom schrijft u in uw beantwoording van eerdere schriftelijke vragen met betrekking tot staalslakken van 16 mei jl. 2) dat de regelgeving het bevoegd gezag voldoende instrumentarium biedt om preventief te handhaven, terwijl de Inspectie Leefomgeving en Transport (ILT) dit bestrijdt? </w:t>
      </w:r>
    </w:p>
    <w:p w:rsidRPr="00980893" w:rsidR="002D52AD" w:rsidP="002D52AD" w:rsidRDefault="002D52AD" w14:paraId="06D3AE82" w14:textId="77777777">
      <w:pPr>
        <w:numPr>
          <w:ilvl w:val="0"/>
          <w:numId w:val="25"/>
        </w:numPr>
        <w:autoSpaceDN/>
        <w:spacing w:after="160" w:line="259" w:lineRule="auto"/>
        <w:textAlignment w:val="auto"/>
      </w:pPr>
      <w:r w:rsidRPr="00980893">
        <w:rPr>
          <w:b/>
          <w:bCs/>
        </w:rPr>
        <w:t>Waarom schrijft u in diezelfde beantwoording dat in de huidige regelgeving wordt geborgd dat het toepassen van staalslakken niet ten koste gaat van de bodem- en waterkwaliteit, terwijl de ILT stelt dat de regelgeving niét kan borgen dat milieuschade wordt voorkomen? Hoe verklaart u het verschil met uw voorstelling van zaken?</w:t>
      </w:r>
    </w:p>
    <w:p w:rsidRPr="00980893" w:rsidR="002D52AD" w:rsidP="002D52AD" w:rsidRDefault="002D52AD" w14:paraId="01DA6C20" w14:textId="77777777">
      <w:pPr>
        <w:ind w:left="709"/>
        <w:rPr>
          <w:b/>
          <w:bCs/>
        </w:rPr>
      </w:pPr>
      <w:r w:rsidRPr="00980893">
        <w:rPr>
          <w:b/>
          <w:bCs/>
        </w:rPr>
        <w:t>Antwoord op vragen 2 en 3:</w:t>
      </w:r>
    </w:p>
    <w:p w:rsidR="002D52AD" w:rsidP="002D52AD" w:rsidRDefault="002D52AD" w14:paraId="3372B243" w14:textId="77777777">
      <w:pPr>
        <w:ind w:left="709"/>
      </w:pPr>
      <w:r w:rsidRPr="00980893">
        <w:t xml:space="preserve">Mijn voorganger beschreef dat de regelgeving op dit moment voldoende instrumentarium biedt aan het bevoegde gezag om preventief te handhaven. Hij gaf daarbij aan dat het probleem is dat bevoegd gezag niet altijd vooraf op de hoogte is van voorgenomen toepassingen. Ook schreef hij dat toepassingen van staalslakken als bouwstof primaire bouwstoffen kunnen vervangen en dat stort kan worden voorkomen. Hij gaf aan dat dit niet ten koste mag gaan van de bodem- en waterkwaliteit en dat dit wordt geborgd in de desbetreffende regelgeving. </w:t>
      </w:r>
    </w:p>
    <w:p w:rsidRPr="00980893" w:rsidR="00E3069B" w:rsidP="002D52AD" w:rsidRDefault="00E3069B" w14:paraId="3166B46E" w14:textId="77777777">
      <w:pPr>
        <w:ind w:left="709"/>
      </w:pPr>
    </w:p>
    <w:p w:rsidR="002D52AD" w:rsidP="002D52AD" w:rsidRDefault="002D52AD" w14:paraId="522D7561" w14:textId="282EC82C">
      <w:pPr>
        <w:ind w:left="709"/>
      </w:pPr>
      <w:r w:rsidRPr="00980893">
        <w:t>Dit standpunt is niet gewijzigd. De specifieke eigenschappen van staalslak zijn bekend, de leverancier moet hierover informeren, en bij toepassing is de toepasser verplicht hiermee rekening te houden. Dit geeft invulling aan de zorgplicht, en hierop kan toezicht en handhaving plaatsvinden. Desalniettemin blijken er toch te vaak toepassingen van staalslak plaats te vinden waar onvoldoende rekening is gehouden met de specifieke eigenschappen van staalslak, wat heeft geleid tot risico’s voor mens en milieu. Dat onjuiste toepassingen te vaak plaatsvinden wordt bevestigd door ILT.</w:t>
      </w:r>
    </w:p>
    <w:p w:rsidRPr="00980893" w:rsidR="00E3069B" w:rsidP="002D52AD" w:rsidRDefault="00E3069B" w14:paraId="34224281" w14:textId="77777777">
      <w:pPr>
        <w:ind w:left="709"/>
      </w:pPr>
    </w:p>
    <w:p w:rsidRPr="00980893" w:rsidR="002D52AD" w:rsidP="002D52AD" w:rsidRDefault="002D52AD" w14:paraId="664AB37A" w14:textId="77777777">
      <w:pPr>
        <w:numPr>
          <w:ilvl w:val="0"/>
          <w:numId w:val="25"/>
        </w:numPr>
        <w:autoSpaceDN/>
        <w:spacing w:after="160" w:line="259" w:lineRule="auto"/>
        <w:textAlignment w:val="auto"/>
        <w:rPr>
          <w:b/>
          <w:bCs/>
        </w:rPr>
      </w:pPr>
      <w:r w:rsidRPr="00980893">
        <w:rPr>
          <w:b/>
          <w:bCs/>
        </w:rPr>
        <w:t>Waarom heeft de directeur-generaal van Rijkswaterstaat (RWS) in de hoorzitting met Rijkswaterstaat en de ILT over de besluitvorming rond het gebruik van vervuilende staalslakken d.d. 3 juli jl. aangegeven dat milieuproblemen géén redenen zijn geweest om een besluit te nemen over het aanpassen van het eisenpakket voor aannemers in 2009 (met als gevolg dat er geen staalslakken meer gebruikt werden voor projecten van RWS op land), terwijl uit eigen antwoorden van RWS op vragen van de NOS wordt gezegd: “</w:t>
      </w:r>
      <w:r w:rsidRPr="00980893">
        <w:rPr>
          <w:b/>
          <w:bCs/>
          <w:i/>
          <w:iCs/>
        </w:rPr>
        <w:t>Eerder waren er in andere situaties al verhogingen van de zuurgraad (pH) geconstateerd in het oppervlakte- of grondwater na het toepassen van staalslakken. Dit is al te lezen in de circulaire van VROM.”?</w:t>
      </w:r>
      <w:r w:rsidRPr="00980893">
        <w:rPr>
          <w:b/>
          <w:bCs/>
        </w:rPr>
        <w:t xml:space="preserve"> Kunt u hierover een feitelijke en een gevoelsmatige reflectie geven, gezien blijkt dat er wel degelijk gevallen van milieuschade bekend waren?</w:t>
      </w:r>
    </w:p>
    <w:p w:rsidR="002D52AD" w:rsidP="002D52AD" w:rsidRDefault="002D52AD" w14:paraId="5AD43BD1" w14:textId="77777777">
      <w:pPr>
        <w:ind w:left="709"/>
      </w:pPr>
      <w:r w:rsidRPr="00980893">
        <w:rPr>
          <w:b/>
          <w:bCs/>
        </w:rPr>
        <w:t>Antwoord op vraag 4:</w:t>
      </w:r>
      <w:r w:rsidRPr="00980893">
        <w:rPr>
          <w:b/>
          <w:bCs/>
        </w:rPr>
        <w:br/>
      </w:r>
      <w:r w:rsidRPr="00980893">
        <w:t>In 2005 heeft de staatssecretaris van VROM de ‘Circulaire Toepassing van staalslak en hoogovenslak(zand) in aanvullingen en ophogingen’ gepubliceerd. Aanleiding voor deze circulaire was dat er in een aantal situaties negatieve milieueffecten waren opgetreden, doordat onvoldoende rekening werd gehouden met de specifieke eigenschappen van deze bouwstoffen.</w:t>
      </w:r>
    </w:p>
    <w:p w:rsidRPr="00980893" w:rsidR="00E3069B" w:rsidP="002D52AD" w:rsidRDefault="00E3069B" w14:paraId="3643D2CE" w14:textId="77777777">
      <w:pPr>
        <w:ind w:left="709"/>
      </w:pPr>
    </w:p>
    <w:p w:rsidRPr="00980893" w:rsidR="002D52AD" w:rsidP="002D52AD" w:rsidRDefault="002D52AD" w14:paraId="1B079B5E" w14:textId="77777777">
      <w:pPr>
        <w:ind w:left="709"/>
      </w:pPr>
      <w:r w:rsidRPr="00980893">
        <w:t>De circulaire gaf aanwijzingen hoe milieu-hygiënisch verantwoord kon worden omgegaan met deze bouwstoffen, ter invulling van de wettelijke zorgplicht. De aanleiding en inhoud van deze circulaire was in de gehele keten bekend; bij (overheids-)opdrachtgevers, aannemers, leveranciers en bevoegde gezagen.</w:t>
      </w:r>
    </w:p>
    <w:p w:rsidR="002D52AD" w:rsidP="002D52AD" w:rsidRDefault="002D52AD" w14:paraId="0DE021D8" w14:textId="77777777">
      <w:pPr>
        <w:ind w:left="709"/>
      </w:pPr>
      <w:r w:rsidRPr="00980893">
        <w:t xml:space="preserve">De technische kaders oftewel eisen-sets van Rijkswaterstaat, zoals die voor rijkswegen, geven de ontwerpuitgangspunten voor civieltechnische constructies. Deze hebben een geheel ander doel dan de genoemde circulaire of de wettelijke eisen (inclusief de zorgplicht) voor het vanuit milieu-hygiënisch oogpunt zorgvuldig toepassen van bouwstoffen. Doel is om binnen Rijkswaterstaat (voor de eigen werken) landelijke uniformiteit aan te brengen in de eisen op het gebied van onder </w:t>
      </w:r>
      <w:r>
        <w:t>meer</w:t>
      </w:r>
      <w:r w:rsidRPr="00980893">
        <w:t xml:space="preserve"> de geometrie, zettingen, stabiliteit en materiaalkeuze.</w:t>
      </w:r>
    </w:p>
    <w:p w:rsidRPr="00980893" w:rsidR="004B59BC" w:rsidP="002D52AD" w:rsidRDefault="004B59BC" w14:paraId="06570173" w14:textId="77777777">
      <w:pPr>
        <w:ind w:left="709"/>
      </w:pPr>
    </w:p>
    <w:p w:rsidRPr="00980893" w:rsidR="002D52AD" w:rsidP="002D52AD" w:rsidRDefault="002D52AD" w14:paraId="6A7F13E3" w14:textId="0B530645">
      <w:pPr>
        <w:ind w:left="709"/>
      </w:pPr>
      <w:r w:rsidRPr="00980893">
        <w:t>Tijdens de hoorzitting heeft de directeur-generaal Rijkswaterstaat uitgelegd dat er onderscheid bestaat tussen de technische kaders of eisen-sets voor de bovenbouw (de asfaltverhardingslagen) en onderbouw (de ondergrond) van wegen. In 2009 is er door Rijkswaterstaat geen besluit genomen om staalslakken bij projecten op land niet meer toe te (laten) passen. Wel gold vanaf 2009 dat Rijkswaterstaat voor de bovenbouw van wegen mengsels met een relatief hoog percentage aan staalslakken en/of hoogovenslakken niet langer als</w:t>
      </w:r>
      <w:r w:rsidR="00B524BE">
        <w:t xml:space="preserve"> </w:t>
      </w:r>
      <w:r w:rsidRPr="00980893">
        <w:t>standaard funderingsmateriaal beschouwde. Vanaf dat moment moest er voorafgaand aan eventuele toepassing een validatietraject worden doorlopen om de civieltechnische geschiktheid voor de beoogde toepassing aan te tonen. In de eisen-set van 2011 is expliciet aangegeven dat funderingen van deze mengsels helemaal niet meer konden worden toegepast in verband met de onderhoudsgevoeligheid op langere termijn ten gevolge van onder andere scheurvorming in het asfalt. Vanaf 2017 is in de eisen-set voor de onderbouw van wegen aangegeven dat Rijkswaterstaat geen materiaal-specifieke toepassingsverklaring afgeeft voor staalslakken.</w:t>
      </w:r>
      <w:r w:rsidR="001C7CC7">
        <w:t xml:space="preserve"> Daarmee werd toepassing in de onderbouw van wegen uitgesloten.</w:t>
      </w:r>
    </w:p>
    <w:p w:rsidRPr="00980893" w:rsidR="002D52AD" w:rsidP="002D52AD" w:rsidRDefault="002D52AD" w14:paraId="282AE30D" w14:textId="77777777">
      <w:pPr>
        <w:ind w:left="709"/>
        <w:rPr>
          <w:b/>
          <w:bCs/>
        </w:rPr>
      </w:pPr>
    </w:p>
    <w:p w:rsidRPr="00980893" w:rsidR="002D52AD" w:rsidP="002D52AD" w:rsidRDefault="002D52AD" w14:paraId="10553FAB" w14:textId="77777777">
      <w:pPr>
        <w:numPr>
          <w:ilvl w:val="0"/>
          <w:numId w:val="25"/>
        </w:numPr>
        <w:autoSpaceDN/>
        <w:spacing w:after="160" w:line="259" w:lineRule="auto"/>
        <w:textAlignment w:val="auto"/>
        <w:rPr>
          <w:b/>
          <w:bCs/>
        </w:rPr>
      </w:pPr>
      <w:r w:rsidRPr="00980893">
        <w:rPr>
          <w:b/>
          <w:bCs/>
        </w:rPr>
        <w:t>Waren er in 2009 bij RWS voorbeelden van milieuschade als gevolg van toepassing van staalslakken bekend (zoals hierboven schuingedrukt beschreven als antwoord van RWS aan de NOS)? Zo nee, waarom staat dit dan letterlijk in een door RWS opgesteld antwoord op vragen van de NOS?</w:t>
      </w:r>
      <w:r w:rsidRPr="00980893">
        <w:rPr>
          <w:b/>
          <w:bCs/>
        </w:rPr>
        <w:br/>
      </w:r>
      <w:r w:rsidRPr="00980893">
        <w:rPr>
          <w:b/>
          <w:bCs/>
        </w:rPr>
        <w:br/>
        <w:t>Antwoord op vraag 5:</w:t>
      </w:r>
      <w:r w:rsidRPr="00980893">
        <w:rPr>
          <w:b/>
          <w:bCs/>
        </w:rPr>
        <w:br/>
      </w:r>
      <w:r w:rsidRPr="00980893">
        <w:t>Voor 2009 waren er voor zover bekend geen voorbeelden bij werken van Rijkswaterstaat waar toepassing van staalslakken heeft geleid tot langdurige of ernstige milieueffecten. Met het schuingedrukte tekstdeel is bedoeld dat deze effecten in het algemeen bekend waren, niet zozeer dat het werken van Rijkswaterstaat betrof. Zie ook het antwoord op vraag 4 met betrekking tot de (aanleiding voor de) circulaire uit 2005.</w:t>
      </w:r>
    </w:p>
    <w:p w:rsidRPr="00980893" w:rsidR="002D52AD" w:rsidP="002D52AD" w:rsidRDefault="002D52AD" w14:paraId="317843B6" w14:textId="77777777">
      <w:pPr>
        <w:numPr>
          <w:ilvl w:val="0"/>
          <w:numId w:val="25"/>
        </w:numPr>
        <w:autoSpaceDN/>
        <w:spacing w:after="160" w:line="259" w:lineRule="auto"/>
        <w:textAlignment w:val="auto"/>
        <w:rPr>
          <w:b/>
          <w:bCs/>
        </w:rPr>
      </w:pPr>
      <w:r w:rsidRPr="00980893">
        <w:rPr>
          <w:b/>
          <w:bCs/>
        </w:rPr>
        <w:t>Als er wel gevallen van milieuschade bekend waren, hoe kan het dan dat het voorkomen van milieuschade niet als argument is meegenomen in het aanpassen van het eisenpakket voor aannemers?</w:t>
      </w:r>
      <w:r w:rsidRPr="00980893">
        <w:rPr>
          <w:b/>
          <w:bCs/>
        </w:rPr>
        <w:br/>
      </w:r>
      <w:r w:rsidRPr="00980893">
        <w:rPr>
          <w:b/>
          <w:bCs/>
        </w:rPr>
        <w:br/>
        <w:t>Antwoord op vraag 6:</w:t>
      </w:r>
      <w:r w:rsidRPr="00980893">
        <w:rPr>
          <w:b/>
          <w:bCs/>
        </w:rPr>
        <w:br/>
      </w:r>
      <w:r w:rsidRPr="00980893">
        <w:t>Zie het antwoord op de vragen 4 en 5.</w:t>
      </w:r>
    </w:p>
    <w:p w:rsidRPr="00980893" w:rsidR="002D52AD" w:rsidP="002D52AD" w:rsidRDefault="002D52AD" w14:paraId="6DCA669F" w14:textId="1B9F3D10">
      <w:pPr>
        <w:numPr>
          <w:ilvl w:val="0"/>
          <w:numId w:val="25"/>
        </w:numPr>
        <w:autoSpaceDN/>
        <w:spacing w:after="160" w:line="259" w:lineRule="auto"/>
        <w:ind w:left="709"/>
        <w:textAlignment w:val="auto"/>
        <w:rPr>
          <w:b/>
          <w:bCs/>
        </w:rPr>
      </w:pPr>
      <w:r w:rsidRPr="00980893">
        <w:rPr>
          <w:b/>
          <w:bCs/>
        </w:rPr>
        <w:t>Deelt u de opvatting dat het van belang is om RWS aan te sporen tot verdere actualisering van het eisenpakket op basis van milieuschade? Welke toezegging kunt u hierover doen?</w:t>
      </w:r>
      <w:r w:rsidRPr="00980893">
        <w:rPr>
          <w:b/>
          <w:bCs/>
        </w:rPr>
        <w:br/>
      </w:r>
      <w:r w:rsidRPr="00980893">
        <w:rPr>
          <w:b/>
          <w:bCs/>
        </w:rPr>
        <w:br/>
        <w:t xml:space="preserve">Antwoord op vraag 7: </w:t>
      </w:r>
      <w:r w:rsidRPr="00980893">
        <w:rPr>
          <w:b/>
          <w:bCs/>
        </w:rPr>
        <w:br/>
      </w:r>
      <w:r w:rsidRPr="00980893" w:rsidR="004B59BC">
        <w:t>Zoals in het antwoord op vraag 4 aangegeven, hebben de betreffende eisen-sets bovendien een ander doel.</w:t>
      </w:r>
      <w:r w:rsidR="004B59BC">
        <w:t xml:space="preserve"> </w:t>
      </w:r>
      <w:r w:rsidRPr="00980893">
        <w:t xml:space="preserve">Gelet op de aanpassingen van de eisen-sets van Rijkswaterstaat voor de bovenbouw (sinds 2011) en de onderbouw (sinds 2017) van rijkswegen, is hier geen aanleiding voor. </w:t>
      </w:r>
      <w:r w:rsidRPr="00980893">
        <w:br/>
      </w:r>
    </w:p>
    <w:p w:rsidRPr="00980893" w:rsidR="002D52AD" w:rsidP="002D52AD" w:rsidRDefault="002D52AD" w14:paraId="08CFC2DF" w14:textId="77777777">
      <w:pPr>
        <w:numPr>
          <w:ilvl w:val="0"/>
          <w:numId w:val="25"/>
        </w:numPr>
        <w:autoSpaceDN/>
        <w:spacing w:after="160" w:line="259" w:lineRule="auto"/>
        <w:ind w:left="708"/>
        <w:textAlignment w:val="auto"/>
      </w:pPr>
      <w:r w:rsidRPr="00980893">
        <w:rPr>
          <w:b/>
          <w:bCs/>
        </w:rPr>
        <w:t>Hoe kan het dat RWS bij consultatie bij het opstellen van een rechtsoordeel in 2017 niet heeft geadviseerd staalslakken als ‘afval’ te bestempelen, terwijl RWS bekend was met milieuschade én afzetproblematiek uit het verleden (beide behorend tot de criteria waar geen sprake van mag zijn om een product als ‘bijproduct’ te classificeren en niet als ‘afvalproduct’)?</w:t>
      </w:r>
      <w:r w:rsidRPr="00980893">
        <w:rPr>
          <w:b/>
          <w:bCs/>
        </w:rPr>
        <w:br/>
      </w:r>
      <w:r w:rsidRPr="00980893">
        <w:rPr>
          <w:b/>
          <w:bCs/>
        </w:rPr>
        <w:br/>
        <w:t>Antwoord op vraag 8:</w:t>
      </w:r>
      <w:r w:rsidRPr="00980893">
        <w:br/>
        <w:t>Staalslakken zijn een residu dat ontstaat bij de productie van staal. Voor productieresiduen is het wettelijk kader om te beoordelen of er sprake is van een afvalstof of niet-afvalstof artikel 1.1 lid 4 Wet milieubeheer (Wm), waarin de bijproductvoorwaarden staan. Het advies uit 2017 of er sprake is van een bijproduct of een afvalstof is geschreven op basis van de feiten en omstandigheden van dat moment en mede op basis van de gegevens die door de verzoeker worden ingediend (in het geval van het rechtsoordeel Tata Steel IJmuiden BV).</w:t>
      </w:r>
    </w:p>
    <w:p w:rsidRPr="00980893" w:rsidR="002D52AD" w:rsidP="002D52AD" w:rsidRDefault="002D52AD" w14:paraId="2573A813" w14:textId="77777777">
      <w:pPr>
        <w:ind w:left="720"/>
      </w:pPr>
      <w:r w:rsidRPr="00980893">
        <w:t xml:space="preserve">Er zijn vier voorwaarden voor de kwalificatie van een bijproduct. Voorwaarde (a) gaat om de vraag of het zeker is dat het materiaal gebruikt gaat worden. Uit gegevens die de verzoeker ter beschikking stelde, bleek dat over meerdere jaren de hoeveelheid staalslakken die vrijkwam en werd afgezet aan elkaar gelijk was. Dat geeft aan dat er een markt is voor het materiaal, wat gezien kan worden als argument dat het zeker is dat het materiaal gebruikt gaat worden. </w:t>
      </w:r>
    </w:p>
    <w:p w:rsidRPr="00980893" w:rsidR="002D52AD" w:rsidP="002D52AD" w:rsidRDefault="002D52AD" w14:paraId="6103AA2E" w14:textId="77777777">
      <w:pPr>
        <w:ind w:left="720"/>
      </w:pPr>
      <w:r w:rsidRPr="00980893">
        <w:t>Voor voorwaarde (b) moet beoordeeld worden dat de staalslakken onmiddellijk gebruikt kunnen worden zonder enige verder behandeling anders dan die welke bij normale productie gangbaar is. De beschreven stappen die de staalslakken in kwestie in 2017 ondergingen, konden geschaard worden onder de noemer “bij normale productie gangbaar”. Voorwaarde (c) gaat erom dat de staalslakken geproduceerd worden als integraal onderdeel van het productieproces. Dat was in 2017 het geval, aangezien staalslakken altijd ontstaan bij de productie van staal.</w:t>
      </w:r>
    </w:p>
    <w:p w:rsidRPr="00980893" w:rsidR="002D52AD" w:rsidP="002D52AD" w:rsidRDefault="002D52AD" w14:paraId="64A49946" w14:textId="77777777">
      <w:pPr>
        <w:ind w:left="720"/>
      </w:pPr>
      <w:r w:rsidRPr="00980893">
        <w:t xml:space="preserve">Voorwaarde (d) stelt dat het gebruik rechtmatig is, waarbij onder </w:t>
      </w:r>
      <w:r>
        <w:t>meer</w:t>
      </w:r>
      <w:r w:rsidRPr="00980893">
        <w:t xml:space="preserve"> beoordeeld wordt of er over het geheel genomen geen ongunstige effecten voor het milieu of de menselijke gezondheid zijn. Dit betekent dat de mogelijke risico’s van de toepassing aanvaardbaar moeten zijn. In de eerste plaats moet er voldaan worden aan de voor de toepassing geldende wetgeving, in dit geval de Wet Bodembescherming en Besluit bodemkwaliteit (Bbk). In het Bbk zijn kwaliteitseisen voor de toepassing in de bodem opgenomen. In het bovengenoemde geval is hieraan door Rijkswaterstaat getoetst in 2017 en geconcludeerd dat werd voldaan aan de kwaliteitseisen uit het Bbk. Echter, niet alle stoffen en effecten zijn gedekt door de kwaliteitseisen van het Bbk. Daarom heeft RWS ook advies gegeven over de zorgplicht zoals benoemd in art 13 Wet bodembescherming (Wbb) en art 7 Bbk. Op het moment van opstellen van het advies was alleen algemeen bekend dat pH een effect kan hebben dat niet genormeerd was in de kwaliteitseisen van het Bbk. Om pH-effecten te ondervangen was er door de verzoeker een werkinstructie opgesteld en werd informatie verstrekt aan de afnemer. Op basis van de beschikbare informatie is beoordeeld dat er werd voldaan aan de wettelijke genormeerde eisen en zorgplicht uit het Bbk, de Wet bodembescherming en REACH. Daarmee adviseerde RWS dat het residu als bijproduct kon worden gekwalificeerd. </w:t>
      </w:r>
    </w:p>
    <w:p w:rsidRPr="00980893" w:rsidR="002D52AD" w:rsidP="002D52AD" w:rsidRDefault="002D52AD" w14:paraId="19990838" w14:textId="77777777">
      <w:pPr>
        <w:ind w:left="720"/>
        <w:rPr>
          <w:b/>
          <w:bCs/>
        </w:rPr>
      </w:pPr>
    </w:p>
    <w:p w:rsidRPr="00980893" w:rsidR="002D52AD" w:rsidP="002D52AD" w:rsidRDefault="002D52AD" w14:paraId="1EDD1481" w14:textId="11577FCC">
      <w:pPr>
        <w:numPr>
          <w:ilvl w:val="0"/>
          <w:numId w:val="25"/>
        </w:numPr>
        <w:autoSpaceDN/>
        <w:spacing w:after="160" w:line="259" w:lineRule="auto"/>
        <w:textAlignment w:val="auto"/>
      </w:pPr>
      <w:r w:rsidRPr="00980893">
        <w:rPr>
          <w:b/>
          <w:bCs/>
        </w:rPr>
        <w:t>Hoe kan het ministerie van IenW tot het rechtsoordeel ‘bijproduct’ gekomen zijn, terwijl voorbeelden van afzetproblematiek én milieuschade bekend waren?</w:t>
      </w:r>
      <w:r w:rsidRPr="00980893">
        <w:rPr>
          <w:b/>
          <w:bCs/>
        </w:rPr>
        <w:br/>
      </w:r>
      <w:r w:rsidRPr="00980893">
        <w:rPr>
          <w:b/>
          <w:bCs/>
        </w:rPr>
        <w:br/>
        <w:t>Antwoord op vraag 9:</w:t>
      </w:r>
      <w:r w:rsidRPr="00980893">
        <w:rPr>
          <w:b/>
          <w:bCs/>
        </w:rPr>
        <w:br/>
      </w:r>
      <w:r w:rsidR="00E3069B">
        <w:t xml:space="preserve">Zie het antwoord op vraag 8. </w:t>
      </w:r>
    </w:p>
    <w:p w:rsidRPr="00980893" w:rsidR="002D52AD" w:rsidP="002D52AD" w:rsidRDefault="002D52AD" w14:paraId="22684945" w14:textId="77777777">
      <w:pPr>
        <w:rPr>
          <w:b/>
          <w:bCs/>
        </w:rPr>
      </w:pPr>
    </w:p>
    <w:p w:rsidRPr="00980893" w:rsidR="002D52AD" w:rsidP="002D52AD" w:rsidRDefault="002D52AD" w14:paraId="15CF9C95" w14:textId="77777777">
      <w:pPr>
        <w:numPr>
          <w:ilvl w:val="0"/>
          <w:numId w:val="25"/>
        </w:numPr>
        <w:autoSpaceDN/>
        <w:spacing w:after="160" w:line="259" w:lineRule="auto"/>
        <w:textAlignment w:val="auto"/>
      </w:pPr>
      <w:r w:rsidRPr="00980893">
        <w:rPr>
          <w:b/>
          <w:bCs/>
        </w:rPr>
        <w:t>Bent u bereid dit rechtsoordeel uit 2017 in te trekken? Zo nee, waarom niet?</w:t>
      </w:r>
      <w:r w:rsidRPr="00980893">
        <w:rPr>
          <w:b/>
          <w:bCs/>
        </w:rPr>
        <w:br/>
      </w:r>
      <w:r w:rsidRPr="00980893">
        <w:br/>
      </w:r>
      <w:r w:rsidRPr="00980893">
        <w:rPr>
          <w:b/>
          <w:bCs/>
        </w:rPr>
        <w:t>Antwoord op vraag 10:</w:t>
      </w:r>
      <w:r w:rsidRPr="00980893">
        <w:br/>
        <w:t>Zoals ook in de Kamerbrief van 21 juli jl. staat aangegeven, is er geen sprake van het intrekken van het rechtsoordeel omdat het advies is gegeven op basis van de specifieke feiten, omstandigheden en kennis van toen en het advies niet algemeen geldend is. Een rechtsoordeel heeft geen juridische status. Het zijn niet-bindende adviezen over de vraag of iets een afvalstof is in een specifieke situatie. Of iets afval is of niet moet altijd per geval worden beoordeeld. Er kunnen geen algemene uitspraken worden gedaan op basis van een rechtsoordeel. Aangezien het een advies ten aanzien van een specifieke situatie betreft, kan dat dus betekenen dat veranderende omstandigheden ertoe leiden dat het advies over de afvalstatus niet meer geldt. Alle rechtsoordelen zijn offline gehaald om verwarring rondom, en het onterecht gebruik van, de adviezen te voorkomen. Met het offline halen van de rechtsoordelen doet het ministerie geen uitspraak over de inhoud daarvan.</w:t>
      </w:r>
    </w:p>
    <w:p w:rsidRPr="00980893" w:rsidR="002D52AD" w:rsidP="002D52AD" w:rsidRDefault="002D52AD" w14:paraId="58B6C2AA" w14:textId="77777777">
      <w:pPr>
        <w:ind w:left="720"/>
        <w:rPr>
          <w:b/>
          <w:bCs/>
        </w:rPr>
      </w:pPr>
    </w:p>
    <w:p w:rsidRPr="00980893" w:rsidR="002D52AD" w:rsidP="002D52AD" w:rsidRDefault="002D52AD" w14:paraId="7656D8FC" w14:textId="0FE59509">
      <w:pPr>
        <w:numPr>
          <w:ilvl w:val="0"/>
          <w:numId w:val="25"/>
        </w:numPr>
        <w:autoSpaceDN/>
        <w:spacing w:after="160" w:line="259" w:lineRule="auto"/>
        <w:textAlignment w:val="auto"/>
      </w:pPr>
      <w:r w:rsidRPr="00980893">
        <w:rPr>
          <w:b/>
          <w:bCs/>
        </w:rPr>
        <w:t>Bestaat er een relatie tussen de afzetproblematiek van Tata Steel/ Pelt &amp; Hooykaas met het opnieuw starten van een proefproject waarbij staalslakken gebruikt werden in de Haak om Leeuwarden?</w:t>
      </w:r>
      <w:r w:rsidRPr="00980893">
        <w:rPr>
          <w:b/>
          <w:bCs/>
        </w:rPr>
        <w:br/>
      </w:r>
      <w:r w:rsidRPr="00980893">
        <w:rPr>
          <w:b/>
          <w:bCs/>
        </w:rPr>
        <w:br/>
        <w:t>Antwoord op vraag 11:</w:t>
      </w:r>
      <w:r w:rsidRPr="00980893">
        <w:rPr>
          <w:b/>
          <w:bCs/>
        </w:rPr>
        <w:br/>
      </w:r>
      <w:r w:rsidRPr="00980893">
        <w:t>Dat er sprake zou zijn van het “een proefproject” berust naar alle waarschijnlijkheid op een misverstand. Het is gebaseerd op tekstpassages uit 2021 die zijn aangeleverd door één (</w:t>
      </w:r>
      <w:r w:rsidR="00EB3147">
        <w:t xml:space="preserve">helaas </w:t>
      </w:r>
      <w:r w:rsidRPr="00980893">
        <w:t xml:space="preserve">inmiddels overleden) oud-medewerker van Rijkswaterstaat. </w:t>
      </w:r>
      <w:r w:rsidR="00683418">
        <w:t xml:space="preserve">Waar de passage op is gebaseerd is dus niet meer te achterhalen. </w:t>
      </w:r>
      <w:r w:rsidRPr="00980893">
        <w:t>Er is tijdens het interne onderzoek geen aanwijzing gevonden dat deze passages op feiten zijn gebaseerd.</w:t>
      </w:r>
    </w:p>
    <w:p w:rsidR="002D52AD" w:rsidP="002D52AD" w:rsidRDefault="002D52AD" w14:paraId="7CCF2498" w14:textId="77777777">
      <w:pPr>
        <w:ind w:left="720"/>
        <w:rPr>
          <w:b/>
          <w:bCs/>
        </w:rPr>
      </w:pPr>
      <w:r w:rsidRPr="00980893">
        <w:t>Zoals is aangegeven in het antwoord op vraag 4 geldt pas sinds 2017 dat Rijkswaterstaat geen materiaal-specifieke toepassingsverklaring afgeeft voor staalslakken in de onderbouw. De keuze om staalslakken te gebruiken bij het project Haak om Leeuwarden is in 2012 gemaakt door de aannemerscombinatie CDHS. Het is niet uit te sluiten dat het voor de betreffende aannemerscombinatie financieel aantrekkelijk was om de keuze voor dit materiaal te maken</w:t>
      </w:r>
      <w:r w:rsidRPr="00980893">
        <w:rPr>
          <w:b/>
          <w:bCs/>
        </w:rPr>
        <w:t>.</w:t>
      </w:r>
    </w:p>
    <w:p w:rsidRPr="00980893" w:rsidR="002D52AD" w:rsidP="002D52AD" w:rsidRDefault="002D52AD" w14:paraId="09959647" w14:textId="77777777">
      <w:pPr>
        <w:ind w:left="720"/>
        <w:rPr>
          <w:b/>
          <w:bCs/>
        </w:rPr>
      </w:pPr>
    </w:p>
    <w:p w:rsidRPr="00980893" w:rsidR="002D52AD" w:rsidP="002D52AD" w:rsidRDefault="002D52AD" w14:paraId="31BBCE89" w14:textId="77777777">
      <w:pPr>
        <w:numPr>
          <w:ilvl w:val="0"/>
          <w:numId w:val="25"/>
        </w:numPr>
        <w:autoSpaceDN/>
        <w:spacing w:after="160" w:line="259" w:lineRule="auto"/>
        <w:textAlignment w:val="auto"/>
        <w:rPr>
          <w:b/>
          <w:bCs/>
        </w:rPr>
      </w:pPr>
      <w:r w:rsidRPr="00980893">
        <w:rPr>
          <w:b/>
          <w:bCs/>
        </w:rPr>
        <w:t>Waarom konden staalslakken bij het bovengenoemde project plots wel weer onderdeel zijn van het eisenpakket? Waarom konden staalslakken destijds wel weer toegepast worden op land? Wat is er destijds veranderd ten opzichte van een eerder besluit van RWS om het eisenpakket aan te passen?</w:t>
      </w:r>
      <w:r w:rsidRPr="00980893">
        <w:rPr>
          <w:b/>
          <w:bCs/>
        </w:rPr>
        <w:br/>
      </w:r>
      <w:r w:rsidRPr="00980893">
        <w:rPr>
          <w:b/>
          <w:bCs/>
        </w:rPr>
        <w:br/>
        <w:t>Antwoord op vraag 12:</w:t>
      </w:r>
      <w:r w:rsidRPr="00980893">
        <w:rPr>
          <w:b/>
          <w:bCs/>
        </w:rPr>
        <w:br/>
      </w:r>
      <w:r w:rsidRPr="00980893">
        <w:t>Zie de antwoorden op de vragen 4 en 11.</w:t>
      </w:r>
    </w:p>
    <w:p w:rsidRPr="00980893" w:rsidR="002D52AD" w:rsidP="002D52AD" w:rsidRDefault="002D52AD" w14:paraId="0CEF263B" w14:textId="146DA46E">
      <w:pPr>
        <w:numPr>
          <w:ilvl w:val="0"/>
          <w:numId w:val="25"/>
        </w:numPr>
        <w:autoSpaceDN/>
        <w:spacing w:after="160" w:line="259" w:lineRule="auto"/>
        <w:textAlignment w:val="auto"/>
        <w:rPr>
          <w:b/>
          <w:bCs/>
        </w:rPr>
      </w:pPr>
      <w:r w:rsidRPr="00980893">
        <w:rPr>
          <w:b/>
          <w:bCs/>
        </w:rPr>
        <w:t>Was er in Leeuwarden sprake van ondiepe toepassing van staalslakken? Zo ja, waarom is men dan daar wel doorgegaan met de toepassing, terwijl de directeur-generaal van RWS in de hoorzitting aangaf gestopt te zijn met ondiepe toepassing van staalsakken?</w:t>
      </w:r>
      <w:r w:rsidRPr="00980893">
        <w:rPr>
          <w:b/>
          <w:bCs/>
        </w:rPr>
        <w:br/>
      </w:r>
      <w:r w:rsidRPr="00980893">
        <w:rPr>
          <w:b/>
          <w:bCs/>
        </w:rPr>
        <w:br/>
        <w:t xml:space="preserve">Antwoord op vraag 13: </w:t>
      </w:r>
      <w:r w:rsidRPr="00980893">
        <w:rPr>
          <w:b/>
          <w:bCs/>
        </w:rPr>
        <w:br/>
      </w:r>
      <w:r w:rsidRPr="00980893">
        <w:t xml:space="preserve">Met de ondiepe toepassing </w:t>
      </w:r>
      <w:r w:rsidR="00B524BE">
        <w:t xml:space="preserve">in de vraagstelling </w:t>
      </w:r>
      <w:r w:rsidRPr="00980893">
        <w:t>wordt waarschijnlijk toepassing in de bovenbouw bedoeld. Bij het project Haak om Leeuwarden betreft het een toepassing in de onderbouw (als zandvervanger). Zoals is aangegeven in het antwoord op vraag 4, geldt pas sinds 2017 dat Rijkswaterstaat geen materiaal-specifieke toepassingsverklaring afgeeft voor staalslakken in de onderbouw.</w:t>
      </w:r>
    </w:p>
    <w:p w:rsidRPr="004E2C6F" w:rsidR="002D52AD" w:rsidP="002D52AD" w:rsidRDefault="002D52AD" w14:paraId="4D9A4B59" w14:textId="77777777">
      <w:pPr>
        <w:numPr>
          <w:ilvl w:val="0"/>
          <w:numId w:val="25"/>
        </w:numPr>
        <w:autoSpaceDN/>
        <w:spacing w:after="160" w:line="259" w:lineRule="auto"/>
        <w:textAlignment w:val="auto"/>
      </w:pPr>
      <w:r w:rsidRPr="00980893">
        <w:rPr>
          <w:b/>
          <w:bCs/>
        </w:rPr>
        <w:t>Klopt het dat het mogelijk is geweest dat de provincie Friesland al zand had besteld of gekocht voor het infrastructurele project Haak om Leeuwarden, zoals blijkt uit de gegevens van de Wet open overheid (Woo) (Modeldocument M000397)?</w:t>
      </w:r>
      <w:r w:rsidRPr="00980893">
        <w:rPr>
          <w:b/>
          <w:bCs/>
        </w:rPr>
        <w:br/>
      </w:r>
      <w:r w:rsidRPr="00980893">
        <w:rPr>
          <w:b/>
          <w:bCs/>
        </w:rPr>
        <w:br/>
        <w:t>Antwoord op vraag 14:</w:t>
      </w:r>
      <w:r w:rsidRPr="00980893">
        <w:rPr>
          <w:b/>
          <w:bCs/>
        </w:rPr>
        <w:br/>
      </w:r>
      <w:r w:rsidRPr="004E2C6F">
        <w:t xml:space="preserve">Het project  ‘Haak om Leeuwarden’ bestaat uit twee delen, Zuid en Noord. De verantwoordelijkheid voor de realisatie van het deelproject Zuid lag bij het Rijk (Rijkswaterstaat), die voor het deelproject Noord bij de provincie Fryslân. </w:t>
      </w:r>
    </w:p>
    <w:p w:rsidRPr="004E2C6F" w:rsidR="002D52AD" w:rsidP="002D52AD" w:rsidRDefault="002D52AD" w14:paraId="33496BBA" w14:textId="77777777">
      <w:pPr>
        <w:ind w:left="720"/>
      </w:pPr>
      <w:r w:rsidRPr="004E2C6F">
        <w:t xml:space="preserve">Voor de aanleg van het deelproject Zuid, heeft de aannemerscombinatie CDHS ervoor gekozen om staalslakken als zandvervanger te gebruiken in de onderbouw van de weg. Omdat hetzelfde Programma van Eisen gold voor het noordelijke deel, heeft de aannemer daarna aan de provincie als opdrachtgever voorgesteld om ook bij de realisatie van het noordelijke deel staalslakken toe te passen. </w:t>
      </w:r>
    </w:p>
    <w:p w:rsidR="002D52AD" w:rsidP="002D52AD" w:rsidRDefault="002D52AD" w14:paraId="22B6829B" w14:textId="77777777">
      <w:pPr>
        <w:ind w:left="720"/>
      </w:pPr>
      <w:r w:rsidRPr="004E2C6F">
        <w:t>Door provincie Fryslân was geen zand gekocht. Er lag zand gereed in het provinciale depot Idskenhuizen dat voor hergebruik kon worden ingezet vanuit het programma ‘Grip op Grond’ (hergebruik van grond en secundaire bouwstoffen in het kader van de publieke taak). Een deel van dit zand is gebruikt in de Haak om Leeuwarden Noord.</w:t>
      </w:r>
    </w:p>
    <w:p w:rsidRPr="00980893" w:rsidR="002D52AD" w:rsidP="002D52AD" w:rsidRDefault="002D52AD" w14:paraId="4EBD4B73" w14:textId="77777777">
      <w:pPr>
        <w:ind w:left="720"/>
        <w:rPr>
          <w:b/>
          <w:bCs/>
        </w:rPr>
      </w:pPr>
    </w:p>
    <w:p w:rsidRPr="00980893" w:rsidR="002D52AD" w:rsidP="002D52AD" w:rsidRDefault="002D52AD" w14:paraId="4F045E22" w14:textId="77777777">
      <w:pPr>
        <w:numPr>
          <w:ilvl w:val="0"/>
          <w:numId w:val="25"/>
        </w:numPr>
        <w:autoSpaceDN/>
        <w:spacing w:after="160" w:line="259" w:lineRule="auto"/>
        <w:textAlignment w:val="auto"/>
        <w:rPr>
          <w:b/>
          <w:bCs/>
        </w:rPr>
      </w:pPr>
      <w:r w:rsidRPr="00980893">
        <w:rPr>
          <w:b/>
          <w:bCs/>
        </w:rPr>
        <w:t>Is er enige vorm van contact of druk geweest vanuit RWS of het ministerie van IenW om staalslakken te gebruiken bij het project Haak om Leeuwarden?</w:t>
      </w:r>
      <w:r w:rsidRPr="00980893">
        <w:rPr>
          <w:b/>
          <w:bCs/>
        </w:rPr>
        <w:br/>
      </w:r>
      <w:r w:rsidRPr="00980893">
        <w:rPr>
          <w:b/>
          <w:bCs/>
        </w:rPr>
        <w:br/>
        <w:t>Antwoord op vraag 15:</w:t>
      </w:r>
      <w:r w:rsidRPr="00980893">
        <w:rPr>
          <w:b/>
          <w:bCs/>
        </w:rPr>
        <w:br/>
      </w:r>
      <w:r w:rsidRPr="00980893">
        <w:t>De keuze om staalslakken te gebruiken bij het project Haak om Leeuwarden is in 2012 gemaakt door de aannemerscombinatie CDHS. Bij het interne onderzoek zijn geen aanwijzingen gevonden dat er druk is uitgeoefend vanuit RWS of het ministerie van IenW om staalslakken te gebruiken.</w:t>
      </w:r>
      <w:r w:rsidRPr="00980893">
        <w:rPr>
          <w:b/>
          <w:bCs/>
        </w:rPr>
        <w:br/>
      </w:r>
    </w:p>
    <w:p w:rsidRPr="00980893" w:rsidR="002D52AD" w:rsidP="002D52AD" w:rsidRDefault="002D52AD" w14:paraId="759C12A5" w14:textId="77777777">
      <w:pPr>
        <w:numPr>
          <w:ilvl w:val="0"/>
          <w:numId w:val="25"/>
        </w:numPr>
        <w:autoSpaceDN/>
        <w:spacing w:after="160" w:line="259" w:lineRule="auto"/>
        <w:textAlignment w:val="auto"/>
        <w:rPr>
          <w:b/>
          <w:bCs/>
        </w:rPr>
      </w:pPr>
      <w:r w:rsidRPr="00980893">
        <w:rPr>
          <w:b/>
          <w:bCs/>
        </w:rPr>
        <w:t>Waarom gaf de directeur-generaal van RWS in de hoorzitting aan dat er geen relatie bestaat tussen de afzetproblematiek van staalslakken en het opnieuw starten van een proefproject waarbij staalslakken wél gebruikt mochten worden, terwijl die suggestie wel gewekt wordt in het Woo-stuk van RWS (Pagina 10 van ‘Aanpak Staalslak Haak van Leeuwarden’ 29 november 2021)?</w:t>
      </w:r>
      <w:r w:rsidRPr="00980893">
        <w:rPr>
          <w:b/>
          <w:bCs/>
        </w:rPr>
        <w:br/>
      </w:r>
      <w:r w:rsidRPr="00980893">
        <w:rPr>
          <w:b/>
          <w:bCs/>
        </w:rPr>
        <w:br/>
        <w:t>Antwoord op vraag 16:</w:t>
      </w:r>
      <w:r w:rsidRPr="00980893">
        <w:rPr>
          <w:b/>
          <w:bCs/>
        </w:rPr>
        <w:br/>
      </w:r>
      <w:r w:rsidRPr="00980893">
        <w:t>Zie het antwoord op vraag 11.</w:t>
      </w:r>
      <w:r w:rsidRPr="00980893">
        <w:rPr>
          <w:b/>
          <w:bCs/>
        </w:rPr>
        <w:br/>
      </w:r>
    </w:p>
    <w:p w:rsidRPr="00980893" w:rsidR="002D52AD" w:rsidP="002D52AD" w:rsidRDefault="002D52AD" w14:paraId="7F842B0A" w14:textId="0630F121">
      <w:pPr>
        <w:numPr>
          <w:ilvl w:val="0"/>
          <w:numId w:val="25"/>
        </w:numPr>
        <w:autoSpaceDN/>
        <w:spacing w:after="160" w:line="259" w:lineRule="auto"/>
        <w:textAlignment w:val="auto"/>
        <w:rPr>
          <w:b/>
          <w:bCs/>
        </w:rPr>
      </w:pPr>
      <w:r w:rsidRPr="00980893">
        <w:rPr>
          <w:b/>
          <w:bCs/>
        </w:rPr>
        <w:t xml:space="preserve">Hoe zou u het onderstaande citaat doorgaans interpreteren als u inhoudelijk zou moeten aangeven wat in deze zin de aanleiding is en wat het gevolg? Was er sprake van een oorzaak-gevolgrelatie (oorzaak: Tata/Pelt &amp; Hooykaas deden een melding – gevolg: Rijkswaterstaat kreeg de opdracht)? </w:t>
      </w:r>
      <w:r w:rsidRPr="00980893">
        <w:rPr>
          <w:b/>
          <w:bCs/>
          <w:i/>
          <w:iCs/>
        </w:rPr>
        <w:t xml:space="preserve">“Omstreeks 2009 deed Tata/Pelt &amp; Hooykaas </w:t>
      </w:r>
      <w:r w:rsidRPr="00980893">
        <w:rPr>
          <w:b/>
          <w:bCs/>
          <w:i/>
          <w:iCs/>
          <w:u w:val="single"/>
        </w:rPr>
        <w:t xml:space="preserve">een melding </w:t>
      </w:r>
      <w:r w:rsidRPr="00980893">
        <w:rPr>
          <w:b/>
          <w:bCs/>
          <w:i/>
          <w:iCs/>
        </w:rPr>
        <w:t xml:space="preserve">vanuit de Crisis en herstelwet bij het ministerie i.v.m. afzetproblemen van staalslakken. </w:t>
      </w:r>
      <w:r w:rsidRPr="00980893">
        <w:rPr>
          <w:b/>
          <w:bCs/>
          <w:i/>
          <w:iCs/>
          <w:u w:val="single"/>
        </w:rPr>
        <w:t>Hierop</w:t>
      </w:r>
      <w:r w:rsidRPr="00980893">
        <w:rPr>
          <w:b/>
          <w:bCs/>
          <w:i/>
          <w:iCs/>
        </w:rPr>
        <w:t xml:space="preserve"> kreeg RWS </w:t>
      </w:r>
      <w:r w:rsidRPr="00980893">
        <w:rPr>
          <w:b/>
          <w:bCs/>
          <w:i/>
          <w:iCs/>
          <w:u w:val="single"/>
        </w:rPr>
        <w:t>de opdracht om te onderzoeken</w:t>
      </w:r>
      <w:r w:rsidRPr="00980893">
        <w:rPr>
          <w:b/>
          <w:bCs/>
          <w:i/>
          <w:iCs/>
        </w:rPr>
        <w:t xml:space="preserve"> of droge toepassingen in het Hoofdwegennet een optie was. Hierop werden de eisen voor deze pilot (Haak van Leeuwarden, zuid) op een rijtje gezet.”</w:t>
      </w:r>
      <w:r w:rsidRPr="00980893">
        <w:rPr>
          <w:b/>
          <w:bCs/>
          <w:i/>
          <w:iCs/>
        </w:rPr>
        <w:br/>
      </w:r>
      <w:r w:rsidRPr="00980893">
        <w:rPr>
          <w:b/>
          <w:bCs/>
          <w:i/>
          <w:iCs/>
        </w:rPr>
        <w:br/>
      </w:r>
      <w:r w:rsidRPr="00980893">
        <w:rPr>
          <w:b/>
          <w:bCs/>
        </w:rPr>
        <w:t>Antwoord op vraag 17:</w:t>
      </w:r>
      <w:r w:rsidRPr="00980893">
        <w:rPr>
          <w:b/>
          <w:bCs/>
        </w:rPr>
        <w:br/>
      </w:r>
      <w:r w:rsidRPr="00980893">
        <w:t>De in de schuingedrukte tekst gesuggereerde oorzaak-gevolg relaties lijken te berusten op een misverstand. Deze tekstpassages uit 2021 zijn aangeleverd door één (</w:t>
      </w:r>
      <w:r w:rsidR="00EB3147">
        <w:t xml:space="preserve">helaas </w:t>
      </w:r>
      <w:r w:rsidRPr="00980893">
        <w:t xml:space="preserve">inmiddels overleden) oud-medewerker van Rijkswaterstaat. </w:t>
      </w:r>
      <w:r w:rsidR="00683418">
        <w:t xml:space="preserve">Waar de passage op is gebaseerd is dus niet meer te achterhalen. </w:t>
      </w:r>
      <w:r w:rsidRPr="00980893">
        <w:t>Er is tijdens het interne onderzoek geen aanwijzing gevonden dat deze passages op feiten zijn gebaseerd.</w:t>
      </w:r>
    </w:p>
    <w:p w:rsidRPr="00980893" w:rsidR="002D52AD" w:rsidP="002D52AD" w:rsidRDefault="002D52AD" w14:paraId="0C741C71" w14:textId="77777777">
      <w:pPr>
        <w:numPr>
          <w:ilvl w:val="0"/>
          <w:numId w:val="25"/>
        </w:numPr>
        <w:autoSpaceDN/>
        <w:spacing w:after="160" w:line="259" w:lineRule="auto"/>
        <w:textAlignment w:val="auto"/>
        <w:rPr>
          <w:b/>
          <w:bCs/>
        </w:rPr>
      </w:pPr>
      <w:r w:rsidRPr="00980893">
        <w:rPr>
          <w:b/>
          <w:bCs/>
        </w:rPr>
        <w:t>Wat is er waar van het volgende antwoord van RWS op een vraag van de NOS/Nieuwsuur?</w:t>
      </w:r>
      <w:r w:rsidRPr="00980893">
        <w:rPr>
          <w:b/>
          <w:bCs/>
          <w:i/>
          <w:iCs/>
        </w:rPr>
        <w:t xml:space="preserve">“Omstreeks 2010/2011 kwam er een verzoek binnen vanuit Pelt &amp; Hooykaas om te bekijken vanuit de Crisis- en herstelwet of er andere toepassingsmogelijkheden in de netwerken van RWS waren voor staalslakken, dan wel gebruikelijke toepassingen in de waterbouw.  Hierop heeft destijds – bij wijze van proef – een alternatieve toepassing in de ‘Haak om Leeuwarden’ plaatsgevonden, waarbij staalslakken als constructieve zandvervanger zijn gebruikt in de onderbouw”. </w:t>
      </w:r>
      <w:r w:rsidRPr="00980893">
        <w:rPr>
          <w:b/>
          <w:bCs/>
        </w:rPr>
        <w:br/>
      </w:r>
      <w:r w:rsidRPr="00980893">
        <w:rPr>
          <w:b/>
          <w:bCs/>
        </w:rPr>
        <w:br/>
        <w:t>Antwoord op vraag 18:</w:t>
      </w:r>
      <w:r w:rsidRPr="00980893">
        <w:rPr>
          <w:b/>
          <w:bCs/>
        </w:rPr>
        <w:br/>
      </w:r>
      <w:r w:rsidRPr="00980893">
        <w:t>Er is tijdens het interne onderzoek geen aanwijzing gevonden dat deze passages op feiten zijn gebaseerd. Ik betreur daarom dat deze passages eerder gebruikt zijn om vragen vanuit de media te beantwoorden. Zie ook de antwoorden op de vragen 11 en 17.</w:t>
      </w:r>
    </w:p>
    <w:p w:rsidRPr="00980893" w:rsidR="002D52AD" w:rsidP="002D52AD" w:rsidRDefault="002D52AD" w14:paraId="5D73CDA0" w14:textId="77777777">
      <w:pPr>
        <w:numPr>
          <w:ilvl w:val="0"/>
          <w:numId w:val="25"/>
        </w:numPr>
        <w:autoSpaceDN/>
        <w:spacing w:after="160" w:line="259" w:lineRule="auto"/>
        <w:textAlignment w:val="auto"/>
        <w:rPr>
          <w:b/>
          <w:bCs/>
        </w:rPr>
      </w:pPr>
      <w:r w:rsidRPr="00980893">
        <w:rPr>
          <w:b/>
          <w:bCs/>
        </w:rPr>
        <w:t>Waarom zijn eerdere negatieve ervaringen ten aanzien van het gebruik van staalslakken niet gedeeld met de provincie Friesland?</w:t>
      </w:r>
      <w:r w:rsidRPr="00980893">
        <w:rPr>
          <w:b/>
          <w:bCs/>
        </w:rPr>
        <w:br/>
      </w:r>
      <w:r w:rsidRPr="00980893">
        <w:rPr>
          <w:b/>
          <w:bCs/>
        </w:rPr>
        <w:br/>
        <w:t>Antwoord op vraag 19:</w:t>
      </w:r>
      <w:r w:rsidRPr="00980893">
        <w:rPr>
          <w:b/>
          <w:bCs/>
        </w:rPr>
        <w:br/>
      </w:r>
      <w:r w:rsidRPr="00980893">
        <w:t>Het is niet meer te achterhalen wat destijds (omstreeks 2012) wel of niet door Rijkswaterstaat is gedeeld met de provincie Friesland ten aanzien van civieltechnische of milieu-hygiënische ervaringen. De aanleiding en inhoud van de ‘Circulaire Toepassing van staalslak en hoogovenslak(zand) in aanvullingen en ophogingen’ uit 2005 was in de gehele keten bekend; bij (overheids-)opdrachtgevers, aannemers, leveranciers en bevoegde gezagen. De gemeente Leeuwarden heeft als bevoegd gezag in 2012 ingestemd met gebruik door aannemerscombinatie CDHS van LD-staalslakken ter vervanging van zand.</w:t>
      </w:r>
      <w:r w:rsidRPr="00980893">
        <w:rPr>
          <w:b/>
          <w:bCs/>
        </w:rPr>
        <w:br/>
      </w:r>
    </w:p>
    <w:p w:rsidRPr="00980893" w:rsidR="002D52AD" w:rsidP="002D52AD" w:rsidRDefault="002D52AD" w14:paraId="3EA46444" w14:textId="77777777">
      <w:pPr>
        <w:numPr>
          <w:ilvl w:val="0"/>
          <w:numId w:val="25"/>
        </w:numPr>
        <w:autoSpaceDN/>
        <w:spacing w:after="160" w:line="259" w:lineRule="auto"/>
        <w:textAlignment w:val="auto"/>
        <w:rPr>
          <w:b/>
          <w:bCs/>
        </w:rPr>
      </w:pPr>
      <w:r w:rsidRPr="00980893">
        <w:rPr>
          <w:b/>
          <w:bCs/>
        </w:rPr>
        <w:t>Is er aan de provincie Friesland gemeld dat het om een pilot ging? Waarom wel of niet?</w:t>
      </w:r>
      <w:r w:rsidRPr="00980893">
        <w:rPr>
          <w:b/>
          <w:bCs/>
        </w:rPr>
        <w:br/>
      </w:r>
      <w:r w:rsidRPr="00980893">
        <w:rPr>
          <w:b/>
          <w:bCs/>
        </w:rPr>
        <w:br/>
        <w:t>Antwoord op vraag 20:</w:t>
      </w:r>
      <w:r w:rsidRPr="00980893">
        <w:rPr>
          <w:b/>
          <w:bCs/>
        </w:rPr>
        <w:br/>
      </w:r>
      <w:r w:rsidRPr="00980893">
        <w:t>Nee, het betrof een regulier project van Rijkswaterstaat. Zie verder het antwoord op vraag 11.</w:t>
      </w:r>
    </w:p>
    <w:p w:rsidRPr="00980893" w:rsidR="002D52AD" w:rsidP="002D52AD" w:rsidRDefault="002D52AD" w14:paraId="43A7692F" w14:textId="77777777">
      <w:pPr>
        <w:numPr>
          <w:ilvl w:val="0"/>
          <w:numId w:val="25"/>
        </w:numPr>
        <w:autoSpaceDN/>
        <w:spacing w:after="160" w:line="259" w:lineRule="auto"/>
        <w:textAlignment w:val="auto"/>
        <w:rPr>
          <w:b/>
          <w:bCs/>
        </w:rPr>
      </w:pPr>
      <w:r w:rsidRPr="00980893">
        <w:rPr>
          <w:b/>
          <w:bCs/>
        </w:rPr>
        <w:t>Waarom is er door het ministerie van IenW nooit breed gecommuniceerd over de milieuschade en de afzetproblematiek van staalslakken?</w:t>
      </w:r>
    </w:p>
    <w:p w:rsidRPr="00980893" w:rsidR="002D52AD" w:rsidP="002D52AD" w:rsidRDefault="002D52AD" w14:paraId="087AF9CF" w14:textId="77777777">
      <w:pPr>
        <w:ind w:left="709"/>
      </w:pPr>
      <w:bookmarkStart w:name="_Hlk202886105" w:id="1"/>
      <w:r w:rsidRPr="00980893">
        <w:rPr>
          <w:b/>
          <w:bCs/>
        </w:rPr>
        <w:t>Antwoord op vraag 21:</w:t>
      </w:r>
      <w:r w:rsidRPr="00980893">
        <w:rPr>
          <w:b/>
          <w:bCs/>
        </w:rPr>
        <w:br/>
      </w:r>
      <w:r w:rsidRPr="00980893">
        <w:t>De afzet van staalslakken is afhankelijk van het functioneren van de markt en gaat uit van het principe van vraag en aanbod. Het inzicht in de ontwikkeling in de markt van vraag en aanbod bevindt zich in de eerste plaats bij de marktpartijen zelf. Het is ook de eigen verantwoordelijkheid van marktpartijen om binnen de wettelijke kaders voldoende geschikte afzetkanalen en toepassingsmogelijkheden te vinden. Dit kan zowel in binnen- als buitenland. Het ligt niet in de lijn van mijn verantwoordelijkheden om voldoende marktvraag te garanderen of over commerciële informatie van marktvraag en -aanbod te communiceren.</w:t>
      </w:r>
    </w:p>
    <w:bookmarkEnd w:id="1"/>
    <w:p w:rsidR="002D52AD" w:rsidP="002D52AD" w:rsidRDefault="002D52AD" w14:paraId="70CE237B" w14:textId="77777777">
      <w:pPr>
        <w:ind w:left="709"/>
      </w:pPr>
      <w:r w:rsidRPr="00980893">
        <w:t xml:space="preserve">Door het ministerie van IenW is de afgelopen jaren in diverse uitingen van de staatssecretaris herhaald dat de toepassing van bouwstoffen, waaronder staalslakken, moet voldoen aan de daarvoor geldende wettelijke kaders om te waarborgen dat de toepassing niet leidt tot schadelijke effecten voor mens en milieu. Ook is herhaaldelijk gecommuniceerd dat er risico’s zijn </w:t>
      </w:r>
      <w:r>
        <w:t>als bij</w:t>
      </w:r>
      <w:r w:rsidRPr="00980893">
        <w:t xml:space="preserve"> toepassing van staalslak</w:t>
      </w:r>
      <w:r>
        <w:t xml:space="preserve"> onvoldoende rekening wordt gehouden met de eigenschappen van het materiaal</w:t>
      </w:r>
      <w:r w:rsidRPr="00980893">
        <w:t xml:space="preserve">. </w:t>
      </w:r>
    </w:p>
    <w:p w:rsidRPr="00980893" w:rsidR="00B524BE" w:rsidP="002D52AD" w:rsidRDefault="00B524BE" w14:paraId="1FD38A50" w14:textId="77777777">
      <w:pPr>
        <w:ind w:left="709"/>
      </w:pPr>
    </w:p>
    <w:p w:rsidRPr="00980893" w:rsidR="002D52AD" w:rsidP="002D52AD" w:rsidRDefault="002D52AD" w14:paraId="2F34291C" w14:textId="77777777">
      <w:pPr>
        <w:numPr>
          <w:ilvl w:val="0"/>
          <w:numId w:val="25"/>
        </w:numPr>
        <w:autoSpaceDN/>
        <w:spacing w:after="160" w:line="259" w:lineRule="auto"/>
        <w:textAlignment w:val="auto"/>
        <w:rPr>
          <w:b/>
          <w:bCs/>
        </w:rPr>
      </w:pPr>
      <w:r w:rsidRPr="00980893">
        <w:rPr>
          <w:b/>
          <w:bCs/>
        </w:rPr>
        <w:t>Waarom is er door RWS nooit gecommuniceerd over de milieuschade en de afzetproblematiek van staalslakken?</w:t>
      </w:r>
      <w:r w:rsidRPr="00980893">
        <w:rPr>
          <w:b/>
          <w:bCs/>
        </w:rPr>
        <w:br/>
      </w:r>
      <w:r w:rsidRPr="00980893">
        <w:rPr>
          <w:b/>
          <w:bCs/>
        </w:rPr>
        <w:br/>
        <w:t>Antwoord op vraag 22:</w:t>
      </w:r>
      <w:r w:rsidRPr="00980893">
        <w:rPr>
          <w:b/>
          <w:bCs/>
        </w:rPr>
        <w:br/>
      </w:r>
      <w:r w:rsidRPr="00980893">
        <w:t>Er was en is geen aanleiding of reden voor Rijkswaterstaat om te communiceren over de afzetproblematiek van producten of materialen van commerciële bedrijven. Of, wanneer, met wie en op welke wijze er destijds gecommuniceerd is door Rijkswaterstaat over de (mogelijke) milieuschade van staalslakken, is niet meer te achterhalen.</w:t>
      </w:r>
    </w:p>
    <w:p w:rsidRPr="00980893" w:rsidR="002D52AD" w:rsidP="002D52AD" w:rsidRDefault="002D52AD" w14:paraId="7F19E1B9" w14:textId="77777777">
      <w:pPr>
        <w:numPr>
          <w:ilvl w:val="0"/>
          <w:numId w:val="25"/>
        </w:numPr>
        <w:autoSpaceDN/>
        <w:spacing w:after="160" w:line="259" w:lineRule="auto"/>
        <w:ind w:left="709"/>
        <w:textAlignment w:val="auto"/>
      </w:pPr>
      <w:r w:rsidRPr="00980893">
        <w:rPr>
          <w:b/>
          <w:bCs/>
        </w:rPr>
        <w:t>Bent u bereid om breed te communiceren dat het gebruik van staalslakken tot milieuschade kan leiden? Waarom wel of niet?</w:t>
      </w:r>
      <w:r w:rsidRPr="00980893">
        <w:rPr>
          <w:b/>
          <w:bCs/>
        </w:rPr>
        <w:br/>
      </w:r>
      <w:r w:rsidRPr="00980893">
        <w:rPr>
          <w:b/>
          <w:bCs/>
        </w:rPr>
        <w:br/>
        <w:t>Antwoord op vraag 23:</w:t>
      </w:r>
      <w:r w:rsidRPr="00980893">
        <w:rPr>
          <w:b/>
          <w:bCs/>
        </w:rPr>
        <w:br/>
      </w:r>
      <w:r w:rsidRPr="00980893">
        <w:t>Ja. De risico’s van het gebruik van staalslak in of op de landbodem worden beschreven in de toelichting bij de Tijdelijke regeling verbod en vergunningplicht toepassing LD- en ELO-staalslak. Een overzicht van veel gestelde vragen en antwoorden staat op de website van het Informatiepunt Leefomgeving.</w:t>
      </w:r>
    </w:p>
    <w:p w:rsidRPr="00980893" w:rsidR="002D52AD" w:rsidP="002D52AD" w:rsidRDefault="002D52AD" w14:paraId="1EF56C26" w14:textId="77777777">
      <w:pPr>
        <w:numPr>
          <w:ilvl w:val="0"/>
          <w:numId w:val="25"/>
        </w:numPr>
        <w:autoSpaceDN/>
        <w:spacing w:after="160" w:line="259" w:lineRule="auto"/>
        <w:textAlignment w:val="auto"/>
        <w:rPr>
          <w:b/>
          <w:bCs/>
        </w:rPr>
      </w:pPr>
      <w:r w:rsidRPr="00980893">
        <w:rPr>
          <w:b/>
          <w:bCs/>
        </w:rPr>
        <w:t>Wat vindt u van het feit dat Tata Steel op zijn website in 2021 schermt met het rechtsoordeel (bijproduct) en het gegeven dat RWS staalslakken gewoon gebruikt? Vindt u dat misleidend? Vindt u bij nader inzien dat het ministerie en RWS beter hadden moeten communiceren over de eventuele gevolgen van het gebruik van staalslakken?</w:t>
      </w:r>
      <w:r w:rsidRPr="00980893">
        <w:rPr>
          <w:b/>
          <w:bCs/>
        </w:rPr>
        <w:br/>
      </w:r>
      <w:r w:rsidRPr="00980893">
        <w:rPr>
          <w:b/>
          <w:bCs/>
        </w:rPr>
        <w:br/>
        <w:t>Antwoord op vraag 24:</w:t>
      </w:r>
      <w:r w:rsidRPr="00980893">
        <w:rPr>
          <w:b/>
          <w:bCs/>
        </w:rPr>
        <w:br/>
      </w:r>
      <w:r w:rsidRPr="00980893">
        <w:t xml:space="preserve">Zoals ook bij de beantwoording van vraag 10 te lezen is, is het rechtsoordeel niet algemeen geldend. Deze informatie is ook in het rechtsoordeel opgenomen. Het is dus onjuist om zonder verdere onderbouwing het rechtsoordeel als argument te gebruiken voor de bijproductstatus van staalslakken in nieuwe/andere situaties dan de beschreven situatie uit 2017. Dus is het ook onjuist om het te gebruiken zonder na te gaan of de feiten en omstandigheden veranderd zijn ten opzichte van 2017. </w:t>
      </w:r>
    </w:p>
    <w:p w:rsidRPr="00980893" w:rsidR="002D52AD" w:rsidP="002D52AD" w:rsidRDefault="002D52AD" w14:paraId="48429DAF" w14:textId="27A0C429">
      <w:pPr>
        <w:numPr>
          <w:ilvl w:val="0"/>
          <w:numId w:val="25"/>
        </w:numPr>
        <w:autoSpaceDN/>
        <w:spacing w:after="160" w:line="259" w:lineRule="auto"/>
        <w:textAlignment w:val="auto"/>
      </w:pPr>
      <w:r w:rsidRPr="00980893">
        <w:rPr>
          <w:b/>
          <w:bCs/>
        </w:rPr>
        <w:t>Ziet u de noodzaak, zoals ILT aankaart, dat er geen informatie is over hoeveel staalslakken naar Nederland geïmporteerd worden, om dit beter te registreren? Zo ja, welke actie gaat u ondernemen?</w:t>
      </w:r>
      <w:r w:rsidRPr="00980893">
        <w:rPr>
          <w:b/>
          <w:bCs/>
        </w:rPr>
        <w:br/>
      </w:r>
      <w:r w:rsidRPr="00980893">
        <w:rPr>
          <w:b/>
          <w:bCs/>
        </w:rPr>
        <w:br/>
        <w:t>Antwoord op vraag 25:</w:t>
      </w:r>
      <w:r w:rsidRPr="00980893">
        <w:br/>
        <w:t xml:space="preserve">Internationaal transport van staalslakken met een afvalstatus valt onder de Europese Verordening Overbrenging Afvalstoffen (EVOA). De Inspectie Leefomgeving en Transport (ILT) kan als toezichthouder informatie opvragen over deze transporten. Met ingang van 21 mei 2026 stelt de EVOA het digitaal aanleveren van gegevens over alle internationale afvaltransporten binnen de EU verplicht en wel voordat het transport daadwerkelijk mag starten. </w:t>
      </w:r>
    </w:p>
    <w:p w:rsidRPr="00980893" w:rsidR="002D52AD" w:rsidP="002D52AD" w:rsidRDefault="002D52AD" w14:paraId="3EA81F09" w14:textId="77777777">
      <w:pPr>
        <w:pStyle w:val="ListParagraph"/>
        <w:rPr>
          <w:rFonts w:ascii="Verdana" w:hAnsi="Verdana"/>
          <w:sz w:val="18"/>
          <w:szCs w:val="18"/>
        </w:rPr>
      </w:pPr>
      <w:r w:rsidRPr="00980893">
        <w:rPr>
          <w:rFonts w:ascii="Verdana" w:hAnsi="Verdana"/>
          <w:sz w:val="18"/>
          <w:szCs w:val="18"/>
        </w:rPr>
        <w:t xml:space="preserve">Staalslakken zonder afvalstatus mogen vrij bewegen binnen de Europese Unie onder de product- en stoffenwetgeving. Er kan steekproefsgewijs gecontroleerd worden op materialen die zich over landsgrenzen bewegen. </w:t>
      </w:r>
    </w:p>
    <w:p w:rsidRPr="00980893" w:rsidR="002D52AD" w:rsidP="002D52AD" w:rsidRDefault="002D52AD" w14:paraId="52BB7BA7" w14:textId="1BDE9C4C">
      <w:pPr>
        <w:numPr>
          <w:ilvl w:val="0"/>
          <w:numId w:val="25"/>
        </w:numPr>
        <w:autoSpaceDN/>
        <w:spacing w:after="160" w:line="259" w:lineRule="auto"/>
        <w:textAlignment w:val="auto"/>
        <w:rPr>
          <w:color w:val="156082" w:themeColor="accent1"/>
        </w:rPr>
      </w:pPr>
      <w:r w:rsidRPr="00980893">
        <w:rPr>
          <w:b/>
          <w:bCs/>
        </w:rPr>
        <w:t>Bent u van mening dat het ‘toeleggen van geld’ (een aannemer krijgt geld mee bij het gebruik van staalslakken vanwege de negatieve waarde) zorgt voor een ongelijk speelveld met echte bouwstoffen? Zo ja, in hoeverre gaat u dat veranderen?</w:t>
      </w:r>
      <w:r w:rsidRPr="00980893">
        <w:rPr>
          <w:b/>
          <w:bCs/>
        </w:rPr>
        <w:br/>
      </w:r>
      <w:r w:rsidRPr="00980893">
        <w:rPr>
          <w:b/>
          <w:bCs/>
        </w:rPr>
        <w:br/>
        <w:t>Antwoord op vraag 26:</w:t>
      </w:r>
      <w:r w:rsidRPr="00980893">
        <w:br/>
        <w:t xml:space="preserve">Er zijn diverse factoren die de markt en het speelveld beïnvloeden, zoals bijvoorbeeld prijs, kwaliteit en beschikbaarheid. Een lage of negatieve prijs kan bijdragen aan extra vraag en extra afzet. Dit hoeft in principe geen probleem te zijn zolang de staalslakken conform de geldende wet- en regelgeving correct worden toegepast. Zo mag een toepassing niet dikker dan noodzakelijk </w:t>
      </w:r>
      <w:r w:rsidR="00B524BE">
        <w:t>en moet deze functioneel zijn</w:t>
      </w:r>
      <w:r w:rsidRPr="00980893">
        <w:t>. Met de tijdelijke regeling is een aantal toepassingsmogelijkheden verboden of onderworpen aan een vergunningplicht. Feit blijft dat secundaire bouwstoffen, mits goed toegepast, een goede vervanging zijn voor primaire grondstoffen. Zoals in de Verzamelbrief Bodem en ondergrond van 17 april 2025 benoemd</w:t>
      </w:r>
      <w:r w:rsidRPr="00980893">
        <w:rPr>
          <w:rStyle w:val="FootnoteReference"/>
        </w:rPr>
        <w:footnoteReference w:id="1"/>
      </w:r>
      <w:r w:rsidRPr="00980893">
        <w:t>, wordt bekeken of er prikkels zijn die een negatieve invloed hebben op het toepassen van te veel staalslak en welke maatregelen passend zijn voor aanpak van deze negatieve prikkels.</w:t>
      </w:r>
    </w:p>
    <w:p w:rsidRPr="00980893" w:rsidR="002D52AD" w:rsidP="002D52AD" w:rsidRDefault="002D52AD" w14:paraId="7D839845" w14:textId="77777777">
      <w:pPr>
        <w:ind w:left="360"/>
      </w:pPr>
    </w:p>
    <w:p w:rsidRPr="00980893" w:rsidR="002D52AD" w:rsidP="002D52AD" w:rsidRDefault="002D52AD" w14:paraId="3C7590C5" w14:textId="77777777">
      <w:pPr>
        <w:numPr>
          <w:ilvl w:val="0"/>
          <w:numId w:val="25"/>
        </w:numPr>
        <w:autoSpaceDN/>
        <w:spacing w:after="160" w:line="259" w:lineRule="auto"/>
        <w:textAlignment w:val="auto"/>
        <w:rPr>
          <w:b/>
          <w:bCs/>
        </w:rPr>
      </w:pPr>
      <w:r w:rsidRPr="00980893">
        <w:rPr>
          <w:b/>
          <w:bCs/>
        </w:rPr>
        <w:t>Zijn staalslakken of producten die staalslakken bevatten voor particulieren beschikbaar in de vorm van het product duomix via Pelt &amp; Hooykaas? Hoe wordt hierop toegezien?</w:t>
      </w:r>
    </w:p>
    <w:p w:rsidRPr="00980893" w:rsidR="002D52AD" w:rsidP="002D52AD" w:rsidRDefault="002D52AD" w14:paraId="053F993B" w14:textId="77777777">
      <w:pPr>
        <w:ind w:left="709"/>
        <w:rPr>
          <w:b/>
          <w:bCs/>
        </w:rPr>
      </w:pPr>
      <w:r w:rsidRPr="00980893">
        <w:rPr>
          <w:b/>
          <w:bCs/>
        </w:rPr>
        <w:t>Antwoord op vraag 27:</w:t>
      </w:r>
      <w:r w:rsidRPr="00980893">
        <w:rPr>
          <w:b/>
          <w:bCs/>
        </w:rPr>
        <w:br/>
      </w:r>
      <w:r w:rsidRPr="00980893">
        <w:t xml:space="preserve">Pelt &amp; Hooykaas zegt niet aan particulieren te verkopen. Wel helpen zij desgevraagd particulieren aan een adres waar producten van Pelt &amp; Hooykaas, zoals Duomix, te verkrijgen zijn. </w:t>
      </w:r>
    </w:p>
    <w:p w:rsidR="002D52AD" w:rsidP="002D52AD" w:rsidRDefault="002D52AD" w14:paraId="73E620BB" w14:textId="77777777">
      <w:pPr>
        <w:ind w:left="709"/>
        <w:rPr>
          <w:i/>
          <w:iCs/>
        </w:rPr>
      </w:pPr>
      <w:r w:rsidRPr="00980893">
        <w:t>In het rapport  ‘</w:t>
      </w:r>
      <w:r w:rsidRPr="00980893">
        <w:rPr>
          <w:i/>
          <w:iCs/>
        </w:rPr>
        <w:t>Onderzoek naar toepassing van Duomix’</w:t>
      </w:r>
      <w:r w:rsidRPr="00980893">
        <w:t xml:space="preserve"> dat op 17 april 2025 met de Kamer is gedeeld</w:t>
      </w:r>
      <w:r w:rsidRPr="00980893">
        <w:rPr>
          <w:rStyle w:val="FootnoteReference"/>
        </w:rPr>
        <w:footnoteReference w:id="2"/>
      </w:r>
      <w:r w:rsidRPr="00980893">
        <w:t xml:space="preserve">, staat het volgende in paragraaf 2.2: </w:t>
      </w:r>
      <w:r w:rsidRPr="00980893">
        <w:rPr>
          <w:i/>
          <w:iCs/>
        </w:rPr>
        <w:t xml:space="preserve">‘Pelt &amp; Hooykaas levert Duomix aan aannemers en bouwgrondstoffenhandelaars.’ […] ’Pelt &amp; Hooykaas levert niet direct aan particulieren. Bouwgrondstoffenhandelaars bedienen veelal de plaatselijke markt. Ze leveren aan aannemers die het in gemeentelijke projecten toepassen, maar ook aan hoveniers die het toepassen in hun projecten. De handelaars geven in interviews aan niet of nauwelijks particuliere afnemers te hebben.’ </w:t>
      </w:r>
    </w:p>
    <w:p w:rsidRPr="00980893" w:rsidR="00B524BE" w:rsidP="002D52AD" w:rsidRDefault="00B524BE" w14:paraId="7939ECBE" w14:textId="77777777">
      <w:pPr>
        <w:ind w:left="709"/>
        <w:rPr>
          <w:i/>
          <w:iCs/>
        </w:rPr>
      </w:pPr>
    </w:p>
    <w:p w:rsidR="002D52AD" w:rsidP="002D52AD" w:rsidRDefault="002D52AD" w14:paraId="5E829DE4" w14:textId="77777777">
      <w:pPr>
        <w:ind w:left="709"/>
      </w:pPr>
      <w:r w:rsidRPr="00980893">
        <w:t>De</w:t>
      </w:r>
      <w:r w:rsidRPr="00980893">
        <w:rPr>
          <w:i/>
          <w:iCs/>
        </w:rPr>
        <w:t xml:space="preserve"> </w:t>
      </w:r>
      <w:r w:rsidRPr="00980893">
        <w:t xml:space="preserve">ILT heeft geen informatie die iets anders doet vermoeden dan wat in het rapport wordt beschreven. De ILT houdt sinds 1 januari 2024 toezicht op de juistheid van de milieuverklaring bodemkwaliteit en bijbehorende afleverbon die door de leverancier bij bouwstoffen moet worden meegeleverd. Ten aanzien van staalslakken ligt hierbij de focus op de milieuverklaring bodemkwaliteit die door Pelt &amp; Hooykaas wordt opgesteld. Onderzoek hiernaar is op dit moment nog in uitvoering. Daarnaast dient deze milieuverklaring beschikbaar te zijn bij de toepassing van bouwstoffen en het is primair aan de gemeenten (en namens deze de omgevingsdiensten) om onder andere te controleren of de toegepaste bouwstof is voorzien van een milieuverklaring bodemkwaliteit. Zoals eerder ook door ILT aangegeven dient hierbij wel te worden aangemerkt dat door het (op dit moment nog) ontbreken van een meldplicht dit toezicht </w:t>
      </w:r>
      <w:r>
        <w:t>lastig</w:t>
      </w:r>
      <w:r w:rsidRPr="00980893">
        <w:t xml:space="preserve"> is voor de omgevingsdiensten.</w:t>
      </w:r>
    </w:p>
    <w:p w:rsidRPr="00980893" w:rsidR="002D52AD" w:rsidP="002D52AD" w:rsidRDefault="002D52AD" w14:paraId="3C189A14" w14:textId="77777777">
      <w:pPr>
        <w:ind w:left="709"/>
      </w:pPr>
    </w:p>
    <w:p w:rsidRPr="00EB3147" w:rsidR="00EB3147" w:rsidP="002D52AD" w:rsidRDefault="002D52AD" w14:paraId="4464A56C" w14:textId="77777777">
      <w:pPr>
        <w:numPr>
          <w:ilvl w:val="0"/>
          <w:numId w:val="25"/>
        </w:numPr>
        <w:autoSpaceDN/>
        <w:spacing w:after="160" w:line="259" w:lineRule="auto"/>
        <w:ind w:left="709"/>
        <w:textAlignment w:val="auto"/>
        <w:rPr>
          <w:b/>
          <w:bCs/>
        </w:rPr>
      </w:pPr>
      <w:r w:rsidRPr="00980893">
        <w:rPr>
          <w:b/>
          <w:bCs/>
        </w:rPr>
        <w:t>Als u zich zorgen maakt over de milieu- en gezondheidsschade door staalslakken, waarom heeft het kabinet dan tot aan april 2025 álle moties ontraden, die over aanscherping van toezicht en regels voor gebruik van staalslakken gingen?</w:t>
      </w:r>
      <w:r w:rsidRPr="00980893">
        <w:rPr>
          <w:b/>
          <w:bCs/>
        </w:rPr>
        <w:br/>
      </w:r>
      <w:r w:rsidRPr="00980893">
        <w:rPr>
          <w:b/>
          <w:bCs/>
        </w:rPr>
        <w:br/>
        <w:t>Antwoord op vraag 28:</w:t>
      </w:r>
      <w:r w:rsidRPr="00980893">
        <w:rPr>
          <w:b/>
          <w:bCs/>
        </w:rPr>
        <w:br/>
      </w:r>
      <w:r w:rsidRPr="00980893">
        <w:t>Zoals eerder gemeld zijn de eigenschappen van staalslak bekend, en moet hier bij toepassing rekening mee worden gehouden. Dit betreft de invulling van de zorgplicht, zoals ook bij het antwoord op vragen 2 en 3 toegelicht. Dit is onder meer ook beschreven in de “Circulaire Toepassing van staalslak en hoogovenslak(zand) als bouwstof in een werk” die dateert uit 2005 en die in 2024 is herzien. Helaas blijkt er in de praktijk niet in alle gevallen voldoende rekening te worden gehouden met de juiste invulling van de zorgplicht en daarop toezicht en handhaving plaats te vinden.</w:t>
      </w:r>
      <w:r>
        <w:t xml:space="preserve"> </w:t>
      </w:r>
    </w:p>
    <w:p w:rsidRPr="009F1C89" w:rsidR="00EB3147" w:rsidP="00EB3147" w:rsidRDefault="009F1C89" w14:paraId="619A279F" w14:textId="2D10E7AA">
      <w:pPr>
        <w:autoSpaceDN/>
        <w:spacing w:after="160" w:line="259" w:lineRule="auto"/>
        <w:ind w:left="709"/>
        <w:textAlignment w:val="auto"/>
      </w:pPr>
      <w:r w:rsidRPr="009F1C89">
        <w:t>In de Kamerbrief van 12 november 2024</w:t>
      </w:r>
      <w:r w:rsidRPr="009F1C89">
        <w:rPr>
          <w:rStyle w:val="FootnoteReference"/>
        </w:rPr>
        <w:footnoteReference w:id="3"/>
      </w:r>
      <w:r w:rsidRPr="009F1C89">
        <w:t xml:space="preserve"> </w:t>
      </w:r>
      <w:r>
        <w:t>bent</w:t>
      </w:r>
      <w:r w:rsidRPr="009F1C89">
        <w:t xml:space="preserve"> u geïnformeerd over aanstaande verbeteringen binnen de herijking van de bodemregelgeving zoals het verduidelijken van toepassingseisen en toetsingsvoorwaarden/criteria in regelgeving, het bieden van handvatten om nader invulling te geven aan de zorgplicht en de verkenning of het zinvol en haalbaar is om de kwaliteit te waarborgen van het toepassen van bepaalde secundaire bouwstoffen binnen het publieke private stelsel van kwaliteitsborging bodembeheer (Kwalibo).</w:t>
      </w:r>
    </w:p>
    <w:p w:rsidRPr="00980893" w:rsidR="002D52AD" w:rsidP="00EB3147" w:rsidRDefault="004354D5" w14:paraId="53F02CB0" w14:textId="767A70FC">
      <w:pPr>
        <w:autoSpaceDN/>
        <w:spacing w:after="160" w:line="259" w:lineRule="auto"/>
        <w:ind w:left="709"/>
        <w:textAlignment w:val="auto"/>
        <w:rPr>
          <w:b/>
          <w:bCs/>
        </w:rPr>
      </w:pPr>
      <w:r>
        <w:t>D</w:t>
      </w:r>
      <w:r w:rsidR="002D52AD">
        <w:t>e ILT</w:t>
      </w:r>
      <w:r>
        <w:t xml:space="preserve"> heeft</w:t>
      </w:r>
      <w:r w:rsidR="002D52AD">
        <w:t xml:space="preserve"> een </w:t>
      </w:r>
      <w:r w:rsidRPr="003603F3" w:rsidR="002D52AD">
        <w:t xml:space="preserve">inventarisatie uitgevoerd waarbij is gekeken naar grootschalige toepassingen waarin staalslak wordt gebruikt als zandvervanger. Uit het </w:t>
      </w:r>
      <w:r w:rsidR="002D52AD">
        <w:t xml:space="preserve">daaruit volgend </w:t>
      </w:r>
      <w:r w:rsidRPr="003603F3" w:rsidR="002D52AD">
        <w:t xml:space="preserve">signaal </w:t>
      </w:r>
      <w:r w:rsidR="009F1C89">
        <w:t xml:space="preserve">van </w:t>
      </w:r>
      <w:r w:rsidR="001973F4">
        <w:t>februari</w:t>
      </w:r>
      <w:r w:rsidR="009F1C89">
        <w:t xml:space="preserve"> 2025 </w:t>
      </w:r>
      <w:r w:rsidRPr="003603F3" w:rsidR="002D52AD">
        <w:t xml:space="preserve">van de ILT blijkt dat de risico’s optreden bij LD-staalslak die is gebruikt als zandvervanger in toepassingen dikker dan een halve meter. </w:t>
      </w:r>
      <w:r w:rsidR="002D52AD">
        <w:t>Mijn voorganger heeft daarop aangekondigd te onderzoeken</w:t>
      </w:r>
      <w:r w:rsidRPr="003603F3" w:rsidR="002D52AD">
        <w:t xml:space="preserve"> of het wenselijk, effectief en mogelijk is om het gebruik van dit type LD-staalslak in dergelijke toepassingen uit te sluiten.</w:t>
      </w:r>
      <w:r w:rsidR="002D52AD">
        <w:t xml:space="preserve"> Uiteindelijk heeft dit geleid</w:t>
      </w:r>
      <w:r w:rsidRPr="00980893" w:rsidR="002D52AD">
        <w:t xml:space="preserve"> tot het instellen van de tijdelijke regeling.</w:t>
      </w:r>
    </w:p>
    <w:p w:rsidRPr="00980893" w:rsidR="002D52AD" w:rsidP="002D52AD" w:rsidRDefault="002D52AD" w14:paraId="3FEF3541" w14:textId="77777777">
      <w:pPr>
        <w:numPr>
          <w:ilvl w:val="0"/>
          <w:numId w:val="25"/>
        </w:numPr>
        <w:autoSpaceDN/>
        <w:spacing w:after="160" w:line="259" w:lineRule="auto"/>
        <w:textAlignment w:val="auto"/>
        <w:rPr>
          <w:b/>
          <w:bCs/>
        </w:rPr>
      </w:pPr>
      <w:r w:rsidRPr="00980893">
        <w:rPr>
          <w:b/>
          <w:bCs/>
        </w:rPr>
        <w:t>Kunt u deze vragen één voor één beantwoorden voor het plenaire debat na de zomer?</w:t>
      </w:r>
    </w:p>
    <w:p w:rsidRPr="00980893" w:rsidR="002D52AD" w:rsidP="002D52AD" w:rsidRDefault="002D52AD" w14:paraId="56DAC5DE" w14:textId="77777777">
      <w:pPr>
        <w:ind w:left="709"/>
      </w:pPr>
      <w:r w:rsidRPr="00980893">
        <w:rPr>
          <w:b/>
          <w:bCs/>
        </w:rPr>
        <w:t>Antwoord op vraag 29</w:t>
      </w:r>
      <w:r w:rsidRPr="00980893">
        <w:t>:</w:t>
      </w:r>
      <w:r w:rsidRPr="00980893">
        <w:br/>
        <w:t>Om herhaling van antwoorden te voorkomen, heb ik enkele vragen gezamenlijk beantwoord.</w:t>
      </w:r>
    </w:p>
    <w:p w:rsidRPr="00980893" w:rsidR="002D52AD" w:rsidP="002D52AD" w:rsidRDefault="002D52AD" w14:paraId="21E5CBE3" w14:textId="77777777">
      <w:r w:rsidRPr="00980893">
        <w:t> </w:t>
      </w:r>
      <w:r w:rsidRPr="00980893">
        <w:br/>
      </w:r>
    </w:p>
    <w:p w:rsidRPr="00980893" w:rsidR="002D52AD" w:rsidP="002D52AD" w:rsidRDefault="002D52AD" w14:paraId="07CB8F12" w14:textId="77777777">
      <w:r w:rsidRPr="00980893">
        <w:t>1) NOS.nl, 'Ministerie verzweeg milieurisico's van staalslakken Tata Steel', 16 mei 2025 (https://nos.nl/nieuwsuur/artikel/2567521-ministerie-verzweeg-milieurisico-s-van-staalslakken-tata-steel) </w:t>
      </w:r>
      <w:r w:rsidRPr="00980893">
        <w:br/>
      </w:r>
    </w:p>
    <w:p w:rsidRPr="00C54D7E" w:rsidR="002D52AD" w:rsidP="002D52AD" w:rsidRDefault="002D52AD" w14:paraId="273C6395" w14:textId="77777777">
      <w:r w:rsidRPr="00980893">
        <w:t>2) Aanhangsel Handelingen II, vergaderjaar 2024-2025, nr. 2216.</w:t>
      </w:r>
      <w:r w:rsidRPr="00C54D7E">
        <w:br/>
      </w:r>
    </w:p>
    <w:p w:rsidRPr="00C54D7E" w:rsidR="002D52AD" w:rsidP="002D52AD" w:rsidRDefault="002D52AD" w14:paraId="52C50DE4" w14:textId="77777777"/>
    <w:p w:rsidRPr="00BA7F8E" w:rsidR="003767AA" w:rsidP="002D52AD" w:rsidRDefault="003767AA" w14:paraId="2D4D900E" w14:textId="764E6309">
      <w:pPr>
        <w:pStyle w:val="NoSpacing"/>
      </w:pPr>
    </w:p>
    <w:sectPr w:rsidRPr="00BA7F8E" w:rsidR="003767A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32A1" w14:textId="77777777" w:rsidR="00997724" w:rsidRDefault="00997724">
      <w:pPr>
        <w:spacing w:line="240" w:lineRule="auto"/>
      </w:pPr>
      <w:r>
        <w:separator/>
      </w:r>
    </w:p>
  </w:endnote>
  <w:endnote w:type="continuationSeparator" w:id="0">
    <w:p w14:paraId="41F759FD" w14:textId="77777777" w:rsidR="00997724" w:rsidRDefault="00997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83C0" w14:textId="77777777" w:rsidR="001C7CC7" w:rsidRDefault="001C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4662" w14:textId="77777777" w:rsidR="001C7CC7" w:rsidRDefault="001C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249" w14:textId="77777777" w:rsidR="001C7CC7" w:rsidRDefault="001C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44CA6" w14:textId="77777777" w:rsidR="00997724" w:rsidRDefault="00997724">
      <w:pPr>
        <w:spacing w:line="240" w:lineRule="auto"/>
      </w:pPr>
      <w:r>
        <w:separator/>
      </w:r>
    </w:p>
  </w:footnote>
  <w:footnote w:type="continuationSeparator" w:id="0">
    <w:p w14:paraId="092D4FAA" w14:textId="77777777" w:rsidR="00997724" w:rsidRDefault="00997724">
      <w:pPr>
        <w:spacing w:line="240" w:lineRule="auto"/>
      </w:pPr>
      <w:r>
        <w:continuationSeparator/>
      </w:r>
    </w:p>
  </w:footnote>
  <w:footnote w:id="1">
    <w:p w14:paraId="2E120D92" w14:textId="77777777" w:rsidR="002D52AD" w:rsidRDefault="002D52AD" w:rsidP="002D52AD">
      <w:pPr>
        <w:pStyle w:val="FootnoteText"/>
      </w:pPr>
      <w:r>
        <w:rPr>
          <w:rStyle w:val="FootnoteReference"/>
        </w:rPr>
        <w:footnoteRef/>
      </w:r>
      <w:r>
        <w:t xml:space="preserve"> </w:t>
      </w:r>
      <w:r w:rsidRPr="00963C2A">
        <w:t>30015 nr. 13</w:t>
      </w:r>
      <w:r>
        <w:t>0</w:t>
      </w:r>
    </w:p>
  </w:footnote>
  <w:footnote w:id="2">
    <w:p w14:paraId="059F5F80" w14:textId="77777777" w:rsidR="002D52AD" w:rsidRDefault="002D52AD" w:rsidP="002D52AD">
      <w:pPr>
        <w:pStyle w:val="FootnoteText"/>
      </w:pPr>
      <w:r>
        <w:rPr>
          <w:rStyle w:val="FootnoteReference"/>
        </w:rPr>
        <w:footnoteRef/>
      </w:r>
      <w:r>
        <w:t xml:space="preserve"> </w:t>
      </w:r>
      <w:r w:rsidRPr="00963C2A">
        <w:t>30015 nr. 13</w:t>
      </w:r>
      <w:r>
        <w:t>0</w:t>
      </w:r>
    </w:p>
  </w:footnote>
  <w:footnote w:id="3">
    <w:p w14:paraId="6A8262B4" w14:textId="43C855A0" w:rsidR="009F1C89" w:rsidRDefault="009F1C89">
      <w:pPr>
        <w:pStyle w:val="FootnoteText"/>
      </w:pPr>
      <w:r>
        <w:rPr>
          <w:rStyle w:val="FootnoteReference"/>
        </w:rPr>
        <w:footnoteRef/>
      </w:r>
      <w:r w:rsidRPr="009F1C89">
        <w:t xml:space="preserve"> 30 015, nr.127.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7368" w14:textId="77777777" w:rsidR="001C7CC7" w:rsidRDefault="001C7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2684" w14:textId="77777777" w:rsidR="009D7937" w:rsidRDefault="00706BF2">
    <w:r>
      <w:rPr>
        <w:noProof/>
        <w:lang w:val="en-GB" w:eastAsia="en-GB"/>
      </w:rPr>
      <mc:AlternateContent>
        <mc:Choice Requires="wps">
          <w:drawing>
            <wp:anchor distT="0" distB="0" distL="0" distR="0" simplePos="0" relativeHeight="251651584" behindDoc="0" locked="1" layoutInCell="1" allowOverlap="1" wp14:anchorId="4D5A8EA0" wp14:editId="261E6E1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397A91" w14:textId="77777777" w:rsidR="009D7937" w:rsidRDefault="00706BF2">
                          <w:pPr>
                            <w:pStyle w:val="AfzendgegevensKop0"/>
                          </w:pPr>
                          <w:r>
                            <w:t>Ministerie van Infrastructuur en Waterstaat</w:t>
                          </w:r>
                        </w:p>
                        <w:p w14:paraId="752000BD" w14:textId="77777777" w:rsidR="009D7937" w:rsidRDefault="009D7937">
                          <w:pPr>
                            <w:pStyle w:val="WitregelW2"/>
                          </w:pPr>
                        </w:p>
                        <w:p w14:paraId="67C93A5C" w14:textId="77777777" w:rsidR="009D7937" w:rsidRDefault="00706BF2">
                          <w:pPr>
                            <w:pStyle w:val="Referentiegegevenskop"/>
                          </w:pPr>
                          <w:r>
                            <w:t>Ons kenmerk</w:t>
                          </w:r>
                        </w:p>
                        <w:p w14:paraId="6713CD10" w14:textId="77777777" w:rsidR="00E3069B" w:rsidRDefault="00E3069B" w:rsidP="00E3069B">
                          <w:pPr>
                            <w:pStyle w:val="Afzendgegevens"/>
                          </w:pPr>
                          <w:r w:rsidRPr="00E3069B">
                            <w:t>IENW/BSK-2025/242951</w:t>
                          </w:r>
                        </w:p>
                        <w:p w14:paraId="2DD0C43F" w14:textId="2E1B4431" w:rsidR="009D7937" w:rsidRDefault="009D7937" w:rsidP="00E3069B">
                          <w:pPr>
                            <w:pStyle w:val="Referentiegegevens"/>
                          </w:pPr>
                        </w:p>
                      </w:txbxContent>
                    </wps:txbx>
                    <wps:bodyPr vert="horz" wrap="square" lIns="0" tIns="0" rIns="0" bIns="0" anchor="t" anchorCtr="0"/>
                  </wps:wsp>
                </a:graphicData>
              </a:graphic>
            </wp:anchor>
          </w:drawing>
        </mc:Choice>
        <mc:Fallback>
          <w:pict>
            <v:shapetype w14:anchorId="4D5A8EA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397A91" w14:textId="77777777" w:rsidR="009D7937" w:rsidRDefault="00706BF2">
                    <w:pPr>
                      <w:pStyle w:val="AfzendgegevensKop0"/>
                    </w:pPr>
                    <w:r>
                      <w:t>Ministerie van Infrastructuur en Waterstaat</w:t>
                    </w:r>
                  </w:p>
                  <w:p w14:paraId="752000BD" w14:textId="77777777" w:rsidR="009D7937" w:rsidRDefault="009D7937">
                    <w:pPr>
                      <w:pStyle w:val="WitregelW2"/>
                    </w:pPr>
                  </w:p>
                  <w:p w14:paraId="67C93A5C" w14:textId="77777777" w:rsidR="009D7937" w:rsidRDefault="00706BF2">
                    <w:pPr>
                      <w:pStyle w:val="Referentiegegevenskop"/>
                    </w:pPr>
                    <w:r>
                      <w:t>Ons kenmerk</w:t>
                    </w:r>
                  </w:p>
                  <w:p w14:paraId="6713CD10" w14:textId="77777777" w:rsidR="00E3069B" w:rsidRDefault="00E3069B" w:rsidP="00E3069B">
                    <w:pPr>
                      <w:pStyle w:val="Afzendgegevens"/>
                    </w:pPr>
                    <w:r w:rsidRPr="00E3069B">
                      <w:t>IENW/BSK-2025/242951</w:t>
                    </w:r>
                  </w:p>
                  <w:p w14:paraId="2DD0C43F" w14:textId="2E1B4431" w:rsidR="009D7937" w:rsidRDefault="009D7937" w:rsidP="00E3069B">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721349" wp14:editId="4B5ADAC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850F9D" w14:textId="139C32D2" w:rsidR="009D7937" w:rsidRDefault="00706BF2">
                          <w:pPr>
                            <w:pStyle w:val="Referentiegegevens"/>
                          </w:pPr>
                          <w:r>
                            <w:t xml:space="preserve">Pagina </w:t>
                          </w:r>
                          <w:r>
                            <w:fldChar w:fldCharType="begin"/>
                          </w:r>
                          <w:r>
                            <w:instrText>PAGE</w:instrText>
                          </w:r>
                          <w:r>
                            <w:fldChar w:fldCharType="separate"/>
                          </w:r>
                          <w:r w:rsidR="003767AA">
                            <w:rPr>
                              <w:noProof/>
                            </w:rPr>
                            <w:t>2</w:t>
                          </w:r>
                          <w:r>
                            <w:fldChar w:fldCharType="end"/>
                          </w:r>
                          <w:r>
                            <w:t xml:space="preserve"> van </w:t>
                          </w:r>
                          <w:r>
                            <w:fldChar w:fldCharType="begin"/>
                          </w:r>
                          <w:r>
                            <w:instrText>NUMPAGES</w:instrText>
                          </w:r>
                          <w:r>
                            <w:fldChar w:fldCharType="separate"/>
                          </w:r>
                          <w:r w:rsidR="003767AA">
                            <w:rPr>
                              <w:noProof/>
                            </w:rPr>
                            <w:t>1</w:t>
                          </w:r>
                          <w:r>
                            <w:fldChar w:fldCharType="end"/>
                          </w:r>
                        </w:p>
                      </w:txbxContent>
                    </wps:txbx>
                    <wps:bodyPr vert="horz" wrap="square" lIns="0" tIns="0" rIns="0" bIns="0" anchor="t" anchorCtr="0"/>
                  </wps:wsp>
                </a:graphicData>
              </a:graphic>
            </wp:anchor>
          </w:drawing>
        </mc:Choice>
        <mc:Fallback>
          <w:pict>
            <v:shape w14:anchorId="7872134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7850F9D" w14:textId="139C32D2" w:rsidR="009D7937" w:rsidRDefault="00706BF2">
                    <w:pPr>
                      <w:pStyle w:val="Referentiegegevens"/>
                    </w:pPr>
                    <w:r>
                      <w:t xml:space="preserve">Pagina </w:t>
                    </w:r>
                    <w:r>
                      <w:fldChar w:fldCharType="begin"/>
                    </w:r>
                    <w:r>
                      <w:instrText>PAGE</w:instrText>
                    </w:r>
                    <w:r>
                      <w:fldChar w:fldCharType="separate"/>
                    </w:r>
                    <w:r w:rsidR="003767AA">
                      <w:rPr>
                        <w:noProof/>
                      </w:rPr>
                      <w:t>2</w:t>
                    </w:r>
                    <w:r>
                      <w:fldChar w:fldCharType="end"/>
                    </w:r>
                    <w:r>
                      <w:t xml:space="preserve"> van </w:t>
                    </w:r>
                    <w:r>
                      <w:fldChar w:fldCharType="begin"/>
                    </w:r>
                    <w:r>
                      <w:instrText>NUMPAGES</w:instrText>
                    </w:r>
                    <w:r>
                      <w:fldChar w:fldCharType="separate"/>
                    </w:r>
                    <w:r w:rsidR="003767A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888093" wp14:editId="4AB977A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02E8132" w14:textId="77777777" w:rsidR="00A81F7C" w:rsidRDefault="00A81F7C"/>
                      </w:txbxContent>
                    </wps:txbx>
                    <wps:bodyPr vert="horz" wrap="square" lIns="0" tIns="0" rIns="0" bIns="0" anchor="t" anchorCtr="0"/>
                  </wps:wsp>
                </a:graphicData>
              </a:graphic>
            </wp:anchor>
          </w:drawing>
        </mc:Choice>
        <mc:Fallback>
          <w:pict>
            <v:shape w14:anchorId="7788809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02E8132" w14:textId="77777777" w:rsidR="00A81F7C" w:rsidRDefault="00A81F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82FD2AD" wp14:editId="6DB2199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804AAD" w14:textId="77777777" w:rsidR="00A81F7C" w:rsidRDefault="00A81F7C"/>
                      </w:txbxContent>
                    </wps:txbx>
                    <wps:bodyPr vert="horz" wrap="square" lIns="0" tIns="0" rIns="0" bIns="0" anchor="t" anchorCtr="0"/>
                  </wps:wsp>
                </a:graphicData>
              </a:graphic>
            </wp:anchor>
          </w:drawing>
        </mc:Choice>
        <mc:Fallback>
          <w:pict>
            <v:shape w14:anchorId="482FD2A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804AAD" w14:textId="77777777" w:rsidR="00A81F7C" w:rsidRDefault="00A81F7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8ED4" w14:textId="77777777" w:rsidR="009D7937" w:rsidRDefault="00706BF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48D1238" wp14:editId="1300D02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1BD322" w14:textId="77777777" w:rsidR="00A81F7C" w:rsidRDefault="00A81F7C"/>
                      </w:txbxContent>
                    </wps:txbx>
                    <wps:bodyPr vert="horz" wrap="square" lIns="0" tIns="0" rIns="0" bIns="0" anchor="t" anchorCtr="0"/>
                  </wps:wsp>
                </a:graphicData>
              </a:graphic>
            </wp:anchor>
          </w:drawing>
        </mc:Choice>
        <mc:Fallback>
          <w:pict>
            <v:shapetype w14:anchorId="648D123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11BD322" w14:textId="77777777" w:rsidR="00A81F7C" w:rsidRDefault="00A81F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3D370A" wp14:editId="4475453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31C58B" w14:textId="1C84FBC3" w:rsidR="009D7937" w:rsidRDefault="00706BF2">
                          <w:pPr>
                            <w:pStyle w:val="Referentiegegevens"/>
                          </w:pPr>
                          <w:r>
                            <w:t xml:space="preserve">Pagina </w:t>
                          </w:r>
                          <w:r>
                            <w:fldChar w:fldCharType="begin"/>
                          </w:r>
                          <w:r>
                            <w:instrText>PAGE</w:instrText>
                          </w:r>
                          <w:r>
                            <w:fldChar w:fldCharType="separate"/>
                          </w:r>
                          <w:r w:rsidR="00F1759A">
                            <w:rPr>
                              <w:noProof/>
                            </w:rPr>
                            <w:t>1</w:t>
                          </w:r>
                          <w:r>
                            <w:fldChar w:fldCharType="end"/>
                          </w:r>
                          <w:r>
                            <w:t xml:space="preserve"> van </w:t>
                          </w:r>
                          <w:r>
                            <w:fldChar w:fldCharType="begin"/>
                          </w:r>
                          <w:r>
                            <w:instrText>NUMPAGES</w:instrText>
                          </w:r>
                          <w:r>
                            <w:fldChar w:fldCharType="separate"/>
                          </w:r>
                          <w:r w:rsidR="00F1759A">
                            <w:rPr>
                              <w:noProof/>
                            </w:rPr>
                            <w:t>1</w:t>
                          </w:r>
                          <w:r>
                            <w:fldChar w:fldCharType="end"/>
                          </w:r>
                        </w:p>
                      </w:txbxContent>
                    </wps:txbx>
                    <wps:bodyPr vert="horz" wrap="square" lIns="0" tIns="0" rIns="0" bIns="0" anchor="t" anchorCtr="0"/>
                  </wps:wsp>
                </a:graphicData>
              </a:graphic>
            </wp:anchor>
          </w:drawing>
        </mc:Choice>
        <mc:Fallback>
          <w:pict>
            <v:shape w14:anchorId="213D370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831C58B" w14:textId="1C84FBC3" w:rsidR="009D7937" w:rsidRDefault="00706BF2">
                    <w:pPr>
                      <w:pStyle w:val="Referentiegegevens"/>
                    </w:pPr>
                    <w:r>
                      <w:t xml:space="preserve">Pagina </w:t>
                    </w:r>
                    <w:r>
                      <w:fldChar w:fldCharType="begin"/>
                    </w:r>
                    <w:r>
                      <w:instrText>PAGE</w:instrText>
                    </w:r>
                    <w:r>
                      <w:fldChar w:fldCharType="separate"/>
                    </w:r>
                    <w:r w:rsidR="00F1759A">
                      <w:rPr>
                        <w:noProof/>
                      </w:rPr>
                      <w:t>1</w:t>
                    </w:r>
                    <w:r>
                      <w:fldChar w:fldCharType="end"/>
                    </w:r>
                    <w:r>
                      <w:t xml:space="preserve"> van </w:t>
                    </w:r>
                    <w:r>
                      <w:fldChar w:fldCharType="begin"/>
                    </w:r>
                    <w:r>
                      <w:instrText>NUMPAGES</w:instrText>
                    </w:r>
                    <w:r>
                      <w:fldChar w:fldCharType="separate"/>
                    </w:r>
                    <w:r w:rsidR="00F1759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EC1202" wp14:editId="387BD32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E00C11" w14:textId="77777777" w:rsidR="009D7937" w:rsidRDefault="00706BF2">
                          <w:pPr>
                            <w:pStyle w:val="AfzendgegevensKop0"/>
                          </w:pPr>
                          <w:r>
                            <w:t>Ministerie van Infrastructuur en Waterstaat</w:t>
                          </w:r>
                        </w:p>
                        <w:p w14:paraId="453BA3E5" w14:textId="77777777" w:rsidR="009D7937" w:rsidRDefault="009D7937">
                          <w:pPr>
                            <w:pStyle w:val="WitregelW1"/>
                          </w:pPr>
                        </w:p>
                        <w:p w14:paraId="1C0B591E" w14:textId="77777777" w:rsidR="009D7937" w:rsidRDefault="00706BF2">
                          <w:pPr>
                            <w:pStyle w:val="Afzendgegevens"/>
                          </w:pPr>
                          <w:r>
                            <w:t>Rijnstraat 8</w:t>
                          </w:r>
                        </w:p>
                        <w:p w14:paraId="7A668DF7" w14:textId="77777777" w:rsidR="009D7937" w:rsidRPr="003767AA" w:rsidRDefault="00706BF2">
                          <w:pPr>
                            <w:pStyle w:val="Afzendgegevens"/>
                            <w:rPr>
                              <w:lang w:val="de-DE"/>
                            </w:rPr>
                          </w:pPr>
                          <w:r w:rsidRPr="003767AA">
                            <w:rPr>
                              <w:lang w:val="de-DE"/>
                            </w:rPr>
                            <w:t>2515 XP  Den Haag</w:t>
                          </w:r>
                        </w:p>
                        <w:p w14:paraId="4B61342A" w14:textId="77777777" w:rsidR="009D7937" w:rsidRPr="003767AA" w:rsidRDefault="00706BF2">
                          <w:pPr>
                            <w:pStyle w:val="Afzendgegevens"/>
                            <w:rPr>
                              <w:lang w:val="de-DE"/>
                            </w:rPr>
                          </w:pPr>
                          <w:r w:rsidRPr="003767AA">
                            <w:rPr>
                              <w:lang w:val="de-DE"/>
                            </w:rPr>
                            <w:t>Postbus 20901</w:t>
                          </w:r>
                        </w:p>
                        <w:p w14:paraId="6B1B1DC6" w14:textId="77777777" w:rsidR="009D7937" w:rsidRPr="003767AA" w:rsidRDefault="00706BF2">
                          <w:pPr>
                            <w:pStyle w:val="Afzendgegevens"/>
                            <w:rPr>
                              <w:lang w:val="de-DE"/>
                            </w:rPr>
                          </w:pPr>
                          <w:r w:rsidRPr="003767AA">
                            <w:rPr>
                              <w:lang w:val="de-DE"/>
                            </w:rPr>
                            <w:t>2500 EX Den Haag</w:t>
                          </w:r>
                        </w:p>
                        <w:p w14:paraId="0A523210" w14:textId="77777777" w:rsidR="009D7937" w:rsidRPr="003767AA" w:rsidRDefault="009D7937">
                          <w:pPr>
                            <w:pStyle w:val="WitregelW1"/>
                            <w:rPr>
                              <w:lang w:val="de-DE"/>
                            </w:rPr>
                          </w:pPr>
                        </w:p>
                        <w:p w14:paraId="0E57507B" w14:textId="77777777" w:rsidR="009D7937" w:rsidRPr="003767AA" w:rsidRDefault="00706BF2">
                          <w:pPr>
                            <w:pStyle w:val="Afzendgegevens"/>
                            <w:rPr>
                              <w:lang w:val="de-DE"/>
                            </w:rPr>
                          </w:pPr>
                          <w:r w:rsidRPr="003767AA">
                            <w:rPr>
                              <w:lang w:val="de-DE"/>
                            </w:rPr>
                            <w:t>T   070-456 0000</w:t>
                          </w:r>
                        </w:p>
                        <w:p w14:paraId="46B728CB" w14:textId="77777777" w:rsidR="009D7937" w:rsidRDefault="00706BF2">
                          <w:pPr>
                            <w:pStyle w:val="Afzendgegevens"/>
                          </w:pPr>
                          <w:r>
                            <w:t>F   070-456 1111</w:t>
                          </w:r>
                        </w:p>
                        <w:p w14:paraId="7BA4D0BB" w14:textId="77777777" w:rsidR="009D7937" w:rsidRDefault="009D7937">
                          <w:pPr>
                            <w:pStyle w:val="WitregelW2"/>
                          </w:pPr>
                        </w:p>
                        <w:p w14:paraId="7CE87FBB" w14:textId="77777777" w:rsidR="009D7937" w:rsidRDefault="00706BF2">
                          <w:pPr>
                            <w:pStyle w:val="Referentiegegevenskop"/>
                          </w:pPr>
                          <w:r>
                            <w:t>Ons kenmerk</w:t>
                          </w:r>
                        </w:p>
                        <w:p w14:paraId="06299820" w14:textId="7820DE60" w:rsidR="009D7937" w:rsidRDefault="00E3069B" w:rsidP="00E3069B">
                          <w:pPr>
                            <w:pStyle w:val="Afzendgegevens"/>
                          </w:pPr>
                          <w:r w:rsidRPr="00E3069B">
                            <w:t>IENW/BSK-2025/242951</w:t>
                          </w:r>
                        </w:p>
                        <w:p w14:paraId="2E8A7A73" w14:textId="77777777" w:rsidR="00E3069B" w:rsidRDefault="00E3069B" w:rsidP="004B59BC">
                          <w:pPr>
                            <w:pStyle w:val="Afzendgegevens"/>
                            <w:rPr>
                              <w:b/>
                              <w:bCs/>
                            </w:rPr>
                          </w:pPr>
                        </w:p>
                        <w:p w14:paraId="04BDB59B" w14:textId="72BF436C" w:rsidR="009D7937" w:rsidRPr="004B59BC" w:rsidRDefault="00706BF2" w:rsidP="004B59BC">
                          <w:pPr>
                            <w:pStyle w:val="Afzendgegevens"/>
                            <w:rPr>
                              <w:b/>
                              <w:bCs/>
                            </w:rPr>
                          </w:pPr>
                          <w:r w:rsidRPr="004B59BC">
                            <w:rPr>
                              <w:b/>
                              <w:bCs/>
                            </w:rPr>
                            <w:t>Uw kenmerk</w:t>
                          </w:r>
                        </w:p>
                        <w:p w14:paraId="1FDD3C7A" w14:textId="67170AE6" w:rsidR="009D7937" w:rsidRDefault="004B59BC" w:rsidP="004B59BC">
                          <w:pPr>
                            <w:pStyle w:val="Afzendgegevens"/>
                          </w:pPr>
                          <w:r w:rsidRPr="004B59BC">
                            <w:t>2025Z14250</w:t>
                          </w:r>
                        </w:p>
                        <w:p w14:paraId="45F94DED" w14:textId="77777777" w:rsidR="004B59BC" w:rsidRPr="004B59BC" w:rsidRDefault="004B59BC" w:rsidP="004B59BC"/>
                        <w:p w14:paraId="0565DB22" w14:textId="77777777" w:rsidR="009D7937" w:rsidRPr="004B59BC" w:rsidRDefault="00706BF2" w:rsidP="004B59BC">
                          <w:pPr>
                            <w:pStyle w:val="Afzendgegevens"/>
                            <w:rPr>
                              <w:b/>
                              <w:bCs/>
                            </w:rPr>
                          </w:pPr>
                          <w:r w:rsidRPr="004B59BC">
                            <w:rPr>
                              <w:b/>
                              <w:bCs/>
                            </w:rPr>
                            <w:t>Bijlage(n)</w:t>
                          </w:r>
                        </w:p>
                        <w:p w14:paraId="2F944D6B" w14:textId="37697C2D" w:rsidR="009D7937" w:rsidRDefault="00E3069B">
                          <w:pPr>
                            <w:pStyle w:val="Referentiegegevens"/>
                          </w:pPr>
                          <w:r>
                            <w:t>1</w:t>
                          </w:r>
                        </w:p>
                      </w:txbxContent>
                    </wps:txbx>
                    <wps:bodyPr vert="horz" wrap="square" lIns="0" tIns="0" rIns="0" bIns="0" anchor="t" anchorCtr="0"/>
                  </wps:wsp>
                </a:graphicData>
              </a:graphic>
            </wp:anchor>
          </w:drawing>
        </mc:Choice>
        <mc:Fallback>
          <w:pict>
            <v:shape w14:anchorId="61EC120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E00C11" w14:textId="77777777" w:rsidR="009D7937" w:rsidRDefault="00706BF2">
                    <w:pPr>
                      <w:pStyle w:val="AfzendgegevensKop0"/>
                    </w:pPr>
                    <w:r>
                      <w:t>Ministerie van Infrastructuur en Waterstaat</w:t>
                    </w:r>
                  </w:p>
                  <w:p w14:paraId="453BA3E5" w14:textId="77777777" w:rsidR="009D7937" w:rsidRDefault="009D7937">
                    <w:pPr>
                      <w:pStyle w:val="WitregelW1"/>
                    </w:pPr>
                  </w:p>
                  <w:p w14:paraId="1C0B591E" w14:textId="77777777" w:rsidR="009D7937" w:rsidRDefault="00706BF2">
                    <w:pPr>
                      <w:pStyle w:val="Afzendgegevens"/>
                    </w:pPr>
                    <w:r>
                      <w:t>Rijnstraat 8</w:t>
                    </w:r>
                  </w:p>
                  <w:p w14:paraId="7A668DF7" w14:textId="77777777" w:rsidR="009D7937" w:rsidRPr="003767AA" w:rsidRDefault="00706BF2">
                    <w:pPr>
                      <w:pStyle w:val="Afzendgegevens"/>
                      <w:rPr>
                        <w:lang w:val="de-DE"/>
                      </w:rPr>
                    </w:pPr>
                    <w:r w:rsidRPr="003767AA">
                      <w:rPr>
                        <w:lang w:val="de-DE"/>
                      </w:rPr>
                      <w:t>2515 XP  Den Haag</w:t>
                    </w:r>
                  </w:p>
                  <w:p w14:paraId="4B61342A" w14:textId="77777777" w:rsidR="009D7937" w:rsidRPr="003767AA" w:rsidRDefault="00706BF2">
                    <w:pPr>
                      <w:pStyle w:val="Afzendgegevens"/>
                      <w:rPr>
                        <w:lang w:val="de-DE"/>
                      </w:rPr>
                    </w:pPr>
                    <w:r w:rsidRPr="003767AA">
                      <w:rPr>
                        <w:lang w:val="de-DE"/>
                      </w:rPr>
                      <w:t>Postbus 20901</w:t>
                    </w:r>
                  </w:p>
                  <w:p w14:paraId="6B1B1DC6" w14:textId="77777777" w:rsidR="009D7937" w:rsidRPr="003767AA" w:rsidRDefault="00706BF2">
                    <w:pPr>
                      <w:pStyle w:val="Afzendgegevens"/>
                      <w:rPr>
                        <w:lang w:val="de-DE"/>
                      </w:rPr>
                    </w:pPr>
                    <w:r w:rsidRPr="003767AA">
                      <w:rPr>
                        <w:lang w:val="de-DE"/>
                      </w:rPr>
                      <w:t>2500 EX Den Haag</w:t>
                    </w:r>
                  </w:p>
                  <w:p w14:paraId="0A523210" w14:textId="77777777" w:rsidR="009D7937" w:rsidRPr="003767AA" w:rsidRDefault="009D7937">
                    <w:pPr>
                      <w:pStyle w:val="WitregelW1"/>
                      <w:rPr>
                        <w:lang w:val="de-DE"/>
                      </w:rPr>
                    </w:pPr>
                  </w:p>
                  <w:p w14:paraId="0E57507B" w14:textId="77777777" w:rsidR="009D7937" w:rsidRPr="003767AA" w:rsidRDefault="00706BF2">
                    <w:pPr>
                      <w:pStyle w:val="Afzendgegevens"/>
                      <w:rPr>
                        <w:lang w:val="de-DE"/>
                      </w:rPr>
                    </w:pPr>
                    <w:r w:rsidRPr="003767AA">
                      <w:rPr>
                        <w:lang w:val="de-DE"/>
                      </w:rPr>
                      <w:t>T   070-456 0000</w:t>
                    </w:r>
                  </w:p>
                  <w:p w14:paraId="46B728CB" w14:textId="77777777" w:rsidR="009D7937" w:rsidRDefault="00706BF2">
                    <w:pPr>
                      <w:pStyle w:val="Afzendgegevens"/>
                    </w:pPr>
                    <w:r>
                      <w:t>F   070-456 1111</w:t>
                    </w:r>
                  </w:p>
                  <w:p w14:paraId="7BA4D0BB" w14:textId="77777777" w:rsidR="009D7937" w:rsidRDefault="009D7937">
                    <w:pPr>
                      <w:pStyle w:val="WitregelW2"/>
                    </w:pPr>
                  </w:p>
                  <w:p w14:paraId="7CE87FBB" w14:textId="77777777" w:rsidR="009D7937" w:rsidRDefault="00706BF2">
                    <w:pPr>
                      <w:pStyle w:val="Referentiegegevenskop"/>
                    </w:pPr>
                    <w:r>
                      <w:t>Ons kenmerk</w:t>
                    </w:r>
                  </w:p>
                  <w:p w14:paraId="06299820" w14:textId="7820DE60" w:rsidR="009D7937" w:rsidRDefault="00E3069B" w:rsidP="00E3069B">
                    <w:pPr>
                      <w:pStyle w:val="Afzendgegevens"/>
                    </w:pPr>
                    <w:r w:rsidRPr="00E3069B">
                      <w:t>IENW/BSK-2025/242951</w:t>
                    </w:r>
                  </w:p>
                  <w:p w14:paraId="2E8A7A73" w14:textId="77777777" w:rsidR="00E3069B" w:rsidRDefault="00E3069B" w:rsidP="004B59BC">
                    <w:pPr>
                      <w:pStyle w:val="Afzendgegevens"/>
                      <w:rPr>
                        <w:b/>
                        <w:bCs/>
                      </w:rPr>
                    </w:pPr>
                  </w:p>
                  <w:p w14:paraId="04BDB59B" w14:textId="72BF436C" w:rsidR="009D7937" w:rsidRPr="004B59BC" w:rsidRDefault="00706BF2" w:rsidP="004B59BC">
                    <w:pPr>
                      <w:pStyle w:val="Afzendgegevens"/>
                      <w:rPr>
                        <w:b/>
                        <w:bCs/>
                      </w:rPr>
                    </w:pPr>
                    <w:r w:rsidRPr="004B59BC">
                      <w:rPr>
                        <w:b/>
                        <w:bCs/>
                      </w:rPr>
                      <w:t>Uw kenmerk</w:t>
                    </w:r>
                  </w:p>
                  <w:p w14:paraId="1FDD3C7A" w14:textId="67170AE6" w:rsidR="009D7937" w:rsidRDefault="004B59BC" w:rsidP="004B59BC">
                    <w:pPr>
                      <w:pStyle w:val="Afzendgegevens"/>
                    </w:pPr>
                    <w:r w:rsidRPr="004B59BC">
                      <w:t>2025Z14250</w:t>
                    </w:r>
                  </w:p>
                  <w:p w14:paraId="45F94DED" w14:textId="77777777" w:rsidR="004B59BC" w:rsidRPr="004B59BC" w:rsidRDefault="004B59BC" w:rsidP="004B59BC"/>
                  <w:p w14:paraId="0565DB22" w14:textId="77777777" w:rsidR="009D7937" w:rsidRPr="004B59BC" w:rsidRDefault="00706BF2" w:rsidP="004B59BC">
                    <w:pPr>
                      <w:pStyle w:val="Afzendgegevens"/>
                      <w:rPr>
                        <w:b/>
                        <w:bCs/>
                      </w:rPr>
                    </w:pPr>
                    <w:r w:rsidRPr="004B59BC">
                      <w:rPr>
                        <w:b/>
                        <w:bCs/>
                      </w:rPr>
                      <w:t>Bijlage(n)</w:t>
                    </w:r>
                  </w:p>
                  <w:p w14:paraId="2F944D6B" w14:textId="37697C2D" w:rsidR="009D7937" w:rsidRDefault="00E3069B">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61809A" wp14:editId="148F553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4E56E7" w14:textId="77777777" w:rsidR="009D7937" w:rsidRDefault="00706BF2">
                          <w:pPr>
                            <w:spacing w:line="240" w:lineRule="auto"/>
                          </w:pPr>
                          <w:r>
                            <w:rPr>
                              <w:noProof/>
                              <w:lang w:val="en-GB" w:eastAsia="en-GB"/>
                            </w:rPr>
                            <w:drawing>
                              <wp:inline distT="0" distB="0" distL="0" distR="0" wp14:anchorId="777567A5" wp14:editId="6E1613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61809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54E56E7" w14:textId="77777777" w:rsidR="009D7937" w:rsidRDefault="00706BF2">
                    <w:pPr>
                      <w:spacing w:line="240" w:lineRule="auto"/>
                    </w:pPr>
                    <w:r>
                      <w:rPr>
                        <w:noProof/>
                        <w:lang w:val="en-GB" w:eastAsia="en-GB"/>
                      </w:rPr>
                      <w:drawing>
                        <wp:inline distT="0" distB="0" distL="0" distR="0" wp14:anchorId="777567A5" wp14:editId="6E1613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9C4B41C" wp14:editId="6A3E840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072ABA" w14:textId="77777777" w:rsidR="009D7937" w:rsidRDefault="00706BF2">
                          <w:pPr>
                            <w:spacing w:line="240" w:lineRule="auto"/>
                          </w:pPr>
                          <w:r>
                            <w:rPr>
                              <w:noProof/>
                              <w:lang w:val="en-GB" w:eastAsia="en-GB"/>
                            </w:rPr>
                            <w:drawing>
                              <wp:inline distT="0" distB="0" distL="0" distR="0" wp14:anchorId="6006ABEE" wp14:editId="7AFEC5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C4B41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072ABA" w14:textId="77777777" w:rsidR="009D7937" w:rsidRDefault="00706BF2">
                    <w:pPr>
                      <w:spacing w:line="240" w:lineRule="auto"/>
                    </w:pPr>
                    <w:r>
                      <w:rPr>
                        <w:noProof/>
                        <w:lang w:val="en-GB" w:eastAsia="en-GB"/>
                      </w:rPr>
                      <w:drawing>
                        <wp:inline distT="0" distB="0" distL="0" distR="0" wp14:anchorId="6006ABEE" wp14:editId="7AFEC50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B5CE234" wp14:editId="355ECBE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BDCB4C" w14:textId="77777777" w:rsidR="009D7937" w:rsidRDefault="00706BF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B5CE23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BDCB4C" w14:textId="77777777" w:rsidR="009D7937" w:rsidRDefault="00706BF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0C1C6EC" wp14:editId="74F9095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B745330" w14:textId="77777777" w:rsidR="00CC6758" w:rsidRDefault="00CC6758" w:rsidP="00CC6758">
                          <w:r>
                            <w:t>De voorzitter van de Tweede Kamer</w:t>
                          </w:r>
                          <w:r>
                            <w:br/>
                            <w:t>der Staten-Generaal</w:t>
                          </w:r>
                          <w:r>
                            <w:br/>
                            <w:t>Postbus 20018</w:t>
                          </w:r>
                          <w:r>
                            <w:br/>
                            <w:t>2500 EA  DEN HAAG</w:t>
                          </w:r>
                        </w:p>
                        <w:p w14:paraId="3DBA1604" w14:textId="77777777" w:rsidR="00A81F7C" w:rsidRDefault="00A81F7C"/>
                      </w:txbxContent>
                    </wps:txbx>
                    <wps:bodyPr vert="horz" wrap="square" lIns="0" tIns="0" rIns="0" bIns="0" anchor="t" anchorCtr="0"/>
                  </wps:wsp>
                </a:graphicData>
              </a:graphic>
            </wp:anchor>
          </w:drawing>
        </mc:Choice>
        <mc:Fallback>
          <w:pict>
            <v:shape w14:anchorId="10C1C6E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B745330" w14:textId="77777777" w:rsidR="00CC6758" w:rsidRDefault="00CC6758" w:rsidP="00CC6758">
                    <w:r>
                      <w:t>De voorzitter van de Tweede Kamer</w:t>
                    </w:r>
                    <w:r>
                      <w:br/>
                      <w:t>der Staten-Generaal</w:t>
                    </w:r>
                    <w:r>
                      <w:br/>
                      <w:t>Postbus 20018</w:t>
                    </w:r>
                    <w:r>
                      <w:br/>
                      <w:t>2500 EA  DEN HAAG</w:t>
                    </w:r>
                  </w:p>
                  <w:p w14:paraId="3DBA1604" w14:textId="77777777" w:rsidR="00A81F7C" w:rsidRDefault="00A81F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E79AD5" wp14:editId="585D5CCB">
              <wp:simplePos x="0" y="0"/>
              <wp:positionH relativeFrom="page">
                <wp:posOffset>1009650</wp:posOffset>
              </wp:positionH>
              <wp:positionV relativeFrom="page">
                <wp:posOffset>3475990</wp:posOffset>
              </wp:positionV>
              <wp:extent cx="4105275" cy="9429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429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7937" w14:paraId="1301B435" w14:textId="77777777">
                            <w:trPr>
                              <w:trHeight w:val="200"/>
                            </w:trPr>
                            <w:tc>
                              <w:tcPr>
                                <w:tcW w:w="1140" w:type="dxa"/>
                              </w:tcPr>
                              <w:p w14:paraId="31F5D574" w14:textId="77777777" w:rsidR="009D7937" w:rsidRDefault="009D7937"/>
                            </w:tc>
                            <w:tc>
                              <w:tcPr>
                                <w:tcW w:w="5400" w:type="dxa"/>
                              </w:tcPr>
                              <w:p w14:paraId="3F0A8E4B" w14:textId="77777777" w:rsidR="009D7937" w:rsidRDefault="009D7937"/>
                            </w:tc>
                          </w:tr>
                          <w:tr w:rsidR="009D7937" w14:paraId="6EE2904A" w14:textId="77777777">
                            <w:trPr>
                              <w:trHeight w:val="240"/>
                            </w:trPr>
                            <w:tc>
                              <w:tcPr>
                                <w:tcW w:w="1140" w:type="dxa"/>
                              </w:tcPr>
                              <w:p w14:paraId="436B0A61" w14:textId="77777777" w:rsidR="009D7937" w:rsidRDefault="00706BF2">
                                <w:r>
                                  <w:t>Datum</w:t>
                                </w:r>
                              </w:p>
                            </w:tc>
                            <w:tc>
                              <w:tcPr>
                                <w:tcW w:w="5400" w:type="dxa"/>
                              </w:tcPr>
                              <w:p w14:paraId="7C79FCC2" w14:textId="436EC24C" w:rsidR="009D7937" w:rsidRDefault="00561EB9">
                                <w:r>
                                  <w:t>22 september 2025</w:t>
                                </w:r>
                              </w:p>
                            </w:tc>
                          </w:tr>
                          <w:tr w:rsidR="009D7937" w14:paraId="730967D3" w14:textId="77777777">
                            <w:trPr>
                              <w:trHeight w:val="240"/>
                            </w:trPr>
                            <w:tc>
                              <w:tcPr>
                                <w:tcW w:w="1140" w:type="dxa"/>
                              </w:tcPr>
                              <w:p w14:paraId="04C663CB" w14:textId="77777777" w:rsidR="009D7937" w:rsidRDefault="00706BF2">
                                <w:r>
                                  <w:t>Betreft</w:t>
                                </w:r>
                              </w:p>
                            </w:tc>
                            <w:tc>
                              <w:tcPr>
                                <w:tcW w:w="5400" w:type="dxa"/>
                              </w:tcPr>
                              <w:p w14:paraId="49EF0E6E" w14:textId="4DFBE38F" w:rsidR="009D7937" w:rsidRDefault="00706BF2">
                                <w:r>
                                  <w:t xml:space="preserve">Schriftelijke vragen van het lid </w:t>
                                </w:r>
                                <w:r w:rsidR="00FA79BD">
                                  <w:t>Gabriëls (PvdD/GL) ‘gang van zaken rondom het toepassen van staalslakken’</w:t>
                                </w:r>
                              </w:p>
                            </w:tc>
                          </w:tr>
                          <w:tr w:rsidR="009D7937" w14:paraId="38C1C3BB" w14:textId="77777777">
                            <w:trPr>
                              <w:trHeight w:val="200"/>
                            </w:trPr>
                            <w:tc>
                              <w:tcPr>
                                <w:tcW w:w="1140" w:type="dxa"/>
                              </w:tcPr>
                              <w:p w14:paraId="4AE11000" w14:textId="77777777" w:rsidR="009D7937" w:rsidRDefault="009D7937"/>
                            </w:tc>
                            <w:tc>
                              <w:tcPr>
                                <w:tcW w:w="5400" w:type="dxa"/>
                              </w:tcPr>
                              <w:p w14:paraId="372F9DB4" w14:textId="77777777" w:rsidR="009D7937" w:rsidRDefault="009D7937"/>
                            </w:tc>
                          </w:tr>
                        </w:tbl>
                        <w:p w14:paraId="7C7E9F64" w14:textId="77777777" w:rsidR="00A81F7C" w:rsidRDefault="00A81F7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E79AD5" id="7266255e-823c-11ee-8554-0242ac120003" o:spid="_x0000_s1037" type="#_x0000_t202" style="position:absolute;margin-left:79.5pt;margin-top:273.7pt;width:323.25pt;height:74.2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9D7937" w14:paraId="1301B435" w14:textId="77777777">
                      <w:trPr>
                        <w:trHeight w:val="200"/>
                      </w:trPr>
                      <w:tc>
                        <w:tcPr>
                          <w:tcW w:w="1140" w:type="dxa"/>
                        </w:tcPr>
                        <w:p w14:paraId="31F5D574" w14:textId="77777777" w:rsidR="009D7937" w:rsidRDefault="009D7937"/>
                      </w:tc>
                      <w:tc>
                        <w:tcPr>
                          <w:tcW w:w="5400" w:type="dxa"/>
                        </w:tcPr>
                        <w:p w14:paraId="3F0A8E4B" w14:textId="77777777" w:rsidR="009D7937" w:rsidRDefault="009D7937"/>
                      </w:tc>
                    </w:tr>
                    <w:tr w:rsidR="009D7937" w14:paraId="6EE2904A" w14:textId="77777777">
                      <w:trPr>
                        <w:trHeight w:val="240"/>
                      </w:trPr>
                      <w:tc>
                        <w:tcPr>
                          <w:tcW w:w="1140" w:type="dxa"/>
                        </w:tcPr>
                        <w:p w14:paraId="436B0A61" w14:textId="77777777" w:rsidR="009D7937" w:rsidRDefault="00706BF2">
                          <w:r>
                            <w:t>Datum</w:t>
                          </w:r>
                        </w:p>
                      </w:tc>
                      <w:tc>
                        <w:tcPr>
                          <w:tcW w:w="5400" w:type="dxa"/>
                        </w:tcPr>
                        <w:p w14:paraId="7C79FCC2" w14:textId="436EC24C" w:rsidR="009D7937" w:rsidRDefault="00561EB9">
                          <w:r>
                            <w:t>22 september 2025</w:t>
                          </w:r>
                        </w:p>
                      </w:tc>
                    </w:tr>
                    <w:tr w:rsidR="009D7937" w14:paraId="730967D3" w14:textId="77777777">
                      <w:trPr>
                        <w:trHeight w:val="240"/>
                      </w:trPr>
                      <w:tc>
                        <w:tcPr>
                          <w:tcW w:w="1140" w:type="dxa"/>
                        </w:tcPr>
                        <w:p w14:paraId="04C663CB" w14:textId="77777777" w:rsidR="009D7937" w:rsidRDefault="00706BF2">
                          <w:r>
                            <w:t>Betreft</w:t>
                          </w:r>
                        </w:p>
                      </w:tc>
                      <w:tc>
                        <w:tcPr>
                          <w:tcW w:w="5400" w:type="dxa"/>
                        </w:tcPr>
                        <w:p w14:paraId="49EF0E6E" w14:textId="4DFBE38F" w:rsidR="009D7937" w:rsidRDefault="00706BF2">
                          <w:r>
                            <w:t xml:space="preserve">Schriftelijke vragen van het lid </w:t>
                          </w:r>
                          <w:r w:rsidR="00FA79BD">
                            <w:t>Gabriëls (PvdD/GL) ‘gang van zaken rondom het toepassen van staalslakken’</w:t>
                          </w:r>
                        </w:p>
                      </w:tc>
                    </w:tr>
                    <w:tr w:rsidR="009D7937" w14:paraId="38C1C3BB" w14:textId="77777777">
                      <w:trPr>
                        <w:trHeight w:val="200"/>
                      </w:trPr>
                      <w:tc>
                        <w:tcPr>
                          <w:tcW w:w="1140" w:type="dxa"/>
                        </w:tcPr>
                        <w:p w14:paraId="4AE11000" w14:textId="77777777" w:rsidR="009D7937" w:rsidRDefault="009D7937"/>
                      </w:tc>
                      <w:tc>
                        <w:tcPr>
                          <w:tcW w:w="5400" w:type="dxa"/>
                        </w:tcPr>
                        <w:p w14:paraId="372F9DB4" w14:textId="77777777" w:rsidR="009D7937" w:rsidRDefault="009D7937"/>
                      </w:tc>
                    </w:tr>
                  </w:tbl>
                  <w:p w14:paraId="7C7E9F64" w14:textId="77777777" w:rsidR="00A81F7C" w:rsidRDefault="00A81F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52F92E6" wp14:editId="4D23607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2B2E98" w14:textId="77777777" w:rsidR="00A81F7C" w:rsidRDefault="00A81F7C"/>
                      </w:txbxContent>
                    </wps:txbx>
                    <wps:bodyPr vert="horz" wrap="square" lIns="0" tIns="0" rIns="0" bIns="0" anchor="t" anchorCtr="0"/>
                  </wps:wsp>
                </a:graphicData>
              </a:graphic>
            </wp:anchor>
          </w:drawing>
        </mc:Choice>
        <mc:Fallback>
          <w:pict>
            <v:shape w14:anchorId="452F92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82B2E98" w14:textId="77777777" w:rsidR="00A81F7C" w:rsidRDefault="00A81F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DCDF83"/>
    <w:multiLevelType w:val="multilevel"/>
    <w:tmpl w:val="3BD33C6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992307"/>
    <w:multiLevelType w:val="multilevel"/>
    <w:tmpl w:val="04CAB80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2A489A"/>
    <w:multiLevelType w:val="multilevel"/>
    <w:tmpl w:val="A80192C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0F3B24"/>
    <w:multiLevelType w:val="multilevel"/>
    <w:tmpl w:val="24183F6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DACEC5"/>
    <w:multiLevelType w:val="multilevel"/>
    <w:tmpl w:val="E4FB4D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D1F6C5"/>
    <w:multiLevelType w:val="multilevel"/>
    <w:tmpl w:val="0814726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FEFC60"/>
    <w:multiLevelType w:val="multilevel"/>
    <w:tmpl w:val="6881AE0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DEDF8F"/>
    <w:multiLevelType w:val="multilevel"/>
    <w:tmpl w:val="C25F88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0BC9A2"/>
    <w:multiLevelType w:val="multilevel"/>
    <w:tmpl w:val="E08424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4F1B8AD"/>
    <w:multiLevelType w:val="multilevel"/>
    <w:tmpl w:val="BA61BF9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DCFCFF"/>
    <w:multiLevelType w:val="multilevel"/>
    <w:tmpl w:val="C84F0B6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F4E8C4"/>
    <w:multiLevelType w:val="multilevel"/>
    <w:tmpl w:val="6F437CF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12FD5B"/>
    <w:multiLevelType w:val="multilevel"/>
    <w:tmpl w:val="0DB6769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9613E5"/>
    <w:multiLevelType w:val="multilevel"/>
    <w:tmpl w:val="0DC8902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4C5BB9"/>
    <w:multiLevelType w:val="multilevel"/>
    <w:tmpl w:val="CA5DF51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D30251"/>
    <w:multiLevelType w:val="multilevel"/>
    <w:tmpl w:val="E2D8E6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8658D8C"/>
    <w:multiLevelType w:val="multilevel"/>
    <w:tmpl w:val="591D26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EAC8FB"/>
    <w:multiLevelType w:val="multilevel"/>
    <w:tmpl w:val="DA6EE1C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5611DB"/>
    <w:multiLevelType w:val="hybridMultilevel"/>
    <w:tmpl w:val="1CB0F34E"/>
    <w:lvl w:ilvl="0" w:tplc="B60A262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087922"/>
    <w:multiLevelType w:val="multilevel"/>
    <w:tmpl w:val="B7A252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466BA"/>
    <w:multiLevelType w:val="multilevel"/>
    <w:tmpl w:val="417E1DC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8E9E98"/>
    <w:multiLevelType w:val="multilevel"/>
    <w:tmpl w:val="AA33B44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513E45"/>
    <w:multiLevelType w:val="hybridMultilevel"/>
    <w:tmpl w:val="0E1ED486"/>
    <w:lvl w:ilvl="0" w:tplc="B748E68E">
      <w:start w:val="1"/>
      <w:numFmt w:val="decimal"/>
      <w:lvlText w:val="%1."/>
      <w:lvlJc w:val="left"/>
      <w:pPr>
        <w:ind w:left="720" w:hanging="360"/>
      </w:pPr>
      <w:rPr>
        <w:b/>
        <w:color w:val="auto"/>
      </w:rPr>
    </w:lvl>
    <w:lvl w:ilvl="1" w:tplc="83B67C44">
      <w:start w:val="1"/>
      <w:numFmt w:val="lowerLetter"/>
      <w:lvlText w:val="%2."/>
      <w:lvlJc w:val="left"/>
      <w:pPr>
        <w:ind w:left="1440" w:hanging="360"/>
      </w:pPr>
    </w:lvl>
    <w:lvl w:ilvl="2" w:tplc="A84042DC">
      <w:start w:val="1"/>
      <w:numFmt w:val="lowerRoman"/>
      <w:lvlText w:val="%3."/>
      <w:lvlJc w:val="right"/>
      <w:pPr>
        <w:ind w:left="2160" w:hanging="180"/>
      </w:pPr>
    </w:lvl>
    <w:lvl w:ilvl="3" w:tplc="7400B094">
      <w:start w:val="1"/>
      <w:numFmt w:val="decimal"/>
      <w:lvlText w:val="%4."/>
      <w:lvlJc w:val="left"/>
      <w:pPr>
        <w:ind w:left="2880" w:hanging="360"/>
      </w:pPr>
    </w:lvl>
    <w:lvl w:ilvl="4" w:tplc="C6041DAA">
      <w:start w:val="1"/>
      <w:numFmt w:val="lowerLetter"/>
      <w:lvlText w:val="%5."/>
      <w:lvlJc w:val="left"/>
      <w:pPr>
        <w:ind w:left="3600" w:hanging="360"/>
      </w:pPr>
    </w:lvl>
    <w:lvl w:ilvl="5" w:tplc="76DC5A8E">
      <w:start w:val="1"/>
      <w:numFmt w:val="lowerRoman"/>
      <w:lvlText w:val="%6."/>
      <w:lvlJc w:val="right"/>
      <w:pPr>
        <w:ind w:left="4320" w:hanging="180"/>
      </w:pPr>
    </w:lvl>
    <w:lvl w:ilvl="6" w:tplc="7A489D6C">
      <w:start w:val="1"/>
      <w:numFmt w:val="decimal"/>
      <w:lvlText w:val="%7."/>
      <w:lvlJc w:val="left"/>
      <w:pPr>
        <w:ind w:left="5040" w:hanging="360"/>
      </w:pPr>
    </w:lvl>
    <w:lvl w:ilvl="7" w:tplc="E0EA2C2A">
      <w:start w:val="1"/>
      <w:numFmt w:val="lowerLetter"/>
      <w:lvlText w:val="%8."/>
      <w:lvlJc w:val="left"/>
      <w:pPr>
        <w:ind w:left="5760" w:hanging="360"/>
      </w:pPr>
    </w:lvl>
    <w:lvl w:ilvl="8" w:tplc="942CD8F2">
      <w:start w:val="1"/>
      <w:numFmt w:val="lowerRoman"/>
      <w:lvlText w:val="%9."/>
      <w:lvlJc w:val="right"/>
      <w:pPr>
        <w:ind w:left="6480" w:hanging="180"/>
      </w:pPr>
    </w:lvl>
  </w:abstractNum>
  <w:abstractNum w:abstractNumId="23" w15:restartNumberingAfterBreak="0">
    <w:nsid w:val="65FDD595"/>
    <w:multiLevelType w:val="multilevel"/>
    <w:tmpl w:val="3AFEDF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2A9017"/>
    <w:multiLevelType w:val="multilevel"/>
    <w:tmpl w:val="18851CE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2"/>
  </w:num>
  <w:num w:numId="4">
    <w:abstractNumId w:val="13"/>
  </w:num>
  <w:num w:numId="5">
    <w:abstractNumId w:val="8"/>
  </w:num>
  <w:num w:numId="6">
    <w:abstractNumId w:val="20"/>
  </w:num>
  <w:num w:numId="7">
    <w:abstractNumId w:val="16"/>
  </w:num>
  <w:num w:numId="8">
    <w:abstractNumId w:val="4"/>
  </w:num>
  <w:num w:numId="9">
    <w:abstractNumId w:val="1"/>
  </w:num>
  <w:num w:numId="10">
    <w:abstractNumId w:val="7"/>
  </w:num>
  <w:num w:numId="11">
    <w:abstractNumId w:val="3"/>
  </w:num>
  <w:num w:numId="12">
    <w:abstractNumId w:val="15"/>
  </w:num>
  <w:num w:numId="13">
    <w:abstractNumId w:val="21"/>
  </w:num>
  <w:num w:numId="14">
    <w:abstractNumId w:val="19"/>
  </w:num>
  <w:num w:numId="15">
    <w:abstractNumId w:val="23"/>
  </w:num>
  <w:num w:numId="16">
    <w:abstractNumId w:val="6"/>
  </w:num>
  <w:num w:numId="17">
    <w:abstractNumId w:val="0"/>
  </w:num>
  <w:num w:numId="18">
    <w:abstractNumId w:val="24"/>
  </w:num>
  <w:num w:numId="19">
    <w:abstractNumId w:val="5"/>
  </w:num>
  <w:num w:numId="20">
    <w:abstractNumId w:val="11"/>
  </w:num>
  <w:num w:numId="21">
    <w:abstractNumId w:val="10"/>
  </w:num>
  <w:num w:numId="22">
    <w:abstractNumId w:val="17"/>
  </w:num>
  <w:num w:numId="23">
    <w:abstractNumId w:val="12"/>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AA"/>
    <w:rsid w:val="0005445E"/>
    <w:rsid w:val="0006280E"/>
    <w:rsid w:val="00084566"/>
    <w:rsid w:val="00094F06"/>
    <w:rsid w:val="00111D27"/>
    <w:rsid w:val="001149A7"/>
    <w:rsid w:val="00130515"/>
    <w:rsid w:val="00134D24"/>
    <w:rsid w:val="00155A90"/>
    <w:rsid w:val="001562B4"/>
    <w:rsid w:val="00157BC9"/>
    <w:rsid w:val="00174083"/>
    <w:rsid w:val="001973F4"/>
    <w:rsid w:val="001C7CC7"/>
    <w:rsid w:val="001F1E21"/>
    <w:rsid w:val="002015A4"/>
    <w:rsid w:val="00232664"/>
    <w:rsid w:val="00281BD0"/>
    <w:rsid w:val="002D52AD"/>
    <w:rsid w:val="002E4A2B"/>
    <w:rsid w:val="002F7D15"/>
    <w:rsid w:val="0030689E"/>
    <w:rsid w:val="00330C66"/>
    <w:rsid w:val="003767AA"/>
    <w:rsid w:val="003F6AF2"/>
    <w:rsid w:val="004354D5"/>
    <w:rsid w:val="004B59BC"/>
    <w:rsid w:val="00540AF7"/>
    <w:rsid w:val="00561EB9"/>
    <w:rsid w:val="00562FEE"/>
    <w:rsid w:val="005808F3"/>
    <w:rsid w:val="00595A91"/>
    <w:rsid w:val="005B0979"/>
    <w:rsid w:val="005B2CC6"/>
    <w:rsid w:val="00612403"/>
    <w:rsid w:val="00661B16"/>
    <w:rsid w:val="00666C37"/>
    <w:rsid w:val="00680E0C"/>
    <w:rsid w:val="00683418"/>
    <w:rsid w:val="00694D74"/>
    <w:rsid w:val="00706BF2"/>
    <w:rsid w:val="00730348"/>
    <w:rsid w:val="00732A50"/>
    <w:rsid w:val="00792E6E"/>
    <w:rsid w:val="008129E2"/>
    <w:rsid w:val="00852F30"/>
    <w:rsid w:val="00860195"/>
    <w:rsid w:val="00956D90"/>
    <w:rsid w:val="00997724"/>
    <w:rsid w:val="00997FA9"/>
    <w:rsid w:val="009C1124"/>
    <w:rsid w:val="009C312D"/>
    <w:rsid w:val="009D7937"/>
    <w:rsid w:val="009F1C89"/>
    <w:rsid w:val="009F2C57"/>
    <w:rsid w:val="00A13FF8"/>
    <w:rsid w:val="00A81F7C"/>
    <w:rsid w:val="00A93D6A"/>
    <w:rsid w:val="00B1177D"/>
    <w:rsid w:val="00B5054B"/>
    <w:rsid w:val="00B524BE"/>
    <w:rsid w:val="00BA7F8E"/>
    <w:rsid w:val="00BB1D8D"/>
    <w:rsid w:val="00BD2618"/>
    <w:rsid w:val="00C07635"/>
    <w:rsid w:val="00C27485"/>
    <w:rsid w:val="00C356A1"/>
    <w:rsid w:val="00C47FC7"/>
    <w:rsid w:val="00C50359"/>
    <w:rsid w:val="00C81893"/>
    <w:rsid w:val="00CA7C80"/>
    <w:rsid w:val="00CC6758"/>
    <w:rsid w:val="00D3349E"/>
    <w:rsid w:val="00D513F2"/>
    <w:rsid w:val="00D6066A"/>
    <w:rsid w:val="00E3069B"/>
    <w:rsid w:val="00E61DCF"/>
    <w:rsid w:val="00EB3147"/>
    <w:rsid w:val="00EB590C"/>
    <w:rsid w:val="00ED1F93"/>
    <w:rsid w:val="00ED5BB4"/>
    <w:rsid w:val="00F1759A"/>
    <w:rsid w:val="00FA79BD"/>
    <w:rsid w:val="00FD4E45"/>
    <w:rsid w:val="00FF187A"/>
    <w:rsid w:val="00FF1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B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767AA"/>
    <w:pPr>
      <w:tabs>
        <w:tab w:val="center" w:pos="4536"/>
        <w:tab w:val="right" w:pos="9072"/>
      </w:tabs>
      <w:spacing w:line="240" w:lineRule="auto"/>
    </w:pPr>
  </w:style>
  <w:style w:type="character" w:customStyle="1" w:styleId="HeaderChar">
    <w:name w:val="Header Char"/>
    <w:basedOn w:val="DefaultParagraphFont"/>
    <w:link w:val="Header"/>
    <w:uiPriority w:val="99"/>
    <w:rsid w:val="003767AA"/>
    <w:rPr>
      <w:rFonts w:ascii="Verdana" w:hAnsi="Verdana"/>
      <w:color w:val="000000"/>
      <w:sz w:val="18"/>
      <w:szCs w:val="18"/>
    </w:rPr>
  </w:style>
  <w:style w:type="paragraph" w:styleId="Footer">
    <w:name w:val="footer"/>
    <w:basedOn w:val="Normal"/>
    <w:link w:val="FooterChar"/>
    <w:uiPriority w:val="99"/>
    <w:unhideWhenUsed/>
    <w:rsid w:val="003767AA"/>
    <w:pPr>
      <w:tabs>
        <w:tab w:val="center" w:pos="4536"/>
        <w:tab w:val="right" w:pos="9072"/>
      </w:tabs>
      <w:spacing w:line="240" w:lineRule="auto"/>
    </w:pPr>
  </w:style>
  <w:style w:type="character" w:customStyle="1" w:styleId="FooterChar">
    <w:name w:val="Footer Char"/>
    <w:basedOn w:val="DefaultParagraphFont"/>
    <w:link w:val="Footer"/>
    <w:uiPriority w:val="99"/>
    <w:rsid w:val="003767AA"/>
    <w:rPr>
      <w:rFonts w:ascii="Verdana" w:hAnsi="Verdana"/>
      <w:color w:val="000000"/>
      <w:sz w:val="18"/>
      <w:szCs w:val="18"/>
    </w:rPr>
  </w:style>
  <w:style w:type="paragraph" w:styleId="NoSpacing">
    <w:name w:val="No Spacing"/>
    <w:uiPriority w:val="1"/>
    <w:qFormat/>
    <w:rsid w:val="003767AA"/>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3767A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767A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767AA"/>
    <w:rPr>
      <w:vertAlign w:val="superscript"/>
    </w:rPr>
  </w:style>
  <w:style w:type="paragraph" w:styleId="Revision">
    <w:name w:val="Revision"/>
    <w:hidden/>
    <w:uiPriority w:val="99"/>
    <w:semiHidden/>
    <w:rsid w:val="0023266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52F30"/>
    <w:rPr>
      <w:sz w:val="16"/>
      <w:szCs w:val="16"/>
    </w:rPr>
  </w:style>
  <w:style w:type="paragraph" w:styleId="CommentText">
    <w:name w:val="annotation text"/>
    <w:basedOn w:val="Normal"/>
    <w:link w:val="CommentTextChar"/>
    <w:uiPriority w:val="99"/>
    <w:unhideWhenUsed/>
    <w:rsid w:val="00852F30"/>
    <w:pPr>
      <w:spacing w:line="240" w:lineRule="auto"/>
    </w:pPr>
    <w:rPr>
      <w:sz w:val="20"/>
      <w:szCs w:val="20"/>
    </w:rPr>
  </w:style>
  <w:style w:type="character" w:customStyle="1" w:styleId="CommentTextChar">
    <w:name w:val="Comment Text Char"/>
    <w:basedOn w:val="DefaultParagraphFont"/>
    <w:link w:val="CommentText"/>
    <w:uiPriority w:val="99"/>
    <w:rsid w:val="00852F3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52F30"/>
    <w:rPr>
      <w:b/>
      <w:bCs/>
    </w:rPr>
  </w:style>
  <w:style w:type="character" w:customStyle="1" w:styleId="CommentSubjectChar">
    <w:name w:val="Comment Subject Char"/>
    <w:basedOn w:val="CommentTextChar"/>
    <w:link w:val="CommentSubject"/>
    <w:uiPriority w:val="99"/>
    <w:semiHidden/>
    <w:rsid w:val="00852F30"/>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666C3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666C37"/>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4264</ap:Words>
  <ap:Characters>24307</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Brief aan Parlement - Schriftelijke vragen van het lid Kostic (PvdD) 'Economische belangen zwaarder laten wegen dan gezondheid'</vt:lpstr>
    </vt:vector>
  </ap:TitlesOfParts>
  <ap:LinksUpToDate>false</ap:LinksUpToDate>
  <ap:CharactersWithSpaces>28514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2025-09-22T14:49:00.0000000Z</dcterms:created>
  <dcterms:modified xsi:type="dcterms:W3CDTF">2025-09-22T14:49:00.0000000Z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Schriftelijke vragen van het lid Kostic (PvdD) 'Economische belangen zwaarder laten wegen dan gezondheid'</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