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819" w:rsidRDefault="0062085C" w14:paraId="7E743AFB" w14:textId="629DA925">
      <w:r>
        <w:t>Geachte heer Bosma,</w:t>
      </w:r>
    </w:p>
    <w:p w:rsidR="003269DD" w:rsidRDefault="003269DD" w14:paraId="556ED332" w14:textId="77777777"/>
    <w:p w:rsidRPr="004A644C" w:rsidR="004A644C" w:rsidP="004A644C" w:rsidRDefault="004A644C" w14:paraId="2AEEE13B" w14:textId="77777777">
      <w:pPr>
        <w:rPr>
          <w:color w:val="auto"/>
        </w:rPr>
      </w:pPr>
      <w:r w:rsidRPr="004A644C">
        <w:rPr>
          <w:color w:val="auto"/>
        </w:rPr>
        <w:t xml:space="preserve">Het budgetrecht is één van de belangrijkste parlementaire rechten. Het begint met het vooraf goedkeuren van begrotingswetsvoorstellen door het parlement. Ieder jaar stuurt de Algemene Rekenkamer de Tweede Kamer daarom aandachtspunten bij de ontwerpbegrotingen van de ministeries ten behoeve van de begrotingsbehandeling. </w:t>
      </w:r>
    </w:p>
    <w:p w:rsidR="000A3B8A" w:rsidP="004A644C" w:rsidRDefault="004A644C" w14:paraId="467C881F" w14:textId="294357DF">
      <w:r w:rsidRPr="004A644C">
        <w:rPr>
          <w:color w:val="auto"/>
        </w:rPr>
        <w:t xml:space="preserve">Deze brief gaat in op de ontwerpbegroting 2026 (begrotingshoofdstuk </w:t>
      </w:r>
      <w:r w:rsidR="000A3B8A">
        <w:t>XVII)</w:t>
      </w:r>
      <w:r w:rsidR="00A345D3">
        <w:t xml:space="preserve"> van </w:t>
      </w:r>
      <w:r w:rsidR="000A3B8A">
        <w:t xml:space="preserve">Buitenlandse Handel en Ontwikkelingshulp (BHO) </w:t>
      </w:r>
    </w:p>
    <w:p w:rsidR="000A3B8A" w:rsidRDefault="000A3B8A" w14:paraId="327EF8A3" w14:textId="77777777"/>
    <w:p w:rsidRPr="00444183" w:rsidR="006317F4" w:rsidRDefault="006317F4" w14:paraId="4C1543DB" w14:textId="77777777">
      <w:pPr>
        <w:rPr>
          <w:color w:val="auto"/>
        </w:rPr>
      </w:pPr>
      <w:r w:rsidRPr="00444183">
        <w:rPr>
          <w:color w:val="auto"/>
        </w:rPr>
        <w:t>De onderwerpen in deze begrotingsbrief zijn:</w:t>
      </w:r>
    </w:p>
    <w:p w:rsidR="0025247F" w:rsidP="007B25E4" w:rsidRDefault="007B25E4" w14:paraId="66D8FCB3" w14:textId="77777777">
      <w:pPr>
        <w:pStyle w:val="Lijstalinea"/>
        <w:numPr>
          <w:ilvl w:val="0"/>
          <w:numId w:val="14"/>
        </w:numPr>
      </w:pPr>
      <w:r>
        <w:t>Geld</w:t>
      </w:r>
    </w:p>
    <w:p w:rsidR="007B25E4" w:rsidP="007B25E4" w:rsidRDefault="007B25E4" w14:paraId="2D635E8F" w14:textId="77777777">
      <w:pPr>
        <w:pStyle w:val="Lijstalinea"/>
        <w:numPr>
          <w:ilvl w:val="0"/>
          <w:numId w:val="14"/>
        </w:numPr>
      </w:pPr>
      <w:r>
        <w:t xml:space="preserve">Sturen op </w:t>
      </w:r>
      <w:r w:rsidR="00203186">
        <w:t>r</w:t>
      </w:r>
      <w:r>
        <w:t>esultaten</w:t>
      </w:r>
    </w:p>
    <w:p w:rsidR="007B25E4" w:rsidP="007B25E4" w:rsidRDefault="007B25E4" w14:paraId="582F4D45" w14:textId="77777777">
      <w:pPr>
        <w:pStyle w:val="Lijstalinea"/>
        <w:numPr>
          <w:ilvl w:val="0"/>
          <w:numId w:val="14"/>
        </w:numPr>
      </w:pPr>
      <w:r>
        <w:t>Risico’s en beheer</w:t>
      </w:r>
    </w:p>
    <w:p w:rsidR="007B3708" w:rsidP="007904F3" w:rsidRDefault="007B3708" w14:paraId="29B4282F" w14:textId="77777777">
      <w:pPr>
        <w:rPr>
          <w:highlight w:val="yellow"/>
        </w:rPr>
      </w:pPr>
    </w:p>
    <w:p w:rsidR="00D25E62" w:rsidP="007904F3" w:rsidRDefault="00D25E62" w14:paraId="7F765DED" w14:textId="77777777">
      <w:pPr>
        <w:rPr>
          <w:highlight w:val="yellow"/>
        </w:rPr>
      </w:pPr>
      <w:r>
        <w:t>Wij verwachten dat de minister de Kamer op inzichtelijke wijze informeert over deze onderwerpen.</w:t>
      </w:r>
      <w:r w:rsidRPr="00E92C38">
        <w:rPr>
          <w:highlight w:val="yellow"/>
        </w:rPr>
        <w:t xml:space="preserve"> </w:t>
      </w:r>
    </w:p>
    <w:p w:rsidR="007B25E4" w:rsidRDefault="007B25E4" w14:paraId="05CC189F" w14:textId="77777777"/>
    <w:p w:rsidR="006F4ED2" w:rsidP="007B25E4" w:rsidRDefault="007B25E4" w14:paraId="01D94370" w14:textId="77777777">
      <w:pPr>
        <w:pStyle w:val="Kop1"/>
        <w:numPr>
          <w:ilvl w:val="0"/>
          <w:numId w:val="16"/>
        </w:numPr>
      </w:pPr>
      <w:r>
        <w:t>Geld</w:t>
      </w:r>
    </w:p>
    <w:p w:rsidR="001C210E" w:rsidP="0072522F" w:rsidRDefault="00896A3F" w14:paraId="2C0166A6" w14:textId="14429259">
      <w:r w:rsidRPr="00896A3F">
        <w:t>De ontwerpbegrotingen moeten de Kamer inzicht bieden in de beleidsvoornemens van het kabinet en de daarmee gemoeide uitgaven en ontvangsten.</w:t>
      </w:r>
    </w:p>
    <w:p w:rsidR="00896A3F" w:rsidP="0072522F" w:rsidRDefault="00896A3F" w14:paraId="58F51D3F" w14:textId="77777777"/>
    <w:p w:rsidRPr="00896A3F" w:rsidR="00896A3F" w:rsidP="00896A3F" w:rsidRDefault="00896A3F" w14:paraId="21ED2F04" w14:textId="2849C632">
      <w:r w:rsidRPr="00896A3F">
        <w:t xml:space="preserve">De begrote uitgaven voor 2026 zijn </w:t>
      </w:r>
      <w:r w:rsidR="00A4545C">
        <w:rPr>
          <w:sz w:val="18"/>
          <w:szCs w:val="18"/>
        </w:rPr>
        <w:t xml:space="preserve">€ </w:t>
      </w:r>
      <w:r w:rsidR="005B27A7">
        <w:t>3,572</w:t>
      </w:r>
      <w:r w:rsidRPr="00896A3F">
        <w:t xml:space="preserve"> miljard. In de begroting 2025 was de stand </w:t>
      </w:r>
      <w:r w:rsidR="00A4545C">
        <w:rPr>
          <w:sz w:val="18"/>
          <w:szCs w:val="18"/>
        </w:rPr>
        <w:t>€ </w:t>
      </w:r>
      <w:r w:rsidR="00A4545C">
        <w:t>3,120</w:t>
      </w:r>
      <w:r w:rsidR="005B27A7">
        <w:t> </w:t>
      </w:r>
      <w:r w:rsidRPr="00896A3F">
        <w:t xml:space="preserve">miljard. Het verschil bedraagt </w:t>
      </w:r>
      <w:r w:rsidR="00A4545C">
        <w:t>+</w:t>
      </w:r>
      <w:r w:rsidR="003269DD">
        <w:t xml:space="preserve"> </w:t>
      </w:r>
      <w:r w:rsidR="00A4545C">
        <w:rPr>
          <w:sz w:val="18"/>
          <w:szCs w:val="18"/>
        </w:rPr>
        <w:t xml:space="preserve">€ </w:t>
      </w:r>
      <w:r w:rsidR="00A4545C">
        <w:t>452</w:t>
      </w:r>
      <w:r w:rsidR="005B27A7">
        <w:t xml:space="preserve"> miljoen</w:t>
      </w:r>
      <w:r w:rsidRPr="00896A3F">
        <w:t>. Hieronder lichten we een aantal grote mutaties uit</w:t>
      </w:r>
      <w:r w:rsidR="003269DD">
        <w:t>. O</w:t>
      </w:r>
      <w:r w:rsidR="00170FD6">
        <w:t>nder de tabel</w:t>
      </w:r>
      <w:r w:rsidRPr="00896A3F">
        <w:t xml:space="preserve"> geven </w:t>
      </w:r>
      <w:r w:rsidR="00170FD6">
        <w:t xml:space="preserve">we </w:t>
      </w:r>
      <w:r w:rsidRPr="00896A3F">
        <w:t xml:space="preserve">aan welke toelichting daarbij </w:t>
      </w:r>
      <w:r w:rsidR="000C7798">
        <w:t>wordt gegeven in de</w:t>
      </w:r>
      <w:r w:rsidRPr="00896A3F" w:rsidR="00587795">
        <w:t xml:space="preserve"> </w:t>
      </w:r>
      <w:r w:rsidRPr="00896A3F">
        <w:t>begroting</w:t>
      </w:r>
      <w:r w:rsidR="00170FD6">
        <w:t xml:space="preserve"> en </w:t>
      </w:r>
      <w:r w:rsidR="000A1155">
        <w:t>de</w:t>
      </w:r>
      <w:r w:rsidR="00170FD6">
        <w:t xml:space="preserve"> beleidsbrief</w:t>
      </w:r>
      <w:r w:rsidRPr="00896A3F">
        <w:t xml:space="preserve">. </w:t>
      </w:r>
      <w:r w:rsidR="00904920">
        <w:t xml:space="preserve">Mutaties in het verdeelartikel 5.4 zijn niet </w:t>
      </w:r>
      <w:r w:rsidR="00904920">
        <w:lastRenderedPageBreak/>
        <w:t>meegenomen</w:t>
      </w:r>
      <w:r w:rsidR="003269DD">
        <w:t>,</w:t>
      </w:r>
      <w:r w:rsidR="00904920">
        <w:t xml:space="preserve"> omdat de middelen hieruit g</w:t>
      </w:r>
      <w:r w:rsidRPr="00904920" w:rsidR="00904920">
        <w:t>edurende het begrotingsjaar worden ingezet om fluctuaties</w:t>
      </w:r>
      <w:r w:rsidR="00904920">
        <w:t xml:space="preserve"> </w:t>
      </w:r>
      <w:r w:rsidRPr="00904920" w:rsidR="00904920">
        <w:t>op te vangen, zodat niet direct hoeft te worden ingegrepen in ODA-programma’s</w:t>
      </w:r>
      <w:r w:rsidR="00904920">
        <w:t>.</w:t>
      </w:r>
    </w:p>
    <w:p w:rsidR="003269DD" w:rsidP="003269DD" w:rsidRDefault="003269DD" w14:paraId="1D04FAB1" w14:textId="77777777">
      <w:pPr>
        <w:rPr>
          <w:b/>
        </w:rPr>
      </w:pPr>
    </w:p>
    <w:p w:rsidRPr="00DF691E" w:rsidR="003269DD" w:rsidP="003269DD" w:rsidRDefault="003269DD" w14:paraId="50C2D4EA" w14:textId="7BF2ED32">
      <w:pPr>
        <w:rPr>
          <w:b/>
        </w:rPr>
      </w:pPr>
      <w:r w:rsidRPr="00DF691E">
        <w:rPr>
          <w:b/>
        </w:rPr>
        <w:t>Tabel 1: Grote mutaties ontwerpbegroting 2026 ten opzichte van</w:t>
      </w:r>
      <w:r w:rsidR="00587795">
        <w:rPr>
          <w:b/>
        </w:rPr>
        <w:t xml:space="preserve"> stand in</w:t>
      </w:r>
      <w:r w:rsidRPr="00DF691E">
        <w:rPr>
          <w:b/>
        </w:rPr>
        <w:t xml:space="preserve"> begroting 2025</w:t>
      </w:r>
    </w:p>
    <w:p w:rsidR="003269DD" w:rsidP="003269DD" w:rsidRDefault="003269DD" w14:paraId="5D6F03E6" w14:textId="77777777">
      <w:pPr>
        <w:rPr>
          <w:b/>
        </w:rPr>
      </w:pPr>
    </w:p>
    <w:tbl>
      <w:tblPr>
        <w:tblStyle w:val="Tabelraster"/>
        <w:tblW w:w="8359" w:type="dxa"/>
        <w:tblLayout w:type="fixed"/>
        <w:tblLook w:val="04A0" w:firstRow="1" w:lastRow="0" w:firstColumn="1" w:lastColumn="0" w:noHBand="0" w:noVBand="1"/>
      </w:tblPr>
      <w:tblGrid>
        <w:gridCol w:w="988"/>
        <w:gridCol w:w="1275"/>
        <w:gridCol w:w="1660"/>
        <w:gridCol w:w="1317"/>
        <w:gridCol w:w="3119"/>
      </w:tblGrid>
      <w:tr w:rsidRPr="00654D6A" w:rsidR="003269DD" w:rsidTr="00F34F29" w14:paraId="51766B78" w14:textId="77777777">
        <w:tc>
          <w:tcPr>
            <w:tcW w:w="988" w:type="dxa"/>
          </w:tcPr>
          <w:p w:rsidRPr="00654D6A" w:rsidR="003269DD" w:rsidP="00F34F29" w:rsidRDefault="003269DD" w14:paraId="06F5882B" w14:textId="77777777">
            <w:pPr>
              <w:rPr>
                <w:b/>
                <w:sz w:val="16"/>
                <w:szCs w:val="16"/>
              </w:rPr>
            </w:pPr>
            <w:r>
              <w:rPr>
                <w:b/>
                <w:sz w:val="16"/>
                <w:szCs w:val="16"/>
              </w:rPr>
              <w:t>A</w:t>
            </w:r>
            <w:r w:rsidRPr="00654D6A">
              <w:rPr>
                <w:b/>
                <w:sz w:val="16"/>
                <w:szCs w:val="16"/>
              </w:rPr>
              <w:t xml:space="preserve">rtikel </w:t>
            </w:r>
          </w:p>
        </w:tc>
        <w:tc>
          <w:tcPr>
            <w:tcW w:w="1275" w:type="dxa"/>
          </w:tcPr>
          <w:p w:rsidRPr="00654D6A" w:rsidR="003269DD" w:rsidP="00F34F29" w:rsidRDefault="003269DD" w14:paraId="14758588" w14:textId="77777777">
            <w:pPr>
              <w:rPr>
                <w:b/>
                <w:sz w:val="16"/>
                <w:szCs w:val="16"/>
              </w:rPr>
            </w:pPr>
            <w:r>
              <w:rPr>
                <w:b/>
                <w:sz w:val="16"/>
                <w:szCs w:val="16"/>
              </w:rPr>
              <w:t>M</w:t>
            </w:r>
            <w:r w:rsidRPr="00654D6A">
              <w:rPr>
                <w:b/>
                <w:sz w:val="16"/>
                <w:szCs w:val="16"/>
              </w:rPr>
              <w:t>aatregel</w:t>
            </w:r>
          </w:p>
        </w:tc>
        <w:tc>
          <w:tcPr>
            <w:tcW w:w="1660" w:type="dxa"/>
          </w:tcPr>
          <w:p w:rsidR="003269DD" w:rsidP="00F34F29" w:rsidRDefault="003269DD" w14:paraId="7B9076D0" w14:textId="77777777">
            <w:pPr>
              <w:rPr>
                <w:b/>
                <w:sz w:val="16"/>
                <w:szCs w:val="16"/>
              </w:rPr>
            </w:pPr>
            <w:r w:rsidRPr="00654D6A">
              <w:rPr>
                <w:b/>
                <w:sz w:val="16"/>
                <w:szCs w:val="16"/>
              </w:rPr>
              <w:t xml:space="preserve">Mutatie </w:t>
            </w:r>
          </w:p>
          <w:p w:rsidRPr="00654D6A" w:rsidR="003269DD" w:rsidP="00D43D87" w:rsidRDefault="003269DD" w14:paraId="702B038B" w14:textId="36B4FA90">
            <w:pPr>
              <w:rPr>
                <w:b/>
                <w:sz w:val="16"/>
                <w:szCs w:val="16"/>
              </w:rPr>
            </w:pPr>
            <w:r>
              <w:rPr>
                <w:b/>
                <w:sz w:val="16"/>
                <w:szCs w:val="16"/>
              </w:rPr>
              <w:t xml:space="preserve">(x </w:t>
            </w:r>
            <w:r w:rsidR="00D43D87">
              <w:rPr>
                <w:b/>
                <w:sz w:val="16"/>
                <w:szCs w:val="16"/>
              </w:rPr>
              <w:t>1000</w:t>
            </w:r>
            <w:r>
              <w:rPr>
                <w:b/>
                <w:sz w:val="16"/>
                <w:szCs w:val="16"/>
              </w:rPr>
              <w:t xml:space="preserve"> euro)</w:t>
            </w:r>
          </w:p>
        </w:tc>
        <w:tc>
          <w:tcPr>
            <w:tcW w:w="1317" w:type="dxa"/>
          </w:tcPr>
          <w:p w:rsidRPr="00654D6A" w:rsidR="003269DD" w:rsidP="00F34F29" w:rsidRDefault="003269DD" w14:paraId="3D33E09C" w14:textId="7A9E4FCB">
            <w:pPr>
              <w:rPr>
                <w:b/>
                <w:sz w:val="16"/>
                <w:szCs w:val="16"/>
              </w:rPr>
            </w:pPr>
            <w:r w:rsidRPr="00654D6A">
              <w:rPr>
                <w:b/>
                <w:sz w:val="16"/>
                <w:szCs w:val="16"/>
              </w:rPr>
              <w:t xml:space="preserve">% </w:t>
            </w:r>
            <w:r>
              <w:rPr>
                <w:b/>
                <w:sz w:val="16"/>
                <w:szCs w:val="16"/>
              </w:rPr>
              <w:t>mutatie t</w:t>
            </w:r>
            <w:r w:rsidRPr="00654D6A">
              <w:rPr>
                <w:b/>
                <w:sz w:val="16"/>
                <w:szCs w:val="16"/>
              </w:rPr>
              <w:t>.o.v</w:t>
            </w:r>
            <w:r w:rsidR="00404795">
              <w:rPr>
                <w:b/>
                <w:sz w:val="16"/>
                <w:szCs w:val="16"/>
              </w:rPr>
              <w:t>.</w:t>
            </w:r>
            <w:r w:rsidRPr="00654D6A">
              <w:rPr>
                <w:b/>
                <w:sz w:val="16"/>
                <w:szCs w:val="16"/>
              </w:rPr>
              <w:t xml:space="preserve"> beleidsartikel</w:t>
            </w:r>
          </w:p>
        </w:tc>
        <w:tc>
          <w:tcPr>
            <w:tcW w:w="3119" w:type="dxa"/>
          </w:tcPr>
          <w:p w:rsidRPr="00654D6A" w:rsidR="003269DD" w:rsidP="00F34F29" w:rsidRDefault="003269DD" w14:paraId="0A3C96EB" w14:textId="77777777">
            <w:pPr>
              <w:rPr>
                <w:b/>
                <w:sz w:val="16"/>
                <w:szCs w:val="16"/>
              </w:rPr>
            </w:pPr>
            <w:r w:rsidRPr="00654D6A">
              <w:rPr>
                <w:b/>
                <w:sz w:val="16"/>
                <w:szCs w:val="16"/>
              </w:rPr>
              <w:t xml:space="preserve">Toelichting op mutatie </w:t>
            </w:r>
            <w:r>
              <w:rPr>
                <w:b/>
                <w:sz w:val="16"/>
                <w:szCs w:val="16"/>
              </w:rPr>
              <w:t>door minister</w:t>
            </w:r>
          </w:p>
        </w:tc>
      </w:tr>
      <w:tr w:rsidRPr="00654D6A" w:rsidR="003269DD" w:rsidTr="00F34F29" w14:paraId="0E2C9A96" w14:textId="77777777">
        <w:tc>
          <w:tcPr>
            <w:tcW w:w="988" w:type="dxa"/>
          </w:tcPr>
          <w:p w:rsidRPr="00654D6A" w:rsidR="003269DD" w:rsidP="00F34F29" w:rsidRDefault="003269DD" w14:paraId="4705B9FA" w14:textId="77777777">
            <w:pPr>
              <w:rPr>
                <w:b/>
                <w:sz w:val="18"/>
                <w:szCs w:val="18"/>
              </w:rPr>
            </w:pPr>
            <w:r>
              <w:rPr>
                <w:b/>
                <w:sz w:val="18"/>
                <w:szCs w:val="18"/>
              </w:rPr>
              <w:t>5.3</w:t>
            </w:r>
          </w:p>
        </w:tc>
        <w:tc>
          <w:tcPr>
            <w:tcW w:w="1275" w:type="dxa"/>
          </w:tcPr>
          <w:p w:rsidRPr="00654D6A" w:rsidR="003269DD" w:rsidP="00F34F29" w:rsidRDefault="00970F90" w14:paraId="41BC8E6D" w14:textId="6F864164">
            <w:pPr>
              <w:rPr>
                <w:b/>
                <w:sz w:val="18"/>
                <w:szCs w:val="18"/>
              </w:rPr>
            </w:pPr>
            <w:r>
              <w:rPr>
                <w:b/>
                <w:sz w:val="18"/>
                <w:szCs w:val="18"/>
              </w:rPr>
              <w:t>Oekraïne</w:t>
            </w:r>
          </w:p>
        </w:tc>
        <w:tc>
          <w:tcPr>
            <w:tcW w:w="1660" w:type="dxa"/>
          </w:tcPr>
          <w:p w:rsidRPr="00654D6A" w:rsidR="003269DD" w:rsidP="00F34F29" w:rsidRDefault="003269DD" w14:paraId="79B0C6EF" w14:textId="77777777">
            <w:pPr>
              <w:rPr>
                <w:b/>
                <w:sz w:val="18"/>
                <w:szCs w:val="18"/>
              </w:rPr>
            </w:pPr>
            <w:r>
              <w:rPr>
                <w:b/>
                <w:sz w:val="18"/>
                <w:szCs w:val="18"/>
              </w:rPr>
              <w:t>+ € 234.000</w:t>
            </w:r>
          </w:p>
        </w:tc>
        <w:tc>
          <w:tcPr>
            <w:tcW w:w="1317" w:type="dxa"/>
          </w:tcPr>
          <w:p w:rsidRPr="00654D6A" w:rsidR="003269DD" w:rsidP="00F34F29" w:rsidRDefault="003269DD" w14:paraId="0DCCA8C7" w14:textId="77777777">
            <w:pPr>
              <w:rPr>
                <w:b/>
                <w:sz w:val="18"/>
                <w:szCs w:val="18"/>
              </w:rPr>
            </w:pPr>
            <w:r>
              <w:rPr>
                <w:b/>
                <w:sz w:val="18"/>
                <w:szCs w:val="18"/>
              </w:rPr>
              <w:t>100% intensivering</w:t>
            </w:r>
          </w:p>
        </w:tc>
        <w:tc>
          <w:tcPr>
            <w:tcW w:w="3119" w:type="dxa"/>
          </w:tcPr>
          <w:p w:rsidRPr="00654D6A" w:rsidR="003269DD" w:rsidP="00F34F29" w:rsidRDefault="003269DD" w14:paraId="7F7387C5" w14:textId="77777777">
            <w:pPr>
              <w:rPr>
                <w:b/>
                <w:sz w:val="18"/>
                <w:szCs w:val="18"/>
              </w:rPr>
            </w:pPr>
            <w:r>
              <w:rPr>
                <w:b/>
                <w:sz w:val="18"/>
                <w:szCs w:val="18"/>
              </w:rPr>
              <w:t>Additionele middelen</w:t>
            </w:r>
            <w:r w:rsidRPr="001E659D">
              <w:rPr>
                <w:b/>
                <w:sz w:val="18"/>
                <w:szCs w:val="18"/>
              </w:rPr>
              <w:t xml:space="preserve"> niet-militair steunpakket Oekraïne</w:t>
            </w:r>
          </w:p>
        </w:tc>
      </w:tr>
      <w:tr w:rsidRPr="00654D6A" w:rsidR="003269DD" w:rsidTr="00F34F29" w14:paraId="0291159C" w14:textId="77777777">
        <w:tc>
          <w:tcPr>
            <w:tcW w:w="988" w:type="dxa"/>
          </w:tcPr>
          <w:p w:rsidRPr="00654D6A" w:rsidR="003269DD" w:rsidP="00F34F29" w:rsidRDefault="003269DD" w14:paraId="60333672" w14:textId="77777777">
            <w:pPr>
              <w:rPr>
                <w:b/>
                <w:sz w:val="18"/>
                <w:szCs w:val="18"/>
              </w:rPr>
            </w:pPr>
            <w:r>
              <w:rPr>
                <w:b/>
                <w:sz w:val="18"/>
                <w:szCs w:val="18"/>
              </w:rPr>
              <w:t>3.4</w:t>
            </w:r>
          </w:p>
        </w:tc>
        <w:tc>
          <w:tcPr>
            <w:tcW w:w="1275" w:type="dxa"/>
          </w:tcPr>
          <w:p w:rsidRPr="00654D6A" w:rsidR="003269DD" w:rsidP="00F34F29" w:rsidRDefault="003269DD" w14:paraId="27BC97F8" w14:textId="77777777">
            <w:pPr>
              <w:rPr>
                <w:b/>
                <w:sz w:val="18"/>
                <w:szCs w:val="18"/>
              </w:rPr>
            </w:pPr>
            <w:r>
              <w:rPr>
                <w:b/>
                <w:sz w:val="18"/>
                <w:szCs w:val="18"/>
              </w:rPr>
              <w:t>Onderwijs</w:t>
            </w:r>
          </w:p>
        </w:tc>
        <w:tc>
          <w:tcPr>
            <w:tcW w:w="1660" w:type="dxa"/>
          </w:tcPr>
          <w:p w:rsidRPr="00654D6A" w:rsidR="003269DD" w:rsidP="00F34F29" w:rsidRDefault="003269DD" w14:paraId="091ED5CC" w14:textId="77777777">
            <w:pPr>
              <w:rPr>
                <w:b/>
                <w:sz w:val="18"/>
                <w:szCs w:val="18"/>
              </w:rPr>
            </w:pPr>
            <w:r>
              <w:rPr>
                <w:b/>
                <w:sz w:val="18"/>
                <w:szCs w:val="18"/>
              </w:rPr>
              <w:t>-/- € 47.453</w:t>
            </w:r>
          </w:p>
        </w:tc>
        <w:tc>
          <w:tcPr>
            <w:tcW w:w="1317" w:type="dxa"/>
          </w:tcPr>
          <w:p w:rsidRPr="00654D6A" w:rsidR="003269DD" w:rsidP="00F34F29" w:rsidRDefault="003269DD" w14:paraId="7EFC9845" w14:textId="77777777">
            <w:pPr>
              <w:rPr>
                <w:b/>
                <w:sz w:val="18"/>
                <w:szCs w:val="18"/>
              </w:rPr>
            </w:pPr>
            <w:r>
              <w:rPr>
                <w:b/>
                <w:sz w:val="18"/>
                <w:szCs w:val="18"/>
              </w:rPr>
              <w:t>98% bezuiniging</w:t>
            </w:r>
          </w:p>
        </w:tc>
        <w:tc>
          <w:tcPr>
            <w:tcW w:w="3119" w:type="dxa"/>
          </w:tcPr>
          <w:p w:rsidRPr="00654D6A" w:rsidR="003269DD" w:rsidP="00F34F29" w:rsidRDefault="003269DD" w14:paraId="3B6A92DE" w14:textId="77777777">
            <w:pPr>
              <w:rPr>
                <w:b/>
                <w:sz w:val="18"/>
                <w:szCs w:val="18"/>
              </w:rPr>
            </w:pPr>
            <w:r>
              <w:rPr>
                <w:b/>
                <w:sz w:val="18"/>
                <w:szCs w:val="18"/>
              </w:rPr>
              <w:t>Conform beleidsbrief</w:t>
            </w:r>
          </w:p>
        </w:tc>
      </w:tr>
      <w:tr w:rsidRPr="00654D6A" w:rsidR="003269DD" w:rsidTr="00F34F29" w14:paraId="4DED93C7" w14:textId="77777777">
        <w:tc>
          <w:tcPr>
            <w:tcW w:w="988" w:type="dxa"/>
          </w:tcPr>
          <w:p w:rsidRPr="00654D6A" w:rsidR="003269DD" w:rsidP="00F34F29" w:rsidRDefault="003269DD" w14:paraId="12F6B5AD" w14:textId="77777777">
            <w:pPr>
              <w:rPr>
                <w:b/>
                <w:sz w:val="18"/>
                <w:szCs w:val="18"/>
              </w:rPr>
            </w:pPr>
            <w:r>
              <w:rPr>
                <w:b/>
                <w:sz w:val="18"/>
                <w:szCs w:val="18"/>
              </w:rPr>
              <w:t xml:space="preserve">2.3 </w:t>
            </w:r>
          </w:p>
        </w:tc>
        <w:tc>
          <w:tcPr>
            <w:tcW w:w="1275" w:type="dxa"/>
          </w:tcPr>
          <w:p w:rsidRPr="00654D6A" w:rsidR="003269DD" w:rsidP="00F34F29" w:rsidRDefault="003269DD" w14:paraId="1DA46393" w14:textId="77777777">
            <w:pPr>
              <w:rPr>
                <w:b/>
                <w:sz w:val="18"/>
                <w:szCs w:val="18"/>
              </w:rPr>
            </w:pPr>
            <w:r>
              <w:rPr>
                <w:b/>
                <w:sz w:val="18"/>
                <w:szCs w:val="18"/>
              </w:rPr>
              <w:t>Klimaat</w:t>
            </w:r>
          </w:p>
        </w:tc>
        <w:tc>
          <w:tcPr>
            <w:tcW w:w="1660" w:type="dxa"/>
          </w:tcPr>
          <w:p w:rsidRPr="00654D6A" w:rsidR="003269DD" w:rsidP="00F34F29" w:rsidRDefault="003269DD" w14:paraId="468CD1F3" w14:textId="77777777">
            <w:pPr>
              <w:rPr>
                <w:b/>
                <w:sz w:val="18"/>
                <w:szCs w:val="18"/>
              </w:rPr>
            </w:pPr>
            <w:r>
              <w:rPr>
                <w:b/>
                <w:sz w:val="18"/>
                <w:szCs w:val="18"/>
              </w:rPr>
              <w:t>-/- € 117.898</w:t>
            </w:r>
          </w:p>
        </w:tc>
        <w:tc>
          <w:tcPr>
            <w:tcW w:w="1317" w:type="dxa"/>
          </w:tcPr>
          <w:p w:rsidRPr="00654D6A" w:rsidR="003269DD" w:rsidP="00F34F29" w:rsidRDefault="003269DD" w14:paraId="235F1F10" w14:textId="77777777">
            <w:pPr>
              <w:rPr>
                <w:b/>
                <w:sz w:val="18"/>
                <w:szCs w:val="18"/>
              </w:rPr>
            </w:pPr>
            <w:r>
              <w:rPr>
                <w:b/>
                <w:sz w:val="18"/>
                <w:szCs w:val="18"/>
              </w:rPr>
              <w:t>33% bezuiniging</w:t>
            </w:r>
          </w:p>
        </w:tc>
        <w:tc>
          <w:tcPr>
            <w:tcW w:w="3119" w:type="dxa"/>
          </w:tcPr>
          <w:p w:rsidRPr="00654D6A" w:rsidR="003269DD" w:rsidP="00F34F29" w:rsidRDefault="003269DD" w14:paraId="13375CBE" w14:textId="77777777">
            <w:pPr>
              <w:rPr>
                <w:b/>
                <w:sz w:val="18"/>
                <w:szCs w:val="18"/>
              </w:rPr>
            </w:pPr>
            <w:r>
              <w:rPr>
                <w:b/>
                <w:sz w:val="18"/>
                <w:szCs w:val="18"/>
              </w:rPr>
              <w:t>Conform beleidsbrief</w:t>
            </w:r>
          </w:p>
        </w:tc>
      </w:tr>
      <w:tr w:rsidRPr="00654D6A" w:rsidR="003269DD" w:rsidTr="00F34F29" w14:paraId="4453A304" w14:textId="77777777">
        <w:tc>
          <w:tcPr>
            <w:tcW w:w="988" w:type="dxa"/>
          </w:tcPr>
          <w:p w:rsidRPr="00654D6A" w:rsidR="003269DD" w:rsidP="00F34F29" w:rsidRDefault="003269DD" w14:paraId="2E4B2052" w14:textId="77777777">
            <w:pPr>
              <w:rPr>
                <w:b/>
                <w:sz w:val="18"/>
                <w:szCs w:val="18"/>
              </w:rPr>
            </w:pPr>
            <w:r>
              <w:rPr>
                <w:b/>
                <w:sz w:val="18"/>
                <w:szCs w:val="18"/>
              </w:rPr>
              <w:t>4.2</w:t>
            </w:r>
          </w:p>
        </w:tc>
        <w:tc>
          <w:tcPr>
            <w:tcW w:w="1275" w:type="dxa"/>
          </w:tcPr>
          <w:p w:rsidRPr="00654D6A" w:rsidR="003269DD" w:rsidP="00F34F29" w:rsidRDefault="003269DD" w14:paraId="1323BA44" w14:textId="77777777">
            <w:pPr>
              <w:rPr>
                <w:b/>
                <w:sz w:val="18"/>
                <w:szCs w:val="18"/>
              </w:rPr>
            </w:pPr>
            <w:r>
              <w:rPr>
                <w:b/>
                <w:sz w:val="18"/>
                <w:szCs w:val="18"/>
              </w:rPr>
              <w:t>Migratie</w:t>
            </w:r>
            <w:r>
              <w:rPr>
                <w:rStyle w:val="Voetnootmarkering"/>
                <w:b/>
                <w:sz w:val="18"/>
                <w:szCs w:val="18"/>
              </w:rPr>
              <w:footnoteReference w:id="2"/>
            </w:r>
          </w:p>
        </w:tc>
        <w:tc>
          <w:tcPr>
            <w:tcW w:w="1660" w:type="dxa"/>
          </w:tcPr>
          <w:p w:rsidRPr="00654D6A" w:rsidR="003269DD" w:rsidP="00F34F29" w:rsidRDefault="003269DD" w14:paraId="5CAD7953" w14:textId="77777777">
            <w:pPr>
              <w:rPr>
                <w:b/>
                <w:sz w:val="18"/>
                <w:szCs w:val="18"/>
              </w:rPr>
            </w:pPr>
            <w:r>
              <w:rPr>
                <w:b/>
                <w:sz w:val="18"/>
                <w:szCs w:val="18"/>
              </w:rPr>
              <w:t>+ € 117.890</w:t>
            </w:r>
          </w:p>
        </w:tc>
        <w:tc>
          <w:tcPr>
            <w:tcW w:w="1317" w:type="dxa"/>
          </w:tcPr>
          <w:p w:rsidRPr="00654D6A" w:rsidR="003269DD" w:rsidP="00F34F29" w:rsidRDefault="003269DD" w14:paraId="06144EF4" w14:textId="77777777">
            <w:pPr>
              <w:rPr>
                <w:b/>
                <w:sz w:val="18"/>
                <w:szCs w:val="18"/>
              </w:rPr>
            </w:pPr>
            <w:r>
              <w:rPr>
                <w:b/>
                <w:sz w:val="18"/>
                <w:szCs w:val="18"/>
              </w:rPr>
              <w:t>44% intensivering</w:t>
            </w:r>
          </w:p>
        </w:tc>
        <w:tc>
          <w:tcPr>
            <w:tcW w:w="3119" w:type="dxa"/>
          </w:tcPr>
          <w:p w:rsidRPr="00654D6A" w:rsidR="003269DD" w:rsidP="00F34F29" w:rsidRDefault="003269DD" w14:paraId="5425AC66" w14:textId="77777777">
            <w:pPr>
              <w:rPr>
                <w:b/>
                <w:sz w:val="18"/>
                <w:szCs w:val="18"/>
              </w:rPr>
            </w:pPr>
            <w:r>
              <w:rPr>
                <w:b/>
                <w:sz w:val="18"/>
                <w:szCs w:val="18"/>
              </w:rPr>
              <w:t>Conform beleidsbrief</w:t>
            </w:r>
          </w:p>
        </w:tc>
      </w:tr>
      <w:tr w:rsidRPr="00654D6A" w:rsidR="003269DD" w:rsidTr="00F34F29" w14:paraId="31CC4EFF" w14:textId="77777777">
        <w:tc>
          <w:tcPr>
            <w:tcW w:w="988" w:type="dxa"/>
          </w:tcPr>
          <w:p w:rsidRPr="00654D6A" w:rsidR="003269DD" w:rsidP="00F34F29" w:rsidRDefault="003269DD" w14:paraId="57A1A1C0" w14:textId="77777777">
            <w:pPr>
              <w:rPr>
                <w:b/>
                <w:sz w:val="18"/>
                <w:szCs w:val="18"/>
              </w:rPr>
            </w:pPr>
            <w:r>
              <w:rPr>
                <w:b/>
                <w:sz w:val="18"/>
                <w:szCs w:val="18"/>
              </w:rPr>
              <w:t>2.2</w:t>
            </w:r>
          </w:p>
        </w:tc>
        <w:tc>
          <w:tcPr>
            <w:tcW w:w="1275" w:type="dxa"/>
          </w:tcPr>
          <w:p w:rsidRPr="00654D6A" w:rsidR="003269DD" w:rsidP="00F34F29" w:rsidRDefault="003269DD" w14:paraId="6EC71FA9" w14:textId="77777777">
            <w:pPr>
              <w:rPr>
                <w:b/>
                <w:sz w:val="18"/>
                <w:szCs w:val="18"/>
              </w:rPr>
            </w:pPr>
            <w:r>
              <w:rPr>
                <w:b/>
                <w:sz w:val="18"/>
                <w:szCs w:val="18"/>
              </w:rPr>
              <w:t>Water</w:t>
            </w:r>
          </w:p>
        </w:tc>
        <w:tc>
          <w:tcPr>
            <w:tcW w:w="1660" w:type="dxa"/>
          </w:tcPr>
          <w:p w:rsidRPr="00654D6A" w:rsidR="003269DD" w:rsidP="00F34F29" w:rsidRDefault="003269DD" w14:paraId="68167939" w14:textId="77777777">
            <w:pPr>
              <w:rPr>
                <w:b/>
                <w:sz w:val="18"/>
                <w:szCs w:val="18"/>
              </w:rPr>
            </w:pPr>
            <w:r>
              <w:rPr>
                <w:b/>
                <w:sz w:val="18"/>
                <w:szCs w:val="18"/>
              </w:rPr>
              <w:t>+ € 88.291</w:t>
            </w:r>
          </w:p>
        </w:tc>
        <w:tc>
          <w:tcPr>
            <w:tcW w:w="1317" w:type="dxa"/>
          </w:tcPr>
          <w:p w:rsidRPr="00654D6A" w:rsidR="003269DD" w:rsidP="00F34F29" w:rsidRDefault="003269DD" w14:paraId="41357006" w14:textId="77777777">
            <w:pPr>
              <w:rPr>
                <w:b/>
                <w:sz w:val="18"/>
                <w:szCs w:val="18"/>
              </w:rPr>
            </w:pPr>
            <w:r>
              <w:rPr>
                <w:b/>
                <w:sz w:val="18"/>
                <w:szCs w:val="18"/>
              </w:rPr>
              <w:t>54% intensivering</w:t>
            </w:r>
          </w:p>
        </w:tc>
        <w:tc>
          <w:tcPr>
            <w:tcW w:w="3119" w:type="dxa"/>
          </w:tcPr>
          <w:p w:rsidRPr="00654D6A" w:rsidR="003269DD" w:rsidP="00F34F29" w:rsidRDefault="003269DD" w14:paraId="3A177ABC" w14:textId="77777777">
            <w:pPr>
              <w:rPr>
                <w:b/>
                <w:sz w:val="18"/>
                <w:szCs w:val="18"/>
              </w:rPr>
            </w:pPr>
            <w:r>
              <w:rPr>
                <w:b/>
                <w:sz w:val="18"/>
                <w:szCs w:val="18"/>
              </w:rPr>
              <w:t>Conform beleidsbrief</w:t>
            </w:r>
          </w:p>
        </w:tc>
      </w:tr>
    </w:tbl>
    <w:p w:rsidR="000333BF" w:rsidP="0072522F" w:rsidRDefault="000333BF" w14:paraId="67B9B5FE" w14:textId="4B2164F7">
      <w:pPr>
        <w:rPr>
          <w:b/>
        </w:rPr>
      </w:pPr>
    </w:p>
    <w:p w:rsidR="000C53A2" w:rsidP="0072522F" w:rsidRDefault="000C53A2" w14:paraId="5A87B454" w14:textId="2EB6C25C">
      <w:pPr>
        <w:rPr>
          <w:i/>
        </w:rPr>
      </w:pPr>
      <w:r>
        <w:rPr>
          <w:i/>
        </w:rPr>
        <w:t xml:space="preserve">Bezuinigingen </w:t>
      </w:r>
      <w:r w:rsidR="00A91EB3">
        <w:rPr>
          <w:i/>
        </w:rPr>
        <w:t xml:space="preserve">en intensiveringen </w:t>
      </w:r>
      <w:r>
        <w:rPr>
          <w:i/>
        </w:rPr>
        <w:t>ODA</w:t>
      </w:r>
      <w:r w:rsidR="007D6F01">
        <w:rPr>
          <w:i/>
        </w:rPr>
        <w:t xml:space="preserve"> budget</w:t>
      </w:r>
      <w:r w:rsidR="003B5EDB">
        <w:rPr>
          <w:rStyle w:val="Voetnootmarkering"/>
        </w:rPr>
        <w:footnoteReference w:id="3"/>
      </w:r>
      <w:r>
        <w:rPr>
          <w:i/>
        </w:rPr>
        <w:t xml:space="preserve"> </w:t>
      </w:r>
    </w:p>
    <w:p w:rsidRPr="00303EF6" w:rsidR="000C53A2" w:rsidP="0072522F" w:rsidRDefault="00970F90" w14:paraId="231DD94D" w14:textId="14B351A9">
      <w:r>
        <w:t>Bij aantreden heeft het kabinet-</w:t>
      </w:r>
      <w:r w:rsidR="001664BE">
        <w:t>Sc</w:t>
      </w:r>
      <w:r>
        <w:t>hoof besloten om</w:t>
      </w:r>
      <w:r w:rsidR="006C4674">
        <w:t>, vanaf 2027,</w:t>
      </w:r>
      <w:r>
        <w:t xml:space="preserve"> structureel € 2,</w:t>
      </w:r>
      <w:r w:rsidR="001664BE">
        <w:t>4 miljard te bezuinigen op he</w:t>
      </w:r>
      <w:r w:rsidR="000A1155">
        <w:t>t ODA-budget. In de begroting voor</w:t>
      </w:r>
      <w:r w:rsidR="001664BE">
        <w:t xml:space="preserve"> 2025 was deze bezuiniging nog pro rata over de verschillende beleidsartikelen opgenomen. In februari 2025 heef</w:t>
      </w:r>
      <w:r w:rsidR="007D6F01">
        <w:t xml:space="preserve">t de minister </w:t>
      </w:r>
      <w:r w:rsidR="003B741E">
        <w:t xml:space="preserve">een beleidsbrief naar de Tweede Kamer gestuurd waarin zij uiteenzette </w:t>
      </w:r>
      <w:r>
        <w:t>hoe de bezuinigingen op het ODA-</w:t>
      </w:r>
      <w:r w:rsidR="003B741E">
        <w:t>budget worden vormgegeven</w:t>
      </w:r>
      <w:r w:rsidR="00A91EB3">
        <w:t xml:space="preserve"> en op welk beleid wordt </w:t>
      </w:r>
      <w:r w:rsidR="004D0237">
        <w:t>geïntensiveerd</w:t>
      </w:r>
      <w:r w:rsidR="003B741E">
        <w:t>.</w:t>
      </w:r>
      <w:r w:rsidR="007D7EB8">
        <w:t xml:space="preserve"> Projecten gericht op</w:t>
      </w:r>
      <w:r w:rsidR="003B741E">
        <w:t xml:space="preserve"> onderwijs (artikel 3.4) en sport en cultuur</w:t>
      </w:r>
      <w:r w:rsidR="006E0EB3">
        <w:t xml:space="preserve"> (onderdeel van artikel 5.2)</w:t>
      </w:r>
      <w:r w:rsidR="003B741E">
        <w:t xml:space="preserve"> worden stopgezet</w:t>
      </w:r>
      <w:r w:rsidR="00F45C1C">
        <w:t xml:space="preserve">. </w:t>
      </w:r>
      <w:r w:rsidR="007D7EB8">
        <w:t>Ook de projecten gericht op vrouwenrechten en gendergelijkheid (artik</w:t>
      </w:r>
      <w:r>
        <w:t>el 3.2) zouden worden stopgezet. D</w:t>
      </w:r>
      <w:r w:rsidR="007D7EB8">
        <w:t>oor het</w:t>
      </w:r>
      <w:r w:rsidR="0005327B">
        <w:t xml:space="preserve"> amendement-</w:t>
      </w:r>
      <w:r w:rsidR="007D7EB8">
        <w:t xml:space="preserve">Hirsch is </w:t>
      </w:r>
      <w:r w:rsidR="008A1DAA">
        <w:t>hiervoor</w:t>
      </w:r>
      <w:r>
        <w:t xml:space="preserve"> echter</w:t>
      </w:r>
      <w:r w:rsidR="008A1DAA">
        <w:t xml:space="preserve"> </w:t>
      </w:r>
      <w:r w:rsidR="007D7EB8">
        <w:t xml:space="preserve">toch weer </w:t>
      </w:r>
      <w:r w:rsidRPr="00970F90" w:rsidR="007D7EB8">
        <w:t>€</w:t>
      </w:r>
      <w:r>
        <w:t xml:space="preserve"> </w:t>
      </w:r>
      <w:r w:rsidRPr="00970F90" w:rsidR="008A1DAA">
        <w:t>20 miljoen extra beschikbaar</w:t>
      </w:r>
      <w:r w:rsidR="00D43D87">
        <w:t xml:space="preserve"> gekomen</w:t>
      </w:r>
      <w:r w:rsidRPr="00303EF6" w:rsidR="008A1DAA">
        <w:t>.</w:t>
      </w:r>
      <w:r w:rsidRPr="00303EF6" w:rsidR="00896877">
        <w:t xml:space="preserve"> Dekking hiervoor is gevonden bij artikel 4.3 </w:t>
      </w:r>
      <w:r w:rsidRPr="00303EF6" w:rsidR="00F9326F">
        <w:t>veiligheid en rechtstaatontwikkeling (in de begroting aangeduid als ‘Veiligheid en stabiliteit’)</w:t>
      </w:r>
      <w:r w:rsidRPr="00303EF6" w:rsidR="00896877">
        <w:t>.</w:t>
      </w:r>
      <w:r w:rsidRPr="00303EF6" w:rsidR="007D7EB8">
        <w:t xml:space="preserve"> </w:t>
      </w:r>
      <w:r w:rsidRPr="00303EF6" w:rsidR="00F45C1C">
        <w:t>Daarn</w:t>
      </w:r>
      <w:r w:rsidR="00F45C1C">
        <w:t xml:space="preserve">aast wordt de inzet op klimaat (artikel 2.3), </w:t>
      </w:r>
      <w:r w:rsidR="00953DEF">
        <w:t>multilaterale samenwerking (17% bezuiniging, bij</w:t>
      </w:r>
      <w:r w:rsidRPr="006B71E5" w:rsidR="00953DEF">
        <w:t xml:space="preserve"> </w:t>
      </w:r>
      <w:r w:rsidR="00953DEF">
        <w:t>artikel 5.1)</w:t>
      </w:r>
      <w:r w:rsidRPr="00953DEF" w:rsidR="00953DEF">
        <w:t xml:space="preserve"> </w:t>
      </w:r>
      <w:r w:rsidR="00953DEF">
        <w:t xml:space="preserve">en </w:t>
      </w:r>
      <w:r w:rsidR="00F45C1C">
        <w:t>maatschappelijk middenveld (</w:t>
      </w:r>
      <w:r w:rsidR="006B71E5">
        <w:t>8% bezuiniging</w:t>
      </w:r>
      <w:r w:rsidRPr="006B71E5" w:rsidR="006B71E5">
        <w:t xml:space="preserve"> </w:t>
      </w:r>
      <w:r w:rsidR="006B71E5">
        <w:t>bij artikel 3.3</w:t>
      </w:r>
      <w:r w:rsidR="00F45C1C">
        <w:t xml:space="preserve">) verminderd. </w:t>
      </w:r>
      <w:r w:rsidR="0005327B">
        <w:t>D</w:t>
      </w:r>
      <w:r w:rsidR="001014D4">
        <w:t xml:space="preserve">oor </w:t>
      </w:r>
      <w:r w:rsidR="00DB7086">
        <w:t xml:space="preserve">het </w:t>
      </w:r>
      <w:r w:rsidR="0005327B">
        <w:t>amendement-</w:t>
      </w:r>
      <w:r w:rsidRPr="00DB7086" w:rsidR="00DB7086">
        <w:t xml:space="preserve">Hirsch en </w:t>
      </w:r>
      <w:r w:rsidRPr="00DB7086" w:rsidR="00DB7086">
        <w:lastRenderedPageBreak/>
        <w:t>De Korte</w:t>
      </w:r>
      <w:r w:rsidR="008A1DAA">
        <w:t xml:space="preserve"> </w:t>
      </w:r>
      <w:r w:rsidR="00573503">
        <w:t>blijft</w:t>
      </w:r>
      <w:r w:rsidR="00C8581F">
        <w:t xml:space="preserve"> er tot 2030 </w:t>
      </w:r>
      <w:r w:rsidR="0005327B">
        <w:t xml:space="preserve">toch </w:t>
      </w:r>
      <w:r w:rsidR="00D43D87">
        <w:t xml:space="preserve">nog </w:t>
      </w:r>
      <w:r w:rsidR="00C8581F">
        <w:t>€</w:t>
      </w:r>
      <w:r w:rsidR="00B12996">
        <w:t> </w:t>
      </w:r>
      <w:r w:rsidR="00C8581F">
        <w:t xml:space="preserve">22 miljoen </w:t>
      </w:r>
      <w:r w:rsidR="00185D70">
        <w:t xml:space="preserve">extra </w:t>
      </w:r>
      <w:r w:rsidR="00C8581F">
        <w:t>beschikbaar voor</w:t>
      </w:r>
      <w:r w:rsidR="00643FA0">
        <w:t xml:space="preserve"> projecten gericht op versterking van het maatschappelijke middenveld in </w:t>
      </w:r>
      <w:r w:rsidRPr="00303EF6" w:rsidR="00643FA0">
        <w:t>ontwikkelingslanden</w:t>
      </w:r>
      <w:r w:rsidRPr="00303EF6" w:rsidR="00F9326F">
        <w:t>. Dekking hiervoor is gevonden bij artikel 3.1 mondiale gezondheid.</w:t>
      </w:r>
    </w:p>
    <w:p w:rsidRPr="00303EF6" w:rsidR="00EB6237" w:rsidP="0072522F" w:rsidRDefault="00EB6237" w14:paraId="4B263032" w14:textId="599668FF"/>
    <w:p w:rsidRPr="0005327B" w:rsidR="00953DEF" w:rsidP="0072522F" w:rsidRDefault="00953DEF" w14:paraId="7A46D64D" w14:textId="7CA8AFD6">
      <w:r w:rsidRPr="0005327B">
        <w:t xml:space="preserve">Naast bezuinigingen is er bij een aantal </w:t>
      </w:r>
      <w:r w:rsidR="00643FA0">
        <w:t>beleidsartikelen</w:t>
      </w:r>
      <w:r w:rsidRPr="0005327B" w:rsidR="00FA0A92">
        <w:t xml:space="preserve"> </w:t>
      </w:r>
      <w:r w:rsidRPr="0005327B" w:rsidR="008453C0">
        <w:t>ook sprake van intensiveringen, voornamelijk</w:t>
      </w:r>
      <w:r w:rsidRPr="0005327B" w:rsidR="00573503">
        <w:t xml:space="preserve"> bij projecten op het gebied van water (artikel 2.2), opvang in de regio (artikel 4.2</w:t>
      </w:r>
      <w:r w:rsidRPr="0005327B" w:rsidR="007667E0">
        <w:t>, in de begroting</w:t>
      </w:r>
      <w:r w:rsidR="009E63DA">
        <w:t xml:space="preserve"> aangeduid als</w:t>
      </w:r>
      <w:r w:rsidRPr="0005327B" w:rsidR="007667E0">
        <w:t xml:space="preserve"> ‘Migratie’</w:t>
      </w:r>
      <w:r w:rsidRPr="0005327B" w:rsidR="00573503">
        <w:t xml:space="preserve">) en veiligheid en rechtstaatontwikkeling (artikel 4.3). </w:t>
      </w:r>
    </w:p>
    <w:p w:rsidR="00BD210C" w:rsidP="0072522F" w:rsidRDefault="00BD210C" w14:paraId="4F1D76BC" w14:textId="16981AAA"/>
    <w:p w:rsidRPr="00BD210C" w:rsidR="00BD210C" w:rsidP="0072522F" w:rsidRDefault="00054DEC" w14:paraId="644398F0" w14:textId="4B036C80">
      <w:pPr>
        <w:rPr>
          <w:i/>
        </w:rPr>
      </w:pPr>
      <w:r>
        <w:rPr>
          <w:i/>
        </w:rPr>
        <w:t xml:space="preserve">Toelichting beleidsmatige mutatie </w:t>
      </w:r>
      <w:r w:rsidRPr="00BD210C" w:rsidR="00BD210C">
        <w:rPr>
          <w:i/>
        </w:rPr>
        <w:t>Oekraïne</w:t>
      </w:r>
      <w:r>
        <w:rPr>
          <w:i/>
        </w:rPr>
        <w:t xml:space="preserve"> ontbreekt</w:t>
      </w:r>
    </w:p>
    <w:p w:rsidRPr="00BD210C" w:rsidR="00BD210C" w:rsidP="00BD210C" w:rsidRDefault="00BD210C" w14:paraId="2F0F3935" w14:textId="2987266B">
      <w:r w:rsidRPr="00BD210C">
        <w:t xml:space="preserve">De middelen voor niet-militaire steun voor Oekraïne </w:t>
      </w:r>
      <w:r>
        <w:t xml:space="preserve">lopen via </w:t>
      </w:r>
      <w:r w:rsidR="004F1350">
        <w:t xml:space="preserve">artikel 5.3 van </w:t>
      </w:r>
      <w:r>
        <w:t>de begroting BHO.</w:t>
      </w:r>
      <w:r w:rsidR="000A06C5">
        <w:t xml:space="preserve"> Na de voorjaarsnota heeft er nog een beleidsmatige mutatie plaatsgevonden van €</w:t>
      </w:r>
      <w:r w:rsidR="0033208F">
        <w:t> </w:t>
      </w:r>
      <w:r w:rsidR="000A06C5">
        <w:t>18 miljoen</w:t>
      </w:r>
      <w:r w:rsidR="009E63DA">
        <w:t>. N</w:t>
      </w:r>
      <w:r w:rsidR="00C72F7F">
        <w:t>adere toelichting hierop ontbreekt in de begroting</w:t>
      </w:r>
      <w:r w:rsidR="000A06C5">
        <w:t>.</w:t>
      </w:r>
    </w:p>
    <w:p w:rsidR="00BD210C" w:rsidP="0072522F" w:rsidRDefault="00BD210C" w14:paraId="5F9D0666" w14:textId="77777777"/>
    <w:p w:rsidRPr="00EB6237" w:rsidR="00EB6237" w:rsidP="0072522F" w:rsidRDefault="00054DEC" w14:paraId="1313C41C" w14:textId="6F76F654">
      <w:pPr>
        <w:rPr>
          <w:i/>
          <w:highlight w:val="cyan"/>
        </w:rPr>
      </w:pPr>
      <w:r>
        <w:rPr>
          <w:i/>
        </w:rPr>
        <w:t>Door o</w:t>
      </w:r>
      <w:r w:rsidRPr="00EB6237" w:rsidR="00EB6237">
        <w:rPr>
          <w:i/>
        </w:rPr>
        <w:t>verboeking naar Asiel en Migratie</w:t>
      </w:r>
      <w:r>
        <w:rPr>
          <w:i/>
        </w:rPr>
        <w:t xml:space="preserve"> verliest geld ODA label</w:t>
      </w:r>
    </w:p>
    <w:p w:rsidRPr="00E66437" w:rsidR="000C53A2" w:rsidP="0072522F" w:rsidRDefault="00D67511" w14:paraId="785726C2" w14:textId="6BB77D55">
      <w:r w:rsidRPr="00E66437">
        <w:t xml:space="preserve">Vanuit artikel 4.2 wordt er </w:t>
      </w:r>
      <w:r w:rsidR="00004904">
        <w:t>€</w:t>
      </w:r>
      <w:r w:rsidR="000A1155">
        <w:t xml:space="preserve"> </w:t>
      </w:r>
      <w:r w:rsidR="00004904">
        <w:t xml:space="preserve">10 miljoen </w:t>
      </w:r>
      <w:r w:rsidRPr="00E66437">
        <w:t xml:space="preserve">overgemaakt aan </w:t>
      </w:r>
      <w:r w:rsidRPr="00E66437" w:rsidR="00E66437">
        <w:t>het ministerie van Asiel en Migratie ten behoeve van migratiepartnerschappen</w:t>
      </w:r>
      <w:r w:rsidR="008453C0">
        <w:t>,</w:t>
      </w:r>
      <w:r w:rsidR="001B6673">
        <w:t xml:space="preserve"> een</w:t>
      </w:r>
      <w:r w:rsidR="008453C0">
        <w:t xml:space="preserve"> </w:t>
      </w:r>
      <w:r w:rsidRPr="00E66437" w:rsidR="00E66437">
        <w:t xml:space="preserve">samenwerking </w:t>
      </w:r>
      <w:r w:rsidRPr="00E66437" w:rsidR="00B12996">
        <w:t xml:space="preserve">met een aantal landen </w:t>
      </w:r>
      <w:r w:rsidRPr="00E66437" w:rsidR="00E66437">
        <w:t>op het gebied van migratie. Dit kan zowel bilateraal als multilateraal zijn.</w:t>
      </w:r>
      <w:r w:rsidR="00E66437">
        <w:t xml:space="preserve"> </w:t>
      </w:r>
      <w:r w:rsidRPr="00236145" w:rsidR="00236145">
        <w:t>Er is voor gekozen om deze middelen niet langer als ODA te labelen en het ODA-plafond met dit bedrag te verlagen.</w:t>
      </w:r>
    </w:p>
    <w:p w:rsidR="00EB6237" w:rsidP="0072522F" w:rsidRDefault="00EB6237" w14:paraId="4276D058" w14:textId="77777777">
      <w:pPr>
        <w:rPr>
          <w:highlight w:val="cyan"/>
        </w:rPr>
      </w:pPr>
    </w:p>
    <w:p w:rsidR="001F3908" w:rsidP="0072522F" w:rsidRDefault="001F3908" w14:paraId="6323A126" w14:textId="69154B75">
      <w:pPr>
        <w:rPr>
          <w:i/>
        </w:rPr>
      </w:pPr>
      <w:r w:rsidRPr="001F3908">
        <w:rPr>
          <w:i/>
        </w:rPr>
        <w:t xml:space="preserve">Koppeling ODA budget aan </w:t>
      </w:r>
      <w:proofErr w:type="spellStart"/>
      <w:r w:rsidRPr="001F3908">
        <w:rPr>
          <w:i/>
        </w:rPr>
        <w:t>bni</w:t>
      </w:r>
      <w:proofErr w:type="spellEnd"/>
      <w:r w:rsidR="00054DEC">
        <w:rPr>
          <w:i/>
        </w:rPr>
        <w:t xml:space="preserve"> wijzigt</w:t>
      </w:r>
    </w:p>
    <w:p w:rsidR="00416597" w:rsidP="0072522F" w:rsidRDefault="001B6673" w14:paraId="68EA1F32" w14:textId="7AF32A36">
      <w:r>
        <w:t xml:space="preserve">In onze brief met aandachtspunten bij </w:t>
      </w:r>
      <w:r w:rsidR="00EE162D">
        <w:t>de begroting van 2025</w:t>
      </w:r>
      <w:r>
        <w:rPr>
          <w:rStyle w:val="Voetnootmarkering"/>
        </w:rPr>
        <w:footnoteReference w:id="4"/>
      </w:r>
      <w:r w:rsidR="00F663DA">
        <w:t xml:space="preserve"> </w:t>
      </w:r>
      <w:r w:rsidR="00A0150F">
        <w:t>hebben</w:t>
      </w:r>
      <w:r w:rsidR="00EE162D">
        <w:t xml:space="preserve"> wij aandacht </w:t>
      </w:r>
      <w:r w:rsidR="00A0150F">
        <w:t xml:space="preserve">besteed </w:t>
      </w:r>
      <w:r w:rsidR="00EE162D">
        <w:t xml:space="preserve">aan de koppeling tussen het </w:t>
      </w:r>
      <w:r w:rsidR="003B5EDB">
        <w:t>ODA-</w:t>
      </w:r>
      <w:r w:rsidR="00EE162D">
        <w:t xml:space="preserve">budget </w:t>
      </w:r>
      <w:r w:rsidR="003B5EDB">
        <w:t xml:space="preserve">en </w:t>
      </w:r>
      <w:r w:rsidR="00EE162D">
        <w:t>he</w:t>
      </w:r>
      <w:r w:rsidR="00BF1E9D">
        <w:t>t bruto nationaal inkomen</w:t>
      </w:r>
      <w:r w:rsidR="003B5EDB">
        <w:t xml:space="preserve"> (</w:t>
      </w:r>
      <w:proofErr w:type="spellStart"/>
      <w:r w:rsidR="003B5EDB">
        <w:t>bni</w:t>
      </w:r>
      <w:proofErr w:type="spellEnd"/>
      <w:r w:rsidR="003B5EDB">
        <w:t>)</w:t>
      </w:r>
      <w:r w:rsidR="00BF1E9D">
        <w:t xml:space="preserve">, beter bekend als de OESO-norm. </w:t>
      </w:r>
      <w:r w:rsidR="00416597">
        <w:t xml:space="preserve">Zoals figuur 1 laat zien zakt </w:t>
      </w:r>
      <w:r w:rsidR="00C32BD0">
        <w:t>het ODA-budget</w:t>
      </w:r>
      <w:r w:rsidR="00416597">
        <w:t xml:space="preserve"> </w:t>
      </w:r>
      <w:r w:rsidR="00E92B7C">
        <w:t>vanaf 2027 ver</w:t>
      </w:r>
      <w:r w:rsidR="00F7552A">
        <w:t>der</w:t>
      </w:r>
      <w:r w:rsidR="00E92B7C">
        <w:t xml:space="preserve"> onder </w:t>
      </w:r>
      <w:r w:rsidR="003B5EDB">
        <w:t xml:space="preserve">de </w:t>
      </w:r>
      <w:r w:rsidR="009E63DA">
        <w:t>OESO-norm van 0,</w:t>
      </w:r>
      <w:r w:rsidR="000A1155">
        <w:t xml:space="preserve">7% </w:t>
      </w:r>
      <w:proofErr w:type="spellStart"/>
      <w:r w:rsidR="000A1155">
        <w:t>bni</w:t>
      </w:r>
      <w:proofErr w:type="spellEnd"/>
      <w:r w:rsidR="000A1155">
        <w:t>. I</w:t>
      </w:r>
      <w:r w:rsidR="00E92B7C">
        <w:t xml:space="preserve">n 2029 </w:t>
      </w:r>
      <w:r w:rsidR="00860496">
        <w:t xml:space="preserve">komt het </w:t>
      </w:r>
      <w:r w:rsidR="00D43D87">
        <w:t xml:space="preserve">verwachte </w:t>
      </w:r>
      <w:r w:rsidR="00860496">
        <w:t>percentage uit</w:t>
      </w:r>
      <w:r w:rsidR="00C4630B">
        <w:t>eindelijk uit</w:t>
      </w:r>
      <w:r w:rsidR="00860496">
        <w:t xml:space="preserve"> op</w:t>
      </w:r>
      <w:r w:rsidR="009E63DA">
        <w:t xml:space="preserve"> 0,</w:t>
      </w:r>
      <w:r w:rsidR="00416597">
        <w:t>4</w:t>
      </w:r>
      <w:r w:rsidR="00F42435">
        <w:t>5</w:t>
      </w:r>
      <w:r w:rsidR="00416597">
        <w:t>%</w:t>
      </w:r>
      <w:r w:rsidR="00637F84">
        <w:t>.</w:t>
      </w:r>
    </w:p>
    <w:p w:rsidR="00F42435" w:rsidP="0072522F" w:rsidRDefault="00F42435" w14:paraId="336A8491" w14:textId="77777777"/>
    <w:p w:rsidR="00416597" w:rsidP="0072522F" w:rsidRDefault="00416597" w14:paraId="78BBACAF" w14:textId="77777777"/>
    <w:p w:rsidR="009E63DA" w:rsidP="0059684F" w:rsidRDefault="009E63DA" w14:paraId="2F9D1A9E" w14:textId="77777777">
      <w:pPr>
        <w:rPr>
          <w:b/>
        </w:rPr>
      </w:pPr>
    </w:p>
    <w:p w:rsidR="009E63DA" w:rsidP="0059684F" w:rsidRDefault="009E63DA" w14:paraId="787EE86C" w14:textId="77777777">
      <w:pPr>
        <w:rPr>
          <w:b/>
        </w:rPr>
      </w:pPr>
    </w:p>
    <w:p w:rsidR="009E63DA" w:rsidP="0059684F" w:rsidRDefault="009E63DA" w14:paraId="773F5519" w14:textId="77777777">
      <w:pPr>
        <w:rPr>
          <w:b/>
        </w:rPr>
      </w:pPr>
    </w:p>
    <w:p w:rsidR="009E63DA" w:rsidP="0059684F" w:rsidRDefault="009E63DA" w14:paraId="354E4380" w14:textId="77777777">
      <w:pPr>
        <w:rPr>
          <w:b/>
        </w:rPr>
      </w:pPr>
    </w:p>
    <w:p w:rsidR="009E63DA" w:rsidP="0059684F" w:rsidRDefault="009E63DA" w14:paraId="6520BFC1" w14:textId="77777777">
      <w:pPr>
        <w:rPr>
          <w:b/>
        </w:rPr>
      </w:pPr>
    </w:p>
    <w:p w:rsidR="009E63DA" w:rsidP="0059684F" w:rsidRDefault="009E63DA" w14:paraId="5B601FC2" w14:textId="77777777">
      <w:pPr>
        <w:rPr>
          <w:b/>
        </w:rPr>
      </w:pPr>
    </w:p>
    <w:p w:rsidR="009E63DA" w:rsidP="0059684F" w:rsidRDefault="009E63DA" w14:paraId="2AAE724A" w14:textId="77777777">
      <w:pPr>
        <w:rPr>
          <w:b/>
        </w:rPr>
      </w:pPr>
    </w:p>
    <w:p w:rsidRPr="008918BA" w:rsidR="00B82579" w:rsidP="0072522F" w:rsidRDefault="008918BA" w14:paraId="298447B5" w14:textId="64D79EB3">
      <w:pPr>
        <w:rPr>
          <w:i/>
        </w:rPr>
      </w:pPr>
      <w:r>
        <w:rPr>
          <w:noProof/>
        </w:rPr>
        <w:drawing>
          <wp:anchor distT="0" distB="0" distL="114300" distR="114300" simplePos="0" relativeHeight="251658240" behindDoc="0" locked="0" layoutInCell="1" allowOverlap="1" wp14:editId="2510A661" wp14:anchorId="70124A9F">
            <wp:simplePos x="0" y="0"/>
            <wp:positionH relativeFrom="margin">
              <wp:align>left</wp:align>
            </wp:positionH>
            <wp:positionV relativeFrom="paragraph">
              <wp:posOffset>322116</wp:posOffset>
            </wp:positionV>
            <wp:extent cx="5039726" cy="3239726"/>
            <wp:effectExtent l="0" t="0" r="8890" b="0"/>
            <wp:wrapThrough wrapText="bothSides">
              <wp:wrapPolygon edited="0">
                <wp:start x="0" y="0"/>
                <wp:lineTo x="0" y="21469"/>
                <wp:lineTo x="21556" y="21469"/>
                <wp:lineTo x="21556" y="0"/>
                <wp:lineTo x="0" y="0"/>
              </wp:wrapPolygon>
            </wp:wrapThrough>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egrotingsbrief OS_figuur1_percentueel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39726" cy="3239726"/>
                    </a:xfrm>
                    <a:prstGeom prst="rect">
                      <a:avLst/>
                    </a:prstGeom>
                  </pic:spPr>
                </pic:pic>
              </a:graphicData>
            </a:graphic>
            <wp14:sizeRelH relativeFrom="page">
              <wp14:pctWidth>0</wp14:pctWidth>
            </wp14:sizeRelH>
            <wp14:sizeRelV relativeFrom="page">
              <wp14:pctHeight>0</wp14:pctHeight>
            </wp14:sizeRelV>
          </wp:anchor>
        </w:drawing>
      </w:r>
      <w:r w:rsidRPr="0059684F" w:rsidR="0059684F">
        <w:rPr>
          <w:b/>
        </w:rPr>
        <w:t>Figuur 1</w:t>
      </w:r>
      <w:r w:rsidRPr="0059684F" w:rsidR="0059684F">
        <w:t xml:space="preserve"> </w:t>
      </w:r>
      <w:r w:rsidR="008F3C71">
        <w:rPr>
          <w:i/>
        </w:rPr>
        <w:t>Verhouding ODA-</w:t>
      </w:r>
      <w:r w:rsidRPr="0059684F" w:rsidR="0059684F">
        <w:rPr>
          <w:i/>
        </w:rPr>
        <w:t>budget en OESO-norm</w:t>
      </w:r>
    </w:p>
    <w:p w:rsidR="0055103E" w:rsidP="0072522F" w:rsidRDefault="008F3C71" w14:paraId="130444D4" w14:textId="77777777">
      <w:r>
        <w:t>Jaarlijks wordt het ODA-</w:t>
      </w:r>
      <w:r w:rsidR="00BF1E9D">
        <w:t xml:space="preserve">budget bepaald aan de hand van de laatste </w:t>
      </w:r>
      <w:r w:rsidR="00624C87">
        <w:t>CPB ramingen</w:t>
      </w:r>
      <w:r w:rsidR="000A18A7">
        <w:t xml:space="preserve"> van het </w:t>
      </w:r>
      <w:proofErr w:type="spellStart"/>
      <w:r w:rsidR="000A18A7">
        <w:t>bni</w:t>
      </w:r>
      <w:proofErr w:type="spellEnd"/>
      <w:r w:rsidR="000A18A7">
        <w:t xml:space="preserve"> (</w:t>
      </w:r>
      <w:r w:rsidR="00BF1E9D">
        <w:t>Macro Economische Verkenningen</w:t>
      </w:r>
      <w:r w:rsidR="000A18A7">
        <w:t xml:space="preserve"> en Centraal Economisch Plan)</w:t>
      </w:r>
      <w:r>
        <w:t>. Waar dit voorheen twee keer</w:t>
      </w:r>
      <w:r w:rsidR="00BF1E9D">
        <w:t xml:space="preserve"> per jaar gebeurde, </w:t>
      </w:r>
      <w:r>
        <w:t>bij de Voorjaarsnota en de M</w:t>
      </w:r>
      <w:r w:rsidR="00F663DA">
        <w:t>iljoenennota</w:t>
      </w:r>
      <w:r w:rsidR="00AF778A">
        <w:t xml:space="preserve">, </w:t>
      </w:r>
      <w:r>
        <w:t xml:space="preserve">is </w:t>
      </w:r>
      <w:r w:rsidR="009E63DA">
        <w:t>nu</w:t>
      </w:r>
      <w:r w:rsidR="00C576CA">
        <w:t>, in lijn met het advies van de Adviesraad International</w:t>
      </w:r>
      <w:r w:rsidR="00F7552A">
        <w:t>e</w:t>
      </w:r>
      <w:r w:rsidR="00C576CA">
        <w:t xml:space="preserve"> vraagstukken (AIV),</w:t>
      </w:r>
      <w:r w:rsidR="009E63DA">
        <w:t xml:space="preserve"> </w:t>
      </w:r>
      <w:r>
        <w:t>besloten om het ODA-</w:t>
      </w:r>
      <w:r w:rsidR="000A18A7">
        <w:t xml:space="preserve">budget </w:t>
      </w:r>
      <w:r w:rsidR="00BF1E9D">
        <w:t xml:space="preserve">vanaf 2026 </w:t>
      </w:r>
      <w:r w:rsidR="00180727">
        <w:t>alleen in het voorjaar</w:t>
      </w:r>
      <w:r>
        <w:t xml:space="preserve"> bij de V</w:t>
      </w:r>
      <w:r w:rsidR="00AF778A">
        <w:t>oorjaarsnota bij te stellen.</w:t>
      </w:r>
      <w:r w:rsidR="00F03F48">
        <w:t xml:space="preserve"> </w:t>
      </w:r>
    </w:p>
    <w:p w:rsidR="0055103E" w:rsidP="0072522F" w:rsidRDefault="0055103E" w14:paraId="69F56AEF" w14:textId="77777777"/>
    <w:p w:rsidR="005450BF" w:rsidP="0072522F" w:rsidRDefault="00F03F48" w14:paraId="1B22BA37" w14:textId="24AEEEA4">
      <w:r>
        <w:t xml:space="preserve">Het </w:t>
      </w:r>
      <w:r w:rsidRPr="00F03F48">
        <w:t xml:space="preserve">kabinet-Schoof </w:t>
      </w:r>
      <w:r>
        <w:t xml:space="preserve">heeft </w:t>
      </w:r>
      <w:r w:rsidRPr="00F03F48">
        <w:t>met ingang van de begroting 2025 de ko</w:t>
      </w:r>
      <w:r>
        <w:t xml:space="preserve">ppeling met de 0,7% van het </w:t>
      </w:r>
      <w:proofErr w:type="spellStart"/>
      <w:r>
        <w:t>bni</w:t>
      </w:r>
      <w:proofErr w:type="spellEnd"/>
      <w:r w:rsidRPr="00F03F48">
        <w:t xml:space="preserve"> losgelaten en </w:t>
      </w:r>
      <w:r>
        <w:t xml:space="preserve">voert daarnaast </w:t>
      </w:r>
      <w:r w:rsidRPr="00F03F48">
        <w:t xml:space="preserve">bezuinigingen </w:t>
      </w:r>
      <w:r>
        <w:t>door</w:t>
      </w:r>
      <w:r w:rsidRPr="00F03F48">
        <w:t xml:space="preserve"> op ontwikkelingshulp</w:t>
      </w:r>
      <w:r>
        <w:t xml:space="preserve">. Met ingang van 2026 </w:t>
      </w:r>
      <w:r w:rsidR="0055103E">
        <w:t xml:space="preserve">is </w:t>
      </w:r>
      <w:r>
        <w:t>het</w:t>
      </w:r>
      <w:r w:rsidRPr="00F03F48">
        <w:t xml:space="preserve"> ODA-budg</w:t>
      </w:r>
      <w:r>
        <w:t>et</w:t>
      </w:r>
      <w:r w:rsidR="0055103E">
        <w:t xml:space="preserve"> </w:t>
      </w:r>
      <w:r w:rsidR="008179B1">
        <w:t xml:space="preserve">opnieuw </w:t>
      </w:r>
      <w:r w:rsidR="0055103E">
        <w:t>gekoppeld</w:t>
      </w:r>
      <w:r w:rsidR="00D604AD">
        <w:t>,</w:t>
      </w:r>
      <w:r w:rsidR="0055103E">
        <w:t xml:space="preserve"> </w:t>
      </w:r>
      <w:r w:rsidR="008179B1">
        <w:t xml:space="preserve">maar nu </w:t>
      </w:r>
      <w:r w:rsidR="0055103E">
        <w:t>aan</w:t>
      </w:r>
      <w:r>
        <w:t xml:space="preserve"> de ontwikkeling van het </w:t>
      </w:r>
      <w:proofErr w:type="spellStart"/>
      <w:r>
        <w:t>bni</w:t>
      </w:r>
      <w:proofErr w:type="spellEnd"/>
      <w:r w:rsidRPr="00F03F48">
        <w:t xml:space="preserve">. </w:t>
      </w:r>
      <w:r>
        <w:t>Voor verdere</w:t>
      </w:r>
      <w:r w:rsidRPr="00F03F48">
        <w:t xml:space="preserve"> uitleg verwijzen </w:t>
      </w:r>
      <w:r>
        <w:t>we u graag naar</w:t>
      </w:r>
      <w:r w:rsidRPr="00F03F48">
        <w:t xml:space="preserve"> onze brief van afgelopen juni.</w:t>
      </w:r>
      <w:r w:rsidR="0055103E">
        <w:rPr>
          <w:rStyle w:val="Voetnootmarkering"/>
        </w:rPr>
        <w:footnoteReference w:id="5"/>
      </w:r>
      <w:r w:rsidR="00AF778A">
        <w:t xml:space="preserve"> </w:t>
      </w:r>
    </w:p>
    <w:p w:rsidR="00416597" w:rsidP="0072522F" w:rsidRDefault="00416597" w14:paraId="1E4EA088" w14:textId="18D26269"/>
    <w:p w:rsidR="00234E78" w:rsidP="0072522F" w:rsidRDefault="00C62DFA" w14:paraId="5A161FA6" w14:textId="70D41C9D">
      <w:r>
        <w:t>W</w:t>
      </w:r>
      <w:r w:rsidRPr="000F269E" w:rsidR="006448DB">
        <w:t xml:space="preserve">ij </w:t>
      </w:r>
      <w:r>
        <w:t xml:space="preserve">doen momenteel </w:t>
      </w:r>
      <w:r w:rsidRPr="000F269E" w:rsidR="006448DB">
        <w:t xml:space="preserve">onderzoek naar de bezuinigingen op ontwikkelingshulp. </w:t>
      </w:r>
      <w:r w:rsidRPr="000F269E" w:rsidR="00E71734">
        <w:t>Hierbij hebben we onder andere aandacht voor de</w:t>
      </w:r>
      <w:r w:rsidRPr="000F269E" w:rsidR="006448DB">
        <w:t xml:space="preserve"> gemaakte keuzes, </w:t>
      </w:r>
      <w:r w:rsidRPr="000F269E" w:rsidR="00E71734">
        <w:t xml:space="preserve">de </w:t>
      </w:r>
      <w:r w:rsidRPr="000F269E" w:rsidR="006448DB">
        <w:t>ond</w:t>
      </w:r>
      <w:r w:rsidRPr="000F269E" w:rsidR="00E71734">
        <w:t>erbouwing hiervan en</w:t>
      </w:r>
      <w:r w:rsidRPr="000F269E" w:rsidR="000F269E">
        <w:t xml:space="preserve"> de risicobeheersing rondom de bezuinigingen. </w:t>
      </w:r>
      <w:r w:rsidR="005F298E">
        <w:t>De resultaten</w:t>
      </w:r>
      <w:r w:rsidR="00E71734">
        <w:t xml:space="preserve"> van ons onderzoek publiceren we op woensdag 20 mei 2026</w:t>
      </w:r>
      <w:r>
        <w:t xml:space="preserve"> in het rapport bij het jaarverslag van BHO</w:t>
      </w:r>
      <w:r w:rsidR="00E71734">
        <w:t xml:space="preserve">. </w:t>
      </w:r>
    </w:p>
    <w:p w:rsidR="00C62DFA" w:rsidP="0072522F" w:rsidRDefault="00C62DFA" w14:paraId="4564BF49" w14:textId="77777777"/>
    <w:p w:rsidR="006448DB" w:rsidP="0072522F" w:rsidRDefault="006448DB" w14:paraId="4DB231A0" w14:textId="77777777"/>
    <w:p w:rsidR="007B25E4" w:rsidP="00AC4F6B" w:rsidRDefault="00AC4F6B" w14:paraId="49713EFF" w14:textId="51C86287">
      <w:pPr>
        <w:pStyle w:val="Lijstalinea"/>
        <w:numPr>
          <w:ilvl w:val="0"/>
          <w:numId w:val="16"/>
        </w:numPr>
        <w:rPr>
          <w:b/>
        </w:rPr>
      </w:pPr>
      <w:r w:rsidRPr="00AC4F6B">
        <w:rPr>
          <w:b/>
        </w:rPr>
        <w:t>Sturen op Resultaten</w:t>
      </w:r>
    </w:p>
    <w:p w:rsidR="005F298E" w:rsidP="00E61E55" w:rsidRDefault="005F298E" w14:paraId="6FFF96A9" w14:textId="77777777">
      <w:pPr>
        <w:rPr>
          <w:i/>
        </w:rPr>
      </w:pPr>
    </w:p>
    <w:p w:rsidRPr="00455A2F" w:rsidR="00270340" w:rsidP="00E61E55" w:rsidRDefault="00C62DFA" w14:paraId="1981C390" w14:textId="0A41B278">
      <w:pPr>
        <w:rPr>
          <w:i/>
        </w:rPr>
      </w:pPr>
      <w:r>
        <w:rPr>
          <w:i/>
        </w:rPr>
        <w:t>Meeste d</w:t>
      </w:r>
      <w:r w:rsidRPr="00455A2F" w:rsidR="00270340">
        <w:rPr>
          <w:i/>
        </w:rPr>
        <w:t>oelen</w:t>
      </w:r>
      <w:r>
        <w:rPr>
          <w:i/>
        </w:rPr>
        <w:t xml:space="preserve"> concreet met uitzondering van buitenlandse handel</w:t>
      </w:r>
    </w:p>
    <w:p w:rsidRPr="004F1350" w:rsidR="004F1350" w:rsidP="004F1350" w:rsidRDefault="00216681" w14:paraId="1F0E157E" w14:textId="17965EB0">
      <w:r>
        <w:t>In de Staat van de r</w:t>
      </w:r>
      <w:r w:rsidRPr="004F1350" w:rsidR="004F1350">
        <w:t>ijksverantwoording 2024</w:t>
      </w:r>
      <w:r w:rsidR="0046635F">
        <w:t xml:space="preserve"> </w:t>
      </w:r>
      <w:r w:rsidRPr="004F1350" w:rsidR="004F1350">
        <w:t xml:space="preserve">deden wij de aanbeveling om een aantal specifieke en meetbare hoofddoelen van het kabinetsbeleid voor de lange en korte termijn te kiezen (zoals stikstofreductie, woningen, vestigingsklimaat, migratie) en deze op te nemen in de beleidsagenda in de begroting. In het jaarverslag kunnen vervolgens de concrete resultaten van het beleid in relatie tot het doel worden gemeld. Op deze wijze kunnen doelen en resultaten beter worden gevolgd. </w:t>
      </w:r>
    </w:p>
    <w:p w:rsidR="006B212B" w:rsidP="006B212B" w:rsidRDefault="006B212B" w14:paraId="4BEE6F0E" w14:textId="510196A3"/>
    <w:p w:rsidRPr="006B212B" w:rsidR="006B212B" w:rsidP="006B212B" w:rsidRDefault="006B212B" w14:paraId="594684AB" w14:textId="7368AB97">
      <w:r w:rsidRPr="006B212B">
        <w:t xml:space="preserve">We stellen vast dat voor de </w:t>
      </w:r>
      <w:r>
        <w:t xml:space="preserve">meeste van de </w:t>
      </w:r>
      <w:r w:rsidRPr="006B212B">
        <w:t xml:space="preserve">in de beleidsagenda aangegeven beleidsprioriteiten concrete doelen </w:t>
      </w:r>
      <w:r>
        <w:t>zijn geformuleerd als streefwaarden bij de betreffende indicator. Uitzondering hierop zijn de streefwaarden voor buitenlandse handel die nog ontbreken.</w:t>
      </w:r>
    </w:p>
    <w:p w:rsidR="00502D46" w:rsidP="00E61E55" w:rsidRDefault="00502D46" w14:paraId="368A2EEC" w14:textId="1539F9C6"/>
    <w:p w:rsidR="00502D46" w:rsidP="00E61E55" w:rsidRDefault="0098490F" w14:paraId="0941DF41" w14:textId="7C183773">
      <w:r>
        <w:t>Wij hebben in deze</w:t>
      </w:r>
      <w:r w:rsidR="00502D46">
        <w:t xml:space="preserve"> ontwerpbegroting </w:t>
      </w:r>
      <w:r w:rsidRPr="007003A8" w:rsidR="00502D46">
        <w:t>2026 geen verwijzing</w:t>
      </w:r>
      <w:r w:rsidR="00502D46">
        <w:t xml:space="preserve"> naar doelstell</w:t>
      </w:r>
      <w:r w:rsidR="007003A8">
        <w:t xml:space="preserve">ingen brede welvaart gevonden. </w:t>
      </w:r>
    </w:p>
    <w:p w:rsidR="00AB526E" w:rsidP="00E61E55" w:rsidRDefault="00AB526E" w14:paraId="1188715D" w14:textId="7FD90A57"/>
    <w:p w:rsidRPr="003F2E99" w:rsidR="003F2E99" w:rsidP="00E61E55" w:rsidRDefault="003F2E99" w14:paraId="446EB77F" w14:textId="6B5523C7">
      <w:pPr>
        <w:rPr>
          <w:i/>
        </w:rPr>
      </w:pPr>
      <w:r>
        <w:rPr>
          <w:i/>
        </w:rPr>
        <w:t xml:space="preserve">Verbetering verantwoordingssystematiek </w:t>
      </w:r>
      <w:r w:rsidR="00102545">
        <w:rPr>
          <w:i/>
        </w:rPr>
        <w:t xml:space="preserve">nog niet opgenomen in begroting </w:t>
      </w:r>
    </w:p>
    <w:p w:rsidRPr="003F2E99" w:rsidR="003F2E99" w:rsidP="003F2E99" w:rsidRDefault="008A4C7C" w14:paraId="5A958C86" w14:textId="41254A16">
      <w:r>
        <w:t xml:space="preserve">In de ontwerpbegroting 2026 is opgenomen dat in consultatie met de vaste Kamercommissie BHO het afgelopen jaar is gewerkt aan een verbetering van de verantwoordingssystematiek. </w:t>
      </w:r>
      <w:r w:rsidR="003F2E99">
        <w:t xml:space="preserve">In een brief </w:t>
      </w:r>
      <w:r w:rsidR="006B212B">
        <w:t>uit</w:t>
      </w:r>
      <w:r w:rsidR="003F2E99">
        <w:t xml:space="preserve"> mei 2025</w:t>
      </w:r>
      <w:r w:rsidR="00882656">
        <w:rPr>
          <w:rStyle w:val="Voetnootmarkering"/>
        </w:rPr>
        <w:footnoteReference w:id="6"/>
      </w:r>
      <w:r w:rsidR="003F2E99">
        <w:t xml:space="preserve"> schreef de minister aan de Kamer dat haar voornemen was om hiervoor</w:t>
      </w:r>
      <w:r w:rsidRPr="003F2E99" w:rsidR="003F2E99">
        <w:t xml:space="preserve"> </w:t>
      </w:r>
      <w:r w:rsidR="006B212B">
        <w:t xml:space="preserve">voor het eerst </w:t>
      </w:r>
      <w:r w:rsidRPr="003F2E99" w:rsidR="003F2E99">
        <w:t>aanknopingspunten op te nemen in</w:t>
      </w:r>
    </w:p>
    <w:p w:rsidRPr="003F2E99" w:rsidR="003F2E99" w:rsidP="003F2E99" w:rsidRDefault="00D966F3" w14:paraId="363CDEC0" w14:textId="5E118FEB">
      <w:r>
        <w:t xml:space="preserve">de BHO </w:t>
      </w:r>
      <w:r w:rsidRPr="003F2E99" w:rsidR="003F2E99">
        <w:t xml:space="preserve">begroting 2026. </w:t>
      </w:r>
      <w:r w:rsidR="003F2E99">
        <w:t>“</w:t>
      </w:r>
      <w:r w:rsidRPr="003F2E99" w:rsidR="003F2E99">
        <w:t>Hierdoor beschikt uw Kamer met het Jaarverslag over</w:t>
      </w:r>
    </w:p>
    <w:p w:rsidR="003F2E99" w:rsidP="003F2E99" w:rsidRDefault="003F2E99" w14:paraId="4CEFC043" w14:textId="3E690B80">
      <w:r w:rsidRPr="003F2E99">
        <w:t>2026 over een verbeterde ve</w:t>
      </w:r>
      <w:r>
        <w:t xml:space="preserve">rantwoording van het BHO-beleid”, schreef de minister. </w:t>
      </w:r>
    </w:p>
    <w:p w:rsidR="003F2E99" w:rsidP="008A4C7C" w:rsidRDefault="003F2E99" w14:paraId="7AF9BD65" w14:textId="77777777"/>
    <w:p w:rsidR="00EC6649" w:rsidP="008A4C7C" w:rsidRDefault="008A4C7C" w14:paraId="4B32CDEE" w14:textId="5F0B52FA">
      <w:r>
        <w:t>In die brief wordt beschreven dat de huidige indicatorentabel komt te vervallen in het kader van de nieuwe systematiek</w:t>
      </w:r>
      <w:r w:rsidR="00C62DFA">
        <w:t>.</w:t>
      </w:r>
      <w:r>
        <w:t xml:space="preserve"> </w:t>
      </w:r>
      <w:r w:rsidR="00C62DFA">
        <w:t>D</w:t>
      </w:r>
      <w:r>
        <w:t xml:space="preserve">aarbij </w:t>
      </w:r>
      <w:r w:rsidR="00C62DFA">
        <w:t xml:space="preserve">zal </w:t>
      </w:r>
      <w:r>
        <w:t xml:space="preserve">de verantwoording bestaan uit een combinatie van kwalitatieve reflecties op de ontwikkelingen per </w:t>
      </w:r>
      <w:proofErr w:type="spellStart"/>
      <w:r>
        <w:t>subartikel</w:t>
      </w:r>
      <w:proofErr w:type="spellEnd"/>
      <w:r>
        <w:t xml:space="preserve"> en volgens een vast format, aangevuld en onderbouwd met evaluaties, onderzoeken en kwantitatieve indicatoren.</w:t>
      </w:r>
      <w:r w:rsidR="00EB5A4D">
        <w:t xml:space="preserve"> </w:t>
      </w:r>
      <w:r w:rsidR="00ED34B7">
        <w:t xml:space="preserve">De bijlage </w:t>
      </w:r>
      <w:r w:rsidR="00EC6649">
        <w:t xml:space="preserve">van </w:t>
      </w:r>
      <w:r w:rsidR="00ED34B7">
        <w:t>de</w:t>
      </w:r>
      <w:r w:rsidR="00EC6649">
        <w:t>ze</w:t>
      </w:r>
      <w:r w:rsidR="00ED34B7">
        <w:t xml:space="preserve"> Kamerbrief 2025 bevat een overzicht waarbij per indicator is aangegeven of deze in de nieuwe opzet zal worden toegepast of wordt aangepast. </w:t>
      </w:r>
      <w:r w:rsidR="00F97E2A">
        <w:t xml:space="preserve">Wij constateren </w:t>
      </w:r>
      <w:r w:rsidR="00D13A4A">
        <w:t>op basis daarvan</w:t>
      </w:r>
      <w:r w:rsidR="00F97E2A">
        <w:t xml:space="preserve"> dat er, in tegenstelling tot de toezegging van de minister, dus geen inhoudelijke wijzigingen plaatsvinden van de individuele </w:t>
      </w:r>
      <w:r w:rsidR="00F97E2A">
        <w:lastRenderedPageBreak/>
        <w:t>indicatoren zelf.</w:t>
      </w:r>
      <w:r w:rsidRPr="00F97E2A" w:rsidR="00F97E2A">
        <w:t xml:space="preserve"> Wel is het zo dat 8 van de 20 indicatoren vervallen als gevolg van de beleidswijzigingen per 2026</w:t>
      </w:r>
      <w:r w:rsidR="00F97E2A">
        <w:t xml:space="preserve"> . </w:t>
      </w:r>
    </w:p>
    <w:p w:rsidR="00882656" w:rsidP="008A4C7C" w:rsidRDefault="00882656" w14:paraId="23721615" w14:textId="77777777"/>
    <w:p w:rsidRPr="00526A5C" w:rsidR="00526A5C" w:rsidP="00526A5C" w:rsidRDefault="00A76AB6" w14:paraId="48D47FE2" w14:textId="19A287C8">
      <w:r>
        <w:t>De</w:t>
      </w:r>
      <w:r w:rsidR="00EB5A4D">
        <w:t xml:space="preserve"> huidige ontwerpbegroting</w:t>
      </w:r>
      <w:r>
        <w:t xml:space="preserve"> 2026</w:t>
      </w:r>
      <w:r w:rsidR="00CA550B">
        <w:t xml:space="preserve"> biedt</w:t>
      </w:r>
      <w:r>
        <w:t xml:space="preserve"> </w:t>
      </w:r>
      <w:r w:rsidR="00CA550B">
        <w:t xml:space="preserve">geen aanknopingspunten voor </w:t>
      </w:r>
      <w:r>
        <w:t>de nieuwe systematiek. Toelichting hierop ontbr</w:t>
      </w:r>
      <w:r w:rsidR="00D966F3">
        <w:t>eekt in de begroting</w:t>
      </w:r>
      <w:r w:rsidR="00CA308C">
        <w:t>.</w:t>
      </w:r>
      <w:r w:rsidR="00D966F3">
        <w:t xml:space="preserve"> </w:t>
      </w:r>
      <w:r w:rsidR="00CA308C">
        <w:t>U</w:t>
      </w:r>
      <w:r w:rsidR="00D966F3">
        <w:t xml:space="preserve">it navraag bij </w:t>
      </w:r>
      <w:r w:rsidR="00CA308C">
        <w:t xml:space="preserve">ambtenaren van </w:t>
      </w:r>
      <w:r w:rsidR="00D966F3">
        <w:t>het ministerie blijkt dat ze nog niet ver genoeg zijn met de ontwikkeling van de nieuwe systematiek</w:t>
      </w:r>
      <w:r w:rsidR="006F1154">
        <w:t xml:space="preserve"> om deze al in de huidige begroting op te nemen</w:t>
      </w:r>
      <w:r w:rsidR="00D966F3">
        <w:t xml:space="preserve">. Daarom is nu </w:t>
      </w:r>
      <w:r w:rsidR="00EB5A4D">
        <w:t xml:space="preserve">weer de </w:t>
      </w:r>
      <w:r w:rsidR="00EC6649">
        <w:t xml:space="preserve">oorspronkelijke </w:t>
      </w:r>
      <w:r w:rsidR="00EB5A4D">
        <w:t>indicatorentabel opgenomen</w:t>
      </w:r>
      <w:r w:rsidR="008713CB">
        <w:t>,</w:t>
      </w:r>
      <w:r w:rsidRPr="00887674" w:rsidR="00887674">
        <w:t xml:space="preserve"> </w:t>
      </w:r>
      <w:r w:rsidR="003A2DDF">
        <w:t xml:space="preserve">inclusief die indicatoren waarbij in de Kamerbrief </w:t>
      </w:r>
      <w:r w:rsidR="00266A44">
        <w:t xml:space="preserve">werd </w:t>
      </w:r>
      <w:r w:rsidR="003A2DDF">
        <w:t xml:space="preserve">aangegeven dat </w:t>
      </w:r>
      <w:r w:rsidR="005F298E">
        <w:t xml:space="preserve">ze </w:t>
      </w:r>
      <w:r w:rsidR="003A2DDF">
        <w:t>worden verwijderd. A</w:t>
      </w:r>
      <w:r w:rsidR="008713CB">
        <w:t xml:space="preserve">lleen </w:t>
      </w:r>
      <w:r w:rsidR="00CA308C">
        <w:t xml:space="preserve">de </w:t>
      </w:r>
      <w:r w:rsidR="008713CB">
        <w:t xml:space="preserve">indicatoren voor buitenlandse handel </w:t>
      </w:r>
      <w:r w:rsidR="00CA308C">
        <w:t xml:space="preserve">zijn </w:t>
      </w:r>
      <w:r w:rsidR="008713CB">
        <w:t xml:space="preserve">aangepast en nu volledig gericht op het </w:t>
      </w:r>
      <w:r w:rsidR="00D13A4A">
        <w:t>midden-en kleinbedrijf</w:t>
      </w:r>
      <w:r w:rsidR="00D966F3">
        <w:t>. H</w:t>
      </w:r>
      <w:r w:rsidR="00F814A2">
        <w:t xml:space="preserve">ier ontbreken </w:t>
      </w:r>
      <w:r w:rsidR="00CA308C">
        <w:t xml:space="preserve">wel </w:t>
      </w:r>
      <w:r w:rsidR="00F814A2">
        <w:t>de streefwaarden voor 2026</w:t>
      </w:r>
      <w:r w:rsidR="00887674">
        <w:t>.</w:t>
      </w:r>
      <w:r w:rsidRPr="00526A5C" w:rsidR="00526A5C">
        <w:t xml:space="preserve"> Wij ondersteunen de </w:t>
      </w:r>
      <w:r w:rsidR="00526A5C">
        <w:t>staatssecretaris (voorheen minister)</w:t>
      </w:r>
      <w:r w:rsidRPr="00526A5C" w:rsidR="00526A5C">
        <w:t xml:space="preserve"> in haar voornemens om </w:t>
      </w:r>
      <w:r w:rsidR="00526A5C">
        <w:t>de verantwoordingssystematiek</w:t>
      </w:r>
      <w:r w:rsidRPr="00526A5C" w:rsidR="00526A5C">
        <w:t xml:space="preserve"> aan te passen en moedigen de </w:t>
      </w:r>
      <w:r w:rsidR="00526A5C">
        <w:t xml:space="preserve">staatssecretaris </w:t>
      </w:r>
      <w:r w:rsidRPr="00526A5C" w:rsidR="00526A5C">
        <w:t xml:space="preserve">aan om, ondanks de demissionaire status van het kabinet, deze ontwikkeling voort te zetten. </w:t>
      </w:r>
    </w:p>
    <w:p w:rsidR="008A4C7C" w:rsidP="008A4C7C" w:rsidRDefault="008A4C7C" w14:paraId="38D9B11D" w14:textId="2824971A"/>
    <w:p w:rsidRPr="006E0C93" w:rsidR="00543066" w:rsidP="00543066" w:rsidRDefault="00543066" w14:paraId="6F093877" w14:textId="55DB0773">
      <w:pPr>
        <w:rPr>
          <w:i/>
        </w:rPr>
      </w:pPr>
      <w:r w:rsidRPr="006E0C93">
        <w:rPr>
          <w:i/>
        </w:rPr>
        <w:t>Strategische evaluatieagenda (SEA)</w:t>
      </w:r>
    </w:p>
    <w:p w:rsidR="00543066" w:rsidP="00543066" w:rsidRDefault="00543066" w14:paraId="4FC8183A" w14:textId="273115B4">
      <w:r>
        <w:t xml:space="preserve">De minister is verantwoordelijk voor het periodiek onderzoeken van de doelmatigheid en doeltreffendheid van het beleid dat aan zijn begroting ten grondslag ligt. De SEA laat zien welke evaluaties zijn uitgevoerd en gepland per beleidsthema. De Kamer kan de evaluatieagenda in deze begroting beoordelen en kan de minister aangeven welke evaluaties met extra belangstelling worden gevolgd en welke evaluaties ontbreken in de agenda. Wij zijn nagegaan: </w:t>
      </w:r>
    </w:p>
    <w:p w:rsidR="00543066" w:rsidP="00543066" w:rsidRDefault="00543066" w14:paraId="4A565198" w14:textId="77777777">
      <w:pPr>
        <w:pStyle w:val="Lijstalinea"/>
        <w:numPr>
          <w:ilvl w:val="0"/>
          <w:numId w:val="21"/>
        </w:numPr>
      </w:pPr>
      <w:r>
        <w:t>of minister de Kamer inzicht geeft of de evaluatieagenda financieel dekkend is;</w:t>
      </w:r>
    </w:p>
    <w:p w:rsidR="00543066" w:rsidP="00543066" w:rsidRDefault="00543066" w14:paraId="6C851CF7" w14:textId="77777777">
      <w:pPr>
        <w:pStyle w:val="Lijstalinea"/>
        <w:numPr>
          <w:ilvl w:val="0"/>
          <w:numId w:val="21"/>
        </w:numPr>
      </w:pPr>
      <w:r>
        <w:t>of, op basis van de kennis uit eerder onderzoek, de SEA (inhoudelijke) blinde vlekken kent</w:t>
      </w:r>
    </w:p>
    <w:p w:rsidR="00543066" w:rsidP="00543066" w:rsidRDefault="00543066" w14:paraId="49B52D63" w14:textId="363C19AB">
      <w:pPr>
        <w:pStyle w:val="Lijstalinea"/>
        <w:numPr>
          <w:ilvl w:val="0"/>
          <w:numId w:val="21"/>
        </w:numPr>
      </w:pPr>
      <w:r>
        <w:t>Daarnaast wijzen we de Kamer op evaluaties die ons inzi</w:t>
      </w:r>
      <w:r w:rsidR="000958B0">
        <w:t>ens van bijzonder belang zijn.</w:t>
      </w:r>
    </w:p>
    <w:p w:rsidR="00543066" w:rsidP="00543066" w:rsidRDefault="00543066" w14:paraId="469AF9F8" w14:textId="77777777"/>
    <w:p w:rsidR="00543066" w:rsidP="00543066" w:rsidRDefault="00543066" w14:paraId="4274721D" w14:textId="0E8AFA10">
      <w:r>
        <w:t xml:space="preserve">a. </w:t>
      </w:r>
      <w:r w:rsidR="00354232">
        <w:t xml:space="preserve">Volledige </w:t>
      </w:r>
      <w:r w:rsidR="00354232">
        <w:rPr>
          <w:i/>
        </w:rPr>
        <w:t>a</w:t>
      </w:r>
      <w:r w:rsidRPr="00C56F7F">
        <w:rPr>
          <w:i/>
        </w:rPr>
        <w:t>fdekking van de uitgaven door evaluatieonderzoek</w:t>
      </w:r>
      <w:r>
        <w:t xml:space="preserve"> </w:t>
      </w:r>
    </w:p>
    <w:p w:rsidRPr="00B82579" w:rsidR="00543066" w:rsidP="00543066" w:rsidRDefault="00543066" w14:paraId="32D94F7A" w14:textId="0C882949">
      <w:r>
        <w:t xml:space="preserve">Uit de SEA blijkt </w:t>
      </w:r>
      <w:r w:rsidRPr="007958E1">
        <w:t xml:space="preserve">dat voor </w:t>
      </w:r>
      <w:r w:rsidR="004E4740">
        <w:t>alle vijf</w:t>
      </w:r>
      <w:r w:rsidRPr="007958E1">
        <w:t xml:space="preserve"> begrotingsartikelen</w:t>
      </w:r>
      <w:r>
        <w:t xml:space="preserve"> evalua</w:t>
      </w:r>
      <w:r w:rsidR="000958B0">
        <w:t>ties zijn uitgevoerd of gepland.</w:t>
      </w:r>
      <w:r>
        <w:t xml:space="preserve"> </w:t>
      </w:r>
      <w:r w:rsidRPr="001467F9" w:rsidR="001467F9">
        <w:t xml:space="preserve">Dat vinden wij positief. De minister maakt in de begroting echter niet inzichtelijk in hoeverre de begrotingsmiddelen met evaluaties zijn afgedekt. De Tweede Kamer krijgt daardoor geen duidelijk beeld van de mate van financiële afdekking en van de resterende evaluatieopgave. Pas bij de opzet van de </w:t>
      </w:r>
      <w:r w:rsidR="008A184D">
        <w:t>periodieke rapportage</w:t>
      </w:r>
      <w:r w:rsidRPr="001467F9" w:rsidR="001467F9">
        <w:t xml:space="preserve"> wordt volledig inzichtelijk of alle geldstromen zijn afgedekt. </w:t>
      </w:r>
    </w:p>
    <w:p w:rsidR="00543066" w:rsidP="00543066" w:rsidRDefault="00543066" w14:paraId="55CACDD1" w14:textId="1630162C">
      <w:pPr>
        <w:rPr>
          <w:color w:val="auto"/>
        </w:rPr>
      </w:pPr>
    </w:p>
    <w:p w:rsidR="007F4E09" w:rsidP="00543066" w:rsidRDefault="007F4E09" w14:paraId="4DCF5DC4" w14:textId="77777777">
      <w:pPr>
        <w:rPr>
          <w:color w:val="auto"/>
        </w:rPr>
      </w:pPr>
    </w:p>
    <w:p w:rsidR="00543066" w:rsidP="00543066" w:rsidRDefault="00543066" w14:paraId="5265CB21" w14:textId="7FE03BD7">
      <w:r>
        <w:lastRenderedPageBreak/>
        <w:t xml:space="preserve">b. </w:t>
      </w:r>
      <w:r w:rsidRPr="00C56F7F">
        <w:rPr>
          <w:i/>
        </w:rPr>
        <w:t>Evidente blinde vlekken in de SEA</w:t>
      </w:r>
      <w:r>
        <w:t xml:space="preserve"> </w:t>
      </w:r>
    </w:p>
    <w:p w:rsidRPr="00A6333B" w:rsidR="00543066" w:rsidP="00543066" w:rsidRDefault="00543066" w14:paraId="262E9A1D" w14:textId="56EEE57C">
      <w:r>
        <w:t>Het onderwerp ‘Overig armoedebeleid’, artikel 5.2, is niet geagendeerd voor evaluatieonderzoek. In de SEA van de begroting 2025 stond dit artikel nog wel benoemd als onderdeel van de periodieke rapportage ‘</w:t>
      </w:r>
      <w:r w:rsidRPr="00C10FA6">
        <w:rPr>
          <w:bCs/>
        </w:rPr>
        <w:t>Multilaterale samenwerking en overige inzet’</w:t>
      </w:r>
      <w:r>
        <w:t xml:space="preserve"> die voor 2025 gepland staat. In de huidige SEA staat dat alleen artikel 5.1 ‘Multilaterale samenwerking’ onderdeel uitmaakt van die periodieke rapportage. </w:t>
      </w:r>
      <w:r w:rsidR="0054761E">
        <w:t xml:space="preserve">De scope is dus verkleind. </w:t>
      </w:r>
      <w:r w:rsidR="00EF437F">
        <w:t xml:space="preserve">De minister geeft hier geen verdere toelichting op in de begroting. </w:t>
      </w:r>
      <w:r w:rsidRPr="00A6333B">
        <w:t>Het valt</w:t>
      </w:r>
      <w:r w:rsidR="00277E69">
        <w:t xml:space="preserve"> verder</w:t>
      </w:r>
      <w:r w:rsidRPr="00A6333B">
        <w:t xml:space="preserve"> op dat ook het onderwerp Oekraïne, artikel 5.3, niet is geagendeerd. </w:t>
      </w:r>
    </w:p>
    <w:p w:rsidR="00543066" w:rsidP="00543066" w:rsidRDefault="00543066" w14:paraId="64DB1E4E" w14:textId="77777777">
      <w:pPr>
        <w:rPr>
          <w:highlight w:val="yellow"/>
        </w:rPr>
      </w:pPr>
    </w:p>
    <w:p w:rsidR="00543066" w:rsidP="00543066" w:rsidRDefault="00543066" w14:paraId="45267306" w14:textId="77777777">
      <w:pPr>
        <w:pStyle w:val="Lijstalinea"/>
        <w:ind w:left="0"/>
      </w:pPr>
      <w:r>
        <w:t xml:space="preserve">c. </w:t>
      </w:r>
      <w:r w:rsidRPr="00C56F7F">
        <w:rPr>
          <w:i/>
        </w:rPr>
        <w:t>Geplande evaluaties in de SEA die wij van bijzonder belang achten</w:t>
      </w:r>
    </w:p>
    <w:p w:rsidR="007C7E41" w:rsidP="00C9029F" w:rsidRDefault="007C7E41" w14:paraId="3AF83C6B" w14:textId="705D617D">
      <w:r>
        <w:t xml:space="preserve">Wij vinden </w:t>
      </w:r>
      <w:r w:rsidR="006E2B85">
        <w:t>de</w:t>
      </w:r>
      <w:r w:rsidRPr="007C7E41" w:rsidR="00114754">
        <w:t xml:space="preserve"> ‘effectevaluatie op de werking</w:t>
      </w:r>
      <w:r w:rsidR="00781A23">
        <w:t xml:space="preserve"> van behaalde resultaten van he</w:t>
      </w:r>
      <w:r w:rsidRPr="007C7E41" w:rsidR="00114754">
        <w:t>t PROSPECTS programma</w:t>
      </w:r>
      <w:r w:rsidR="002B78DB">
        <w:t>’ uit de SEA, die</w:t>
      </w:r>
      <w:r w:rsidRPr="007C7E41" w:rsidR="00114754">
        <w:t xml:space="preserve"> gepland staat voor 2026, van bijzonder belang voor de Tweede Kamer commissie Buitenlandse Handel en Ontwikkelingshulp</w:t>
      </w:r>
      <w:r>
        <w:t>. In ons verantwoordin</w:t>
      </w:r>
      <w:r w:rsidR="00277E69">
        <w:t>g</w:t>
      </w:r>
      <w:r>
        <w:t xml:space="preserve">sonderzoek 2024 BHOS deden wij onderzoek naar Opvang in de regio. We wezen er toen op dat </w:t>
      </w:r>
      <w:r w:rsidR="006E2B85">
        <w:t>in de periode 2018 tot 2023</w:t>
      </w:r>
      <w:r w:rsidRPr="007C7E41">
        <w:t xml:space="preserve"> het grootste deel (80%) van het beschikbare Nederlandse budget voor opvang in de regio naar </w:t>
      </w:r>
      <w:r w:rsidR="006E2B85">
        <w:t xml:space="preserve">PROSPECTS </w:t>
      </w:r>
      <w:r>
        <w:t>ging</w:t>
      </w:r>
      <w:r w:rsidR="006E2B85">
        <w:t xml:space="preserve">, </w:t>
      </w:r>
      <w:r w:rsidRPr="006E2B85" w:rsidR="006E2B85">
        <w:t xml:space="preserve">een partnerschap tussen </w:t>
      </w:r>
      <w:r w:rsidR="006E2B85">
        <w:t>het m</w:t>
      </w:r>
      <w:r w:rsidRPr="006E2B85" w:rsidR="006E2B85">
        <w:t>inisterie van BZ en UNICEF, UNHCR, ILO, IFC en de Wereldbank</w:t>
      </w:r>
      <w:r w:rsidR="00277E69">
        <w:t>,</w:t>
      </w:r>
      <w:r w:rsidRPr="006E2B85" w:rsidR="006E2B85">
        <w:t xml:space="preserve"> dat erop is gericht om perspectief te bieden aan vluchtelingen, intern ontheemden en kwetsbare gastgemeenschappen.</w:t>
      </w:r>
      <w:r w:rsidR="00781A23">
        <w:t xml:space="preserve"> Het is daarom relevant om te bezien wat voor conclusies er uit deze evaluatie komen, ook met het oog op het feit dat het (inmiddels demissionaire) kabinet-Schoof </w:t>
      </w:r>
      <w:r w:rsidR="00277E69">
        <w:t>verder</w:t>
      </w:r>
      <w:r w:rsidR="00781A23">
        <w:t xml:space="preserve"> inzet op Opvang in de regio. </w:t>
      </w:r>
    </w:p>
    <w:p w:rsidR="007C7E41" w:rsidP="00C9029F" w:rsidRDefault="007C7E41" w14:paraId="3AF7B82C" w14:textId="77777777"/>
    <w:p w:rsidRPr="00901145" w:rsidR="00B7255F" w:rsidP="00901145" w:rsidRDefault="00B7255F" w14:paraId="0F3E1498" w14:textId="48FF5F94">
      <w:pPr>
        <w:rPr>
          <w:b/>
          <w:bCs/>
        </w:rPr>
      </w:pPr>
      <w:r>
        <w:t>Daarnaast</w:t>
      </w:r>
      <w:r w:rsidRPr="00133F33" w:rsidR="00543066">
        <w:t xml:space="preserve"> wijzen </w:t>
      </w:r>
      <w:r w:rsidRPr="00901145" w:rsidR="00543066">
        <w:t>we u graag op de Periodieke rapportage Vrede, veiligheid en duurzame ontwikkeling (afronding gepland voor 2025)</w:t>
      </w:r>
      <w:r w:rsidRPr="00901145" w:rsidR="00354232">
        <w:t xml:space="preserve"> van</w:t>
      </w:r>
      <w:r w:rsidRPr="00901145" w:rsidR="00901145">
        <w:t xml:space="preserve"> de </w:t>
      </w:r>
      <w:r w:rsidRPr="00901145" w:rsidR="00901145">
        <w:rPr>
          <w:bCs/>
        </w:rPr>
        <w:t>Directie Internationaal Onderzoek en Beleidsevaluatie</w:t>
      </w:r>
      <w:r w:rsidR="00901145">
        <w:rPr>
          <w:b/>
          <w:bCs/>
        </w:rPr>
        <w:t xml:space="preserve"> (</w:t>
      </w:r>
      <w:r w:rsidR="00901145">
        <w:t>IOB)</w:t>
      </w:r>
      <w:r w:rsidRPr="00133F33" w:rsidR="00543066">
        <w:t>. Onder andere deze periodieke rapportage betrekken wij in ons rijksbrede onderzoek naar</w:t>
      </w:r>
      <w:r w:rsidR="00543066">
        <w:t xml:space="preserve"> de kwaliteit en het gebruik van periodieke rapportages, dat we op </w:t>
      </w:r>
      <w:proofErr w:type="spellStart"/>
      <w:r w:rsidR="00543066">
        <w:t>verantwoordingsdag</w:t>
      </w:r>
      <w:proofErr w:type="spellEnd"/>
      <w:r w:rsidR="00543066">
        <w:t xml:space="preserve"> 2026 publiceren. </w:t>
      </w:r>
    </w:p>
    <w:p w:rsidR="00B7255F" w:rsidP="00C9029F" w:rsidRDefault="00B7255F" w14:paraId="3812C457" w14:textId="77777777"/>
    <w:p w:rsidRPr="00543066" w:rsidR="00C9029F" w:rsidP="00C9029F" w:rsidRDefault="00543066" w14:paraId="1DD46252" w14:textId="0ACB65F3">
      <w:pPr>
        <w:rPr>
          <w:color w:val="auto"/>
        </w:rPr>
      </w:pPr>
      <w:r w:rsidRPr="00D842AF">
        <w:rPr>
          <w:color w:val="auto"/>
        </w:rPr>
        <w:t>Wij adviseren u deze evaluatie(s) voor uw agendering in overweging te nemen.</w:t>
      </w:r>
    </w:p>
    <w:p w:rsidR="00502D46" w:rsidP="00DD02AD" w:rsidRDefault="00502D46" w14:paraId="60806C86" w14:textId="348BBFE8"/>
    <w:p w:rsidR="002D7D6E" w:rsidP="00725EB5" w:rsidRDefault="00E61E55" w14:paraId="274406ED" w14:textId="59287AC5">
      <w:pPr>
        <w:pStyle w:val="Kop1"/>
        <w:numPr>
          <w:ilvl w:val="0"/>
          <w:numId w:val="16"/>
        </w:numPr>
      </w:pPr>
      <w:r>
        <w:t>Risico’s en beheer</w:t>
      </w:r>
    </w:p>
    <w:p w:rsidR="00DB1C05" w:rsidP="00725EB5" w:rsidRDefault="00725EB5" w14:paraId="0506CED3" w14:textId="023C1902">
      <w:r>
        <w:t>Wij verwachten dat in de begroting aandacht wordt besteed aan financiële risico’s en/of beleidsrisico</w:t>
      </w:r>
      <w:r w:rsidR="00487490">
        <w:t>’</w:t>
      </w:r>
      <w:r>
        <w:t>s</w:t>
      </w:r>
      <w:r w:rsidR="00487490">
        <w:t xml:space="preserve"> en hoe de </w:t>
      </w:r>
      <w:r w:rsidR="00154FF1">
        <w:t>minister</w:t>
      </w:r>
      <w:r w:rsidR="00487490">
        <w:t xml:space="preserve"> daarmee </w:t>
      </w:r>
      <w:r w:rsidR="00154FF1">
        <w:t xml:space="preserve">wil omgaan. </w:t>
      </w:r>
      <w:r w:rsidR="00DB1C05">
        <w:t xml:space="preserve">In onderstaande tabel schetsen </w:t>
      </w:r>
      <w:r w:rsidRPr="00CA4C23" w:rsidR="00DB1C05">
        <w:t xml:space="preserve">we </w:t>
      </w:r>
      <w:r w:rsidRPr="00CA4C23" w:rsidR="007904F3">
        <w:t>een aantal</w:t>
      </w:r>
      <w:r w:rsidR="00A02494">
        <w:t xml:space="preserve"> door ons</w:t>
      </w:r>
      <w:r w:rsidRPr="00CA4C23" w:rsidR="007904F3">
        <w:t xml:space="preserve"> </w:t>
      </w:r>
      <w:r w:rsidRPr="00CA4C23" w:rsidR="00DB1C05">
        <w:t>gesignaleerde risico</w:t>
      </w:r>
      <w:r w:rsidRPr="00CA4C23" w:rsidR="00487490">
        <w:t>’</w:t>
      </w:r>
      <w:r w:rsidRPr="00CA4C23" w:rsidR="00DB1C05">
        <w:t>s</w:t>
      </w:r>
      <w:r w:rsidRPr="00CA4C23" w:rsidR="00487490">
        <w:t xml:space="preserve"> en </w:t>
      </w:r>
      <w:r w:rsidRPr="00CA4C23" w:rsidR="00F60AD6">
        <w:t xml:space="preserve">hoe de </w:t>
      </w:r>
      <w:r w:rsidRPr="00CA4C23" w:rsidR="00487490">
        <w:t xml:space="preserve">minister </w:t>
      </w:r>
      <w:r w:rsidRPr="00CA4C23" w:rsidR="00F60AD6">
        <w:t xml:space="preserve">deze </w:t>
      </w:r>
      <w:r w:rsidRPr="00CA4C23" w:rsidR="002D13E4">
        <w:t xml:space="preserve">al dan niet </w:t>
      </w:r>
      <w:r w:rsidR="00CA4C23">
        <w:t xml:space="preserve">heeft </w:t>
      </w:r>
      <w:r w:rsidRPr="00CA4C23" w:rsidR="009B4C3D">
        <w:t>aan</w:t>
      </w:r>
      <w:r w:rsidR="00CA4C23">
        <w:t>ge</w:t>
      </w:r>
      <w:r w:rsidRPr="00CA4C23" w:rsidR="009B4C3D">
        <w:t>pakt</w:t>
      </w:r>
      <w:r w:rsidRPr="00CA4C23" w:rsidR="00DB1C05">
        <w:t>.</w:t>
      </w:r>
    </w:p>
    <w:p w:rsidR="002B78DB" w:rsidP="00850ABC" w:rsidRDefault="002B78DB" w14:paraId="2E539333" w14:textId="1FB70F7A">
      <w:pPr>
        <w:rPr>
          <w:b/>
        </w:rPr>
      </w:pPr>
    </w:p>
    <w:p w:rsidRPr="00277E69" w:rsidR="00DB1C05" w:rsidP="00725EB5" w:rsidRDefault="00850ABC" w14:paraId="395AC4F0" w14:textId="51155FF0">
      <w:pPr>
        <w:rPr>
          <w:b/>
        </w:rPr>
      </w:pPr>
      <w:r w:rsidRPr="00850ABC">
        <w:rPr>
          <w:b/>
        </w:rPr>
        <w:lastRenderedPageBreak/>
        <w:t xml:space="preserve">Tabel </w:t>
      </w:r>
      <w:r w:rsidR="005524DE">
        <w:rPr>
          <w:b/>
        </w:rPr>
        <w:t>2</w:t>
      </w:r>
      <w:r w:rsidRPr="00850ABC">
        <w:rPr>
          <w:b/>
        </w:rPr>
        <w:t xml:space="preserve">: </w:t>
      </w:r>
      <w:r>
        <w:rPr>
          <w:b/>
        </w:rPr>
        <w:t xml:space="preserve">Adressering van risico’s in de begroting </w:t>
      </w:r>
      <w:r w:rsidRPr="00850ABC">
        <w:rPr>
          <w:b/>
        </w:rPr>
        <w:t xml:space="preserve">van </w:t>
      </w:r>
      <w:r w:rsidR="0041513A">
        <w:rPr>
          <w:b/>
        </w:rPr>
        <w:t xml:space="preserve">Buitenlandse Handel en </w:t>
      </w:r>
      <w:r w:rsidR="00870EDB">
        <w:rPr>
          <w:b/>
        </w:rPr>
        <w:t>O</w:t>
      </w:r>
      <w:r w:rsidR="0041513A">
        <w:rPr>
          <w:b/>
        </w:rPr>
        <w:t>ntwikkelingshulp</w:t>
      </w:r>
    </w:p>
    <w:tbl>
      <w:tblPr>
        <w:tblStyle w:val="Tabelraster"/>
        <w:tblW w:w="7929" w:type="dxa"/>
        <w:tblLook w:val="04A0" w:firstRow="1" w:lastRow="0" w:firstColumn="1" w:lastColumn="0" w:noHBand="0" w:noVBand="1"/>
      </w:tblPr>
      <w:tblGrid>
        <w:gridCol w:w="1545"/>
        <w:gridCol w:w="2643"/>
        <w:gridCol w:w="983"/>
        <w:gridCol w:w="2758"/>
      </w:tblGrid>
      <w:tr w:rsidRPr="00AB3B55" w:rsidR="00916201" w:rsidTr="00422E20" w14:paraId="5DA35A2F" w14:textId="77777777">
        <w:tc>
          <w:tcPr>
            <w:tcW w:w="1545" w:type="dxa"/>
            <w:shd w:val="clear" w:color="auto" w:fill="DEEAF6" w:themeFill="accent1" w:themeFillTint="33"/>
          </w:tcPr>
          <w:p w:rsidRPr="00AB3B55" w:rsidR="0060427A" w:rsidP="00725EB5" w:rsidRDefault="0060427A" w14:paraId="6A41EE3F" w14:textId="77777777">
            <w:pPr>
              <w:rPr>
                <w:sz w:val="18"/>
                <w:szCs w:val="18"/>
              </w:rPr>
            </w:pPr>
            <w:r w:rsidRPr="00AB3B55">
              <w:rPr>
                <w:sz w:val="18"/>
                <w:szCs w:val="18"/>
              </w:rPr>
              <w:t>Risico</w:t>
            </w:r>
            <w:r w:rsidRPr="00AB3B55" w:rsidR="00154FF1">
              <w:rPr>
                <w:sz w:val="18"/>
                <w:szCs w:val="18"/>
              </w:rPr>
              <w:t>-</w:t>
            </w:r>
            <w:r w:rsidRPr="00AB3B55" w:rsidR="00487490">
              <w:rPr>
                <w:sz w:val="18"/>
                <w:szCs w:val="18"/>
              </w:rPr>
              <w:t>omschrijving</w:t>
            </w:r>
          </w:p>
        </w:tc>
        <w:tc>
          <w:tcPr>
            <w:tcW w:w="2643" w:type="dxa"/>
            <w:shd w:val="clear" w:color="auto" w:fill="DEEAF6" w:themeFill="accent1" w:themeFillTint="33"/>
          </w:tcPr>
          <w:p w:rsidRPr="00AB3B55" w:rsidR="0060427A" w:rsidP="00725EB5" w:rsidRDefault="0060427A" w14:paraId="7E5DD687" w14:textId="77777777">
            <w:pPr>
              <w:rPr>
                <w:sz w:val="18"/>
                <w:szCs w:val="18"/>
              </w:rPr>
            </w:pPr>
            <w:r w:rsidRPr="00AB3B55">
              <w:rPr>
                <w:sz w:val="18"/>
                <w:szCs w:val="18"/>
              </w:rPr>
              <w:t>Bron</w:t>
            </w:r>
          </w:p>
        </w:tc>
        <w:tc>
          <w:tcPr>
            <w:tcW w:w="983" w:type="dxa"/>
            <w:shd w:val="clear" w:color="auto" w:fill="DEEAF6" w:themeFill="accent1" w:themeFillTint="33"/>
          </w:tcPr>
          <w:p w:rsidRPr="00AB3B55" w:rsidR="0060427A" w:rsidP="00725EB5" w:rsidRDefault="0060427A" w14:paraId="70FBEB9B" w14:textId="77777777">
            <w:pPr>
              <w:rPr>
                <w:sz w:val="18"/>
                <w:szCs w:val="18"/>
              </w:rPr>
            </w:pPr>
            <w:r w:rsidRPr="00AB3B55">
              <w:rPr>
                <w:sz w:val="18"/>
                <w:szCs w:val="18"/>
              </w:rPr>
              <w:t>Aandacht in begroting ja/nee</w:t>
            </w:r>
          </w:p>
        </w:tc>
        <w:tc>
          <w:tcPr>
            <w:tcW w:w="2758" w:type="dxa"/>
            <w:shd w:val="clear" w:color="auto" w:fill="DEEAF6" w:themeFill="accent1" w:themeFillTint="33"/>
          </w:tcPr>
          <w:p w:rsidRPr="00AB3B55" w:rsidR="0060427A" w:rsidP="00DE0479" w:rsidRDefault="00154FF1" w14:paraId="0B8A8F2D" w14:textId="77777777">
            <w:pPr>
              <w:rPr>
                <w:sz w:val="18"/>
                <w:szCs w:val="18"/>
              </w:rPr>
            </w:pPr>
            <w:r w:rsidRPr="00AB3B55">
              <w:rPr>
                <w:sz w:val="18"/>
                <w:szCs w:val="18"/>
              </w:rPr>
              <w:t xml:space="preserve">Wijze waarop risico wordt </w:t>
            </w:r>
            <w:r w:rsidRPr="00AB3B55" w:rsidR="00DE0479">
              <w:rPr>
                <w:sz w:val="18"/>
                <w:szCs w:val="18"/>
              </w:rPr>
              <w:t xml:space="preserve">aangepakt </w:t>
            </w:r>
          </w:p>
        </w:tc>
      </w:tr>
      <w:tr w:rsidRPr="00AB3B55" w:rsidR="00916201" w:rsidTr="00422E20" w14:paraId="7D5C23B4" w14:textId="77777777">
        <w:tc>
          <w:tcPr>
            <w:tcW w:w="1545" w:type="dxa"/>
          </w:tcPr>
          <w:p w:rsidRPr="00AB3B55" w:rsidR="0060427A" w:rsidP="00725EB5" w:rsidRDefault="00E4676D" w14:paraId="5EC796B0" w14:textId="77777777">
            <w:pPr>
              <w:rPr>
                <w:sz w:val="18"/>
                <w:szCs w:val="18"/>
              </w:rPr>
            </w:pPr>
            <w:r w:rsidRPr="00AB3B55">
              <w:rPr>
                <w:rStyle w:val="Zwaar"/>
                <w:sz w:val="18"/>
                <w:szCs w:val="18"/>
              </w:rPr>
              <w:t xml:space="preserve">Onvoldoende toezicht op </w:t>
            </w:r>
            <w:proofErr w:type="spellStart"/>
            <w:r w:rsidRPr="00AB3B55">
              <w:rPr>
                <w:rStyle w:val="Zwaar"/>
                <w:sz w:val="18"/>
                <w:szCs w:val="18"/>
              </w:rPr>
              <w:t>Invest</w:t>
            </w:r>
            <w:proofErr w:type="spellEnd"/>
            <w:r w:rsidRPr="00AB3B55">
              <w:rPr>
                <w:rStyle w:val="Zwaar"/>
                <w:sz w:val="18"/>
                <w:szCs w:val="18"/>
              </w:rPr>
              <w:t xml:space="preserve"> International</w:t>
            </w:r>
            <w:r w:rsidRPr="00AB3B55">
              <w:rPr>
                <w:sz w:val="18"/>
                <w:szCs w:val="18"/>
              </w:rPr>
              <w:t xml:space="preserve"> – risico op gebrek aan inzicht in rechtmatigheid en getrouwheid van financiële transacties van </w:t>
            </w:r>
            <w:proofErr w:type="spellStart"/>
            <w:r w:rsidRPr="00AB3B55">
              <w:rPr>
                <w:sz w:val="18"/>
                <w:szCs w:val="18"/>
              </w:rPr>
              <w:t>Invest</w:t>
            </w:r>
            <w:proofErr w:type="spellEnd"/>
            <w:r w:rsidRPr="00AB3B55">
              <w:rPr>
                <w:sz w:val="18"/>
                <w:szCs w:val="18"/>
              </w:rPr>
              <w:t xml:space="preserve"> International.</w:t>
            </w:r>
          </w:p>
        </w:tc>
        <w:tc>
          <w:tcPr>
            <w:tcW w:w="2643" w:type="dxa"/>
          </w:tcPr>
          <w:p w:rsidRPr="00AB3B55" w:rsidR="0060427A" w:rsidP="00725EB5" w:rsidRDefault="00E4676D" w14:paraId="29ECC112" w14:textId="77777777">
            <w:pPr>
              <w:rPr>
                <w:sz w:val="18"/>
                <w:szCs w:val="18"/>
              </w:rPr>
            </w:pPr>
            <w:r w:rsidRPr="00AB3B55">
              <w:rPr>
                <w:sz w:val="18"/>
                <w:szCs w:val="18"/>
              </w:rPr>
              <w:t>Verantwoordingsonderzoek 2024 AR</w:t>
            </w:r>
          </w:p>
        </w:tc>
        <w:tc>
          <w:tcPr>
            <w:tcW w:w="983" w:type="dxa"/>
          </w:tcPr>
          <w:p w:rsidRPr="00AB3B55" w:rsidR="0060427A" w:rsidP="00725EB5" w:rsidRDefault="00372BE7" w14:paraId="7AB78EED" w14:textId="77777777">
            <w:pPr>
              <w:rPr>
                <w:sz w:val="18"/>
                <w:szCs w:val="18"/>
              </w:rPr>
            </w:pPr>
            <w:r w:rsidRPr="00AB3B55">
              <w:rPr>
                <w:sz w:val="18"/>
                <w:szCs w:val="18"/>
              </w:rPr>
              <w:t>nee</w:t>
            </w:r>
          </w:p>
        </w:tc>
        <w:tc>
          <w:tcPr>
            <w:tcW w:w="2758" w:type="dxa"/>
          </w:tcPr>
          <w:p w:rsidRPr="00AB3B55" w:rsidR="0060427A" w:rsidP="00725EB5" w:rsidRDefault="00E4676D" w14:paraId="6EF30D8F" w14:textId="77777777">
            <w:pPr>
              <w:rPr>
                <w:sz w:val="18"/>
                <w:szCs w:val="18"/>
              </w:rPr>
            </w:pPr>
            <w:r w:rsidRPr="00AB3B55">
              <w:rPr>
                <w:sz w:val="18"/>
                <w:szCs w:val="18"/>
              </w:rPr>
              <w:t xml:space="preserve">De minister heeft in 2025 een verbeterplan opgesteld na bezwaar van de AR, dat de basis vormt voor herstel van het financieel beheer. Het toezicht op </w:t>
            </w:r>
            <w:proofErr w:type="spellStart"/>
            <w:r w:rsidRPr="00AB3B55">
              <w:rPr>
                <w:sz w:val="18"/>
                <w:szCs w:val="18"/>
              </w:rPr>
              <w:t>Invest</w:t>
            </w:r>
            <w:proofErr w:type="spellEnd"/>
            <w:r w:rsidRPr="00AB3B55">
              <w:rPr>
                <w:sz w:val="18"/>
                <w:szCs w:val="18"/>
              </w:rPr>
              <w:t xml:space="preserve"> International maakt hier onderdeel van uit.</w:t>
            </w:r>
          </w:p>
        </w:tc>
      </w:tr>
      <w:tr w:rsidRPr="00AB3B55" w:rsidR="00916201" w:rsidTr="00422E20" w14:paraId="237BF9FD" w14:textId="77777777">
        <w:tc>
          <w:tcPr>
            <w:tcW w:w="1545" w:type="dxa"/>
          </w:tcPr>
          <w:p w:rsidRPr="00AB3B55" w:rsidR="0060427A" w:rsidP="002D13E4" w:rsidRDefault="002D13E4" w14:paraId="52D29ADD" w14:textId="0B0839D9">
            <w:pPr>
              <w:rPr>
                <w:sz w:val="18"/>
                <w:szCs w:val="18"/>
              </w:rPr>
            </w:pPr>
            <w:r w:rsidRPr="00AB3B55">
              <w:rPr>
                <w:sz w:val="18"/>
                <w:szCs w:val="18"/>
              </w:rPr>
              <w:t xml:space="preserve">Ontbreken </w:t>
            </w:r>
            <w:proofErr w:type="spellStart"/>
            <w:r w:rsidRPr="00AB3B55">
              <w:rPr>
                <w:sz w:val="18"/>
                <w:szCs w:val="18"/>
              </w:rPr>
              <w:t>exitstrategie</w:t>
            </w:r>
            <w:proofErr w:type="spellEnd"/>
            <w:r w:rsidRPr="00AB3B55">
              <w:rPr>
                <w:sz w:val="18"/>
                <w:szCs w:val="18"/>
              </w:rPr>
              <w:t xml:space="preserve"> </w:t>
            </w:r>
            <w:proofErr w:type="spellStart"/>
            <w:r w:rsidRPr="00AB3B55" w:rsidR="00604F71">
              <w:rPr>
                <w:sz w:val="18"/>
                <w:szCs w:val="18"/>
              </w:rPr>
              <w:t>Revolverende</w:t>
            </w:r>
            <w:proofErr w:type="spellEnd"/>
            <w:r w:rsidRPr="00AB3B55" w:rsidR="00604F71">
              <w:rPr>
                <w:sz w:val="18"/>
                <w:szCs w:val="18"/>
              </w:rPr>
              <w:t xml:space="preserve"> fondsen</w:t>
            </w:r>
            <w:r w:rsidRPr="00AB3B55">
              <w:rPr>
                <w:sz w:val="18"/>
                <w:szCs w:val="18"/>
              </w:rPr>
              <w:t xml:space="preserve"> leidt tot onduidelijkheid resterend geld in fonds bij opheffing</w:t>
            </w:r>
            <w:r w:rsidR="009B5A5F">
              <w:rPr>
                <w:sz w:val="18"/>
                <w:szCs w:val="18"/>
              </w:rPr>
              <w:t>.</w:t>
            </w:r>
          </w:p>
        </w:tc>
        <w:tc>
          <w:tcPr>
            <w:tcW w:w="2643" w:type="dxa"/>
          </w:tcPr>
          <w:p w:rsidRPr="00AB3B55" w:rsidR="0060427A" w:rsidP="00725EB5" w:rsidRDefault="002D13E4" w14:paraId="748BEE78" w14:textId="77777777">
            <w:pPr>
              <w:rPr>
                <w:sz w:val="18"/>
                <w:szCs w:val="18"/>
              </w:rPr>
            </w:pPr>
            <w:r w:rsidRPr="00AB3B55">
              <w:rPr>
                <w:sz w:val="18"/>
                <w:szCs w:val="18"/>
              </w:rPr>
              <w:t>Verantwoordingsonderzoek 2024 AR</w:t>
            </w:r>
          </w:p>
        </w:tc>
        <w:tc>
          <w:tcPr>
            <w:tcW w:w="983" w:type="dxa"/>
          </w:tcPr>
          <w:p w:rsidRPr="00AB3B55" w:rsidR="0060427A" w:rsidP="00725EB5" w:rsidRDefault="00AC61DD" w14:paraId="374857CC" w14:textId="77777777">
            <w:pPr>
              <w:rPr>
                <w:sz w:val="18"/>
                <w:szCs w:val="18"/>
              </w:rPr>
            </w:pPr>
            <w:r w:rsidRPr="00AB3B55">
              <w:rPr>
                <w:sz w:val="18"/>
                <w:szCs w:val="18"/>
              </w:rPr>
              <w:t>nee</w:t>
            </w:r>
          </w:p>
        </w:tc>
        <w:tc>
          <w:tcPr>
            <w:tcW w:w="2758" w:type="dxa"/>
          </w:tcPr>
          <w:p w:rsidRPr="00AB3B55" w:rsidR="0060427A" w:rsidP="00725EB5" w:rsidRDefault="00523533" w14:paraId="6D5CFDA8" w14:textId="37660D4B">
            <w:pPr>
              <w:rPr>
                <w:sz w:val="18"/>
                <w:szCs w:val="18"/>
              </w:rPr>
            </w:pPr>
            <w:r w:rsidRPr="00AB3B55">
              <w:rPr>
                <w:sz w:val="18"/>
                <w:szCs w:val="18"/>
              </w:rPr>
              <w:t xml:space="preserve">De </w:t>
            </w:r>
            <w:r w:rsidR="00277E69">
              <w:rPr>
                <w:sz w:val="18"/>
                <w:szCs w:val="18"/>
              </w:rPr>
              <w:t>minister zegt</w:t>
            </w:r>
            <w:r w:rsidRPr="00AB3B55">
              <w:rPr>
                <w:sz w:val="18"/>
                <w:szCs w:val="18"/>
              </w:rPr>
              <w:t xml:space="preserve"> geen reden</w:t>
            </w:r>
            <w:r w:rsidR="00277E69">
              <w:rPr>
                <w:sz w:val="18"/>
                <w:szCs w:val="18"/>
              </w:rPr>
              <w:t xml:space="preserve"> te zien</w:t>
            </w:r>
            <w:r w:rsidRPr="00AB3B55">
              <w:rPr>
                <w:sz w:val="18"/>
                <w:szCs w:val="18"/>
              </w:rPr>
              <w:t xml:space="preserve"> om </w:t>
            </w:r>
            <w:proofErr w:type="spellStart"/>
            <w:r w:rsidRPr="00AB3B55">
              <w:rPr>
                <w:sz w:val="18"/>
                <w:szCs w:val="18"/>
              </w:rPr>
              <w:t>exitstrategieën</w:t>
            </w:r>
            <w:proofErr w:type="spellEnd"/>
            <w:r w:rsidRPr="00AB3B55">
              <w:rPr>
                <w:sz w:val="18"/>
                <w:szCs w:val="18"/>
              </w:rPr>
              <w:t xml:space="preserve"> op te stellen.</w:t>
            </w:r>
          </w:p>
        </w:tc>
      </w:tr>
      <w:tr w:rsidRPr="00AB3B55" w:rsidR="00916201" w:rsidTr="00422E20" w14:paraId="1F01C190" w14:textId="77777777">
        <w:tc>
          <w:tcPr>
            <w:tcW w:w="1545" w:type="dxa"/>
          </w:tcPr>
          <w:p w:rsidRPr="00AB3B55" w:rsidR="0060427A" w:rsidP="00725EB5" w:rsidRDefault="00916201" w14:paraId="66321E5F" w14:textId="736B247B">
            <w:pPr>
              <w:rPr>
                <w:sz w:val="18"/>
                <w:szCs w:val="18"/>
              </w:rPr>
            </w:pPr>
            <w:r w:rsidRPr="00AB3B55">
              <w:rPr>
                <w:sz w:val="18"/>
                <w:szCs w:val="18"/>
              </w:rPr>
              <w:t>Indicatoren leveren beperkt zicht op resultaten van beleid</w:t>
            </w:r>
            <w:r w:rsidRPr="00AB3B55" w:rsidR="00AB3B55">
              <w:rPr>
                <w:sz w:val="18"/>
                <w:szCs w:val="18"/>
              </w:rPr>
              <w:t>.</w:t>
            </w:r>
          </w:p>
        </w:tc>
        <w:tc>
          <w:tcPr>
            <w:tcW w:w="2643" w:type="dxa"/>
          </w:tcPr>
          <w:p w:rsidRPr="00AB3B55" w:rsidR="0060427A" w:rsidP="00725EB5" w:rsidRDefault="00916201" w14:paraId="2BC41CF2" w14:textId="04F02365">
            <w:pPr>
              <w:rPr>
                <w:sz w:val="18"/>
                <w:szCs w:val="18"/>
              </w:rPr>
            </w:pPr>
            <w:r w:rsidRPr="00AB3B55">
              <w:rPr>
                <w:sz w:val="18"/>
                <w:szCs w:val="18"/>
              </w:rPr>
              <w:t xml:space="preserve">Resultaten tellen, </w:t>
            </w:r>
            <w:r w:rsidRPr="00AB3B55" w:rsidR="00AB3B55">
              <w:rPr>
                <w:sz w:val="18"/>
                <w:szCs w:val="18"/>
              </w:rPr>
              <w:t xml:space="preserve">AR </w:t>
            </w:r>
            <w:r w:rsidRPr="00AB3B55">
              <w:rPr>
                <w:sz w:val="18"/>
                <w:szCs w:val="18"/>
              </w:rPr>
              <w:t>2024</w:t>
            </w:r>
          </w:p>
        </w:tc>
        <w:tc>
          <w:tcPr>
            <w:tcW w:w="983" w:type="dxa"/>
          </w:tcPr>
          <w:p w:rsidRPr="00AB3B55" w:rsidR="0060427A" w:rsidP="00725EB5" w:rsidRDefault="00AC61DD" w14:paraId="1D97421D" w14:textId="77777777">
            <w:pPr>
              <w:rPr>
                <w:sz w:val="18"/>
                <w:szCs w:val="18"/>
              </w:rPr>
            </w:pPr>
            <w:r w:rsidRPr="00AB3B55">
              <w:rPr>
                <w:sz w:val="18"/>
                <w:szCs w:val="18"/>
              </w:rPr>
              <w:t>ja</w:t>
            </w:r>
          </w:p>
        </w:tc>
        <w:tc>
          <w:tcPr>
            <w:tcW w:w="2758" w:type="dxa"/>
          </w:tcPr>
          <w:p w:rsidRPr="00AB3B55" w:rsidR="0060427A" w:rsidP="002B78DB" w:rsidRDefault="00916201" w14:paraId="4ED00FFA" w14:textId="75FD5CCB">
            <w:pPr>
              <w:rPr>
                <w:sz w:val="18"/>
                <w:szCs w:val="18"/>
              </w:rPr>
            </w:pPr>
            <w:r w:rsidRPr="00AB3B55">
              <w:rPr>
                <w:sz w:val="18"/>
                <w:szCs w:val="18"/>
              </w:rPr>
              <w:t xml:space="preserve">Er </w:t>
            </w:r>
            <w:r w:rsidRPr="00AB3B55" w:rsidR="005A309C">
              <w:rPr>
                <w:sz w:val="18"/>
                <w:szCs w:val="18"/>
              </w:rPr>
              <w:t xml:space="preserve">wordt </w:t>
            </w:r>
            <w:r w:rsidR="002B78DB">
              <w:rPr>
                <w:sz w:val="18"/>
                <w:szCs w:val="18"/>
              </w:rPr>
              <w:t xml:space="preserve">gewerkt aan een </w:t>
            </w:r>
            <w:r w:rsidRPr="00AB3B55">
              <w:rPr>
                <w:sz w:val="18"/>
                <w:szCs w:val="18"/>
              </w:rPr>
              <w:t>nieuwe verantwoordingssystematiek</w:t>
            </w:r>
            <w:r w:rsidRPr="00AB3B55" w:rsidR="00AC61DD">
              <w:rPr>
                <w:sz w:val="18"/>
                <w:szCs w:val="18"/>
              </w:rPr>
              <w:t xml:space="preserve">. </w:t>
            </w:r>
          </w:p>
        </w:tc>
      </w:tr>
    </w:tbl>
    <w:p w:rsidR="00DB1C05" w:rsidP="00725EB5" w:rsidRDefault="00DB1C05" w14:paraId="216B7FB1" w14:textId="77777777"/>
    <w:p w:rsidR="00CC0F6C" w:rsidP="006247D9" w:rsidRDefault="00CC0F6C" w14:paraId="223AD7DA" w14:textId="0B77EF22"/>
    <w:p w:rsidR="00A31691" w:rsidP="006247D9" w:rsidRDefault="00156005" w14:paraId="340E5CA1" w14:textId="797D23CC">
      <w:r>
        <w:t>Wij v</w:t>
      </w:r>
      <w:r w:rsidR="00BC2298">
        <w:t xml:space="preserve">ragen </w:t>
      </w:r>
      <w:r w:rsidR="00657213">
        <w:t xml:space="preserve">uw </w:t>
      </w:r>
      <w:r w:rsidR="00BC2298">
        <w:t xml:space="preserve">aandacht voor </w:t>
      </w:r>
      <w:r w:rsidR="00F60AD6">
        <w:t>de</w:t>
      </w:r>
      <w:r w:rsidR="00926129">
        <w:t xml:space="preserve"> in de</w:t>
      </w:r>
      <w:r w:rsidR="00F60AD6">
        <w:t>ze</w:t>
      </w:r>
      <w:r w:rsidR="00926129">
        <w:t xml:space="preserve"> paragraaf benoemde</w:t>
      </w:r>
      <w:r w:rsidR="00F60AD6">
        <w:t xml:space="preserve"> </w:t>
      </w:r>
      <w:r w:rsidR="00BC2298">
        <w:t>risico</w:t>
      </w:r>
      <w:r w:rsidR="00F60AD6">
        <w:t>’s</w:t>
      </w:r>
      <w:r w:rsidR="009B4C3D">
        <w:t xml:space="preserve"> want deze kunnen uiteindelijk </w:t>
      </w:r>
      <w:r w:rsidR="00F60AD6">
        <w:t>g</w:t>
      </w:r>
      <w:r w:rsidR="00BC2298">
        <w:t xml:space="preserve">evolgen hebben voor de raming (begroting) </w:t>
      </w:r>
      <w:r w:rsidR="00BF032E">
        <w:t>en het bereiken van afgesproken resultaten</w:t>
      </w:r>
      <w:r w:rsidR="00BC2298">
        <w:t>.</w:t>
      </w:r>
    </w:p>
    <w:p w:rsidR="00BC2298" w:rsidP="006247D9" w:rsidRDefault="00BC2298" w14:paraId="2604503A" w14:textId="77777777"/>
    <w:p w:rsidR="006247D9" w:rsidP="006247D9" w:rsidRDefault="006247D9" w14:paraId="0E867C58" w14:textId="77777777">
      <w:r>
        <w:lastRenderedPageBreak/>
        <w:t xml:space="preserve">Wij vertrouwen erop dat deze brief behulpzaam is bij de begrotingsbehandeling in uw Kamer. </w:t>
      </w:r>
    </w:p>
    <w:p w:rsidR="006247D9" w:rsidP="006247D9" w:rsidRDefault="006247D9" w14:paraId="585CE315" w14:textId="77777777"/>
    <w:p w:rsidR="006247D9" w:rsidP="006247D9" w:rsidRDefault="006247D9" w14:paraId="7E806F6C" w14:textId="77777777">
      <w:r>
        <w:t>Algemene Rekenkamer</w:t>
      </w:r>
    </w:p>
    <w:p w:rsidR="006247D9" w:rsidP="006247D9" w:rsidRDefault="006247D9" w14:paraId="203F776D" w14:textId="77777777"/>
    <w:p w:rsidR="006247D9" w:rsidP="006247D9" w:rsidRDefault="006247D9" w14:paraId="3DD5475F" w14:textId="77777777"/>
    <w:p w:rsidR="006247D9" w:rsidP="006247D9" w:rsidRDefault="006247D9" w14:paraId="3A1FD8E2" w14:textId="77777777"/>
    <w:p w:rsidR="006247D9" w:rsidP="006247D9" w:rsidRDefault="006247D9" w14:paraId="72D039FA" w14:textId="77777777"/>
    <w:p w:rsidR="006247D9" w:rsidP="006247D9" w:rsidRDefault="006247D9" w14:paraId="394D30E5" w14:textId="77777777">
      <w:r>
        <w:t xml:space="preserve">Pieter Duisenberg, </w:t>
      </w:r>
    </w:p>
    <w:p w:rsidR="006247D9" w:rsidP="006247D9" w:rsidRDefault="006247D9" w14:paraId="61598B72" w14:textId="77777777">
      <w:r>
        <w:t>president</w:t>
      </w:r>
    </w:p>
    <w:p w:rsidR="006247D9" w:rsidP="006247D9" w:rsidRDefault="006247D9" w14:paraId="43476E7A" w14:textId="77777777"/>
    <w:p w:rsidR="006247D9" w:rsidP="006247D9" w:rsidRDefault="006247D9" w14:paraId="266624E6" w14:textId="77777777"/>
    <w:p w:rsidR="006247D9" w:rsidP="006247D9" w:rsidRDefault="006247D9" w14:paraId="37A25895" w14:textId="77777777"/>
    <w:p w:rsidR="006247D9" w:rsidP="006247D9" w:rsidRDefault="006247D9" w14:paraId="6A2D1B7A" w14:textId="77777777">
      <w:r>
        <w:t>Cornelis van der Werf,</w:t>
      </w:r>
    </w:p>
    <w:p w:rsidR="00E430E7" w:rsidP="005A2F1E" w:rsidRDefault="006247D9" w14:paraId="5F83FEDF" w14:textId="77777777">
      <w:r>
        <w:t>secretaris</w:t>
      </w:r>
    </w:p>
    <w:sectPr w:rsidR="00E430E7">
      <w:headerReference w:type="even" r:id="rId10"/>
      <w:headerReference w:type="default" r:id="rId11"/>
      <w:footerReference w:type="even" r:id="rId12"/>
      <w:footerReference w:type="default" r:id="rId13"/>
      <w:headerReference w:type="first" r:id="rId14"/>
      <w:footerReference w:type="first" r:id="rId15"/>
      <w:pgSz w:w="11905" w:h="16837"/>
      <w:pgMar w:top="2834" w:right="1133" w:bottom="1530" w:left="2834"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F8C4C" w14:textId="77777777" w:rsidR="00705341" w:rsidRDefault="00705341">
      <w:pPr>
        <w:spacing w:line="240" w:lineRule="auto"/>
      </w:pPr>
      <w:r>
        <w:separator/>
      </w:r>
    </w:p>
  </w:endnote>
  <w:endnote w:type="continuationSeparator" w:id="0">
    <w:p w14:paraId="4C02AE59" w14:textId="77777777" w:rsidR="00705341" w:rsidRDefault="00705341">
      <w:pPr>
        <w:spacing w:line="240" w:lineRule="auto"/>
      </w:pPr>
      <w:r>
        <w:continuationSeparator/>
      </w:r>
    </w:p>
  </w:endnote>
  <w:endnote w:type="continuationNotice" w:id="1">
    <w:p w14:paraId="5089C031" w14:textId="77777777" w:rsidR="00705341" w:rsidRDefault="007053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Bold">
    <w:altName w:val="Roboto"/>
    <w:panose1 w:val="02000000000000000000"/>
    <w:charset w:val="00"/>
    <w:family w:val="roman"/>
    <w:notTrueType/>
    <w:pitch w:val="default"/>
  </w:font>
  <w:font w:name="Roboto Italic">
    <w:panose1 w:val="02000000000000000000"/>
    <w:charset w:val="00"/>
    <w:family w:val="roman"/>
    <w:notTrueType/>
    <w:pitch w:val="default"/>
  </w:font>
  <w:font w:name="Vesper Libre">
    <w:altName w:val="Mangal"/>
    <w:panose1 w:val="00000500000000000000"/>
    <w:charset w:val="00"/>
    <w:family w:val="auto"/>
    <w:pitch w:val="variable"/>
    <w:sig w:usb0="00008007" w:usb1="00000000" w:usb2="00000000" w:usb3="00000000" w:csb0="00000093" w:csb1="00000000"/>
  </w:font>
  <w:font w:name="Vesper Libre Medium">
    <w:altName w:val="Mangal"/>
    <w:panose1 w:val="00000600000000000000"/>
    <w:charset w:val="00"/>
    <w:family w:val="auto"/>
    <w:pitch w:val="variable"/>
    <w:sig w:usb0="00008007" w:usb1="00000000" w:usb2="00000000" w:usb3="00000000" w:csb0="00000093" w:csb1="00000000"/>
  </w:font>
  <w:font w:name="Roboto Light">
    <w:panose1 w:val="02000000000000000000"/>
    <w:charset w:val="00"/>
    <w:family w:val="auto"/>
    <w:pitch w:val="variable"/>
    <w:sig w:usb0="E0000AFF" w:usb1="5000217F" w:usb2="00000021" w:usb3="00000000" w:csb0="0000019F" w:csb1="00000000"/>
  </w:font>
  <w:font w:name="Roboto Thin">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C3FDB" w14:textId="77777777" w:rsidR="007B5DD6" w:rsidRDefault="007B5DD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89BE9" w14:textId="77777777" w:rsidR="00641AF9" w:rsidRDefault="00641AF9">
    <w:pPr>
      <w:spacing w:after="1850"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6B97BB" w14:textId="77777777" w:rsidR="007B5DD6" w:rsidRDefault="007B5DD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F14DF" w14:textId="77777777" w:rsidR="00705341" w:rsidRDefault="00705341">
      <w:pPr>
        <w:spacing w:line="240" w:lineRule="auto"/>
      </w:pPr>
      <w:r>
        <w:separator/>
      </w:r>
    </w:p>
  </w:footnote>
  <w:footnote w:type="continuationSeparator" w:id="0">
    <w:p w14:paraId="184E4D89" w14:textId="77777777" w:rsidR="00705341" w:rsidRDefault="00705341">
      <w:pPr>
        <w:spacing w:line="240" w:lineRule="auto"/>
      </w:pPr>
      <w:r>
        <w:continuationSeparator/>
      </w:r>
    </w:p>
  </w:footnote>
  <w:footnote w:type="continuationNotice" w:id="1">
    <w:p w14:paraId="3D521A25" w14:textId="77777777" w:rsidR="00705341" w:rsidRDefault="00705341">
      <w:pPr>
        <w:spacing w:line="240" w:lineRule="auto"/>
      </w:pPr>
    </w:p>
  </w:footnote>
  <w:footnote w:id="2">
    <w:p w14:paraId="05FF582B" w14:textId="77777777" w:rsidR="003269DD" w:rsidRPr="0005327B" w:rsidRDefault="003269DD" w:rsidP="0005327B">
      <w:pPr>
        <w:pStyle w:val="Voetnoottekst"/>
        <w:rPr>
          <w:sz w:val="18"/>
          <w:szCs w:val="18"/>
        </w:rPr>
      </w:pPr>
      <w:r w:rsidRPr="0005327B">
        <w:rPr>
          <w:rStyle w:val="Voetnootmarkering"/>
          <w:sz w:val="18"/>
          <w:szCs w:val="18"/>
        </w:rPr>
        <w:footnoteRef/>
      </w:r>
      <w:r w:rsidRPr="0005327B">
        <w:rPr>
          <w:sz w:val="18"/>
          <w:szCs w:val="18"/>
        </w:rPr>
        <w:t xml:space="preserve"> De oorspronkelijke naam voor dit artikel was ‘Opvang in de regio’.</w:t>
      </w:r>
    </w:p>
  </w:footnote>
  <w:footnote w:id="3">
    <w:p w14:paraId="344B0369" w14:textId="126227FE" w:rsidR="003B5EDB" w:rsidRPr="0005327B" w:rsidRDefault="003B5EDB" w:rsidP="0005327B">
      <w:pPr>
        <w:pStyle w:val="Voetnoottekst"/>
        <w:rPr>
          <w:sz w:val="18"/>
          <w:szCs w:val="18"/>
        </w:rPr>
      </w:pPr>
      <w:r w:rsidRPr="0005327B">
        <w:rPr>
          <w:rStyle w:val="Voetnootmarkering"/>
          <w:sz w:val="18"/>
          <w:szCs w:val="18"/>
        </w:rPr>
        <w:footnoteRef/>
      </w:r>
      <w:r w:rsidRPr="0005327B">
        <w:rPr>
          <w:sz w:val="18"/>
          <w:szCs w:val="18"/>
        </w:rPr>
        <w:t xml:space="preserve"> ODA = Official Development Assistance (officiële ontwikkelingshulp)</w:t>
      </w:r>
      <w:r w:rsidR="0005327B">
        <w:rPr>
          <w:sz w:val="18"/>
          <w:szCs w:val="18"/>
        </w:rPr>
        <w:t>.</w:t>
      </w:r>
    </w:p>
  </w:footnote>
  <w:footnote w:id="4">
    <w:p w14:paraId="3CF2CAFE" w14:textId="7AC5F76C" w:rsidR="001B6673" w:rsidRPr="001B6673" w:rsidRDefault="001B6673" w:rsidP="001B6673">
      <w:pPr>
        <w:pStyle w:val="Voetnoottekst"/>
        <w:rPr>
          <w:bCs/>
          <w:i/>
          <w:sz w:val="18"/>
          <w:szCs w:val="18"/>
        </w:rPr>
      </w:pPr>
      <w:r>
        <w:rPr>
          <w:rStyle w:val="Voetnootmarkering"/>
        </w:rPr>
        <w:footnoteRef/>
      </w:r>
      <w:r>
        <w:t xml:space="preserve"> </w:t>
      </w:r>
      <w:r w:rsidRPr="001B6673">
        <w:rPr>
          <w:sz w:val="18"/>
          <w:szCs w:val="18"/>
        </w:rPr>
        <w:t xml:space="preserve">Algemene Rekenkamer (2024). </w:t>
      </w:r>
      <w:r w:rsidRPr="001B6673">
        <w:rPr>
          <w:i/>
          <w:sz w:val="18"/>
          <w:szCs w:val="18"/>
        </w:rPr>
        <w:t xml:space="preserve">Brief met aandachtspunten bij de </w:t>
      </w:r>
      <w:r w:rsidRPr="001B6673">
        <w:rPr>
          <w:bCs/>
          <w:i/>
          <w:sz w:val="18"/>
          <w:szCs w:val="18"/>
        </w:rPr>
        <w:t>ontwerpbegroting 2025 begrotingshoofdstuk XVII Buitenlandse Handel en Ontwikkelingshulp</w:t>
      </w:r>
      <w:r>
        <w:rPr>
          <w:bCs/>
          <w:i/>
          <w:sz w:val="18"/>
          <w:szCs w:val="18"/>
        </w:rPr>
        <w:t>.</w:t>
      </w:r>
    </w:p>
    <w:p w14:paraId="65D96F1E" w14:textId="09B1224C" w:rsidR="001B6673" w:rsidRPr="001B6673" w:rsidRDefault="001B6673">
      <w:pPr>
        <w:pStyle w:val="Voetnoottekst"/>
        <w:rPr>
          <w:i/>
          <w:sz w:val="18"/>
          <w:szCs w:val="18"/>
        </w:rPr>
      </w:pPr>
    </w:p>
  </w:footnote>
  <w:footnote w:id="5">
    <w:p w14:paraId="14CFFC0C" w14:textId="026E517C" w:rsidR="0055103E" w:rsidRPr="006F6232" w:rsidRDefault="0055103E" w:rsidP="0055103E">
      <w:pPr>
        <w:pStyle w:val="Voetnoottekst"/>
        <w:rPr>
          <w:sz w:val="18"/>
          <w:szCs w:val="18"/>
        </w:rPr>
      </w:pPr>
      <w:r w:rsidRPr="0055103E">
        <w:rPr>
          <w:rStyle w:val="Voetnootmarkering"/>
          <w:sz w:val="18"/>
          <w:szCs w:val="18"/>
        </w:rPr>
        <w:footnoteRef/>
      </w:r>
      <w:r w:rsidRPr="006F6232">
        <w:rPr>
          <w:sz w:val="18"/>
          <w:szCs w:val="18"/>
        </w:rPr>
        <w:t xml:space="preserve"> Algemene Rekenkamer (2025). </w:t>
      </w:r>
      <w:r w:rsidRPr="006F6232">
        <w:rPr>
          <w:i/>
          <w:sz w:val="18"/>
          <w:szCs w:val="18"/>
        </w:rPr>
        <w:t>Beantwoording mondelinge vragen Tweede Kamer tijdens technische briefing over het Verantwoordingsonderzoek 2024 bij het begrotingshoofdstuk BHOS</w:t>
      </w:r>
      <w:r w:rsidRPr="006F6232">
        <w:rPr>
          <w:sz w:val="18"/>
          <w:szCs w:val="18"/>
        </w:rPr>
        <w:t>.</w:t>
      </w:r>
    </w:p>
    <w:p w14:paraId="4EC6F600" w14:textId="20C30F2F" w:rsidR="0055103E" w:rsidRDefault="0055103E">
      <w:pPr>
        <w:pStyle w:val="Voetnoottekst"/>
      </w:pPr>
    </w:p>
  </w:footnote>
  <w:footnote w:id="6">
    <w:p w14:paraId="2EC6231E" w14:textId="4455EAA8" w:rsidR="00882656" w:rsidRPr="00882656" w:rsidRDefault="00882656" w:rsidP="00882656">
      <w:pPr>
        <w:pStyle w:val="Voetnoottekst"/>
        <w:rPr>
          <w:bCs/>
          <w:i/>
          <w:sz w:val="18"/>
          <w:szCs w:val="18"/>
        </w:rPr>
      </w:pPr>
      <w:r w:rsidRPr="00882656">
        <w:rPr>
          <w:rStyle w:val="Voetnootmarkering"/>
          <w:sz w:val="18"/>
          <w:szCs w:val="18"/>
        </w:rPr>
        <w:footnoteRef/>
      </w:r>
      <w:r w:rsidRPr="00882656">
        <w:rPr>
          <w:sz w:val="18"/>
          <w:szCs w:val="18"/>
        </w:rPr>
        <w:t xml:space="preserve"> </w:t>
      </w:r>
      <w:r w:rsidR="0046635F" w:rsidRPr="0046635F">
        <w:rPr>
          <w:sz w:val="18"/>
          <w:szCs w:val="18"/>
        </w:rPr>
        <w:t>Buitenlandse Handel en Ontwikkelingshulp</w:t>
      </w:r>
      <w:r w:rsidRPr="00882656">
        <w:rPr>
          <w:sz w:val="18"/>
          <w:szCs w:val="18"/>
        </w:rPr>
        <w:t xml:space="preserve"> (2025). </w:t>
      </w:r>
      <w:r w:rsidRPr="00882656">
        <w:rPr>
          <w:i/>
          <w:sz w:val="18"/>
          <w:szCs w:val="18"/>
        </w:rPr>
        <w:t xml:space="preserve">Kamerbrief over </w:t>
      </w:r>
      <w:r w:rsidRPr="00882656">
        <w:rPr>
          <w:bCs/>
          <w:i/>
          <w:sz w:val="18"/>
          <w:szCs w:val="18"/>
        </w:rPr>
        <w:t xml:space="preserve">Voorstel verbeterde verantwoordingsystematiek BHO-beleid. </w:t>
      </w:r>
      <w:r w:rsidR="0046635F">
        <w:rPr>
          <w:bCs/>
          <w:sz w:val="18"/>
          <w:szCs w:val="18"/>
        </w:rPr>
        <w:t xml:space="preserve">Tweede Kamer, vergaderjaar 2024-2025, </w:t>
      </w:r>
      <w:r w:rsidR="0046635F" w:rsidRPr="00882656">
        <w:rPr>
          <w:bCs/>
          <w:sz w:val="18"/>
          <w:szCs w:val="18"/>
        </w:rPr>
        <w:t>31865, nr. 282.</w:t>
      </w:r>
    </w:p>
    <w:p w14:paraId="5FB11166" w14:textId="7CA9062C" w:rsidR="00882656" w:rsidRPr="00882656" w:rsidRDefault="00882656">
      <w:pPr>
        <w:pStyle w:val="Voetnoottekst"/>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944AA" w14:textId="77777777" w:rsidR="007B5DD6" w:rsidRDefault="007B5DD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BED14" w14:textId="77777777" w:rsidR="00641AF9" w:rsidRDefault="00641AF9">
    <w:r>
      <w:rPr>
        <w:noProof/>
      </w:rPr>
      <mc:AlternateContent>
        <mc:Choice Requires="wps">
          <w:drawing>
            <wp:anchor distT="0" distB="0" distL="0" distR="0" simplePos="0" relativeHeight="251651072" behindDoc="0" locked="1" layoutInCell="1" allowOverlap="1" wp14:anchorId="4CBD146C" wp14:editId="0CC54FED">
              <wp:simplePos x="0" y="0"/>
              <wp:positionH relativeFrom="page">
                <wp:posOffset>4499610</wp:posOffset>
              </wp:positionH>
              <wp:positionV relativeFrom="page">
                <wp:posOffset>251460</wp:posOffset>
              </wp:positionV>
              <wp:extent cx="2647315" cy="1123315"/>
              <wp:effectExtent l="0" t="0" r="0" b="0"/>
              <wp:wrapNone/>
              <wp:docPr id="1" name="00e6e959-7768-11eb-8564-0242ac130002"/>
              <wp:cNvGraphicFramePr/>
              <a:graphic xmlns:a="http://schemas.openxmlformats.org/drawingml/2006/main">
                <a:graphicData uri="http://schemas.microsoft.com/office/word/2010/wordprocessingShape">
                  <wps:wsp>
                    <wps:cNvSpPr txBox="1"/>
                    <wps:spPr>
                      <a:xfrm>
                        <a:off x="0" y="0"/>
                        <a:ext cx="2647315" cy="1123315"/>
                      </a:xfrm>
                      <a:prstGeom prst="rect">
                        <a:avLst/>
                      </a:prstGeom>
                      <a:noFill/>
                    </wps:spPr>
                    <wps:txbx>
                      <w:txbxContent>
                        <w:p w14:paraId="2A9CE724" w14:textId="77777777" w:rsidR="00641AF9" w:rsidRDefault="00641AF9">
                          <w:pPr>
                            <w:spacing w:line="240" w:lineRule="auto"/>
                          </w:pPr>
                          <w:r>
                            <w:rPr>
                              <w:noProof/>
                            </w:rPr>
                            <w:drawing>
                              <wp:inline distT="0" distB="0" distL="0" distR="0" wp14:anchorId="0ADEC384" wp14:editId="1EFF6457">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1"/>
                                        <a:stretch>
                                          <a:fillRect/>
                                        </a:stretch>
                                      </pic:blipFill>
                                      <pic:spPr bwMode="auto">
                                        <a:xfrm>
                                          <a:off x="0" y="0"/>
                                          <a:ext cx="2647315" cy="1083493"/>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CBD146C" id="_x0000_t202" coordsize="21600,21600" o:spt="202" path="m,l,21600r21600,l21600,xe">
              <v:stroke joinstyle="miter"/>
              <v:path gradientshapeok="t" o:connecttype="rect"/>
            </v:shapetype>
            <v:shape id="00e6e959-7768-11eb-8564-0242ac130002" o:spid="_x0000_s1026" type="#_x0000_t202" style="position:absolute;margin-left:354.3pt;margin-top:19.8pt;width:208.45pt;height:88.4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" filled="f" stroked="f">
              <v:textbox inset="0,0,0,0">
                <w:txbxContent>
                  <w:p w14:paraId="2A9CE724" w14:textId="77777777" w:rsidR="00641AF9" w:rsidRDefault="00641AF9">
                    <w:pPr>
                      <w:spacing w:line="240" w:lineRule="auto"/>
                    </w:pPr>
                    <w:r>
                      <w:rPr>
                        <w:noProof/>
                      </w:rPr>
                      <w:drawing>
                        <wp:inline distT="0" distB="0" distL="0" distR="0" wp14:anchorId="0ADEC384" wp14:editId="1EFF6457">
                          <wp:extent cx="2647315" cy="1083493"/>
                          <wp:effectExtent l="0" t="0" r="0" b="0"/>
                          <wp:docPr id="2"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2" name="Logo"/>
                                  <pic:cNvPicPr/>
                                </pic:nvPicPr>
                                <pic:blipFill>
                                  <a:blip r:embed="rId2"/>
                                  <a:stretch>
                                    <a:fillRect/>
                                  </a:stretch>
                                </pic:blipFill>
                                <pic:spPr bwMode="auto">
                                  <a:xfrm>
                                    <a:off x="0" y="0"/>
                                    <a:ext cx="2647315" cy="1083493"/>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2096" behindDoc="0" locked="1" layoutInCell="1" allowOverlap="1" wp14:anchorId="0897DEAA" wp14:editId="4545CFA3">
              <wp:simplePos x="0" y="0"/>
              <wp:positionH relativeFrom="page">
                <wp:posOffset>6567805</wp:posOffset>
              </wp:positionH>
              <wp:positionV relativeFrom="page">
                <wp:posOffset>10185400</wp:posOffset>
              </wp:positionV>
              <wp:extent cx="631825" cy="323850"/>
              <wp:effectExtent l="0" t="0" r="0" b="0"/>
              <wp:wrapNone/>
              <wp:docPr id="3" name="38a081ff-2976-4406-8897-c4ea03209c50"/>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48D28449" w14:textId="284DC68A" w:rsidR="00641AF9" w:rsidRDefault="00641AF9">
                          <w:pPr>
                            <w:pStyle w:val="Paginanummering"/>
                          </w:pPr>
                          <w:r>
                            <w:fldChar w:fldCharType="begin"/>
                          </w:r>
                          <w:r>
                            <w:instrText>PAGE</w:instrText>
                          </w:r>
                          <w:r>
                            <w:fldChar w:fldCharType="separate"/>
                          </w:r>
                          <w:r w:rsidR="007B5DD6">
                            <w:rPr>
                              <w:noProof/>
                            </w:rPr>
                            <w:t>9</w:t>
                          </w:r>
                          <w:r>
                            <w:fldChar w:fldCharType="end"/>
                          </w:r>
                          <w:r>
                            <w:t>/</w:t>
                          </w:r>
                          <w:r>
                            <w:fldChar w:fldCharType="begin"/>
                          </w:r>
                          <w:r>
                            <w:instrText>NUMPAGES</w:instrText>
                          </w:r>
                          <w:r>
                            <w:fldChar w:fldCharType="separate"/>
                          </w:r>
                          <w:r w:rsidR="007B5DD6">
                            <w:rPr>
                              <w:noProof/>
                            </w:rPr>
                            <w:t>9</w:t>
                          </w:r>
                          <w:r>
                            <w:fldChar w:fldCharType="end"/>
                          </w:r>
                          <w:r>
                            <w:t xml:space="preserve"> </w:t>
                          </w:r>
                        </w:p>
                      </w:txbxContent>
                    </wps:txbx>
                    <wps:bodyPr vert="horz" wrap="square" lIns="0" tIns="0" rIns="0" bIns="0" anchor="t" anchorCtr="0"/>
                  </wps:wsp>
                </a:graphicData>
              </a:graphic>
            </wp:anchor>
          </w:drawing>
        </mc:Choice>
        <mc:Fallback>
          <w:pict>
            <v:shapetype w14:anchorId="0897DEAA" id="_x0000_t202" coordsize="21600,21600" o:spt="202" path="m,l,21600r21600,l21600,xe">
              <v:stroke joinstyle="miter"/>
              <v:path gradientshapeok="t" o:connecttype="rect"/>
            </v:shapetype>
            <v:shape id="38a081ff-2976-4406-8897-c4ea03209c50" o:spid="_x0000_s1027" type="#_x0000_t202" style="position:absolute;margin-left:517.15pt;margin-top:802pt;width:49.75pt;height:25.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" filled="f" stroked="f">
              <v:textbox inset="0,0,0,0">
                <w:txbxContent>
                  <w:p w14:paraId="48D28449" w14:textId="284DC68A" w:rsidR="00641AF9" w:rsidRDefault="00641AF9">
                    <w:pPr>
                      <w:pStyle w:val="Paginanummering"/>
                    </w:pPr>
                    <w:r>
                      <w:fldChar w:fldCharType="begin"/>
                    </w:r>
                    <w:r>
                      <w:instrText>PAGE</w:instrText>
                    </w:r>
                    <w:r>
                      <w:fldChar w:fldCharType="separate"/>
                    </w:r>
                    <w:r w:rsidR="007B5DD6">
                      <w:rPr>
                        <w:noProof/>
                      </w:rPr>
                      <w:t>9</w:t>
                    </w:r>
                    <w:r>
                      <w:fldChar w:fldCharType="end"/>
                    </w:r>
                    <w:r>
                      <w:t>/</w:t>
                    </w:r>
                    <w:r>
                      <w:fldChar w:fldCharType="begin"/>
                    </w:r>
                    <w:r>
                      <w:instrText>NUMPAGES</w:instrText>
                    </w:r>
                    <w:r>
                      <w:fldChar w:fldCharType="separate"/>
                    </w:r>
                    <w:r w:rsidR="007B5DD6">
                      <w:rPr>
                        <w:noProof/>
                      </w:rPr>
                      <w:t>9</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23B7CAE" wp14:editId="5F2AD83B">
              <wp:simplePos x="0" y="0"/>
              <wp:positionH relativeFrom="page">
                <wp:posOffset>1799589</wp:posOffset>
              </wp:positionH>
              <wp:positionV relativeFrom="page">
                <wp:posOffset>10088880</wp:posOffset>
              </wp:positionV>
              <wp:extent cx="4319905" cy="359410"/>
              <wp:effectExtent l="0" t="0" r="0" b="0"/>
              <wp:wrapNone/>
              <wp:docPr id="4" name="46f18859-e56e-4b47-bdf8-70a9e3519190"/>
              <wp:cNvGraphicFramePr/>
              <a:graphic xmlns:a="http://schemas.openxmlformats.org/drawingml/2006/main">
                <a:graphicData uri="http://schemas.microsoft.com/office/word/2010/wordprocessingShape">
                  <wps:wsp>
                    <wps:cNvSpPr txBox="1"/>
                    <wps:spPr>
                      <a:xfrm>
                        <a:off x="0" y="0"/>
                        <a:ext cx="4319905" cy="359410"/>
                      </a:xfrm>
                      <a:prstGeom prst="rect">
                        <a:avLst/>
                      </a:prstGeom>
                      <a:noFill/>
                    </wps:spPr>
                    <wps:txbx>
                      <w:txbxContent>
                        <w:p w14:paraId="1224C251" w14:textId="77777777" w:rsidR="00641AF9" w:rsidRDefault="00641AF9"/>
                      </w:txbxContent>
                    </wps:txbx>
                    <wps:bodyPr vert="horz" wrap="square" lIns="0" tIns="0" rIns="0" bIns="0" anchor="t" anchorCtr="0"/>
                  </wps:wsp>
                </a:graphicData>
              </a:graphic>
            </wp:anchor>
          </w:drawing>
        </mc:Choice>
        <mc:Fallback>
          <w:pict>
            <v:shape w14:anchorId="223B7CAE" id="46f18859-e56e-4b47-bdf8-70a9e3519190" o:spid="_x0000_s1028" type="#_x0000_t202" style="position:absolute;margin-left:141.7pt;margin-top:794.4pt;width:340.15pt;height:28.3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" filled="f" stroked="f">
              <v:textbox inset="0,0,0,0">
                <w:txbxContent>
                  <w:p w14:paraId="1224C251"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9B6320B" wp14:editId="2DAA84F9">
              <wp:simplePos x="0" y="0"/>
              <wp:positionH relativeFrom="page">
                <wp:posOffset>6839584</wp:posOffset>
              </wp:positionH>
              <wp:positionV relativeFrom="page">
                <wp:posOffset>8603615</wp:posOffset>
              </wp:positionV>
              <wp:extent cx="359410" cy="1115695"/>
              <wp:effectExtent l="0" t="0" r="0" b="0"/>
              <wp:wrapNone/>
              <wp:docPr id="5" name="af30ba2b-14bb-4eb3-b3ff-489e3ae36986"/>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457C63A8" w14:textId="77777777" w:rsidR="00641AF9" w:rsidRDefault="00641AF9">
                          <w:pPr>
                            <w:spacing w:line="240" w:lineRule="auto"/>
                          </w:pPr>
                          <w:r>
                            <w:rPr>
                              <w:noProof/>
                            </w:rPr>
                            <w:drawing>
                              <wp:inline distT="0" distB="0" distL="0" distR="0" wp14:anchorId="46B918B9" wp14:editId="45F6571C">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3"/>
                                        <a:stretch>
                                          <a:fillRect/>
                                        </a:stretch>
                                      </pic:blipFill>
                                      <pic:spPr bwMode="auto">
                                        <a:xfrm>
                                          <a:off x="0" y="0"/>
                                          <a:ext cx="359410" cy="1114780"/>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9B6320B" id="af30ba2b-14bb-4eb3-b3ff-489e3ae36986" o:spid="_x0000_s1029" type="#_x0000_t202" style="position:absolute;margin-left:538.55pt;margin-top:677.45pt;width:28.3pt;height:87.8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OZFUw6/AQAAUwMAAA4AAAAAAAAAAAAA&#10;AAAALgIAAGRycy9lMm9Eb2MueG1sUEsBAi0AFAAGAAgAAAAhAEF5Uo/jAAAADwEAAA8AAAAAAAAA&#10;AAAAAAAAGQQAAGRycy9kb3ducmV2LnhtbFBLBQYAAAAABAAEAPMAAAApBQAAAAA=&#10;" filled="f" stroked="f">
              <v:textbox inset="0,0,0,0">
                <w:txbxContent>
                  <w:p w14:paraId="457C63A8" w14:textId="77777777" w:rsidR="00641AF9" w:rsidRDefault="00641AF9">
                    <w:pPr>
                      <w:spacing w:line="240" w:lineRule="auto"/>
                    </w:pPr>
                    <w:r>
                      <w:rPr>
                        <w:noProof/>
                      </w:rPr>
                      <w:drawing>
                        <wp:inline distT="0" distB="0" distL="0" distR="0" wp14:anchorId="46B918B9" wp14:editId="45F6571C">
                          <wp:extent cx="359410" cy="1114780"/>
                          <wp:effectExtent l="0" t="0" r="0" b="0"/>
                          <wp:docPr id="6" name="Brief"/>
                          <wp:cNvGraphicFramePr/>
                          <a:graphic xmlns:a="http://schemas.openxmlformats.org/drawingml/2006/main">
                            <a:graphicData uri="http://schemas.openxmlformats.org/drawingml/2006/picture">
                              <pic:pic xmlns:pic="http://schemas.openxmlformats.org/drawingml/2006/picture">
                                <pic:nvPicPr>
                                  <pic:cNvPr id="6" name="Brief"/>
                                  <pic:cNvPicPr/>
                                </pic:nvPicPr>
                                <pic:blipFill>
                                  <a:blip r:embed="rId4"/>
                                  <a:stretch>
                                    <a:fillRect/>
                                  </a:stretch>
                                </pic:blipFill>
                                <pic:spPr bwMode="auto">
                                  <a:xfrm>
                                    <a:off x="0" y="0"/>
                                    <a:ext cx="359410" cy="111478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1BC080C" wp14:editId="258D61B1">
              <wp:simplePos x="0" y="0"/>
              <wp:positionH relativeFrom="page">
                <wp:posOffset>6839584</wp:posOffset>
              </wp:positionH>
              <wp:positionV relativeFrom="page">
                <wp:posOffset>7163434</wp:posOffset>
              </wp:positionV>
              <wp:extent cx="359410" cy="1439545"/>
              <wp:effectExtent l="0" t="0" r="0" b="0"/>
              <wp:wrapNone/>
              <wp:docPr id="7" name="74347db1-e75a-46c4-9397-7bd7700173c7"/>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5C66F3E8" w14:textId="77777777" w:rsidR="00641AF9" w:rsidRDefault="00641AF9">
                          <w:pPr>
                            <w:spacing w:line="240" w:lineRule="auto"/>
                          </w:pPr>
                          <w:r>
                            <w:rPr>
                              <w:noProof/>
                            </w:rPr>
                            <w:drawing>
                              <wp:inline distT="0" distB="0" distL="0" distR="0" wp14:anchorId="1678A836" wp14:editId="2DD9EDB2">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5"/>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BC080C" id="74347db1-e75a-46c4-9397-7bd7700173c7" o:spid="_x0000_s1030" type="#_x0000_t202" style="position:absolute;margin-left:538.55pt;margin-top:564.05pt;width:28.3pt;height:113.3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" filled="f" stroked="f">
              <v:textbox inset="0,0,0,0">
                <w:txbxContent>
                  <w:p w14:paraId="5C66F3E8" w14:textId="77777777" w:rsidR="00641AF9" w:rsidRDefault="00641AF9">
                    <w:pPr>
                      <w:spacing w:line="240" w:lineRule="auto"/>
                    </w:pPr>
                    <w:r>
                      <w:rPr>
                        <w:noProof/>
                      </w:rPr>
                      <w:drawing>
                        <wp:inline distT="0" distB="0" distL="0" distR="0" wp14:anchorId="1678A836" wp14:editId="2DD9EDB2">
                          <wp:extent cx="359410" cy="1437639"/>
                          <wp:effectExtent l="0" t="0" r="0" b="0"/>
                          <wp:docPr id="8" name="Concept"/>
                          <wp:cNvGraphicFramePr/>
                          <a:graphic xmlns:a="http://schemas.openxmlformats.org/drawingml/2006/main">
                            <a:graphicData uri="http://schemas.openxmlformats.org/drawingml/2006/picture">
                              <pic:pic xmlns:pic="http://schemas.openxmlformats.org/drawingml/2006/picture">
                                <pic:nvPicPr>
                                  <pic:cNvPr id="8" name="Concept"/>
                                  <pic:cNvPicPr/>
                                </pic:nvPicPr>
                                <pic:blipFill>
                                  <a:blip r:embed="rId6"/>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88E29" w14:textId="77777777" w:rsidR="00641AF9" w:rsidRDefault="00641AF9">
    <w:pPr>
      <w:spacing w:after="6960" w:line="14" w:lineRule="exact"/>
    </w:pPr>
    <w:r>
      <w:rPr>
        <w:noProof/>
      </w:rPr>
      <mc:AlternateContent>
        <mc:Choice Requires="wps">
          <w:drawing>
            <wp:anchor distT="0" distB="0" distL="0" distR="0" simplePos="0" relativeHeight="251656192" behindDoc="0" locked="1" layoutInCell="1" allowOverlap="1" wp14:anchorId="3BE99906" wp14:editId="0BA03DDF">
              <wp:simplePos x="0" y="0"/>
              <wp:positionH relativeFrom="page">
                <wp:posOffset>4600575</wp:posOffset>
              </wp:positionH>
              <wp:positionV relativeFrom="page">
                <wp:posOffset>323850</wp:posOffset>
              </wp:positionV>
              <wp:extent cx="2368550" cy="1066800"/>
              <wp:effectExtent l="0" t="0" r="0" b="0"/>
              <wp:wrapNone/>
              <wp:docPr id="9" name="00e6e71f-7768-11eb-8564-0242ac130002"/>
              <wp:cNvGraphicFramePr/>
              <a:graphic xmlns:a="http://schemas.openxmlformats.org/drawingml/2006/main">
                <a:graphicData uri="http://schemas.microsoft.com/office/word/2010/wordprocessingShape">
                  <wps:wsp>
                    <wps:cNvSpPr txBox="1"/>
                    <wps:spPr>
                      <a:xfrm>
                        <a:off x="0" y="0"/>
                        <a:ext cx="2368550" cy="1066800"/>
                      </a:xfrm>
                      <a:prstGeom prst="rect">
                        <a:avLst/>
                      </a:prstGeom>
                      <a:noFill/>
                    </wps:spPr>
                    <wps:txbx>
                      <w:txbxContent>
                        <w:p w14:paraId="6CADF2A6" w14:textId="77777777" w:rsidR="00641AF9" w:rsidRDefault="00641AF9">
                          <w:pPr>
                            <w:spacing w:line="240" w:lineRule="auto"/>
                          </w:pPr>
                          <w:r>
                            <w:rPr>
                              <w:noProof/>
                            </w:rPr>
                            <w:drawing>
                              <wp:inline distT="0" distB="0" distL="0" distR="0" wp14:anchorId="1C80837B" wp14:editId="0940D9E8">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2368550" cy="969400"/>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BE99906" id="_x0000_t202" coordsize="21600,21600" o:spt="202" path="m,l,21600r21600,l21600,xe">
              <v:stroke joinstyle="miter"/>
              <v:path gradientshapeok="t" o:connecttype="rect"/>
            </v:shapetype>
            <v:shape id="00e6e71f-7768-11eb-8564-0242ac130002" o:spid="_x0000_s1031" type="#_x0000_t202" style="position:absolute;margin-left:362.25pt;margin-top:25.5pt;width:186.5pt;height:84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8tTwQEAAFQDAAAOAAAAZHJzL2Uyb0RvYy54bWysU9tu2zAMfR+wfxD07lh2G8cz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" filled="f" stroked="f">
              <v:textbox inset="0,0,0,0">
                <w:txbxContent>
                  <w:p w14:paraId="6CADF2A6" w14:textId="77777777" w:rsidR="00641AF9" w:rsidRDefault="00641AF9">
                    <w:pPr>
                      <w:spacing w:line="240" w:lineRule="auto"/>
                    </w:pPr>
                    <w:r>
                      <w:rPr>
                        <w:noProof/>
                      </w:rPr>
                      <w:drawing>
                        <wp:inline distT="0" distB="0" distL="0" distR="0" wp14:anchorId="1C80837B" wp14:editId="0940D9E8">
                          <wp:extent cx="2368550" cy="969400"/>
                          <wp:effectExtent l="0" t="0" r="0" b="0"/>
                          <wp:docPr id="10" name="Logo" descr="Algemene Rekenkamer logo" title="Algemene Rekenkamer logo"/>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2"/>
                                  <a:stretch>
                                    <a:fillRect/>
                                  </a:stretch>
                                </pic:blipFill>
                                <pic:spPr bwMode="auto">
                                  <a:xfrm>
                                    <a:off x="0" y="0"/>
                                    <a:ext cx="2368550" cy="969400"/>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D723A74" wp14:editId="42392E96">
              <wp:simplePos x="0" y="0"/>
              <wp:positionH relativeFrom="page">
                <wp:posOffset>5399405</wp:posOffset>
              </wp:positionH>
              <wp:positionV relativeFrom="page">
                <wp:posOffset>1659889</wp:posOffset>
              </wp:positionV>
              <wp:extent cx="1871980" cy="1259840"/>
              <wp:effectExtent l="0" t="0" r="0" b="0"/>
              <wp:wrapNone/>
              <wp:docPr id="11" name="00e6e786-7768-11eb-8564-0242ac130002"/>
              <wp:cNvGraphicFramePr/>
              <a:graphic xmlns:a="http://schemas.openxmlformats.org/drawingml/2006/main">
                <a:graphicData uri="http://schemas.microsoft.com/office/word/2010/wordprocessingShape">
                  <wps:wsp>
                    <wps:cNvSpPr txBox="1"/>
                    <wps:spPr>
                      <a:xfrm>
                        <a:off x="0" y="0"/>
                        <a:ext cx="1871980" cy="1259840"/>
                      </a:xfrm>
                      <a:prstGeom prst="rect">
                        <a:avLst/>
                      </a:prstGeom>
                      <a:noFill/>
                    </wps:spPr>
                    <wps:txbx>
                      <w:txbxContent>
                        <w:p w14:paraId="63D8C08F" w14:textId="77777777" w:rsidR="00641AF9" w:rsidRDefault="00641AF9">
                          <w:pPr>
                            <w:pStyle w:val="Afzendergegevens"/>
                          </w:pPr>
                          <w:r>
                            <w:t>Postbus 20015</w:t>
                          </w:r>
                        </w:p>
                        <w:p w14:paraId="0D6025B0" w14:textId="77777777" w:rsidR="00641AF9" w:rsidRDefault="00641AF9">
                          <w:pPr>
                            <w:pStyle w:val="Afzendergegevens"/>
                          </w:pPr>
                          <w:r>
                            <w:t>2500 EA  Den Haag</w:t>
                          </w:r>
                        </w:p>
                        <w:p w14:paraId="3C928E74" w14:textId="77777777" w:rsidR="00641AF9" w:rsidRDefault="00641AF9">
                          <w:pPr>
                            <w:pStyle w:val="Afzendergegevens"/>
                          </w:pPr>
                          <w:r>
                            <w:t>070 342 43 44</w:t>
                          </w:r>
                        </w:p>
                        <w:p w14:paraId="5D6FD6D9" w14:textId="77777777" w:rsidR="00641AF9" w:rsidRDefault="00641AF9">
                          <w:pPr>
                            <w:pStyle w:val="Afzendergegevens"/>
                          </w:pPr>
                          <w:r>
                            <w:t>voorlichting@rekenkamer.nl</w:t>
                          </w:r>
                        </w:p>
                        <w:p w14:paraId="26923373" w14:textId="77777777" w:rsidR="00641AF9" w:rsidRDefault="00641AF9">
                          <w:pPr>
                            <w:pStyle w:val="Afzendergegevensurl"/>
                          </w:pPr>
                          <w:r>
                            <w:t>www.rekenkamer.nl</w:t>
                          </w:r>
                        </w:p>
                      </w:txbxContent>
                    </wps:txbx>
                    <wps:bodyPr vert="horz" wrap="square" lIns="0" tIns="0" rIns="0" bIns="0" anchor="t" anchorCtr="0"/>
                  </wps:wsp>
                </a:graphicData>
              </a:graphic>
            </wp:anchor>
          </w:drawing>
        </mc:Choice>
        <mc:Fallback>
          <w:pict>
            <v:shape w14:anchorId="1D723A74" id="00e6e786-7768-11eb-8564-0242ac130002" o:spid="_x0000_s1032" type="#_x0000_t202" style="position:absolute;margin-left:425.15pt;margin-top:130.7pt;width:147.4pt;height:99.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" filled="f" stroked="f">
              <v:textbox inset="0,0,0,0">
                <w:txbxContent>
                  <w:p w14:paraId="63D8C08F" w14:textId="77777777" w:rsidR="00641AF9" w:rsidRDefault="00641AF9">
                    <w:pPr>
                      <w:pStyle w:val="Afzendergegevens"/>
                    </w:pPr>
                    <w:r>
                      <w:t>Postbus 20015</w:t>
                    </w:r>
                  </w:p>
                  <w:p w14:paraId="0D6025B0" w14:textId="77777777" w:rsidR="00641AF9" w:rsidRDefault="00641AF9">
                    <w:pPr>
                      <w:pStyle w:val="Afzendergegevens"/>
                    </w:pPr>
                    <w:r>
                      <w:t>2500 EA  Den Haag</w:t>
                    </w:r>
                  </w:p>
                  <w:p w14:paraId="3C928E74" w14:textId="77777777" w:rsidR="00641AF9" w:rsidRDefault="00641AF9">
                    <w:pPr>
                      <w:pStyle w:val="Afzendergegevens"/>
                    </w:pPr>
                    <w:r>
                      <w:t>070 342 43 44</w:t>
                    </w:r>
                  </w:p>
                  <w:p w14:paraId="5D6FD6D9" w14:textId="77777777" w:rsidR="00641AF9" w:rsidRDefault="00641AF9">
                    <w:pPr>
                      <w:pStyle w:val="Afzendergegevens"/>
                    </w:pPr>
                    <w:r>
                      <w:t>voorlichting@rekenkamer.nl</w:t>
                    </w:r>
                  </w:p>
                  <w:p w14:paraId="26923373" w14:textId="77777777" w:rsidR="00641AF9" w:rsidRDefault="00641AF9">
                    <w:pPr>
                      <w:pStyle w:val="Afzendergegevensurl"/>
                    </w:pPr>
                    <w:r>
                      <w:t>www.rekenkamer.nl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6BCFE0B" wp14:editId="3B6AC5C3">
              <wp:simplePos x="0" y="0"/>
              <wp:positionH relativeFrom="page">
                <wp:posOffset>0</wp:posOffset>
              </wp:positionH>
              <wp:positionV relativeFrom="page">
                <wp:posOffset>3610610</wp:posOffset>
              </wp:positionV>
              <wp:extent cx="6839584" cy="608965"/>
              <wp:effectExtent l="0" t="0" r="0" b="0"/>
              <wp:wrapNone/>
              <wp:docPr id="12" name="ec3d7468-afa6-4245-aa2b-f2db791263cc"/>
              <wp:cNvGraphicFramePr/>
              <a:graphic xmlns:a="http://schemas.openxmlformats.org/drawingml/2006/main">
                <a:graphicData uri="http://schemas.microsoft.com/office/word/2010/wordprocessingShape">
                  <wps:wsp>
                    <wps:cNvSpPr txBox="1"/>
                    <wps:spPr>
                      <a:xfrm>
                        <a:off x="0" y="0"/>
                        <a:ext cx="6839584" cy="608965"/>
                      </a:xfrm>
                      <a:prstGeom prst="rect">
                        <a:avLst/>
                      </a:prstGeom>
                      <a:noFill/>
                    </wps:spPr>
                    <wps:txbx>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020643CD" w14:textId="77777777">
                            <w:tc>
                              <w:tcPr>
                                <w:tcW w:w="2370" w:type="dxa"/>
                              </w:tcPr>
                              <w:p w14:paraId="31A9CAAF" w14:textId="77777777" w:rsidR="00641AF9" w:rsidRDefault="00641AF9">
                                <w:pPr>
                                  <w:pStyle w:val="Subjects"/>
                                </w:pPr>
                                <w:r>
                                  <w:t>datum</w:t>
                                </w:r>
                              </w:p>
                            </w:tc>
                            <w:tc>
                              <w:tcPr>
                                <w:tcW w:w="431" w:type="dxa"/>
                              </w:tcPr>
                              <w:p w14:paraId="59D16899" w14:textId="77777777" w:rsidR="00641AF9" w:rsidRDefault="00641AF9"/>
                            </w:tc>
                            <w:tc>
                              <w:tcPr>
                                <w:tcW w:w="7971" w:type="dxa"/>
                              </w:tcPr>
                              <w:p w14:paraId="51A6AB4B" w14:textId="77777777" w:rsidR="00641AF9" w:rsidRDefault="00641AF9" w:rsidP="007B25E4">
                                <w:r>
                                  <w:t>2</w:t>
                                </w:r>
                                <w:r w:rsidR="007B25E4">
                                  <w:t>3</w:t>
                                </w:r>
                                <w:r>
                                  <w:t xml:space="preserve"> september 202</w:t>
                                </w:r>
                                <w:r w:rsidR="007B25E4">
                                  <w:t>5</w:t>
                                </w:r>
                              </w:p>
                            </w:tc>
                          </w:tr>
                          <w:tr w:rsidR="00641AF9" w14:paraId="6555BD7B" w14:textId="77777777">
                            <w:tc>
                              <w:tcPr>
                                <w:tcW w:w="2370" w:type="dxa"/>
                              </w:tcPr>
                              <w:p w14:paraId="4563C3FF" w14:textId="77777777" w:rsidR="00641AF9" w:rsidRDefault="00641AF9">
                                <w:pPr>
                                  <w:pStyle w:val="Subjects"/>
                                </w:pPr>
                                <w:r>
                                  <w:t>betreft</w:t>
                                </w:r>
                              </w:p>
                            </w:tc>
                            <w:tc>
                              <w:tcPr>
                                <w:tcW w:w="431" w:type="dxa"/>
                              </w:tcPr>
                              <w:p w14:paraId="1F62F425" w14:textId="77777777" w:rsidR="00641AF9" w:rsidRDefault="00641AF9"/>
                            </w:tc>
                            <w:tc>
                              <w:tcPr>
                                <w:tcW w:w="7971" w:type="dxa"/>
                              </w:tcPr>
                              <w:p w14:paraId="323CE624" w14:textId="796F7314" w:rsidR="00641AF9" w:rsidRDefault="00641AF9" w:rsidP="007B5DD6">
                                <w:r>
                                  <w:t>Aandachtspunten bij de ontwerp</w:t>
                                </w:r>
                                <w:r w:rsidRPr="000A3B8A">
                                  <w:t>begroting 202</w:t>
                                </w:r>
                                <w:r w:rsidR="00E37931" w:rsidRPr="000A3B8A">
                                  <w:t>6</w:t>
                                </w:r>
                                <w:r w:rsidRPr="000A3B8A">
                                  <w:t xml:space="preserve"> begrotingshoofdstuk </w:t>
                                </w:r>
                                <w:r w:rsidR="000A3B8A" w:rsidRPr="000A3B8A">
                                  <w:t xml:space="preserve">XVII Buitenlandse Handel en </w:t>
                                </w:r>
                                <w:r w:rsidR="007B5DD6">
                                  <w:t>ontwikkelingshulp</w:t>
                                </w:r>
                              </w:p>
                            </w:tc>
                          </w:tr>
                        </w:tbl>
                        <w:p w14:paraId="2552FFB0" w14:textId="77777777" w:rsidR="00641AF9" w:rsidRDefault="00641AF9"/>
                      </w:txbxContent>
                    </wps:txbx>
                    <wps:bodyPr vert="horz" wrap="square" lIns="0" tIns="0" rIns="0" bIns="0" anchor="t" anchorCtr="0"/>
                  </wps:wsp>
                </a:graphicData>
              </a:graphic>
            </wp:anchor>
          </w:drawing>
        </mc:Choice>
        <mc:Fallback>
          <w:pict>
            <v:shapetype w14:anchorId="26BCFE0B" id="_x0000_t202" coordsize="21600,21600" o:spt="202" path="m,l,21600r21600,l21600,xe">
              <v:stroke joinstyle="miter"/>
              <v:path gradientshapeok="t" o:connecttype="rect"/>
            </v:shapetype>
            <v:shape id="ec3d7468-afa6-4245-aa2b-f2db791263cc" o:spid="_x0000_s1033" type="#_x0000_t202" style="position:absolute;margin-left:0;margin-top:284.3pt;width:538.55pt;height:47.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" filled="f" stroked="f">
              <v:textbox inset="0,0,0,0">
                <w:txbxContent>
                  <w:tbl>
                    <w:tblPr>
                      <w:tblStyle w:val="Subjectstabel"/>
                      <w:tblW w:w="10771" w:type="dxa"/>
                      <w:tblInd w:w="0" w:type="dxa"/>
                      <w:tblLayout w:type="fixed"/>
                      <w:tblLook w:val="07E0" w:firstRow="1" w:lastRow="1" w:firstColumn="1" w:lastColumn="1" w:noHBand="1" w:noVBand="1"/>
                    </w:tblPr>
                    <w:tblGrid>
                      <w:gridCol w:w="2370"/>
                      <w:gridCol w:w="431"/>
                      <w:gridCol w:w="7970"/>
                    </w:tblGrid>
                    <w:tr w:rsidR="00641AF9" w14:paraId="020643CD" w14:textId="77777777">
                      <w:tc>
                        <w:tcPr>
                          <w:tcW w:w="2370" w:type="dxa"/>
                        </w:tcPr>
                        <w:p w14:paraId="31A9CAAF" w14:textId="77777777" w:rsidR="00641AF9" w:rsidRDefault="00641AF9">
                          <w:pPr>
                            <w:pStyle w:val="Subjects"/>
                          </w:pPr>
                          <w:r>
                            <w:t>datum</w:t>
                          </w:r>
                        </w:p>
                      </w:tc>
                      <w:tc>
                        <w:tcPr>
                          <w:tcW w:w="431" w:type="dxa"/>
                        </w:tcPr>
                        <w:p w14:paraId="59D16899" w14:textId="77777777" w:rsidR="00641AF9" w:rsidRDefault="00641AF9"/>
                      </w:tc>
                      <w:tc>
                        <w:tcPr>
                          <w:tcW w:w="7971" w:type="dxa"/>
                        </w:tcPr>
                        <w:p w14:paraId="51A6AB4B" w14:textId="77777777" w:rsidR="00641AF9" w:rsidRDefault="00641AF9" w:rsidP="007B25E4">
                          <w:r>
                            <w:t>2</w:t>
                          </w:r>
                          <w:r w:rsidR="007B25E4">
                            <w:t>3</w:t>
                          </w:r>
                          <w:r>
                            <w:t xml:space="preserve"> september 202</w:t>
                          </w:r>
                          <w:r w:rsidR="007B25E4">
                            <w:t>5</w:t>
                          </w:r>
                        </w:p>
                      </w:tc>
                    </w:tr>
                    <w:tr w:rsidR="00641AF9" w14:paraId="6555BD7B" w14:textId="77777777">
                      <w:tc>
                        <w:tcPr>
                          <w:tcW w:w="2370" w:type="dxa"/>
                        </w:tcPr>
                        <w:p w14:paraId="4563C3FF" w14:textId="77777777" w:rsidR="00641AF9" w:rsidRDefault="00641AF9">
                          <w:pPr>
                            <w:pStyle w:val="Subjects"/>
                          </w:pPr>
                          <w:r>
                            <w:t>betreft</w:t>
                          </w:r>
                        </w:p>
                      </w:tc>
                      <w:tc>
                        <w:tcPr>
                          <w:tcW w:w="431" w:type="dxa"/>
                        </w:tcPr>
                        <w:p w14:paraId="1F62F425" w14:textId="77777777" w:rsidR="00641AF9" w:rsidRDefault="00641AF9"/>
                      </w:tc>
                      <w:tc>
                        <w:tcPr>
                          <w:tcW w:w="7971" w:type="dxa"/>
                        </w:tcPr>
                        <w:p w14:paraId="323CE624" w14:textId="796F7314" w:rsidR="00641AF9" w:rsidRDefault="00641AF9" w:rsidP="007B5DD6">
                          <w:r>
                            <w:t>Aandachtspunten bij de ontwerp</w:t>
                          </w:r>
                          <w:r w:rsidRPr="000A3B8A">
                            <w:t>begroting 202</w:t>
                          </w:r>
                          <w:r w:rsidR="00E37931" w:rsidRPr="000A3B8A">
                            <w:t>6</w:t>
                          </w:r>
                          <w:r w:rsidRPr="000A3B8A">
                            <w:t xml:space="preserve"> begrotingshoofdstuk </w:t>
                          </w:r>
                          <w:r w:rsidR="000A3B8A" w:rsidRPr="000A3B8A">
                            <w:t xml:space="preserve">XVII Buitenlandse Handel en </w:t>
                          </w:r>
                          <w:r w:rsidR="007B5DD6">
                            <w:t>ontwikkelingshulp</w:t>
                          </w:r>
                        </w:p>
                      </w:tc>
                    </w:tr>
                  </w:tbl>
                  <w:p w14:paraId="2552FFB0"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A31948C" wp14:editId="2B1C7602">
              <wp:simplePos x="0" y="0"/>
              <wp:positionH relativeFrom="page">
                <wp:posOffset>6567805</wp:posOffset>
              </wp:positionH>
              <wp:positionV relativeFrom="page">
                <wp:posOffset>10185400</wp:posOffset>
              </wp:positionV>
              <wp:extent cx="631825" cy="323850"/>
              <wp:effectExtent l="0" t="0" r="0" b="0"/>
              <wp:wrapNone/>
              <wp:docPr id="13" name="527b518d-1384-4aba-aa4c-5eb5e355dda6"/>
              <wp:cNvGraphicFramePr/>
              <a:graphic xmlns:a="http://schemas.openxmlformats.org/drawingml/2006/main">
                <a:graphicData uri="http://schemas.microsoft.com/office/word/2010/wordprocessingShape">
                  <wps:wsp>
                    <wps:cNvSpPr txBox="1"/>
                    <wps:spPr>
                      <a:xfrm>
                        <a:off x="0" y="0"/>
                        <a:ext cx="631825" cy="323850"/>
                      </a:xfrm>
                      <a:prstGeom prst="rect">
                        <a:avLst/>
                      </a:prstGeom>
                      <a:noFill/>
                    </wps:spPr>
                    <wps:txbx>
                      <w:txbxContent>
                        <w:p w14:paraId="1B3A4A6C" w14:textId="437E32E1" w:rsidR="00641AF9" w:rsidRDefault="00641AF9">
                          <w:pPr>
                            <w:pStyle w:val="Paginanummering"/>
                          </w:pPr>
                          <w:r>
                            <w:fldChar w:fldCharType="begin"/>
                          </w:r>
                          <w:r>
                            <w:instrText>PAGE</w:instrText>
                          </w:r>
                          <w:r>
                            <w:fldChar w:fldCharType="separate"/>
                          </w:r>
                          <w:r w:rsidR="007B5DD6">
                            <w:rPr>
                              <w:noProof/>
                            </w:rPr>
                            <w:t>1</w:t>
                          </w:r>
                          <w:r>
                            <w:fldChar w:fldCharType="end"/>
                          </w:r>
                          <w:r>
                            <w:t>/</w:t>
                          </w:r>
                          <w:r>
                            <w:fldChar w:fldCharType="begin"/>
                          </w:r>
                          <w:r>
                            <w:instrText>NUMPAGES</w:instrText>
                          </w:r>
                          <w:r>
                            <w:fldChar w:fldCharType="separate"/>
                          </w:r>
                          <w:r w:rsidR="007B5DD6">
                            <w:rPr>
                              <w:noProof/>
                            </w:rPr>
                            <w:t>9</w:t>
                          </w:r>
                          <w:r>
                            <w:fldChar w:fldCharType="end"/>
                          </w:r>
                          <w:r>
                            <w:t xml:space="preserve"> </w:t>
                          </w:r>
                        </w:p>
                      </w:txbxContent>
                    </wps:txbx>
                    <wps:bodyPr vert="horz" wrap="square" lIns="0" tIns="0" rIns="0" bIns="0" anchor="t" anchorCtr="0"/>
                  </wps:wsp>
                </a:graphicData>
              </a:graphic>
            </wp:anchor>
          </w:drawing>
        </mc:Choice>
        <mc:Fallback>
          <w:pict>
            <v:shape w14:anchorId="0A31948C" id="527b518d-1384-4aba-aa4c-5eb5e355dda6" o:spid="_x0000_s1034" type="#_x0000_t202" style="position:absolute;margin-left:517.15pt;margin-top:802pt;width:49.75pt;height:25.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" filled="f" stroked="f">
              <v:textbox inset="0,0,0,0">
                <w:txbxContent>
                  <w:p w14:paraId="1B3A4A6C" w14:textId="437E32E1" w:rsidR="00641AF9" w:rsidRDefault="00641AF9">
                    <w:pPr>
                      <w:pStyle w:val="Paginanummering"/>
                    </w:pPr>
                    <w:r>
                      <w:fldChar w:fldCharType="begin"/>
                    </w:r>
                    <w:r>
                      <w:instrText>PAGE</w:instrText>
                    </w:r>
                    <w:r>
                      <w:fldChar w:fldCharType="separate"/>
                    </w:r>
                    <w:r w:rsidR="007B5DD6">
                      <w:rPr>
                        <w:noProof/>
                      </w:rPr>
                      <w:t>1</w:t>
                    </w:r>
                    <w:r>
                      <w:fldChar w:fldCharType="end"/>
                    </w:r>
                    <w:r>
                      <w:t>/</w:t>
                    </w:r>
                    <w:r>
                      <w:fldChar w:fldCharType="begin"/>
                    </w:r>
                    <w:r>
                      <w:instrText>NUMPAGES</w:instrText>
                    </w:r>
                    <w:r>
                      <w:fldChar w:fldCharType="separate"/>
                    </w:r>
                    <w:r w:rsidR="007B5DD6">
                      <w:rPr>
                        <w:noProof/>
                      </w:rPr>
                      <w:t>9</w:t>
                    </w:r>
                    <w:r>
                      <w:fldChar w:fldCharType="end"/>
                    </w:r>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DE7F893" wp14:editId="4738150A">
              <wp:simplePos x="0" y="0"/>
              <wp:positionH relativeFrom="page">
                <wp:posOffset>899794</wp:posOffset>
              </wp:positionH>
              <wp:positionV relativeFrom="page">
                <wp:posOffset>562610</wp:posOffset>
              </wp:positionV>
              <wp:extent cx="3779520" cy="201295"/>
              <wp:effectExtent l="0" t="0" r="0" b="0"/>
              <wp:wrapNone/>
              <wp:docPr id="14" name="dc187317-5f08-4cca-833f-1910d8e76b82"/>
              <wp:cNvGraphicFramePr/>
              <a:graphic xmlns:a="http://schemas.openxmlformats.org/drawingml/2006/main">
                <a:graphicData uri="http://schemas.microsoft.com/office/word/2010/wordprocessingShape">
                  <wps:wsp>
                    <wps:cNvSpPr txBox="1"/>
                    <wps:spPr>
                      <a:xfrm>
                        <a:off x="0" y="0"/>
                        <a:ext cx="3779520" cy="201295"/>
                      </a:xfrm>
                      <a:prstGeom prst="rect">
                        <a:avLst/>
                      </a:prstGeom>
                      <a:noFill/>
                    </wps:spPr>
                    <wps:txbx>
                      <w:txbxContent>
                        <w:p w14:paraId="60BD2793" w14:textId="77777777" w:rsidR="00641AF9" w:rsidRDefault="00641AF9"/>
                      </w:txbxContent>
                    </wps:txbx>
                    <wps:bodyPr vert="horz" wrap="square" lIns="0" tIns="0" rIns="0" bIns="0" anchor="t" anchorCtr="0"/>
                  </wps:wsp>
                </a:graphicData>
              </a:graphic>
            </wp:anchor>
          </w:drawing>
        </mc:Choice>
        <mc:Fallback>
          <w:pict>
            <v:shape w14:anchorId="7DE7F893" id="dc187317-5f08-4cca-833f-1910d8e76b82" o:spid="_x0000_s1035" type="#_x0000_t202" style="position:absolute;margin-left:70.85pt;margin-top:44.3pt;width:297.6pt;height:15.8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" filled="f" stroked="f">
              <v:textbox inset="0,0,0,0">
                <w:txbxContent>
                  <w:p w14:paraId="60BD2793"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D8C015D" wp14:editId="0F1D39BC">
              <wp:simplePos x="0" y="0"/>
              <wp:positionH relativeFrom="page">
                <wp:posOffset>0</wp:posOffset>
              </wp:positionH>
              <wp:positionV relativeFrom="page">
                <wp:posOffset>9719945</wp:posOffset>
              </wp:positionV>
              <wp:extent cx="4495165" cy="611505"/>
              <wp:effectExtent l="0" t="0" r="0" b="0"/>
              <wp:wrapNone/>
              <wp:docPr id="15" name="950e2783-beb6-45a8-8a87-bcc892d72935"/>
              <wp:cNvGraphicFramePr/>
              <a:graphic xmlns:a="http://schemas.openxmlformats.org/drawingml/2006/main">
                <a:graphicData uri="http://schemas.microsoft.com/office/word/2010/wordprocessingShape">
                  <wps:wsp>
                    <wps:cNvSpPr txBox="1"/>
                    <wps:spPr>
                      <a:xfrm>
                        <a:off x="0" y="0"/>
                        <a:ext cx="4495165" cy="611505"/>
                      </a:xfrm>
                      <a:prstGeom prst="rect">
                        <a:avLst/>
                      </a:prstGeom>
                      <a:noFill/>
                    </wps:spPr>
                    <wps:txbx>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71B74944" w14:textId="77777777">
                            <w:tc>
                              <w:tcPr>
                                <w:tcW w:w="2407" w:type="dxa"/>
                              </w:tcPr>
                              <w:p w14:paraId="5CB1FBEE" w14:textId="77777777" w:rsidR="00641AF9" w:rsidRDefault="00641AF9">
                                <w:pPr>
                                  <w:pStyle w:val="Subjects"/>
                                </w:pPr>
                              </w:p>
                            </w:tc>
                            <w:tc>
                              <w:tcPr>
                                <w:tcW w:w="425" w:type="dxa"/>
                              </w:tcPr>
                              <w:p w14:paraId="331AB09B" w14:textId="77777777" w:rsidR="00641AF9" w:rsidRDefault="00641AF9"/>
                            </w:tc>
                            <w:tc>
                              <w:tcPr>
                                <w:tcW w:w="4247" w:type="dxa"/>
                              </w:tcPr>
                              <w:p w14:paraId="21F5E74D" w14:textId="77777777" w:rsidR="00641AF9" w:rsidRDefault="00641AF9"/>
                            </w:tc>
                          </w:tr>
                          <w:tr w:rsidR="00641AF9" w14:paraId="0F33155C" w14:textId="77777777">
                            <w:tc>
                              <w:tcPr>
                                <w:tcW w:w="2407" w:type="dxa"/>
                              </w:tcPr>
                              <w:p w14:paraId="1F829CCF" w14:textId="77777777" w:rsidR="00641AF9" w:rsidRDefault="00641AF9">
                                <w:pPr>
                                  <w:pStyle w:val="Subjects"/>
                                </w:pPr>
                                <w:r>
                                  <w:t>ons kenmerk</w:t>
                                </w:r>
                              </w:p>
                            </w:tc>
                            <w:tc>
                              <w:tcPr>
                                <w:tcW w:w="425" w:type="dxa"/>
                              </w:tcPr>
                              <w:p w14:paraId="70C66246" w14:textId="77777777" w:rsidR="00641AF9" w:rsidRDefault="00641AF9"/>
                            </w:tc>
                            <w:tc>
                              <w:tcPr>
                                <w:tcW w:w="4247" w:type="dxa"/>
                              </w:tcPr>
                              <w:p w14:paraId="05B516A9" w14:textId="25F07E3A" w:rsidR="00641AF9" w:rsidRPr="007B5DD6" w:rsidRDefault="007B5DD6">
                                <w:r w:rsidRPr="007B5DD6">
                                  <w:rPr>
                                    <w:bCs/>
                                    <w:color w:val="auto"/>
                                    <w:lang w:eastAsia="en-US"/>
                                  </w:rPr>
                                  <w:t>25004216 R</w:t>
                                </w:r>
                                <w:bookmarkStart w:id="0" w:name="_GoBack"/>
                                <w:bookmarkEnd w:id="0"/>
                              </w:p>
                            </w:tc>
                          </w:tr>
                          <w:tr w:rsidR="00641AF9" w14:paraId="358A16F0" w14:textId="77777777">
                            <w:tc>
                              <w:tcPr>
                                <w:tcW w:w="2407" w:type="dxa"/>
                              </w:tcPr>
                              <w:p w14:paraId="35C7143C" w14:textId="77777777" w:rsidR="00641AF9" w:rsidRDefault="00641AF9">
                                <w:pPr>
                                  <w:pStyle w:val="Subjects"/>
                                </w:pPr>
                                <w:r>
                                  <w:t>bijlage(n)</w:t>
                                </w:r>
                              </w:p>
                            </w:tc>
                            <w:tc>
                              <w:tcPr>
                                <w:tcW w:w="425" w:type="dxa"/>
                              </w:tcPr>
                              <w:p w14:paraId="316002E9" w14:textId="77777777" w:rsidR="00641AF9" w:rsidRDefault="00641AF9"/>
                            </w:tc>
                            <w:tc>
                              <w:tcPr>
                                <w:tcW w:w="4247" w:type="dxa"/>
                              </w:tcPr>
                              <w:p w14:paraId="4B5C7890" w14:textId="77777777" w:rsidR="00641AF9" w:rsidRDefault="00641AF9"/>
                            </w:tc>
                          </w:tr>
                        </w:tbl>
                        <w:p w14:paraId="0D9EBAE0" w14:textId="77777777" w:rsidR="00641AF9" w:rsidRDefault="00641AF9"/>
                      </w:txbxContent>
                    </wps:txbx>
                    <wps:bodyPr vert="horz" wrap="square" lIns="0" tIns="0" rIns="0" bIns="0" anchor="t" anchorCtr="0"/>
                  </wps:wsp>
                </a:graphicData>
              </a:graphic>
            </wp:anchor>
          </w:drawing>
        </mc:Choice>
        <mc:Fallback>
          <w:pict>
            <v:shape w14:anchorId="4D8C015D" id="950e2783-beb6-45a8-8a87-bcc892d72935" o:spid="_x0000_s1036" type="#_x0000_t202" style="position:absolute;margin-left:0;margin-top:765.35pt;width:353.95pt;height:48.1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" filled="f" stroked="f">
              <v:textbox inset="0,0,0,0">
                <w:txbxContent>
                  <w:tbl>
                    <w:tblPr>
                      <w:tblStyle w:val="Subjectstabel"/>
                      <w:tblW w:w="7079" w:type="dxa"/>
                      <w:tblInd w:w="0" w:type="dxa"/>
                      <w:tblLayout w:type="fixed"/>
                      <w:tblLook w:val="07E0" w:firstRow="1" w:lastRow="1" w:firstColumn="1" w:lastColumn="1" w:noHBand="1" w:noVBand="1"/>
                    </w:tblPr>
                    <w:tblGrid>
                      <w:gridCol w:w="2407"/>
                      <w:gridCol w:w="425"/>
                      <w:gridCol w:w="4247"/>
                    </w:tblGrid>
                    <w:tr w:rsidR="00641AF9" w14:paraId="71B74944" w14:textId="77777777">
                      <w:tc>
                        <w:tcPr>
                          <w:tcW w:w="2407" w:type="dxa"/>
                        </w:tcPr>
                        <w:p w14:paraId="5CB1FBEE" w14:textId="77777777" w:rsidR="00641AF9" w:rsidRDefault="00641AF9">
                          <w:pPr>
                            <w:pStyle w:val="Subjects"/>
                          </w:pPr>
                        </w:p>
                      </w:tc>
                      <w:tc>
                        <w:tcPr>
                          <w:tcW w:w="425" w:type="dxa"/>
                        </w:tcPr>
                        <w:p w14:paraId="331AB09B" w14:textId="77777777" w:rsidR="00641AF9" w:rsidRDefault="00641AF9"/>
                      </w:tc>
                      <w:tc>
                        <w:tcPr>
                          <w:tcW w:w="4247" w:type="dxa"/>
                        </w:tcPr>
                        <w:p w14:paraId="21F5E74D" w14:textId="77777777" w:rsidR="00641AF9" w:rsidRDefault="00641AF9"/>
                      </w:tc>
                    </w:tr>
                    <w:tr w:rsidR="00641AF9" w14:paraId="0F33155C" w14:textId="77777777">
                      <w:tc>
                        <w:tcPr>
                          <w:tcW w:w="2407" w:type="dxa"/>
                        </w:tcPr>
                        <w:p w14:paraId="1F829CCF" w14:textId="77777777" w:rsidR="00641AF9" w:rsidRDefault="00641AF9">
                          <w:pPr>
                            <w:pStyle w:val="Subjects"/>
                          </w:pPr>
                          <w:r>
                            <w:t>ons kenmerk</w:t>
                          </w:r>
                        </w:p>
                      </w:tc>
                      <w:tc>
                        <w:tcPr>
                          <w:tcW w:w="425" w:type="dxa"/>
                        </w:tcPr>
                        <w:p w14:paraId="70C66246" w14:textId="77777777" w:rsidR="00641AF9" w:rsidRDefault="00641AF9"/>
                      </w:tc>
                      <w:tc>
                        <w:tcPr>
                          <w:tcW w:w="4247" w:type="dxa"/>
                        </w:tcPr>
                        <w:p w14:paraId="05B516A9" w14:textId="25F07E3A" w:rsidR="00641AF9" w:rsidRPr="007B5DD6" w:rsidRDefault="007B5DD6">
                          <w:r w:rsidRPr="007B5DD6">
                            <w:rPr>
                              <w:bCs/>
                              <w:color w:val="auto"/>
                              <w:lang w:eastAsia="en-US"/>
                            </w:rPr>
                            <w:t>25004216 R</w:t>
                          </w:r>
                          <w:bookmarkStart w:id="1" w:name="_GoBack"/>
                          <w:bookmarkEnd w:id="1"/>
                        </w:p>
                      </w:tc>
                    </w:tr>
                    <w:tr w:rsidR="00641AF9" w14:paraId="358A16F0" w14:textId="77777777">
                      <w:tc>
                        <w:tcPr>
                          <w:tcW w:w="2407" w:type="dxa"/>
                        </w:tcPr>
                        <w:p w14:paraId="35C7143C" w14:textId="77777777" w:rsidR="00641AF9" w:rsidRDefault="00641AF9">
                          <w:pPr>
                            <w:pStyle w:val="Subjects"/>
                          </w:pPr>
                          <w:r>
                            <w:t>bijlage(n)</w:t>
                          </w:r>
                        </w:p>
                      </w:tc>
                      <w:tc>
                        <w:tcPr>
                          <w:tcW w:w="425" w:type="dxa"/>
                        </w:tcPr>
                        <w:p w14:paraId="316002E9" w14:textId="77777777" w:rsidR="00641AF9" w:rsidRDefault="00641AF9"/>
                      </w:tc>
                      <w:tc>
                        <w:tcPr>
                          <w:tcW w:w="4247" w:type="dxa"/>
                        </w:tcPr>
                        <w:p w14:paraId="4B5C7890" w14:textId="77777777" w:rsidR="00641AF9" w:rsidRDefault="00641AF9"/>
                      </w:tc>
                    </w:tr>
                  </w:tbl>
                  <w:p w14:paraId="0D9EBAE0"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F3C98D1" wp14:editId="02BF7A9F">
              <wp:simplePos x="0" y="0"/>
              <wp:positionH relativeFrom="page">
                <wp:posOffset>1767839</wp:posOffset>
              </wp:positionH>
              <wp:positionV relativeFrom="page">
                <wp:posOffset>1396365</wp:posOffset>
              </wp:positionV>
              <wp:extent cx="2800350" cy="1205865"/>
              <wp:effectExtent l="0" t="0" r="0" b="0"/>
              <wp:wrapNone/>
              <wp:docPr id="16" name="db30eb76-8d1e-417e-9bd3-cb6c7ea3fecd"/>
              <wp:cNvGraphicFramePr/>
              <a:graphic xmlns:a="http://schemas.openxmlformats.org/drawingml/2006/main">
                <a:graphicData uri="http://schemas.microsoft.com/office/word/2010/wordprocessingShape">
                  <wps:wsp>
                    <wps:cNvSpPr txBox="1"/>
                    <wps:spPr>
                      <a:xfrm>
                        <a:off x="0" y="0"/>
                        <a:ext cx="2800350" cy="1205865"/>
                      </a:xfrm>
                      <a:prstGeom prst="rect">
                        <a:avLst/>
                      </a:prstGeom>
                      <a:noFill/>
                    </wps:spPr>
                    <wps:txbx>
                      <w:txbxContent>
                        <w:p w14:paraId="7F98FFC7" w14:textId="77777777" w:rsidR="00641AF9" w:rsidRPr="0062085C" w:rsidRDefault="00641AF9">
                          <w:pPr>
                            <w:rPr>
                              <w:b/>
                            </w:rPr>
                          </w:pPr>
                          <w:r w:rsidRPr="0062085C">
                            <w:rPr>
                              <w:b/>
                            </w:rPr>
                            <w:t xml:space="preserve">BEZORGEN </w:t>
                          </w:r>
                        </w:p>
                        <w:p w14:paraId="2B997832" w14:textId="77777777" w:rsidR="00641AF9" w:rsidRDefault="00641AF9">
                          <w:r>
                            <w:t xml:space="preserve">Voorzitter van de Tweede Kamer </w:t>
                          </w:r>
                        </w:p>
                        <w:p w14:paraId="39A4D63A" w14:textId="77777777" w:rsidR="00641AF9" w:rsidRDefault="00641AF9">
                          <w:r>
                            <w:t xml:space="preserve">der Staten-Generaal </w:t>
                          </w:r>
                        </w:p>
                        <w:p w14:paraId="03BB5487" w14:textId="77777777" w:rsidR="00641AF9" w:rsidRDefault="00641AF9">
                          <w:r>
                            <w:t xml:space="preserve">Prinses Irenestraat 6 </w:t>
                          </w:r>
                        </w:p>
                        <w:p w14:paraId="44A67045" w14:textId="77777777" w:rsidR="00641AF9" w:rsidRDefault="00641AF9">
                          <w:r>
                            <w:t>2595 BD DEN HAAG</w:t>
                          </w:r>
                        </w:p>
                      </w:txbxContent>
                    </wps:txbx>
                    <wps:bodyPr vert="horz" wrap="square" lIns="0" tIns="0" rIns="0" bIns="0" anchor="t" anchorCtr="0"/>
                  </wps:wsp>
                </a:graphicData>
              </a:graphic>
            </wp:anchor>
          </w:drawing>
        </mc:Choice>
        <mc:Fallback>
          <w:pict>
            <v:shape w14:anchorId="6F3C98D1" id="db30eb76-8d1e-417e-9bd3-cb6c7ea3fecd" o:spid="_x0000_s1037" type="#_x0000_t202" style="position:absolute;margin-left:139.2pt;margin-top:109.95pt;width:220.5pt;height:9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" filled="f" stroked="f">
              <v:textbox inset="0,0,0,0">
                <w:txbxContent>
                  <w:p w14:paraId="7F98FFC7" w14:textId="77777777" w:rsidR="00641AF9" w:rsidRPr="0062085C" w:rsidRDefault="00641AF9">
                    <w:pPr>
                      <w:rPr>
                        <w:b/>
                      </w:rPr>
                    </w:pPr>
                    <w:r w:rsidRPr="0062085C">
                      <w:rPr>
                        <w:b/>
                      </w:rPr>
                      <w:t xml:space="preserve">BEZORGEN </w:t>
                    </w:r>
                  </w:p>
                  <w:p w14:paraId="2B997832" w14:textId="77777777" w:rsidR="00641AF9" w:rsidRDefault="00641AF9">
                    <w:r>
                      <w:t xml:space="preserve">Voorzitter van de Tweede Kamer </w:t>
                    </w:r>
                  </w:p>
                  <w:p w14:paraId="39A4D63A" w14:textId="77777777" w:rsidR="00641AF9" w:rsidRDefault="00641AF9">
                    <w:r>
                      <w:t xml:space="preserve">der Staten-Generaal </w:t>
                    </w:r>
                  </w:p>
                  <w:p w14:paraId="03BB5487" w14:textId="77777777" w:rsidR="00641AF9" w:rsidRDefault="00641AF9">
                    <w:r>
                      <w:t xml:space="preserve">Prinses Irenestraat 6 </w:t>
                    </w:r>
                  </w:p>
                  <w:p w14:paraId="44A67045" w14:textId="77777777" w:rsidR="00641AF9" w:rsidRDefault="00641AF9">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6CFE06F" wp14:editId="5DBBB323">
              <wp:simplePos x="0" y="0"/>
              <wp:positionH relativeFrom="page">
                <wp:posOffset>6839584</wp:posOffset>
              </wp:positionH>
              <wp:positionV relativeFrom="page">
                <wp:posOffset>8603615</wp:posOffset>
              </wp:positionV>
              <wp:extent cx="359410" cy="1115695"/>
              <wp:effectExtent l="0" t="0" r="0" b="0"/>
              <wp:wrapNone/>
              <wp:docPr id="17" name="4eb51b12-0e3a-475a-9feb-1efc1715f08f"/>
              <wp:cNvGraphicFramePr/>
              <a:graphic xmlns:a="http://schemas.openxmlformats.org/drawingml/2006/main">
                <a:graphicData uri="http://schemas.microsoft.com/office/word/2010/wordprocessingShape">
                  <wps:wsp>
                    <wps:cNvSpPr txBox="1"/>
                    <wps:spPr>
                      <a:xfrm>
                        <a:off x="0" y="0"/>
                        <a:ext cx="359410" cy="1115695"/>
                      </a:xfrm>
                      <a:prstGeom prst="rect">
                        <a:avLst/>
                      </a:prstGeom>
                      <a:noFill/>
                    </wps:spPr>
                    <wps:txbx>
                      <w:txbxContent>
                        <w:p w14:paraId="3D0B3F95" w14:textId="77777777" w:rsidR="00641AF9" w:rsidRDefault="00641AF9"/>
                      </w:txbxContent>
                    </wps:txbx>
                    <wps:bodyPr vert="horz" wrap="square" lIns="0" tIns="0" rIns="0" bIns="0" anchor="t" anchorCtr="0"/>
                  </wps:wsp>
                </a:graphicData>
              </a:graphic>
              <wp14:sizeRelV relativeFrom="margin">
                <wp14:pctHeight>0</wp14:pctHeight>
              </wp14:sizeRelV>
            </wp:anchor>
          </w:drawing>
        </mc:Choice>
        <mc:Fallback>
          <w:pict>
            <v:shape w14:anchorId="06CFE06F" id="4eb51b12-0e3a-475a-9feb-1efc1715f08f" o:spid="_x0000_s1038" type="#_x0000_t202" style="position:absolute;margin-left:538.55pt;margin-top:677.45pt;width:28.3pt;height:87.85pt;z-index:25166336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" filled="f" stroked="f">
              <v:textbox inset="0,0,0,0">
                <w:txbxContent>
                  <w:p w14:paraId="3D0B3F95" w14:textId="77777777" w:rsidR="00641AF9" w:rsidRDefault="00641AF9"/>
                </w:txbxContent>
              </v:textbox>
              <w10:wrap anchorx="page" anchory="page"/>
              <w10:anchorlock/>
            </v:shape>
          </w:pict>
        </mc:Fallback>
      </mc:AlternateContent>
    </w:r>
    <w:r>
      <w:rPr>
        <w:noProof/>
      </w:rPr>
      <mc:AlternateContent>
        <mc:Choice Requires="wps">
          <w:drawing>
            <wp:anchor distT="0" distB="0" distL="0" distR="0" simplePos="0" relativeHeight="251664384" behindDoc="0" locked="1" layoutInCell="1" allowOverlap="1" wp14:anchorId="4252F344" wp14:editId="034B51B2">
              <wp:simplePos x="0" y="0"/>
              <wp:positionH relativeFrom="page">
                <wp:posOffset>6839584</wp:posOffset>
              </wp:positionH>
              <wp:positionV relativeFrom="page">
                <wp:posOffset>7163434</wp:posOffset>
              </wp:positionV>
              <wp:extent cx="359410" cy="1439545"/>
              <wp:effectExtent l="0" t="0" r="0" b="0"/>
              <wp:wrapNone/>
              <wp:docPr id="18" name="0833fb5e-181f-4d18-a393-ffe2eb678cd3"/>
              <wp:cNvGraphicFramePr/>
              <a:graphic xmlns:a="http://schemas.openxmlformats.org/drawingml/2006/main">
                <a:graphicData uri="http://schemas.microsoft.com/office/word/2010/wordprocessingShape">
                  <wps:wsp>
                    <wps:cNvSpPr txBox="1"/>
                    <wps:spPr>
                      <a:xfrm>
                        <a:off x="0" y="0"/>
                        <a:ext cx="359410" cy="1439545"/>
                      </a:xfrm>
                      <a:prstGeom prst="rect">
                        <a:avLst/>
                      </a:prstGeom>
                      <a:noFill/>
                    </wps:spPr>
                    <wps:txbx>
                      <w:txbxContent>
                        <w:p w14:paraId="68921335" w14:textId="77777777" w:rsidR="00641AF9" w:rsidRDefault="00641AF9">
                          <w:pPr>
                            <w:spacing w:line="240" w:lineRule="auto"/>
                          </w:pPr>
                          <w:r>
                            <w:rPr>
                              <w:noProof/>
                            </w:rPr>
                            <w:drawing>
                              <wp:inline distT="0" distB="0" distL="0" distR="0" wp14:anchorId="17F4530E" wp14:editId="1322F54A">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3"/>
                                        <a:stretch>
                                          <a:fillRect/>
                                        </a:stretch>
                                      </pic:blipFill>
                                      <pic:spPr bwMode="auto">
                                        <a:xfrm>
                                          <a:off x="0" y="0"/>
                                          <a:ext cx="359410" cy="1437639"/>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252F344" id="0833fb5e-181f-4d18-a393-ffe2eb678cd3" o:spid="_x0000_s1039" type="#_x0000_t202" style="position:absolute;margin-left:538.55pt;margin-top:564.05pt;width:28.3pt;height:113.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" filled="f" stroked="f">
              <v:textbox inset="0,0,0,0">
                <w:txbxContent>
                  <w:p w14:paraId="68921335" w14:textId="77777777" w:rsidR="00641AF9" w:rsidRDefault="00641AF9">
                    <w:pPr>
                      <w:spacing w:line="240" w:lineRule="auto"/>
                    </w:pPr>
                    <w:r>
                      <w:rPr>
                        <w:noProof/>
                      </w:rPr>
                      <w:drawing>
                        <wp:inline distT="0" distB="0" distL="0" distR="0" wp14:anchorId="17F4530E" wp14:editId="1322F54A">
                          <wp:extent cx="359410" cy="1437639"/>
                          <wp:effectExtent l="0" t="0" r="0" b="0"/>
                          <wp:docPr id="19" name="Concept"/>
                          <wp:cNvGraphicFramePr/>
                          <a:graphic xmlns:a="http://schemas.openxmlformats.org/drawingml/2006/main">
                            <a:graphicData uri="http://schemas.openxmlformats.org/drawingml/2006/picture">
                              <pic:pic xmlns:pic="http://schemas.openxmlformats.org/drawingml/2006/picture">
                                <pic:nvPicPr>
                                  <pic:cNvPr id="19" name="Concept"/>
                                  <pic:cNvPicPr/>
                                </pic:nvPicPr>
                                <pic:blipFill>
                                  <a:blip r:embed="rId4"/>
                                  <a:stretch>
                                    <a:fillRect/>
                                  </a:stretch>
                                </pic:blipFill>
                                <pic:spPr bwMode="auto">
                                  <a:xfrm>
                                    <a:off x="0" y="0"/>
                                    <a:ext cx="359410" cy="1437639"/>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3955F"/>
    <w:multiLevelType w:val="multilevel"/>
    <w:tmpl w:val="E88F7570"/>
    <w:name w:val="Kop lijst"/>
    <w:lvl w:ilvl="0">
      <w:start w:val="1"/>
      <w:numFmt w:val="decimal"/>
      <w:pStyle w:val="Kop1"/>
      <w:lvlText w:val="%1"/>
      <w:lvlJc w:val="left"/>
      <w:pPr>
        <w:ind w:left="283" w:hanging="283"/>
      </w:pPr>
    </w:lvl>
    <w:lvl w:ilvl="1">
      <w:start w:val="1"/>
      <w:numFmt w:val="decimal"/>
      <w:pStyle w:val="Kop2"/>
      <w:lvlText w:val="%1.%2"/>
      <w:lvlJc w:val="left"/>
      <w:pPr>
        <w:ind w:left="453" w:hanging="453"/>
      </w:pPr>
    </w:lvl>
    <w:lvl w:ilvl="2">
      <w:start w:val="1"/>
      <w:numFmt w:val="decimal"/>
      <w:pStyle w:val="Kop3"/>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FB4FF6BA"/>
    <w:multiLevelType w:val="multilevel"/>
    <w:tmpl w:val="07A9D8B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01DA9732"/>
    <w:multiLevelType w:val="multilevel"/>
    <w:tmpl w:val="628CA9C4"/>
    <w:lvl w:ilvl="0">
      <w:start w:val="1"/>
      <w:numFmt w:val="decimal"/>
      <w:lvlText w:val="%1"/>
      <w:lvlJc w:val="left"/>
      <w:pPr>
        <w:ind w:left="283" w:hanging="283"/>
      </w:pPr>
    </w:lvl>
    <w:lvl w:ilvl="1">
      <w:start w:val="1"/>
      <w:numFmt w:val="decimal"/>
      <w:lvlText w:val="%1.%2"/>
      <w:lvlJc w:val="left"/>
      <w:pPr>
        <w:ind w:left="453" w:hanging="453"/>
      </w:pPr>
    </w:lvl>
    <w:lvl w:ilvl="2">
      <w:start w:val="1"/>
      <w:numFmt w:val="decimal"/>
      <w:lvlText w:val="%1.%2.%3"/>
      <w:lvlJc w:val="left"/>
      <w:pPr>
        <w:ind w:left="566" w:hanging="566"/>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E951C9"/>
    <w:multiLevelType w:val="hybridMultilevel"/>
    <w:tmpl w:val="D65631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0CE68FA"/>
    <w:multiLevelType w:val="multilevel"/>
    <w:tmpl w:val="BEAF6AC8"/>
    <w:name w:val="Opsomming lijst"/>
    <w:lvl w:ilvl="0">
      <w:start w:val="1"/>
      <w:numFmt w:val="bullet"/>
      <w:pStyle w:val="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151A9B"/>
    <w:multiLevelType w:val="hybridMultilevel"/>
    <w:tmpl w:val="B960083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C8D7165"/>
    <w:multiLevelType w:val="hybridMultilevel"/>
    <w:tmpl w:val="F37C9EAA"/>
    <w:lvl w:ilvl="0" w:tplc="66682B4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D7E161A"/>
    <w:multiLevelType w:val="hybridMultilevel"/>
    <w:tmpl w:val="D19A8DC2"/>
    <w:lvl w:ilvl="0" w:tplc="FFD6577E">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9E6FBD"/>
    <w:multiLevelType w:val="hybridMultilevel"/>
    <w:tmpl w:val="9C70227C"/>
    <w:lvl w:ilvl="0" w:tplc="2928283A">
      <w:start w:val="2"/>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1CB320B"/>
    <w:multiLevelType w:val="hybridMultilevel"/>
    <w:tmpl w:val="18582C90"/>
    <w:lvl w:ilvl="0" w:tplc="1A884C94">
      <w:start w:val="1"/>
      <w:numFmt w:val="bullet"/>
      <w:lvlText w:val="•"/>
      <w:lvlJc w:val="left"/>
      <w:pPr>
        <w:tabs>
          <w:tab w:val="num" w:pos="720"/>
        </w:tabs>
        <w:ind w:left="720" w:hanging="360"/>
      </w:pPr>
      <w:rPr>
        <w:rFonts w:ascii="Arial" w:hAnsi="Arial" w:hint="default"/>
      </w:rPr>
    </w:lvl>
    <w:lvl w:ilvl="1" w:tplc="17D6F1C4" w:tentative="1">
      <w:start w:val="1"/>
      <w:numFmt w:val="bullet"/>
      <w:lvlText w:val="•"/>
      <w:lvlJc w:val="left"/>
      <w:pPr>
        <w:tabs>
          <w:tab w:val="num" w:pos="1440"/>
        </w:tabs>
        <w:ind w:left="1440" w:hanging="360"/>
      </w:pPr>
      <w:rPr>
        <w:rFonts w:ascii="Arial" w:hAnsi="Arial" w:hint="default"/>
      </w:rPr>
    </w:lvl>
    <w:lvl w:ilvl="2" w:tplc="80F48840" w:tentative="1">
      <w:start w:val="1"/>
      <w:numFmt w:val="bullet"/>
      <w:lvlText w:val="•"/>
      <w:lvlJc w:val="left"/>
      <w:pPr>
        <w:tabs>
          <w:tab w:val="num" w:pos="2160"/>
        </w:tabs>
        <w:ind w:left="2160" w:hanging="360"/>
      </w:pPr>
      <w:rPr>
        <w:rFonts w:ascii="Arial" w:hAnsi="Arial" w:hint="default"/>
      </w:rPr>
    </w:lvl>
    <w:lvl w:ilvl="3" w:tplc="91E21290" w:tentative="1">
      <w:start w:val="1"/>
      <w:numFmt w:val="bullet"/>
      <w:lvlText w:val="•"/>
      <w:lvlJc w:val="left"/>
      <w:pPr>
        <w:tabs>
          <w:tab w:val="num" w:pos="2880"/>
        </w:tabs>
        <w:ind w:left="2880" w:hanging="360"/>
      </w:pPr>
      <w:rPr>
        <w:rFonts w:ascii="Arial" w:hAnsi="Arial" w:hint="default"/>
      </w:rPr>
    </w:lvl>
    <w:lvl w:ilvl="4" w:tplc="8B941168" w:tentative="1">
      <w:start w:val="1"/>
      <w:numFmt w:val="bullet"/>
      <w:lvlText w:val="•"/>
      <w:lvlJc w:val="left"/>
      <w:pPr>
        <w:tabs>
          <w:tab w:val="num" w:pos="3600"/>
        </w:tabs>
        <w:ind w:left="3600" w:hanging="360"/>
      </w:pPr>
      <w:rPr>
        <w:rFonts w:ascii="Arial" w:hAnsi="Arial" w:hint="default"/>
      </w:rPr>
    </w:lvl>
    <w:lvl w:ilvl="5" w:tplc="2DA81602" w:tentative="1">
      <w:start w:val="1"/>
      <w:numFmt w:val="bullet"/>
      <w:lvlText w:val="•"/>
      <w:lvlJc w:val="left"/>
      <w:pPr>
        <w:tabs>
          <w:tab w:val="num" w:pos="4320"/>
        </w:tabs>
        <w:ind w:left="4320" w:hanging="360"/>
      </w:pPr>
      <w:rPr>
        <w:rFonts w:ascii="Arial" w:hAnsi="Arial" w:hint="default"/>
      </w:rPr>
    </w:lvl>
    <w:lvl w:ilvl="6" w:tplc="B036865A" w:tentative="1">
      <w:start w:val="1"/>
      <w:numFmt w:val="bullet"/>
      <w:lvlText w:val="•"/>
      <w:lvlJc w:val="left"/>
      <w:pPr>
        <w:tabs>
          <w:tab w:val="num" w:pos="5040"/>
        </w:tabs>
        <w:ind w:left="5040" w:hanging="360"/>
      </w:pPr>
      <w:rPr>
        <w:rFonts w:ascii="Arial" w:hAnsi="Arial" w:hint="default"/>
      </w:rPr>
    </w:lvl>
    <w:lvl w:ilvl="7" w:tplc="95E85BCC" w:tentative="1">
      <w:start w:val="1"/>
      <w:numFmt w:val="bullet"/>
      <w:lvlText w:val="•"/>
      <w:lvlJc w:val="left"/>
      <w:pPr>
        <w:tabs>
          <w:tab w:val="num" w:pos="5760"/>
        </w:tabs>
        <w:ind w:left="5760" w:hanging="360"/>
      </w:pPr>
      <w:rPr>
        <w:rFonts w:ascii="Arial" w:hAnsi="Arial" w:hint="default"/>
      </w:rPr>
    </w:lvl>
    <w:lvl w:ilvl="8" w:tplc="FB76979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BE8057"/>
    <w:multiLevelType w:val="multilevel"/>
    <w:tmpl w:val="C4AE04C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5546601"/>
    <w:multiLevelType w:val="hybridMultilevel"/>
    <w:tmpl w:val="9EA6DB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FEA0AAE"/>
    <w:multiLevelType w:val="hybridMultilevel"/>
    <w:tmpl w:val="BE7C30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7297FB2"/>
    <w:multiLevelType w:val="hybridMultilevel"/>
    <w:tmpl w:val="86447D78"/>
    <w:lvl w:ilvl="0" w:tplc="23D614AC">
      <w:numFmt w:val="bullet"/>
      <w:lvlText w:val="-"/>
      <w:lvlJc w:val="left"/>
      <w:pPr>
        <w:ind w:left="720" w:hanging="360"/>
      </w:pPr>
      <w:rPr>
        <w:rFonts w:ascii="Roboto" w:eastAsia="DejaVu Sans" w:hAnsi="Roboto"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DF7BC2"/>
    <w:multiLevelType w:val="hybridMultilevel"/>
    <w:tmpl w:val="4E7AF11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B9E0CC0"/>
    <w:multiLevelType w:val="hybridMultilevel"/>
    <w:tmpl w:val="CE483B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CCB231A"/>
    <w:multiLevelType w:val="hybridMultilevel"/>
    <w:tmpl w:val="A3E8A58E"/>
    <w:lvl w:ilvl="0" w:tplc="2928283A">
      <w:start w:val="2"/>
      <w:numFmt w:val="bullet"/>
      <w:lvlText w:val="-"/>
      <w:lvlJc w:val="left"/>
      <w:pPr>
        <w:ind w:left="360" w:hanging="360"/>
      </w:pPr>
      <w:rPr>
        <w:rFonts w:ascii="Roboto" w:eastAsia="DejaVu Sans" w:hAnsi="Roboto" w:cs="Lohit Hindi"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D8874B2"/>
    <w:multiLevelType w:val="hybridMultilevel"/>
    <w:tmpl w:val="80C0C4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151376E"/>
    <w:multiLevelType w:val="hybridMultilevel"/>
    <w:tmpl w:val="541401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0930B65"/>
    <w:multiLevelType w:val="hybridMultilevel"/>
    <w:tmpl w:val="603EC9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0BB0C15"/>
    <w:multiLevelType w:val="hybridMultilevel"/>
    <w:tmpl w:val="DC647A56"/>
    <w:lvl w:ilvl="0" w:tplc="3F76DD2E">
      <w:start w:val="2"/>
      <w:numFmt w:val="bullet"/>
      <w:lvlText w:val="-"/>
      <w:lvlJc w:val="left"/>
      <w:pPr>
        <w:ind w:left="720" w:hanging="360"/>
      </w:pPr>
      <w:rPr>
        <w:rFonts w:ascii="Roboto" w:eastAsia="DejaVu Sans" w:hAnsi="Roboto" w:cs="Lohit Hindi"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2B46C72"/>
    <w:multiLevelType w:val="multilevel"/>
    <w:tmpl w:val="7B1B1D2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75760339"/>
    <w:multiLevelType w:val="hybridMultilevel"/>
    <w:tmpl w:val="A90E05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C534FDE"/>
    <w:multiLevelType w:val="hybridMultilevel"/>
    <w:tmpl w:val="D6BC6F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21"/>
  </w:num>
  <w:num w:numId="5">
    <w:abstractNumId w:val="4"/>
  </w:num>
  <w:num w:numId="6">
    <w:abstractNumId w:val="6"/>
  </w:num>
  <w:num w:numId="7">
    <w:abstractNumId w:val="13"/>
  </w:num>
  <w:num w:numId="8">
    <w:abstractNumId w:val="19"/>
  </w:num>
  <w:num w:numId="9">
    <w:abstractNumId w:val="12"/>
  </w:num>
  <w:num w:numId="10">
    <w:abstractNumId w:val="23"/>
  </w:num>
  <w:num w:numId="11">
    <w:abstractNumId w:val="3"/>
  </w:num>
  <w:num w:numId="12">
    <w:abstractNumId w:val="22"/>
  </w:num>
  <w:num w:numId="13">
    <w:abstractNumId w:val="11"/>
  </w:num>
  <w:num w:numId="14">
    <w:abstractNumId w:val="18"/>
  </w:num>
  <w:num w:numId="15">
    <w:abstractNumId w:val="17"/>
  </w:num>
  <w:num w:numId="16">
    <w:abstractNumId w:val="5"/>
  </w:num>
  <w:num w:numId="17">
    <w:abstractNumId w:val="9"/>
  </w:num>
  <w:num w:numId="18">
    <w:abstractNumId w:val="2"/>
  </w:num>
  <w:num w:numId="19">
    <w:abstractNumId w:val="8"/>
  </w:num>
  <w:num w:numId="20">
    <w:abstractNumId w:val="16"/>
  </w:num>
  <w:num w:numId="21">
    <w:abstractNumId w:val="14"/>
  </w:num>
  <w:num w:numId="22">
    <w:abstractNumId w:val="7"/>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85C"/>
    <w:rsid w:val="00000A26"/>
    <w:rsid w:val="0000220B"/>
    <w:rsid w:val="00004904"/>
    <w:rsid w:val="00004E4B"/>
    <w:rsid w:val="00014A5F"/>
    <w:rsid w:val="00015D66"/>
    <w:rsid w:val="00021EAD"/>
    <w:rsid w:val="000221AD"/>
    <w:rsid w:val="00025B39"/>
    <w:rsid w:val="00026097"/>
    <w:rsid w:val="000333BF"/>
    <w:rsid w:val="00035A4B"/>
    <w:rsid w:val="0003753E"/>
    <w:rsid w:val="000429F8"/>
    <w:rsid w:val="00043CA3"/>
    <w:rsid w:val="0005137B"/>
    <w:rsid w:val="0005327B"/>
    <w:rsid w:val="000533A4"/>
    <w:rsid w:val="00054DEC"/>
    <w:rsid w:val="00055743"/>
    <w:rsid w:val="00060118"/>
    <w:rsid w:val="0006134E"/>
    <w:rsid w:val="00062A81"/>
    <w:rsid w:val="00062ED0"/>
    <w:rsid w:val="0007689C"/>
    <w:rsid w:val="000769DE"/>
    <w:rsid w:val="000828A1"/>
    <w:rsid w:val="000842D9"/>
    <w:rsid w:val="0009006A"/>
    <w:rsid w:val="000906BA"/>
    <w:rsid w:val="0009233B"/>
    <w:rsid w:val="00094AEB"/>
    <w:rsid w:val="000951D1"/>
    <w:rsid w:val="000958B0"/>
    <w:rsid w:val="00095D68"/>
    <w:rsid w:val="00096106"/>
    <w:rsid w:val="00096F9D"/>
    <w:rsid w:val="000977F7"/>
    <w:rsid w:val="000A06C5"/>
    <w:rsid w:val="000A1155"/>
    <w:rsid w:val="000A18A7"/>
    <w:rsid w:val="000A3B8A"/>
    <w:rsid w:val="000A3FC6"/>
    <w:rsid w:val="000B01F6"/>
    <w:rsid w:val="000B03B6"/>
    <w:rsid w:val="000B4774"/>
    <w:rsid w:val="000B7EC9"/>
    <w:rsid w:val="000C2BEF"/>
    <w:rsid w:val="000C512D"/>
    <w:rsid w:val="000C53A2"/>
    <w:rsid w:val="000C570F"/>
    <w:rsid w:val="000C7798"/>
    <w:rsid w:val="000D1CCD"/>
    <w:rsid w:val="000D2518"/>
    <w:rsid w:val="000D2B24"/>
    <w:rsid w:val="000D4820"/>
    <w:rsid w:val="000E0F79"/>
    <w:rsid w:val="000F269E"/>
    <w:rsid w:val="000F4992"/>
    <w:rsid w:val="000F5DB0"/>
    <w:rsid w:val="000F7A1A"/>
    <w:rsid w:val="001014D4"/>
    <w:rsid w:val="0010164B"/>
    <w:rsid w:val="00102545"/>
    <w:rsid w:val="00106AB0"/>
    <w:rsid w:val="0011208E"/>
    <w:rsid w:val="0011440A"/>
    <w:rsid w:val="00114754"/>
    <w:rsid w:val="001164DB"/>
    <w:rsid w:val="00117AF0"/>
    <w:rsid w:val="00124F75"/>
    <w:rsid w:val="0013184B"/>
    <w:rsid w:val="00133F33"/>
    <w:rsid w:val="001368E6"/>
    <w:rsid w:val="00143802"/>
    <w:rsid w:val="0014385A"/>
    <w:rsid w:val="001461F3"/>
    <w:rsid w:val="001467F9"/>
    <w:rsid w:val="00154FF1"/>
    <w:rsid w:val="00155D13"/>
    <w:rsid w:val="00156005"/>
    <w:rsid w:val="00156960"/>
    <w:rsid w:val="00163749"/>
    <w:rsid w:val="001664BE"/>
    <w:rsid w:val="00166CBD"/>
    <w:rsid w:val="00170FD6"/>
    <w:rsid w:val="00180727"/>
    <w:rsid w:val="00180B32"/>
    <w:rsid w:val="00180FFC"/>
    <w:rsid w:val="001821E0"/>
    <w:rsid w:val="001823F5"/>
    <w:rsid w:val="00185D70"/>
    <w:rsid w:val="001B6673"/>
    <w:rsid w:val="001C210E"/>
    <w:rsid w:val="001C4D87"/>
    <w:rsid w:val="001C6E4C"/>
    <w:rsid w:val="001D08E2"/>
    <w:rsid w:val="001D0FCA"/>
    <w:rsid w:val="001D101D"/>
    <w:rsid w:val="001D2434"/>
    <w:rsid w:val="001D5970"/>
    <w:rsid w:val="001D68D6"/>
    <w:rsid w:val="001D6A70"/>
    <w:rsid w:val="001E4828"/>
    <w:rsid w:val="001F0B6A"/>
    <w:rsid w:val="001F3908"/>
    <w:rsid w:val="001F6D61"/>
    <w:rsid w:val="002001E7"/>
    <w:rsid w:val="00200833"/>
    <w:rsid w:val="00203186"/>
    <w:rsid w:val="002127ED"/>
    <w:rsid w:val="00212FF2"/>
    <w:rsid w:val="00213C95"/>
    <w:rsid w:val="00215163"/>
    <w:rsid w:val="00216681"/>
    <w:rsid w:val="00221241"/>
    <w:rsid w:val="00221741"/>
    <w:rsid w:val="00227515"/>
    <w:rsid w:val="00227A30"/>
    <w:rsid w:val="00234E78"/>
    <w:rsid w:val="00236145"/>
    <w:rsid w:val="0024161A"/>
    <w:rsid w:val="00243CF4"/>
    <w:rsid w:val="0025247F"/>
    <w:rsid w:val="00266741"/>
    <w:rsid w:val="00266A44"/>
    <w:rsid w:val="00266CA6"/>
    <w:rsid w:val="00270340"/>
    <w:rsid w:val="00270A5B"/>
    <w:rsid w:val="002733F0"/>
    <w:rsid w:val="0027587C"/>
    <w:rsid w:val="00275EEF"/>
    <w:rsid w:val="00277E69"/>
    <w:rsid w:val="00283F94"/>
    <w:rsid w:val="0028500F"/>
    <w:rsid w:val="00285954"/>
    <w:rsid w:val="002863DF"/>
    <w:rsid w:val="002A0865"/>
    <w:rsid w:val="002A0963"/>
    <w:rsid w:val="002A3DEF"/>
    <w:rsid w:val="002A4607"/>
    <w:rsid w:val="002A57C1"/>
    <w:rsid w:val="002B78DB"/>
    <w:rsid w:val="002C636D"/>
    <w:rsid w:val="002C74A1"/>
    <w:rsid w:val="002D13E4"/>
    <w:rsid w:val="002D1C2E"/>
    <w:rsid w:val="002D2A7F"/>
    <w:rsid w:val="002D41BF"/>
    <w:rsid w:val="002D4233"/>
    <w:rsid w:val="002D7D6E"/>
    <w:rsid w:val="00303EF6"/>
    <w:rsid w:val="00315CFA"/>
    <w:rsid w:val="00317546"/>
    <w:rsid w:val="00322C9D"/>
    <w:rsid w:val="00325B42"/>
    <w:rsid w:val="003269DD"/>
    <w:rsid w:val="0033092E"/>
    <w:rsid w:val="0033208F"/>
    <w:rsid w:val="00336FC4"/>
    <w:rsid w:val="00337125"/>
    <w:rsid w:val="0034225C"/>
    <w:rsid w:val="003451A8"/>
    <w:rsid w:val="00351C4F"/>
    <w:rsid w:val="00354232"/>
    <w:rsid w:val="00354774"/>
    <w:rsid w:val="003606DE"/>
    <w:rsid w:val="00360D3C"/>
    <w:rsid w:val="0036776F"/>
    <w:rsid w:val="00372324"/>
    <w:rsid w:val="00372BE7"/>
    <w:rsid w:val="00374E7A"/>
    <w:rsid w:val="00375207"/>
    <w:rsid w:val="00376463"/>
    <w:rsid w:val="00377225"/>
    <w:rsid w:val="00381CF2"/>
    <w:rsid w:val="003868B7"/>
    <w:rsid w:val="003909C9"/>
    <w:rsid w:val="0039151C"/>
    <w:rsid w:val="00395142"/>
    <w:rsid w:val="003A2DDF"/>
    <w:rsid w:val="003B1FCB"/>
    <w:rsid w:val="003B1FCC"/>
    <w:rsid w:val="003B5EDB"/>
    <w:rsid w:val="003B741E"/>
    <w:rsid w:val="003B7DAF"/>
    <w:rsid w:val="003C15E7"/>
    <w:rsid w:val="003C331A"/>
    <w:rsid w:val="003C3583"/>
    <w:rsid w:val="003C3D30"/>
    <w:rsid w:val="003C4901"/>
    <w:rsid w:val="003C7FB0"/>
    <w:rsid w:val="003D0959"/>
    <w:rsid w:val="003D27CA"/>
    <w:rsid w:val="003F08DC"/>
    <w:rsid w:val="003F2E99"/>
    <w:rsid w:val="00404795"/>
    <w:rsid w:val="0041113D"/>
    <w:rsid w:val="00412ADE"/>
    <w:rsid w:val="0041513A"/>
    <w:rsid w:val="00415782"/>
    <w:rsid w:val="00416597"/>
    <w:rsid w:val="00416655"/>
    <w:rsid w:val="00416ED5"/>
    <w:rsid w:val="004214A3"/>
    <w:rsid w:val="00422E20"/>
    <w:rsid w:val="00423170"/>
    <w:rsid w:val="0042647F"/>
    <w:rsid w:val="0043166F"/>
    <w:rsid w:val="004334DF"/>
    <w:rsid w:val="00435201"/>
    <w:rsid w:val="00436C5C"/>
    <w:rsid w:val="00436F15"/>
    <w:rsid w:val="00444183"/>
    <w:rsid w:val="00447AB6"/>
    <w:rsid w:val="0045104F"/>
    <w:rsid w:val="004516ED"/>
    <w:rsid w:val="00455A2F"/>
    <w:rsid w:val="0046316D"/>
    <w:rsid w:val="0046498D"/>
    <w:rsid w:val="0046635F"/>
    <w:rsid w:val="00477995"/>
    <w:rsid w:val="00477EDE"/>
    <w:rsid w:val="00480AD2"/>
    <w:rsid w:val="00481522"/>
    <w:rsid w:val="00484179"/>
    <w:rsid w:val="00487490"/>
    <w:rsid w:val="00487F65"/>
    <w:rsid w:val="004955ED"/>
    <w:rsid w:val="004A644C"/>
    <w:rsid w:val="004B03F0"/>
    <w:rsid w:val="004C41E5"/>
    <w:rsid w:val="004C7799"/>
    <w:rsid w:val="004D0237"/>
    <w:rsid w:val="004D0BF5"/>
    <w:rsid w:val="004D17ED"/>
    <w:rsid w:val="004D309F"/>
    <w:rsid w:val="004D5948"/>
    <w:rsid w:val="004E0233"/>
    <w:rsid w:val="004E0FC5"/>
    <w:rsid w:val="004E304D"/>
    <w:rsid w:val="004E3774"/>
    <w:rsid w:val="004E3AEB"/>
    <w:rsid w:val="004E4740"/>
    <w:rsid w:val="004E482D"/>
    <w:rsid w:val="004F1350"/>
    <w:rsid w:val="004F1D7E"/>
    <w:rsid w:val="004F2A32"/>
    <w:rsid w:val="004F2DA5"/>
    <w:rsid w:val="004F7601"/>
    <w:rsid w:val="00501DBE"/>
    <w:rsid w:val="0050253F"/>
    <w:rsid w:val="00502D46"/>
    <w:rsid w:val="005036ED"/>
    <w:rsid w:val="0050799E"/>
    <w:rsid w:val="00514EDE"/>
    <w:rsid w:val="0051789E"/>
    <w:rsid w:val="005206CB"/>
    <w:rsid w:val="00522A86"/>
    <w:rsid w:val="00523533"/>
    <w:rsid w:val="00525627"/>
    <w:rsid w:val="00526A5C"/>
    <w:rsid w:val="00530084"/>
    <w:rsid w:val="00532E42"/>
    <w:rsid w:val="00537E5E"/>
    <w:rsid w:val="005418CC"/>
    <w:rsid w:val="00543066"/>
    <w:rsid w:val="005450BF"/>
    <w:rsid w:val="0054761E"/>
    <w:rsid w:val="0055103E"/>
    <w:rsid w:val="005524DE"/>
    <w:rsid w:val="005552A6"/>
    <w:rsid w:val="00564DAC"/>
    <w:rsid w:val="0056561F"/>
    <w:rsid w:val="00566208"/>
    <w:rsid w:val="005662CD"/>
    <w:rsid w:val="0056722B"/>
    <w:rsid w:val="00573503"/>
    <w:rsid w:val="005744D4"/>
    <w:rsid w:val="00587795"/>
    <w:rsid w:val="0059684F"/>
    <w:rsid w:val="00596E6D"/>
    <w:rsid w:val="00597903"/>
    <w:rsid w:val="005A2F1E"/>
    <w:rsid w:val="005A309C"/>
    <w:rsid w:val="005A4740"/>
    <w:rsid w:val="005A75A2"/>
    <w:rsid w:val="005B032C"/>
    <w:rsid w:val="005B27A7"/>
    <w:rsid w:val="005B5EAB"/>
    <w:rsid w:val="005B5EC2"/>
    <w:rsid w:val="005C05CC"/>
    <w:rsid w:val="005C463C"/>
    <w:rsid w:val="005D071C"/>
    <w:rsid w:val="005E19EB"/>
    <w:rsid w:val="005E3F7D"/>
    <w:rsid w:val="005E45B3"/>
    <w:rsid w:val="005F07E0"/>
    <w:rsid w:val="005F298E"/>
    <w:rsid w:val="00603E71"/>
    <w:rsid w:val="0060427A"/>
    <w:rsid w:val="00604F71"/>
    <w:rsid w:val="00607D1D"/>
    <w:rsid w:val="006145C3"/>
    <w:rsid w:val="00615978"/>
    <w:rsid w:val="00617AEA"/>
    <w:rsid w:val="0062085C"/>
    <w:rsid w:val="006247D9"/>
    <w:rsid w:val="00624C87"/>
    <w:rsid w:val="006257AB"/>
    <w:rsid w:val="00630370"/>
    <w:rsid w:val="006317F4"/>
    <w:rsid w:val="00637F84"/>
    <w:rsid w:val="00641AF9"/>
    <w:rsid w:val="00643FA0"/>
    <w:rsid w:val="006446FA"/>
    <w:rsid w:val="006448DB"/>
    <w:rsid w:val="006453A9"/>
    <w:rsid w:val="00654D6A"/>
    <w:rsid w:val="00655834"/>
    <w:rsid w:val="006568B8"/>
    <w:rsid w:val="00657213"/>
    <w:rsid w:val="0066264E"/>
    <w:rsid w:val="0066323A"/>
    <w:rsid w:val="00671868"/>
    <w:rsid w:val="006747E4"/>
    <w:rsid w:val="00674A2F"/>
    <w:rsid w:val="00683505"/>
    <w:rsid w:val="006835C7"/>
    <w:rsid w:val="00683C00"/>
    <w:rsid w:val="006909F8"/>
    <w:rsid w:val="00695D2F"/>
    <w:rsid w:val="006978E3"/>
    <w:rsid w:val="006A12E9"/>
    <w:rsid w:val="006B2092"/>
    <w:rsid w:val="006B212B"/>
    <w:rsid w:val="006B5D0D"/>
    <w:rsid w:val="006B71E5"/>
    <w:rsid w:val="006C4674"/>
    <w:rsid w:val="006C7496"/>
    <w:rsid w:val="006E0C93"/>
    <w:rsid w:val="006E0D1F"/>
    <w:rsid w:val="006E0EB3"/>
    <w:rsid w:val="006E2B85"/>
    <w:rsid w:val="006E5F52"/>
    <w:rsid w:val="006F1154"/>
    <w:rsid w:val="006F4ED2"/>
    <w:rsid w:val="006F5BC7"/>
    <w:rsid w:val="006F6232"/>
    <w:rsid w:val="007003A8"/>
    <w:rsid w:val="007026B1"/>
    <w:rsid w:val="00705341"/>
    <w:rsid w:val="00707D0B"/>
    <w:rsid w:val="0071098C"/>
    <w:rsid w:val="0071345F"/>
    <w:rsid w:val="00714E40"/>
    <w:rsid w:val="00717636"/>
    <w:rsid w:val="0072522F"/>
    <w:rsid w:val="00725EB5"/>
    <w:rsid w:val="0072712A"/>
    <w:rsid w:val="00733BE4"/>
    <w:rsid w:val="0074296A"/>
    <w:rsid w:val="0074389D"/>
    <w:rsid w:val="00745CCB"/>
    <w:rsid w:val="007523FF"/>
    <w:rsid w:val="0075545A"/>
    <w:rsid w:val="00757846"/>
    <w:rsid w:val="007667E0"/>
    <w:rsid w:val="00780711"/>
    <w:rsid w:val="00781A23"/>
    <w:rsid w:val="00781BE2"/>
    <w:rsid w:val="007870EF"/>
    <w:rsid w:val="007904F3"/>
    <w:rsid w:val="007933A0"/>
    <w:rsid w:val="007954F8"/>
    <w:rsid w:val="007966A7"/>
    <w:rsid w:val="00797FD5"/>
    <w:rsid w:val="007A77C2"/>
    <w:rsid w:val="007B126D"/>
    <w:rsid w:val="007B25E4"/>
    <w:rsid w:val="007B3708"/>
    <w:rsid w:val="007B4718"/>
    <w:rsid w:val="007B5DD6"/>
    <w:rsid w:val="007B6804"/>
    <w:rsid w:val="007B6812"/>
    <w:rsid w:val="007C7E41"/>
    <w:rsid w:val="007D53BA"/>
    <w:rsid w:val="007D6F01"/>
    <w:rsid w:val="007D7EB8"/>
    <w:rsid w:val="007F4E09"/>
    <w:rsid w:val="00802784"/>
    <w:rsid w:val="00804134"/>
    <w:rsid w:val="008129DB"/>
    <w:rsid w:val="00815548"/>
    <w:rsid w:val="00815E98"/>
    <w:rsid w:val="008179B1"/>
    <w:rsid w:val="00825C0D"/>
    <w:rsid w:val="008274B8"/>
    <w:rsid w:val="00836D92"/>
    <w:rsid w:val="00840B0F"/>
    <w:rsid w:val="00842884"/>
    <w:rsid w:val="008453C0"/>
    <w:rsid w:val="00850314"/>
    <w:rsid w:val="00850ABC"/>
    <w:rsid w:val="008514D6"/>
    <w:rsid w:val="00856A86"/>
    <w:rsid w:val="00860496"/>
    <w:rsid w:val="0086243E"/>
    <w:rsid w:val="00870875"/>
    <w:rsid w:val="00870EDB"/>
    <w:rsid w:val="008713CB"/>
    <w:rsid w:val="008747F7"/>
    <w:rsid w:val="00882656"/>
    <w:rsid w:val="00885E7D"/>
    <w:rsid w:val="00887674"/>
    <w:rsid w:val="008918BA"/>
    <w:rsid w:val="008931B6"/>
    <w:rsid w:val="00896877"/>
    <w:rsid w:val="00896A3F"/>
    <w:rsid w:val="008A184D"/>
    <w:rsid w:val="008A1DAA"/>
    <w:rsid w:val="008A4C7C"/>
    <w:rsid w:val="008C0FAE"/>
    <w:rsid w:val="008D004B"/>
    <w:rsid w:val="008D56D1"/>
    <w:rsid w:val="008E0C23"/>
    <w:rsid w:val="008E46D2"/>
    <w:rsid w:val="008E760B"/>
    <w:rsid w:val="008F22B3"/>
    <w:rsid w:val="008F3C71"/>
    <w:rsid w:val="008F6293"/>
    <w:rsid w:val="008F717C"/>
    <w:rsid w:val="008F721C"/>
    <w:rsid w:val="0090015D"/>
    <w:rsid w:val="00901145"/>
    <w:rsid w:val="009016F6"/>
    <w:rsid w:val="0090401E"/>
    <w:rsid w:val="00904920"/>
    <w:rsid w:val="00905DDC"/>
    <w:rsid w:val="00916201"/>
    <w:rsid w:val="00916818"/>
    <w:rsid w:val="00917164"/>
    <w:rsid w:val="00925E0E"/>
    <w:rsid w:val="00926129"/>
    <w:rsid w:val="009262C2"/>
    <w:rsid w:val="0093058D"/>
    <w:rsid w:val="0093102E"/>
    <w:rsid w:val="00934F58"/>
    <w:rsid w:val="0094702E"/>
    <w:rsid w:val="00953DEF"/>
    <w:rsid w:val="00957208"/>
    <w:rsid w:val="009605B1"/>
    <w:rsid w:val="00960CA8"/>
    <w:rsid w:val="00961DA6"/>
    <w:rsid w:val="0096258C"/>
    <w:rsid w:val="00965226"/>
    <w:rsid w:val="00970F90"/>
    <w:rsid w:val="009753EF"/>
    <w:rsid w:val="00977DE1"/>
    <w:rsid w:val="00980ED3"/>
    <w:rsid w:val="00981A53"/>
    <w:rsid w:val="00982805"/>
    <w:rsid w:val="0098490F"/>
    <w:rsid w:val="009869AC"/>
    <w:rsid w:val="009939C2"/>
    <w:rsid w:val="00997D97"/>
    <w:rsid w:val="009A08D1"/>
    <w:rsid w:val="009A0B0A"/>
    <w:rsid w:val="009A1BF5"/>
    <w:rsid w:val="009A53A2"/>
    <w:rsid w:val="009A7352"/>
    <w:rsid w:val="009A7640"/>
    <w:rsid w:val="009B00D8"/>
    <w:rsid w:val="009B1819"/>
    <w:rsid w:val="009B219B"/>
    <w:rsid w:val="009B4B69"/>
    <w:rsid w:val="009B4C3D"/>
    <w:rsid w:val="009B5A5F"/>
    <w:rsid w:val="009C1DE2"/>
    <w:rsid w:val="009C3960"/>
    <w:rsid w:val="009C3FC8"/>
    <w:rsid w:val="009D17BD"/>
    <w:rsid w:val="009D19CA"/>
    <w:rsid w:val="009D2E8A"/>
    <w:rsid w:val="009E63DA"/>
    <w:rsid w:val="009F093C"/>
    <w:rsid w:val="009F29FC"/>
    <w:rsid w:val="009F7444"/>
    <w:rsid w:val="00A0150F"/>
    <w:rsid w:val="00A02494"/>
    <w:rsid w:val="00A031DA"/>
    <w:rsid w:val="00A11E53"/>
    <w:rsid w:val="00A12432"/>
    <w:rsid w:val="00A1638C"/>
    <w:rsid w:val="00A17E81"/>
    <w:rsid w:val="00A21D80"/>
    <w:rsid w:val="00A25330"/>
    <w:rsid w:val="00A255F2"/>
    <w:rsid w:val="00A26277"/>
    <w:rsid w:val="00A31691"/>
    <w:rsid w:val="00A345D3"/>
    <w:rsid w:val="00A36907"/>
    <w:rsid w:val="00A3769F"/>
    <w:rsid w:val="00A41BB3"/>
    <w:rsid w:val="00A43312"/>
    <w:rsid w:val="00A4545C"/>
    <w:rsid w:val="00A50048"/>
    <w:rsid w:val="00A5015E"/>
    <w:rsid w:val="00A55A7E"/>
    <w:rsid w:val="00A57FB3"/>
    <w:rsid w:val="00A62186"/>
    <w:rsid w:val="00A64334"/>
    <w:rsid w:val="00A706D5"/>
    <w:rsid w:val="00A76AB6"/>
    <w:rsid w:val="00A76B49"/>
    <w:rsid w:val="00A76EF4"/>
    <w:rsid w:val="00A77B57"/>
    <w:rsid w:val="00A82BDF"/>
    <w:rsid w:val="00A91EB3"/>
    <w:rsid w:val="00AA39D1"/>
    <w:rsid w:val="00AA7327"/>
    <w:rsid w:val="00AB135D"/>
    <w:rsid w:val="00AB3B55"/>
    <w:rsid w:val="00AB526E"/>
    <w:rsid w:val="00AB6222"/>
    <w:rsid w:val="00AB6D32"/>
    <w:rsid w:val="00AC2612"/>
    <w:rsid w:val="00AC4B34"/>
    <w:rsid w:val="00AC4F6B"/>
    <w:rsid w:val="00AC61DD"/>
    <w:rsid w:val="00AC6C23"/>
    <w:rsid w:val="00AD0254"/>
    <w:rsid w:val="00AD77F2"/>
    <w:rsid w:val="00AD7DDA"/>
    <w:rsid w:val="00AF0C4A"/>
    <w:rsid w:val="00AF778A"/>
    <w:rsid w:val="00B11EB0"/>
    <w:rsid w:val="00B1255C"/>
    <w:rsid w:val="00B12996"/>
    <w:rsid w:val="00B15C12"/>
    <w:rsid w:val="00B24158"/>
    <w:rsid w:val="00B253E8"/>
    <w:rsid w:val="00B312FE"/>
    <w:rsid w:val="00B46C29"/>
    <w:rsid w:val="00B47D93"/>
    <w:rsid w:val="00B6764E"/>
    <w:rsid w:val="00B7255F"/>
    <w:rsid w:val="00B75965"/>
    <w:rsid w:val="00B80CC1"/>
    <w:rsid w:val="00B82401"/>
    <w:rsid w:val="00B82579"/>
    <w:rsid w:val="00B830F2"/>
    <w:rsid w:val="00B87E13"/>
    <w:rsid w:val="00B9289F"/>
    <w:rsid w:val="00B97BA8"/>
    <w:rsid w:val="00BA479B"/>
    <w:rsid w:val="00BA7FCB"/>
    <w:rsid w:val="00BB030E"/>
    <w:rsid w:val="00BB2E20"/>
    <w:rsid w:val="00BB33DF"/>
    <w:rsid w:val="00BC2298"/>
    <w:rsid w:val="00BD19B3"/>
    <w:rsid w:val="00BD210C"/>
    <w:rsid w:val="00BD7E47"/>
    <w:rsid w:val="00BE1121"/>
    <w:rsid w:val="00BE1872"/>
    <w:rsid w:val="00BE5434"/>
    <w:rsid w:val="00BE5596"/>
    <w:rsid w:val="00BF032E"/>
    <w:rsid w:val="00BF1E9D"/>
    <w:rsid w:val="00C00BBC"/>
    <w:rsid w:val="00C058A7"/>
    <w:rsid w:val="00C068F2"/>
    <w:rsid w:val="00C10A2D"/>
    <w:rsid w:val="00C13CBF"/>
    <w:rsid w:val="00C14C70"/>
    <w:rsid w:val="00C2585C"/>
    <w:rsid w:val="00C273EA"/>
    <w:rsid w:val="00C30D60"/>
    <w:rsid w:val="00C321E9"/>
    <w:rsid w:val="00C32BD0"/>
    <w:rsid w:val="00C3306D"/>
    <w:rsid w:val="00C357B4"/>
    <w:rsid w:val="00C435AF"/>
    <w:rsid w:val="00C4630B"/>
    <w:rsid w:val="00C464B7"/>
    <w:rsid w:val="00C54A35"/>
    <w:rsid w:val="00C56F7F"/>
    <w:rsid w:val="00C5735B"/>
    <w:rsid w:val="00C576CA"/>
    <w:rsid w:val="00C62B8B"/>
    <w:rsid w:val="00C62DFA"/>
    <w:rsid w:val="00C66E8F"/>
    <w:rsid w:val="00C703D1"/>
    <w:rsid w:val="00C72F7F"/>
    <w:rsid w:val="00C835A2"/>
    <w:rsid w:val="00C83BD3"/>
    <w:rsid w:val="00C8581F"/>
    <w:rsid w:val="00C9029F"/>
    <w:rsid w:val="00C90C58"/>
    <w:rsid w:val="00C9145D"/>
    <w:rsid w:val="00C96708"/>
    <w:rsid w:val="00C97ABD"/>
    <w:rsid w:val="00CA308C"/>
    <w:rsid w:val="00CA4C23"/>
    <w:rsid w:val="00CA502E"/>
    <w:rsid w:val="00CA550B"/>
    <w:rsid w:val="00CA60FC"/>
    <w:rsid w:val="00CB0BF6"/>
    <w:rsid w:val="00CB16C6"/>
    <w:rsid w:val="00CB2D18"/>
    <w:rsid w:val="00CB5E12"/>
    <w:rsid w:val="00CB6406"/>
    <w:rsid w:val="00CB6851"/>
    <w:rsid w:val="00CB6C9C"/>
    <w:rsid w:val="00CC0F6C"/>
    <w:rsid w:val="00CC15BE"/>
    <w:rsid w:val="00CC19E2"/>
    <w:rsid w:val="00CC7E85"/>
    <w:rsid w:val="00CD2240"/>
    <w:rsid w:val="00CD7B6B"/>
    <w:rsid w:val="00CE011E"/>
    <w:rsid w:val="00CE24EF"/>
    <w:rsid w:val="00CE3C8B"/>
    <w:rsid w:val="00CF1F50"/>
    <w:rsid w:val="00CF312F"/>
    <w:rsid w:val="00CF6F84"/>
    <w:rsid w:val="00D060EB"/>
    <w:rsid w:val="00D13A4A"/>
    <w:rsid w:val="00D15F9F"/>
    <w:rsid w:val="00D21785"/>
    <w:rsid w:val="00D25E62"/>
    <w:rsid w:val="00D335CE"/>
    <w:rsid w:val="00D34E15"/>
    <w:rsid w:val="00D43D87"/>
    <w:rsid w:val="00D45771"/>
    <w:rsid w:val="00D51085"/>
    <w:rsid w:val="00D5270D"/>
    <w:rsid w:val="00D5447B"/>
    <w:rsid w:val="00D56DB3"/>
    <w:rsid w:val="00D57CA9"/>
    <w:rsid w:val="00D604AD"/>
    <w:rsid w:val="00D640C7"/>
    <w:rsid w:val="00D67511"/>
    <w:rsid w:val="00D735BE"/>
    <w:rsid w:val="00D74781"/>
    <w:rsid w:val="00D75F42"/>
    <w:rsid w:val="00D77105"/>
    <w:rsid w:val="00D80E63"/>
    <w:rsid w:val="00D82966"/>
    <w:rsid w:val="00D82B3B"/>
    <w:rsid w:val="00D83EA0"/>
    <w:rsid w:val="00D842AF"/>
    <w:rsid w:val="00D84A68"/>
    <w:rsid w:val="00D8500C"/>
    <w:rsid w:val="00D8684C"/>
    <w:rsid w:val="00D91AC9"/>
    <w:rsid w:val="00D96172"/>
    <w:rsid w:val="00D966F3"/>
    <w:rsid w:val="00DA210C"/>
    <w:rsid w:val="00DA456E"/>
    <w:rsid w:val="00DA54EA"/>
    <w:rsid w:val="00DA5755"/>
    <w:rsid w:val="00DB1C05"/>
    <w:rsid w:val="00DB7086"/>
    <w:rsid w:val="00DC4381"/>
    <w:rsid w:val="00DC44AD"/>
    <w:rsid w:val="00DC794D"/>
    <w:rsid w:val="00DD02AD"/>
    <w:rsid w:val="00DD5A90"/>
    <w:rsid w:val="00DE0479"/>
    <w:rsid w:val="00DE2F07"/>
    <w:rsid w:val="00DE66FA"/>
    <w:rsid w:val="00DF34F8"/>
    <w:rsid w:val="00DF6185"/>
    <w:rsid w:val="00DF691E"/>
    <w:rsid w:val="00E001CB"/>
    <w:rsid w:val="00E02617"/>
    <w:rsid w:val="00E02F29"/>
    <w:rsid w:val="00E052D4"/>
    <w:rsid w:val="00E10FE7"/>
    <w:rsid w:val="00E1552A"/>
    <w:rsid w:val="00E15ACA"/>
    <w:rsid w:val="00E16AFB"/>
    <w:rsid w:val="00E16F80"/>
    <w:rsid w:val="00E2141E"/>
    <w:rsid w:val="00E21B18"/>
    <w:rsid w:val="00E334C3"/>
    <w:rsid w:val="00E35197"/>
    <w:rsid w:val="00E37931"/>
    <w:rsid w:val="00E41071"/>
    <w:rsid w:val="00E430E7"/>
    <w:rsid w:val="00E45157"/>
    <w:rsid w:val="00E4676D"/>
    <w:rsid w:val="00E46966"/>
    <w:rsid w:val="00E51627"/>
    <w:rsid w:val="00E517B0"/>
    <w:rsid w:val="00E5567C"/>
    <w:rsid w:val="00E61E55"/>
    <w:rsid w:val="00E62854"/>
    <w:rsid w:val="00E628E5"/>
    <w:rsid w:val="00E6341E"/>
    <w:rsid w:val="00E63B53"/>
    <w:rsid w:val="00E65B53"/>
    <w:rsid w:val="00E65B72"/>
    <w:rsid w:val="00E66437"/>
    <w:rsid w:val="00E67548"/>
    <w:rsid w:val="00E71734"/>
    <w:rsid w:val="00E81924"/>
    <w:rsid w:val="00E835EC"/>
    <w:rsid w:val="00E85AA5"/>
    <w:rsid w:val="00E9188D"/>
    <w:rsid w:val="00E92B7C"/>
    <w:rsid w:val="00E92C38"/>
    <w:rsid w:val="00EA4229"/>
    <w:rsid w:val="00EB0089"/>
    <w:rsid w:val="00EB41F4"/>
    <w:rsid w:val="00EB5A4D"/>
    <w:rsid w:val="00EB6237"/>
    <w:rsid w:val="00EB70F9"/>
    <w:rsid w:val="00EC6649"/>
    <w:rsid w:val="00EC780B"/>
    <w:rsid w:val="00EC78D0"/>
    <w:rsid w:val="00ED1053"/>
    <w:rsid w:val="00ED34B7"/>
    <w:rsid w:val="00EE162D"/>
    <w:rsid w:val="00EE61F8"/>
    <w:rsid w:val="00EF2C14"/>
    <w:rsid w:val="00EF437F"/>
    <w:rsid w:val="00F03F48"/>
    <w:rsid w:val="00F071C7"/>
    <w:rsid w:val="00F07512"/>
    <w:rsid w:val="00F07F59"/>
    <w:rsid w:val="00F2434B"/>
    <w:rsid w:val="00F305B8"/>
    <w:rsid w:val="00F351AE"/>
    <w:rsid w:val="00F41EAC"/>
    <w:rsid w:val="00F42435"/>
    <w:rsid w:val="00F4439F"/>
    <w:rsid w:val="00F448EC"/>
    <w:rsid w:val="00F45C1C"/>
    <w:rsid w:val="00F4720F"/>
    <w:rsid w:val="00F47A1F"/>
    <w:rsid w:val="00F52D1A"/>
    <w:rsid w:val="00F56B3E"/>
    <w:rsid w:val="00F60AD6"/>
    <w:rsid w:val="00F631D6"/>
    <w:rsid w:val="00F663DA"/>
    <w:rsid w:val="00F66D5C"/>
    <w:rsid w:val="00F7552A"/>
    <w:rsid w:val="00F75B55"/>
    <w:rsid w:val="00F814A2"/>
    <w:rsid w:val="00F86370"/>
    <w:rsid w:val="00F9326F"/>
    <w:rsid w:val="00F96028"/>
    <w:rsid w:val="00F97E2A"/>
    <w:rsid w:val="00FA021B"/>
    <w:rsid w:val="00FA0A92"/>
    <w:rsid w:val="00FA2E48"/>
    <w:rsid w:val="00FB20B9"/>
    <w:rsid w:val="00FB4D59"/>
    <w:rsid w:val="00FB4FAF"/>
    <w:rsid w:val="00FC3FB1"/>
    <w:rsid w:val="00FE239E"/>
    <w:rsid w:val="00FF0384"/>
    <w:rsid w:val="00FF11E1"/>
    <w:rsid w:val="00FF2774"/>
    <w:rsid w:val="00FF45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B602173"/>
  <w15:docId w15:val="{85CA5E94-16B5-43E6-B3DE-D41ACE00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semiHidden="1" w:uiPriority="1" w:qFormat="1"/>
    <w:lsdException w:name="heading 2" w:semiHidden="1" w:uiPriority="1" w:qFormat="1"/>
    <w:lsdException w:name="heading 3" w:semiHidden="1" w:uiPriority="1" w:qFormat="1"/>
    <w:lsdException w:name="heading 4" w:semiHidden="1" w:uiPriority="0"/>
    <w:lsdException w:name="heading 5" w:semiHidden="1" w:uiPriority="0"/>
    <w:lsdException w:name="heading 6" w:semiHidden="1" w:uiPriority="0"/>
    <w:lsdException w:name="heading 7" w:semiHidden="1" w:uiPriority="0"/>
    <w:lsdException w:name="heading 8" w:semiHidden="1" w:uiPriority="0"/>
    <w:lsdException w:name="heading 9" w:semiHidden="1"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320" w:lineRule="exact"/>
    </w:pPr>
    <w:rPr>
      <w:rFonts w:ascii="Roboto" w:hAnsi="Roboto"/>
      <w:color w:val="000000"/>
    </w:rPr>
  </w:style>
  <w:style w:type="paragraph" w:styleId="Kop1">
    <w:name w:val="heading 1"/>
    <w:basedOn w:val="Standaard"/>
    <w:next w:val="Standaard"/>
    <w:uiPriority w:val="1"/>
    <w:qFormat/>
    <w:pPr>
      <w:numPr>
        <w:numId w:val="2"/>
      </w:numPr>
      <w:spacing w:after="320"/>
      <w:outlineLvl w:val="0"/>
    </w:pPr>
    <w:rPr>
      <w:rFonts w:ascii="Roboto Bold" w:hAnsi="Roboto Bold"/>
    </w:rPr>
  </w:style>
  <w:style w:type="paragraph" w:styleId="Kop2">
    <w:name w:val="heading 2"/>
    <w:basedOn w:val="Standaard"/>
    <w:next w:val="Standaard"/>
    <w:uiPriority w:val="1"/>
    <w:qFormat/>
    <w:pPr>
      <w:numPr>
        <w:ilvl w:val="1"/>
        <w:numId w:val="2"/>
      </w:numPr>
      <w:outlineLvl w:val="1"/>
    </w:pPr>
    <w:rPr>
      <w:rFonts w:ascii="Roboto Bold" w:hAnsi="Roboto Bold"/>
    </w:rPr>
  </w:style>
  <w:style w:type="paragraph" w:styleId="Kop3">
    <w:name w:val="heading 3"/>
    <w:basedOn w:val="Standaard"/>
    <w:next w:val="Standaard"/>
    <w:uiPriority w:val="1"/>
    <w:qFormat/>
    <w:pPr>
      <w:numPr>
        <w:ilvl w:val="2"/>
        <w:numId w:val="2"/>
      </w:numPr>
      <w:outlineLvl w:val="2"/>
    </w:pPr>
    <w:rPr>
      <w:rFonts w:ascii="Roboto Italic" w:hAnsi="Roboto Italic"/>
    </w:rPr>
  </w:style>
  <w:style w:type="paragraph" w:styleId="Kop4">
    <w:name w:val="heading 4"/>
    <w:basedOn w:val="Standaard"/>
    <w:next w:val="Standaard"/>
    <w:pPr>
      <w:outlineLvl w:val="3"/>
    </w:pPr>
    <w:rPr>
      <w:vanish/>
    </w:rPr>
  </w:style>
  <w:style w:type="paragraph" w:styleId="Kop5">
    <w:name w:val="heading 5"/>
    <w:basedOn w:val="Standaard"/>
    <w:next w:val="Standaard"/>
    <w:pPr>
      <w:outlineLvl w:val="4"/>
    </w:pPr>
    <w:rPr>
      <w:vanish/>
    </w:rPr>
  </w:style>
  <w:style w:type="paragraph" w:styleId="Kop6">
    <w:name w:val="heading 6"/>
    <w:basedOn w:val="Standaard"/>
    <w:next w:val="Standaard"/>
    <w:pPr>
      <w:outlineLvl w:val="5"/>
    </w:pPr>
    <w:rPr>
      <w:vanish/>
    </w:rPr>
  </w:style>
  <w:style w:type="paragraph" w:styleId="Kop7">
    <w:name w:val="heading 7"/>
    <w:basedOn w:val="Standaard"/>
    <w:next w:val="Standaard"/>
    <w:pPr>
      <w:outlineLvl w:val="6"/>
    </w:pPr>
    <w:rPr>
      <w:vanish/>
    </w:rPr>
  </w:style>
  <w:style w:type="paragraph" w:styleId="Kop8">
    <w:name w:val="heading 8"/>
    <w:basedOn w:val="Standaard"/>
    <w:next w:val="Standaard"/>
    <w:pPr>
      <w:outlineLvl w:val="7"/>
    </w:pPr>
    <w:rPr>
      <w:vanish/>
    </w:rPr>
  </w:style>
  <w:style w:type="paragraph" w:styleId="Kop9">
    <w:name w:val="heading 9"/>
    <w:basedOn w:val="Standaard"/>
    <w:next w:val="Standaard"/>
    <w:pPr>
      <w:outlineLvl w:val="8"/>
    </w:pPr>
    <w:rPr>
      <w:vanish/>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dressering">
    <w:name w:val="Adressering"/>
    <w:basedOn w:val="Standaard"/>
    <w:next w:val="Standaard"/>
    <w:uiPriority w:val="7"/>
    <w:qFormat/>
    <w:pPr>
      <w:spacing w:line="280" w:lineRule="exact"/>
    </w:pPr>
  </w:style>
  <w:style w:type="paragraph" w:customStyle="1" w:styleId="Afzendergegevens">
    <w:name w:val="Afzendergegevens"/>
    <w:basedOn w:val="Standaard"/>
    <w:next w:val="Standaard"/>
    <w:uiPriority w:val="8"/>
    <w:qFormat/>
    <w:pPr>
      <w:spacing w:line="280" w:lineRule="exact"/>
    </w:pPr>
    <w:rPr>
      <w:rFonts w:ascii="Vesper Libre" w:hAnsi="Vesper Libre"/>
      <w:sz w:val="19"/>
      <w:szCs w:val="19"/>
    </w:rPr>
  </w:style>
  <w:style w:type="paragraph" w:customStyle="1" w:styleId="Afzendergegevensurl">
    <w:name w:val="Afzendergegevens url"/>
    <w:basedOn w:val="Standaard"/>
    <w:next w:val="Standaard"/>
    <w:uiPriority w:val="7"/>
    <w:qFormat/>
    <w:pPr>
      <w:spacing w:line="280" w:lineRule="exact"/>
    </w:pPr>
    <w:rPr>
      <w:rFonts w:ascii="Vesper Libre Medium" w:hAnsi="Vesper Libre Medium"/>
      <w:sz w:val="19"/>
      <w:szCs w:val="19"/>
    </w:rPr>
  </w:style>
  <w:style w:type="paragraph" w:customStyle="1" w:styleId="Agendapunt">
    <w:name w:val="Agendapunt"/>
    <w:basedOn w:val="Standaard"/>
    <w:next w:val="Standaard"/>
    <w:rPr>
      <w:sz w:val="24"/>
      <w:szCs w:val="24"/>
    </w:rPr>
  </w:style>
  <w:style w:type="paragraph" w:customStyle="1" w:styleId="Bijlage">
    <w:name w:val="Bijlage"/>
    <w:basedOn w:val="Standaard"/>
    <w:next w:val="Standaard"/>
    <w:uiPriority w:val="3"/>
    <w:qFormat/>
    <w:pPr>
      <w:pageBreakBefore/>
      <w:outlineLvl w:val="0"/>
    </w:pPr>
    <w:rPr>
      <w:rFonts w:ascii="Roboto Bold" w:hAnsi="Roboto Bold"/>
    </w:rPr>
  </w:style>
  <w:style w:type="paragraph" w:customStyle="1" w:styleId="Concept">
    <w:name w:val="Concept"/>
    <w:basedOn w:val="Standaard"/>
    <w:next w:val="Standaard"/>
    <w:uiPriority w:val="8"/>
    <w:qFormat/>
    <w:pPr>
      <w:spacing w:line="480" w:lineRule="exact"/>
    </w:pPr>
    <w:rPr>
      <w:rFonts w:ascii="Roboto Light" w:hAnsi="Roboto Light"/>
      <w:caps/>
      <w:color w:val="3366FF"/>
      <w:spacing w:val="40"/>
      <w:sz w:val="48"/>
      <w:szCs w:val="48"/>
    </w:rPr>
  </w:style>
  <w:style w:type="table" w:customStyle="1" w:styleId="Concepttabel">
    <w:name w:val="Concept tabel"/>
    <w:rPr>
      <w:rFonts w:ascii="Roboto Thin" w:hAnsi="Roboto Thin"/>
      <w:sz w:val="48"/>
      <w:szCs w:val="48"/>
    </w:rPr>
    <w:tblPr>
      <w:tblCellMar>
        <w:top w:w="0" w:type="dxa"/>
        <w:left w:w="0" w:type="dxa"/>
        <w:bottom w:w="0" w:type="dxa"/>
        <w:right w:w="0" w:type="dxa"/>
      </w:tblCellMar>
    </w:tblPr>
  </w:style>
  <w:style w:type="paragraph" w:customStyle="1" w:styleId="FiguurTabelTitel">
    <w:name w:val="Figuur/Tabel Titel"/>
    <w:basedOn w:val="Standaard"/>
    <w:next w:val="Standaard"/>
    <w:uiPriority w:val="4"/>
    <w:qFormat/>
    <w:rPr>
      <w:rFonts w:ascii="Roboto Bold" w:hAnsi="Roboto Bold"/>
    </w:rPr>
  </w:style>
  <w:style w:type="paragraph" w:styleId="Geenafstand">
    <w:name w:val="No Spacing"/>
    <w:basedOn w:val="Standaard"/>
    <w:next w:val="Standaard"/>
    <w:rPr>
      <w:vanish/>
    </w:rPr>
  </w:style>
  <w:style w:type="numbering" w:customStyle="1" w:styleId="Genummerdelijst">
    <w:name w:val="Genummerde lijst"/>
    <w:pPr>
      <w:numPr>
        <w:numId w:val="1"/>
      </w:numPr>
    </w:pPr>
  </w:style>
  <w:style w:type="paragraph" w:styleId="Inhopg1">
    <w:name w:val="toc 1"/>
    <w:basedOn w:val="Standaard"/>
    <w:next w:val="Standaard"/>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ro">
    <w:name w:val="Intro"/>
    <w:basedOn w:val="Standaard"/>
    <w:next w:val="Standaard"/>
    <w:uiPriority w:val="8"/>
    <w:qFormat/>
    <w:rPr>
      <w:sz w:val="26"/>
      <w:szCs w:val="26"/>
    </w:rPr>
  </w:style>
  <w:style w:type="paragraph" w:customStyle="1" w:styleId="KaderKop">
    <w:name w:val="KaderKop"/>
    <w:basedOn w:val="Standaard"/>
    <w:next w:val="Standaard"/>
    <w:uiPriority w:val="8"/>
    <w:qFormat/>
    <w:rPr>
      <w:rFonts w:ascii="Roboto Bold" w:hAnsi="Roboto Bold"/>
    </w:rPr>
  </w:style>
  <w:style w:type="paragraph" w:customStyle="1" w:styleId="KaderTekst">
    <w:name w:val="KaderTekst"/>
    <w:basedOn w:val="Standaard"/>
    <w:next w:val="Standaard"/>
    <w:uiPriority w:val="9"/>
    <w:qFormat/>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3"/>
      </w:numPr>
    </w:pPr>
  </w:style>
  <w:style w:type="paragraph" w:customStyle="1" w:styleId="Lijstniveau2">
    <w:name w:val="Lijst niveau 2"/>
    <w:basedOn w:val="Standaard"/>
    <w:pPr>
      <w:numPr>
        <w:ilvl w:val="1"/>
        <w:numId w:val="3"/>
      </w:numPr>
    </w:pPr>
  </w:style>
  <w:style w:type="paragraph" w:customStyle="1" w:styleId="Lijstniveau3">
    <w:name w:val="Lijst niveau 3"/>
    <w:basedOn w:val="Standaard"/>
    <w:pPr>
      <w:numPr>
        <w:ilvl w:val="2"/>
        <w:numId w:val="3"/>
      </w:numPr>
    </w:pPr>
  </w:style>
  <w:style w:type="paragraph" w:customStyle="1" w:styleId="Onderembargo">
    <w:name w:val="Onder embargo"/>
    <w:basedOn w:val="Standaard"/>
    <w:next w:val="Standaard"/>
    <w:uiPriority w:val="9"/>
    <w:qFormat/>
    <w:rPr>
      <w:caps/>
    </w:rPr>
  </w:style>
  <w:style w:type="paragraph" w:customStyle="1" w:styleId="Onderembargokop">
    <w:name w:val="Onder embargo kop"/>
    <w:basedOn w:val="Standaard"/>
    <w:next w:val="Standaard"/>
    <w:uiPriority w:val="9"/>
    <w:qFormat/>
    <w:rPr>
      <w:rFonts w:ascii="Roboto Bold" w:hAnsi="Roboto Bold"/>
      <w:caps/>
    </w:rPr>
  </w:style>
  <w:style w:type="paragraph" w:styleId="Ondertitel">
    <w:name w:val="Subtitle"/>
    <w:basedOn w:val="Standaard"/>
    <w:next w:val="Standaard"/>
    <w:uiPriority w:val="3"/>
    <w:qFormat/>
    <w:rPr>
      <w:rFonts w:ascii="Vesper Libre" w:hAnsi="Vesper Libre"/>
      <w:sz w:val="24"/>
      <w:szCs w:val="24"/>
    </w:rPr>
  </w:style>
  <w:style w:type="paragraph" w:customStyle="1" w:styleId="Opsomming">
    <w:name w:val="Opsomming"/>
    <w:basedOn w:val="Standaard"/>
    <w:next w:val="Standaard"/>
    <w:uiPriority w:val="2"/>
    <w:qFormat/>
    <w:pPr>
      <w:numPr>
        <w:numId w:val="5"/>
      </w:numPr>
    </w:pPr>
  </w:style>
  <w:style w:type="paragraph" w:customStyle="1" w:styleId="Paginanummering">
    <w:name w:val="Paginanummering"/>
    <w:basedOn w:val="Standaard"/>
    <w:next w:val="Standaard"/>
    <w:uiPriority w:val="9"/>
    <w:qFormat/>
    <w:pPr>
      <w:jc w:val="right"/>
    </w:pPr>
    <w:rPr>
      <w:sz w:val="16"/>
      <w:szCs w:val="16"/>
    </w:rPr>
  </w:style>
  <w:style w:type="paragraph" w:customStyle="1" w:styleId="Sjabloonsoort">
    <w:name w:val="Sjabloonsoort"/>
    <w:basedOn w:val="Standaard"/>
    <w:next w:val="Standaard"/>
    <w:uiPriority w:val="9"/>
    <w:qFormat/>
    <w:pPr>
      <w:spacing w:line="480" w:lineRule="exact"/>
    </w:pPr>
    <w:rPr>
      <w:rFonts w:ascii="Roboto Thin" w:hAnsi="Roboto Thin"/>
      <w:caps/>
      <w:spacing w:val="40"/>
      <w:sz w:val="48"/>
      <w:szCs w:val="48"/>
    </w:rPr>
  </w:style>
  <w:style w:type="paragraph" w:customStyle="1" w:styleId="Specialeafzender">
    <w:name w:val="Speciale afzender"/>
    <w:basedOn w:val="Standaard"/>
    <w:next w:val="Standaard"/>
    <w:uiPriority w:val="9"/>
    <w:qFormat/>
    <w:rPr>
      <w:rFonts w:ascii="Vesper Libre Medium" w:hAnsi="Vesper Libre Medium"/>
      <w:sz w:val="26"/>
      <w:szCs w:val="26"/>
    </w:rPr>
  </w:style>
  <w:style w:type="paragraph" w:customStyle="1" w:styleId="StandaardEngels">
    <w:name w:val="Standaard Engels"/>
    <w:basedOn w:val="Standaard"/>
    <w:next w:val="Standaard"/>
    <w:rPr>
      <w:lang w:val="en-GB"/>
    </w:rPr>
  </w:style>
  <w:style w:type="paragraph" w:customStyle="1" w:styleId="Standaardklein">
    <w:name w:val="Standaard klein"/>
    <w:basedOn w:val="Standaard"/>
    <w:next w:val="Standaard"/>
    <w:uiPriority w:val="5"/>
    <w:qFormat/>
    <w:pPr>
      <w:spacing w:line="280" w:lineRule="exact"/>
    </w:pPr>
    <w:rPr>
      <w:sz w:val="18"/>
      <w:szCs w:val="18"/>
    </w:rPr>
  </w:style>
  <w:style w:type="paragraph" w:customStyle="1" w:styleId="Subjects">
    <w:name w:val="Subjects"/>
    <w:basedOn w:val="Standaard"/>
    <w:next w:val="Standaard"/>
    <w:uiPriority w:val="9"/>
    <w:qFormat/>
    <w:pPr>
      <w:jc w:val="right"/>
    </w:pPr>
    <w:rPr>
      <w:rFonts w:ascii="Roboto Bold" w:hAnsi="Roboto Bold"/>
      <w:sz w:val="16"/>
      <w:szCs w:val="16"/>
    </w:rPr>
  </w:style>
  <w:style w:type="table" w:customStyle="1" w:styleId="Subjectstabel">
    <w:name w:val="Subjects tabel"/>
    <w:rPr>
      <w:rFonts w:ascii="Roboto" w:hAnsi="Roboto"/>
    </w:rPr>
    <w:tblPr>
      <w:tblCellMar>
        <w:top w:w="0" w:type="dxa"/>
        <w:left w:w="0" w:type="dxa"/>
        <w:bottom w:w="0" w:type="dxa"/>
        <w:right w:w="0" w:type="dxa"/>
      </w:tblCellMar>
    </w:tblPr>
  </w:style>
  <w:style w:type="paragraph" w:customStyle="1" w:styleId="TabelBroodtekst">
    <w:name w:val="Tabel Broodtekst"/>
    <w:basedOn w:val="Standaard"/>
    <w:next w:val="Standaard"/>
    <w:uiPriority w:val="6"/>
    <w:qFormat/>
    <w:pPr>
      <w:spacing w:line="260" w:lineRule="exact"/>
    </w:pPr>
    <w:rPr>
      <w:sz w:val="18"/>
      <w:szCs w:val="18"/>
    </w:rPr>
  </w:style>
  <w:style w:type="paragraph" w:customStyle="1" w:styleId="TabelHeader">
    <w:name w:val="Tabel Header"/>
    <w:basedOn w:val="Standaard"/>
    <w:next w:val="Standaard"/>
    <w:uiPriority w:val="5"/>
    <w:qFormat/>
    <w:pPr>
      <w:spacing w:line="260" w:lineRule="exact"/>
    </w:pPr>
    <w:rPr>
      <w:rFonts w:ascii="Roboto Bold" w:hAnsi="Roboto Bold"/>
      <w:sz w:val="19"/>
      <w:szCs w:val="19"/>
    </w:rPr>
  </w:style>
  <w:style w:type="paragraph" w:customStyle="1" w:styleId="TabelOnderschrift">
    <w:name w:val="Tabel Onderschrift"/>
    <w:basedOn w:val="Standaard"/>
    <w:next w:val="Standaard"/>
    <w:uiPriority w:val="7"/>
    <w:qFormat/>
    <w:pPr>
      <w:spacing w:line="280" w:lineRule="exact"/>
    </w:pPr>
    <w:rPr>
      <w:sz w:val="17"/>
      <w:szCs w:val="17"/>
    </w:rPr>
  </w:style>
  <w:style w:type="paragraph" w:styleId="Titel">
    <w:name w:val="Title"/>
    <w:basedOn w:val="Standaard"/>
    <w:next w:val="Standaard"/>
    <w:uiPriority w:val="2"/>
    <w:qFormat/>
    <w:pPr>
      <w:spacing w:after="480"/>
    </w:pPr>
    <w:rPr>
      <w:rFonts w:ascii="Vesper Libre Medium" w:hAnsi="Vesper Libre Medium"/>
      <w:sz w:val="36"/>
      <w:szCs w:val="36"/>
    </w:rPr>
  </w:style>
  <w:style w:type="paragraph" w:customStyle="1" w:styleId="Vertrouwelijk">
    <w:name w:val="Vertrouwelijk"/>
    <w:basedOn w:val="Standaard"/>
    <w:next w:val="Standaard"/>
    <w:uiPriority w:val="9"/>
    <w:qFormat/>
    <w:pPr>
      <w:spacing w:line="280" w:lineRule="exact"/>
    </w:pPr>
    <w:rPr>
      <w:rFonts w:ascii="Roboto Bold" w:hAnsi="Roboto Bold"/>
      <w:caps/>
      <w:sz w:val="16"/>
      <w:szCs w:val="16"/>
    </w:rPr>
  </w:style>
  <w:style w:type="paragraph" w:customStyle="1" w:styleId="Voetregel">
    <w:name w:val="Voetregel"/>
    <w:basedOn w:val="Standaard"/>
    <w:next w:val="Standaard"/>
    <w:pPr>
      <w:spacing w:line="240" w:lineRule="exact"/>
    </w:pPr>
    <w:rPr>
      <w:sz w:val="17"/>
      <w:szCs w:val="17"/>
    </w:rPr>
  </w:style>
  <w:style w:type="paragraph" w:styleId="Koptekst">
    <w:name w:val="header"/>
    <w:basedOn w:val="Standaard"/>
    <w:link w:val="KoptekstChar"/>
    <w:uiPriority w:val="99"/>
    <w:unhideWhenUsed/>
    <w:rsid w:val="0062085C"/>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2085C"/>
    <w:rPr>
      <w:rFonts w:ascii="Roboto" w:hAnsi="Roboto"/>
      <w:color w:val="000000"/>
    </w:rPr>
  </w:style>
  <w:style w:type="paragraph" w:styleId="Voettekst">
    <w:name w:val="footer"/>
    <w:basedOn w:val="Standaard"/>
    <w:link w:val="VoettekstChar"/>
    <w:uiPriority w:val="99"/>
    <w:unhideWhenUsed/>
    <w:rsid w:val="0062085C"/>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62085C"/>
    <w:rPr>
      <w:rFonts w:ascii="Roboto" w:hAnsi="Roboto"/>
      <w:color w:val="000000"/>
    </w:rPr>
  </w:style>
  <w:style w:type="paragraph" w:styleId="Lijstalinea">
    <w:name w:val="List Paragraph"/>
    <w:basedOn w:val="Standaard"/>
    <w:uiPriority w:val="34"/>
    <w:qFormat/>
    <w:rsid w:val="00981A53"/>
    <w:pPr>
      <w:ind w:left="720"/>
      <w:contextualSpacing/>
    </w:pPr>
  </w:style>
  <w:style w:type="character" w:styleId="Verwijzingopmerking">
    <w:name w:val="annotation reference"/>
    <w:basedOn w:val="Standaardalinea-lettertype"/>
    <w:uiPriority w:val="99"/>
    <w:semiHidden/>
    <w:unhideWhenUsed/>
    <w:rsid w:val="00F41EAC"/>
    <w:rPr>
      <w:sz w:val="16"/>
      <w:szCs w:val="16"/>
    </w:rPr>
  </w:style>
  <w:style w:type="paragraph" w:styleId="Tekstopmerking">
    <w:name w:val="annotation text"/>
    <w:basedOn w:val="Standaard"/>
    <w:link w:val="TekstopmerkingChar"/>
    <w:uiPriority w:val="99"/>
    <w:semiHidden/>
    <w:unhideWhenUsed/>
    <w:rsid w:val="00F41EAC"/>
    <w:pPr>
      <w:spacing w:line="240" w:lineRule="auto"/>
    </w:pPr>
  </w:style>
  <w:style w:type="character" w:customStyle="1" w:styleId="TekstopmerkingChar">
    <w:name w:val="Tekst opmerking Char"/>
    <w:basedOn w:val="Standaardalinea-lettertype"/>
    <w:link w:val="Tekstopmerking"/>
    <w:uiPriority w:val="99"/>
    <w:semiHidden/>
    <w:rsid w:val="00F41EAC"/>
    <w:rPr>
      <w:rFonts w:ascii="Roboto" w:hAnsi="Roboto"/>
      <w:color w:val="000000"/>
    </w:rPr>
  </w:style>
  <w:style w:type="paragraph" w:styleId="Onderwerpvanopmerking">
    <w:name w:val="annotation subject"/>
    <w:basedOn w:val="Tekstopmerking"/>
    <w:next w:val="Tekstopmerking"/>
    <w:link w:val="OnderwerpvanopmerkingChar"/>
    <w:uiPriority w:val="99"/>
    <w:semiHidden/>
    <w:unhideWhenUsed/>
    <w:rsid w:val="00F41EAC"/>
    <w:rPr>
      <w:b/>
      <w:bCs/>
    </w:rPr>
  </w:style>
  <w:style w:type="character" w:customStyle="1" w:styleId="OnderwerpvanopmerkingChar">
    <w:name w:val="Onderwerp van opmerking Char"/>
    <w:basedOn w:val="TekstopmerkingChar"/>
    <w:link w:val="Onderwerpvanopmerking"/>
    <w:uiPriority w:val="99"/>
    <w:semiHidden/>
    <w:rsid w:val="00F41EAC"/>
    <w:rPr>
      <w:rFonts w:ascii="Roboto" w:hAnsi="Roboto"/>
      <w:b/>
      <w:bCs/>
      <w:color w:val="000000"/>
    </w:rPr>
  </w:style>
  <w:style w:type="paragraph" w:styleId="Ballontekst">
    <w:name w:val="Balloon Text"/>
    <w:basedOn w:val="Standaard"/>
    <w:link w:val="BallontekstChar"/>
    <w:uiPriority w:val="99"/>
    <w:semiHidden/>
    <w:unhideWhenUsed/>
    <w:rsid w:val="00F41EAC"/>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41EAC"/>
    <w:rPr>
      <w:rFonts w:ascii="Segoe UI" w:hAnsi="Segoe UI" w:cs="Segoe UI"/>
      <w:color w:val="000000"/>
      <w:sz w:val="18"/>
      <w:szCs w:val="18"/>
    </w:rPr>
  </w:style>
  <w:style w:type="table" w:styleId="Tabelraster">
    <w:name w:val="Table Grid"/>
    <w:basedOn w:val="Standaardtabel"/>
    <w:uiPriority w:val="39"/>
    <w:rsid w:val="00A62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A64334"/>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Default">
    <w:name w:val="Default"/>
    <w:rsid w:val="008F721C"/>
    <w:pPr>
      <w:autoSpaceDE w:val="0"/>
      <w:adjustRightInd w:val="0"/>
      <w:textAlignment w:val="auto"/>
    </w:pPr>
    <w:rPr>
      <w:rFonts w:ascii="Roboto" w:hAnsi="Roboto" w:cs="Roboto"/>
      <w:color w:val="000000"/>
      <w:sz w:val="24"/>
      <w:szCs w:val="24"/>
    </w:rPr>
  </w:style>
  <w:style w:type="character" w:styleId="Zwaar">
    <w:name w:val="Strong"/>
    <w:basedOn w:val="Standaardalinea-lettertype"/>
    <w:uiPriority w:val="22"/>
    <w:qFormat/>
    <w:rsid w:val="00E4676D"/>
    <w:rPr>
      <w:b/>
      <w:bCs/>
    </w:rPr>
  </w:style>
  <w:style w:type="paragraph" w:styleId="Voetnoottekst">
    <w:name w:val="footnote text"/>
    <w:basedOn w:val="Standaard"/>
    <w:link w:val="VoetnoottekstChar"/>
    <w:uiPriority w:val="99"/>
    <w:semiHidden/>
    <w:unhideWhenUsed/>
    <w:rsid w:val="001D5970"/>
    <w:pPr>
      <w:spacing w:line="240" w:lineRule="auto"/>
    </w:pPr>
  </w:style>
  <w:style w:type="character" w:customStyle="1" w:styleId="VoetnoottekstChar">
    <w:name w:val="Voetnoottekst Char"/>
    <w:basedOn w:val="Standaardalinea-lettertype"/>
    <w:link w:val="Voetnoottekst"/>
    <w:uiPriority w:val="99"/>
    <w:semiHidden/>
    <w:rsid w:val="001D5970"/>
    <w:rPr>
      <w:rFonts w:ascii="Roboto" w:hAnsi="Roboto"/>
      <w:color w:val="000000"/>
    </w:rPr>
  </w:style>
  <w:style w:type="character" w:styleId="Voetnootmarkering">
    <w:name w:val="footnote reference"/>
    <w:basedOn w:val="Standaardalinea-lettertype"/>
    <w:uiPriority w:val="99"/>
    <w:semiHidden/>
    <w:unhideWhenUsed/>
    <w:rsid w:val="001D5970"/>
    <w:rPr>
      <w:vertAlign w:val="superscript"/>
    </w:rPr>
  </w:style>
  <w:style w:type="paragraph" w:styleId="Revisie">
    <w:name w:val="Revision"/>
    <w:hidden/>
    <w:uiPriority w:val="99"/>
    <w:semiHidden/>
    <w:rsid w:val="001467F9"/>
    <w:pPr>
      <w:autoSpaceDN/>
      <w:textAlignment w:val="auto"/>
    </w:pPr>
    <w:rPr>
      <w:rFonts w:ascii="Roboto" w:hAnsi="Robot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236224">
      <w:bodyDiv w:val="1"/>
      <w:marLeft w:val="0"/>
      <w:marRight w:val="0"/>
      <w:marTop w:val="0"/>
      <w:marBottom w:val="0"/>
      <w:divBdr>
        <w:top w:val="none" w:sz="0" w:space="0" w:color="auto"/>
        <w:left w:val="none" w:sz="0" w:space="0" w:color="auto"/>
        <w:bottom w:val="none" w:sz="0" w:space="0" w:color="auto"/>
        <w:right w:val="none" w:sz="0" w:space="0" w:color="auto"/>
      </w:divBdr>
    </w:div>
    <w:div w:id="661390680">
      <w:bodyDiv w:val="1"/>
      <w:marLeft w:val="0"/>
      <w:marRight w:val="0"/>
      <w:marTop w:val="0"/>
      <w:marBottom w:val="0"/>
      <w:divBdr>
        <w:top w:val="none" w:sz="0" w:space="0" w:color="auto"/>
        <w:left w:val="none" w:sz="0" w:space="0" w:color="auto"/>
        <w:bottom w:val="none" w:sz="0" w:space="0" w:color="auto"/>
        <w:right w:val="none" w:sz="0" w:space="0" w:color="auto"/>
      </w:divBdr>
    </w:div>
    <w:div w:id="701445253">
      <w:bodyDiv w:val="1"/>
      <w:marLeft w:val="0"/>
      <w:marRight w:val="0"/>
      <w:marTop w:val="0"/>
      <w:marBottom w:val="0"/>
      <w:divBdr>
        <w:top w:val="none" w:sz="0" w:space="0" w:color="auto"/>
        <w:left w:val="none" w:sz="0" w:space="0" w:color="auto"/>
        <w:bottom w:val="none" w:sz="0" w:space="0" w:color="auto"/>
        <w:right w:val="none" w:sz="0" w:space="0" w:color="auto"/>
      </w:divBdr>
    </w:div>
    <w:div w:id="1170485002">
      <w:bodyDiv w:val="1"/>
      <w:marLeft w:val="0"/>
      <w:marRight w:val="0"/>
      <w:marTop w:val="0"/>
      <w:marBottom w:val="0"/>
      <w:divBdr>
        <w:top w:val="none" w:sz="0" w:space="0" w:color="auto"/>
        <w:left w:val="none" w:sz="0" w:space="0" w:color="auto"/>
        <w:bottom w:val="none" w:sz="0" w:space="0" w:color="auto"/>
        <w:right w:val="none" w:sz="0" w:space="0" w:color="auto"/>
      </w:divBdr>
    </w:div>
    <w:div w:id="1513372560">
      <w:bodyDiv w:val="1"/>
      <w:marLeft w:val="0"/>
      <w:marRight w:val="0"/>
      <w:marTop w:val="0"/>
      <w:marBottom w:val="0"/>
      <w:divBdr>
        <w:top w:val="none" w:sz="0" w:space="0" w:color="auto"/>
        <w:left w:val="none" w:sz="0" w:space="0" w:color="auto"/>
        <w:bottom w:val="none" w:sz="0" w:space="0" w:color="auto"/>
        <w:right w:val="none" w:sz="0" w:space="0" w:color="auto"/>
      </w:divBdr>
    </w:div>
    <w:div w:id="1764952688">
      <w:bodyDiv w:val="1"/>
      <w:marLeft w:val="0"/>
      <w:marRight w:val="0"/>
      <w:marTop w:val="0"/>
      <w:marBottom w:val="0"/>
      <w:divBdr>
        <w:top w:val="none" w:sz="0" w:space="0" w:color="auto"/>
        <w:left w:val="none" w:sz="0" w:space="0" w:color="auto"/>
        <w:bottom w:val="none" w:sz="0" w:space="0" w:color="auto"/>
        <w:right w:val="none" w:sz="0" w:space="0" w:color="auto"/>
      </w:divBdr>
    </w:div>
    <w:div w:id="19771045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0.png"/><Relationship Id="rId1" Type="http://schemas.openxmlformats.org/officeDocument/2006/relationships/image" Target="media/image2.png"/><Relationship Id="rId6" Type="http://schemas.openxmlformats.org/officeDocument/2006/relationships/image" Target="media/image40.jpeg"/><Relationship Id="rId5" Type="http://schemas.openxmlformats.org/officeDocument/2006/relationships/image" Target="media/image4.jpeg"/><Relationship Id="rId4" Type="http://schemas.openxmlformats.org/officeDocument/2006/relationships/image" Target="media/image30.jpe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40.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2146</ap:Words>
  <ap:Characters>11806</ap:Characters>
  <ap:DocSecurity>0</ap:DocSecurity>
  <ap:Lines>98</ap:Lines>
  <ap:Paragraphs>27</ap:Paragraphs>
  <ap:ScaleCrop>false</ap:ScaleCrop>
  <ap:HeadingPairs>
    <vt:vector baseType="variant" size="2">
      <vt:variant>
        <vt:lpstr>Titel</vt:lpstr>
      </vt:variant>
      <vt:variant>
        <vt:i4>1</vt:i4>
      </vt:variant>
    </vt:vector>
  </ap:HeadingPairs>
  <ap:TitlesOfParts>
    <vt:vector baseType="lpstr" size="1">
      <vt:lpstr>Aandachtspunten bij de ontwerpbegroting 2024 begrotingshoofdstukken ...</vt:lpstr>
    </vt:vector>
  </ap:TitlesOfParts>
  <ap:LinksUpToDate>false</ap:LinksUpToDate>
  <ap:CharactersWithSpaces>13925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2025-09-17T09:57:00.0000000Z</lastPrinted>
  <dcterms:created xsi:type="dcterms:W3CDTF">2025-09-15T10:04:00.0000000Z</dcterms:created>
  <dcterms:modified xsi:type="dcterms:W3CDTF">2025-09-18T08:53:00.0000000Z</dcterms:modified>
  <dc:description>------------------------</dc:description>
  <dc:subject/>
  <keywords/>
  <version/>
  <category/>
</coreProperties>
</file>