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7A3A" w:rsidP="007B7A3A" w:rsidRDefault="007B7A3A" w14:paraId="63953258" w14:textId="77777777"/>
    <w:p w:rsidR="007B7A3A" w:rsidP="007B7A3A" w:rsidRDefault="007B7A3A" w14:paraId="379B98C9" w14:textId="15F4D3C3">
      <w:r>
        <w:t>AH 123</w:t>
      </w:r>
    </w:p>
    <w:p w:rsidR="007B7A3A" w:rsidP="007B7A3A" w:rsidRDefault="007B7A3A" w14:paraId="1C3F9D65" w14:textId="7FAA973C">
      <w:r>
        <w:t>2025Z15092</w:t>
      </w:r>
    </w:p>
    <w:p w:rsidRPr="007B7A3A" w:rsidR="007B7A3A" w:rsidP="007B7A3A" w:rsidRDefault="007B7A3A" w14:paraId="0B385D33" w14:textId="4E524CBC">
      <w:pPr>
        <w:rPr>
          <w:rFonts w:ascii="Times New Roman" w:hAnsi="Times New Roman"/>
          <w:bCs/>
          <w:sz w:val="24"/>
          <w:szCs w:val="24"/>
        </w:rPr>
      </w:pPr>
      <w:r w:rsidRPr="00A71055">
        <w:rPr>
          <w:rFonts w:ascii="Times New Roman" w:hAnsi="Times New Roman"/>
          <w:bCs/>
          <w:sz w:val="24"/>
          <w:szCs w:val="24"/>
        </w:rPr>
        <w:t xml:space="preserve">Antwoord van staatssecretaris </w:t>
      </w:r>
      <w:proofErr w:type="spellStart"/>
      <w:r>
        <w:rPr>
          <w:rFonts w:ascii="Times New Roman" w:hAnsi="Times New Roman"/>
          <w:bCs/>
          <w:sz w:val="24"/>
          <w:szCs w:val="24"/>
        </w:rPr>
        <w:t>Pouw</w:t>
      </w:r>
      <w:proofErr w:type="spellEnd"/>
      <w:r>
        <w:rPr>
          <w:rFonts w:ascii="Times New Roman" w:hAnsi="Times New Roman"/>
          <w:bCs/>
          <w:sz w:val="24"/>
          <w:szCs w:val="24"/>
        </w:rPr>
        <w:t xml:space="preserve">-Verweij </w:t>
      </w:r>
      <w:r w:rsidRPr="00A71055">
        <w:rPr>
          <w:rFonts w:ascii="Times New Roman" w:hAnsi="Times New Roman"/>
          <w:bCs/>
          <w:sz w:val="24"/>
          <w:szCs w:val="24"/>
        </w:rPr>
        <w:t>(Volksgezondheid, Welzijn en Sport ) (ontvangen</w:t>
      </w:r>
      <w:r>
        <w:rPr>
          <w:rFonts w:ascii="Times New Roman" w:hAnsi="Times New Roman"/>
          <w:bCs/>
          <w:sz w:val="24"/>
          <w:szCs w:val="24"/>
        </w:rPr>
        <w:t xml:space="preserve"> 24 september 2025)</w:t>
      </w:r>
    </w:p>
    <w:p w:rsidR="007B7A3A" w:rsidP="007B7A3A" w:rsidRDefault="007B7A3A" w14:paraId="4BEACEDC" w14:textId="77777777"/>
    <w:p w:rsidR="007B7A3A" w:rsidP="007B7A3A" w:rsidRDefault="007B7A3A" w14:paraId="6FB110B9" w14:textId="5F6C9590">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2941</w:t>
      </w:r>
    </w:p>
    <w:p w:rsidR="007B7A3A" w:rsidP="007B7A3A" w:rsidRDefault="007B7A3A" w14:paraId="6DB9396D" w14:textId="77777777">
      <w:r>
        <w:t>Vraag 1)</w:t>
      </w:r>
      <w:r>
        <w:br/>
        <w:t>Deelt u de mening dat Nederland volgens het VN-Verdrag Handicap verplicht is om mensen in staat te stellen mee te kunnen doen met de samenleving en zoveel mogelijk zelfstandig te zijn?</w:t>
      </w:r>
      <w:r>
        <w:br/>
      </w:r>
    </w:p>
    <w:p w:rsidR="007B7A3A" w:rsidP="007B7A3A" w:rsidRDefault="007B7A3A" w14:paraId="75DCFFA2" w14:textId="77777777">
      <w:r>
        <w:t>Antwoord vraag 1</w:t>
      </w:r>
    </w:p>
    <w:p w:rsidRPr="000C57A6" w:rsidR="007B7A3A" w:rsidP="007B7A3A" w:rsidRDefault="007B7A3A" w14:paraId="3A47DF91" w14:textId="77777777">
      <w:pPr>
        <w:spacing w:line="256" w:lineRule="auto"/>
        <w:rPr>
          <w:rFonts w:eastAsia="Calibri"/>
          <w:szCs w:val="18"/>
        </w:rPr>
      </w:pPr>
      <w:r>
        <w:rPr>
          <w:rFonts w:eastAsia="Calibri"/>
          <w:szCs w:val="18"/>
        </w:rPr>
        <w:t xml:space="preserve">De mening dat Nederland volgens het VN-Verdrag Handicap verplicht is om mensen in staat te stellen mee te kunnen doen met de samenleving en zoveel mogelijk zelfstandig te zijn, deel ik. Samen met mijn collega bewindspersonen zet ik mij in om </w:t>
      </w:r>
      <w:r w:rsidRPr="000C57A6">
        <w:rPr>
          <w:rFonts w:eastAsia="Calibri"/>
          <w:szCs w:val="18"/>
        </w:rPr>
        <w:t>obstakels die mensen met een beperking verhinderen om mee te doen</w:t>
      </w:r>
      <w:r>
        <w:rPr>
          <w:rFonts w:eastAsia="Calibri"/>
          <w:szCs w:val="18"/>
        </w:rPr>
        <w:t xml:space="preserve"> in de samenleving weg te nemen. Dit doe ik door het uitvoeren van de nationale strategie voor de implementatie van het VN-Verdrag Handicap en de recent gepubliceerde werkagenda VN-Verdrag Handicap 2025-2030.</w:t>
      </w:r>
      <w:r>
        <w:rPr>
          <w:rStyle w:val="Voetnootmarkering"/>
          <w:rFonts w:eastAsia="Calibri"/>
          <w:szCs w:val="18"/>
        </w:rPr>
        <w:footnoteReference w:id="1"/>
      </w:r>
      <w:r>
        <w:rPr>
          <w:rFonts w:eastAsia="Calibri"/>
          <w:szCs w:val="18"/>
        </w:rPr>
        <w:t xml:space="preserve"> Zodat mensen met een beperking op voet van gelijkheid met anderen kunnen participeren in de samenleving. </w:t>
      </w:r>
    </w:p>
    <w:p w:rsidR="007B7A3A" w:rsidP="007B7A3A" w:rsidRDefault="007B7A3A" w14:paraId="72587EF0" w14:textId="77777777"/>
    <w:p w:rsidR="007B7A3A" w:rsidP="007B7A3A" w:rsidRDefault="007B7A3A" w14:paraId="480A9F0B" w14:textId="77777777">
      <w:r>
        <w:t>Vraag 2)</w:t>
      </w:r>
      <w:r>
        <w:br/>
        <w:t xml:space="preserve">Kent u de reportage van </w:t>
      </w:r>
      <w:proofErr w:type="spellStart"/>
      <w:r>
        <w:t>EenVandaag</w:t>
      </w:r>
      <w:proofErr w:type="spellEnd"/>
      <w:r>
        <w:t xml:space="preserve"> van oktober 2024 over het tekort aan tolken, wat vaak leidt tot zeer pijnlijke situaties?[1] Deelt u de mening dat dit onacceptabel is? Zo ja, heeft u recent nog concrete maatregelen genomen die leiden tot oplossingen? Wordt er bijvoorbeeld meer actie ondernomen om nieuwe studenten te trekken naar opleidingen voor de tolk Nederlandse Gebarentaal en schrijftolken?</w:t>
      </w:r>
      <w:r>
        <w:br/>
      </w:r>
    </w:p>
    <w:p w:rsidR="007B7A3A" w:rsidP="007B7A3A" w:rsidRDefault="007B7A3A" w14:paraId="5A844B87" w14:textId="77777777">
      <w:r>
        <w:t>Antwoord vraag 2</w:t>
      </w:r>
    </w:p>
    <w:p w:rsidR="007B7A3A" w:rsidP="007B7A3A" w:rsidRDefault="007B7A3A" w14:paraId="20524E6A" w14:textId="77777777">
      <w:r>
        <w:t xml:space="preserve">De reportage van </w:t>
      </w:r>
      <w:proofErr w:type="spellStart"/>
      <w:r>
        <w:t>EenVandaag</w:t>
      </w:r>
      <w:proofErr w:type="spellEnd"/>
      <w:r>
        <w:t xml:space="preserve"> is mij bekend. Het is mij ook bekend dat er een tekort aan gebaren- en schrijftolken wordt ervaren en dat dit in de praktijk tot vervelende en soms schrijnende situaties kan leiden. Door Berengroep</w:t>
      </w:r>
      <w:r>
        <w:rPr>
          <w:rStyle w:val="Voetnootmarkering"/>
        </w:rPr>
        <w:footnoteReference w:id="2"/>
      </w:r>
      <w:r>
        <w:t xml:space="preserve"> wordt daarom, in opdracht van UWV en de ministeries van OCW, SZW en VWS, per 1 april 2025 de ‘achterwacht’-functie op een vernieuwde wijze ingevuld. Doordat er voor calamiteiten een tolkenpool beschikbaar is, is er in deze situaties, zoals een </w:t>
      </w:r>
      <w:r>
        <w:lastRenderedPageBreak/>
        <w:t xml:space="preserve">medische afspraak, sollicitatiegesprek, onderwijsexamen of uitvaart, meer zekerheid dat er een tolk ingezet kan worden. De werking van de vernieuwde achterwacht wordt de komende maanden gemonitord en zal tussentijds geëvalueerd worden. </w:t>
      </w:r>
    </w:p>
    <w:p w:rsidR="007B7A3A" w:rsidP="007B7A3A" w:rsidRDefault="007B7A3A" w14:paraId="10970038" w14:textId="77777777"/>
    <w:p w:rsidR="007B7A3A" w:rsidP="007B7A3A" w:rsidRDefault="007B7A3A" w14:paraId="0BF0114E" w14:textId="77777777">
      <w:r w:rsidRPr="009E56A8">
        <w:t>De onderwijsinstelling die opleidingen tot tolk Nederlandse Gebarentaal en schrijftolk aanbieden zet zich in voor het werven van nieuwe studenten.</w:t>
      </w:r>
    </w:p>
    <w:p w:rsidR="007B7A3A" w:rsidP="007B7A3A" w:rsidRDefault="007B7A3A" w14:paraId="13D49037" w14:textId="77777777">
      <w:r>
        <w:br/>
        <w:t>Vraag 3)</w:t>
      </w:r>
      <w:r>
        <w:br/>
        <w:t>Deelt u de mening dat de vergoeding van spraakherkenningshulpmiddelen een belangrijke bijdrage levert aan zelfstandigheid en toegankelijkheid gezien het tekort aan tolken Nederlandse Gebarentaal en schrijftolken?</w:t>
      </w:r>
      <w:r>
        <w:br/>
      </w:r>
    </w:p>
    <w:p w:rsidR="007B7A3A" w:rsidP="007B7A3A" w:rsidRDefault="007B7A3A" w14:paraId="5CAD4E44" w14:textId="77777777">
      <w:r>
        <w:t>Antwoord vraag 3</w:t>
      </w:r>
    </w:p>
    <w:p w:rsidR="007B7A3A" w:rsidP="007B7A3A" w:rsidRDefault="007B7A3A" w14:paraId="7FA0810F" w14:textId="77777777">
      <w:r>
        <w:t xml:space="preserve">Het is belangrijk dat er ondersteuning en voorzieningen beschikbaar zijn voor mensen met een auditieve beperking. Spraakherkenningshulpmiddelen kunnen hier een waardevolle bijdrage aan leveren. Niet iedere situatie leent zich echter even goed voor het gebruik van spraakherkenningshulpmiddelen en niet voor ieder persoon is dit een passend hulpmiddel. Bijvoorbeeld voor mensen bij wie Nederlandse Gebarentaal de moedertaal is en die de Nederlandse taal onvoldoende machtig zijn. Het gebruik van spraakherkenningshulpmiddelen is dan ook een maatwerkoplossing.     </w:t>
      </w:r>
    </w:p>
    <w:p w:rsidR="007B7A3A" w:rsidP="007B7A3A" w:rsidRDefault="007B7A3A" w14:paraId="4B840E0A" w14:textId="77777777"/>
    <w:p w:rsidR="007B7A3A" w:rsidP="007B7A3A" w:rsidRDefault="007B7A3A" w14:paraId="241B7D8F" w14:textId="77777777">
      <w:r>
        <w:t>Vraag 4)</w:t>
      </w:r>
      <w:r>
        <w:br/>
        <w:t xml:space="preserve">Bent u ermee bekend dat spraakherkenningshulpmiddelen van enorme meerwaarde zijn, en er letterlijk een wereld opengaat voor mensen die doof of slechthorend zijn en soms zelfs sociaal isolement wordt verminderd omdat zij met deze spraakherkenningshulpmiddelen zelf in staat zijn om groepsgesprekken, maar ook gesproken audio zoals radio, lezingen, historische films en podcasts te ondertitelen? Zo ja, deelt u de mening dat spraakherkenningshulpmiddelen zoals </w:t>
      </w:r>
      <w:proofErr w:type="spellStart"/>
      <w:r>
        <w:t>Speaksee</w:t>
      </w:r>
      <w:proofErr w:type="spellEnd"/>
      <w:r>
        <w:t>, die gesproken taal omzetten in tekst, en mensen in staat stellen om mee te doen met groepsgesprekken en vergaderingen, een belangrijke bijdrage leveren aan het nakomen van het VN-Verdrag?</w:t>
      </w:r>
      <w:r>
        <w:br/>
      </w:r>
    </w:p>
    <w:p w:rsidR="007B7A3A" w:rsidP="007B7A3A" w:rsidRDefault="007B7A3A" w14:paraId="4DACAE51" w14:textId="77777777">
      <w:r>
        <w:t>Antwoord vraag 4</w:t>
      </w:r>
    </w:p>
    <w:p w:rsidR="007B7A3A" w:rsidP="007B7A3A" w:rsidRDefault="007B7A3A" w14:paraId="74A82B52" w14:textId="77777777">
      <w:r>
        <w:t xml:space="preserve">Zoals aangegeven in het antwoord op vraag 3 deel ik uw mening dat spraakherkenningshulpmiddelen van meerwaarde kunnen zijn voor mensen met een auditieve beperking. Tegelijkertijd is dit niet voor alle mensen en in alle situaties een passende oplossing.    </w:t>
      </w:r>
    </w:p>
    <w:p w:rsidR="007B7A3A" w:rsidP="007B7A3A" w:rsidRDefault="007B7A3A" w14:paraId="7292D715" w14:textId="77777777"/>
    <w:p w:rsidR="007B7A3A" w:rsidP="007B7A3A" w:rsidRDefault="007B7A3A" w14:paraId="065228DC" w14:textId="77777777">
      <w:r>
        <w:lastRenderedPageBreak/>
        <w:t>Vraag 5)</w:t>
      </w:r>
      <w:r>
        <w:br/>
        <w:t xml:space="preserve">Deelt u de mening dat mensen die doof of slechthorend zijn, spraakherkenningshulpmiddelen zoals de </w:t>
      </w:r>
      <w:proofErr w:type="spellStart"/>
      <w:r>
        <w:t>microfoonset</w:t>
      </w:r>
      <w:proofErr w:type="spellEnd"/>
      <w:r>
        <w:t xml:space="preserve"> van </w:t>
      </w:r>
      <w:proofErr w:type="spellStart"/>
      <w:r>
        <w:t>Speaksee</w:t>
      </w:r>
      <w:proofErr w:type="spellEnd"/>
      <w:r>
        <w:t xml:space="preserve"> standaard vergoed zouden moeten krijgen? Uit het antwoord op Kamervragen van De Kort en Bevers[2] blijkt dat de zorgverzekeraar standaard verantwoordelijk is voor vergoeding in het leefdomein, houden alle zorgverzekeraars zich hier ook aan? Hanteren ze hierbij dezelfde criteria en waarborgen deze criteria dat doven en slechthorenden die op een doelmatige manier baat hebben bij het hulpmiddel, dit in de praktijk ook toegekend krijgen?</w:t>
      </w:r>
      <w:r>
        <w:br/>
      </w:r>
    </w:p>
    <w:p w:rsidR="007B7A3A" w:rsidP="007B7A3A" w:rsidRDefault="007B7A3A" w14:paraId="18F62683" w14:textId="77777777">
      <w:r>
        <w:t>Antwoord vraag 5</w:t>
      </w:r>
    </w:p>
    <w:p w:rsidR="007B7A3A" w:rsidP="007B7A3A" w:rsidRDefault="007B7A3A" w14:paraId="363037F9" w14:textId="77777777">
      <w:r>
        <w:t xml:space="preserve">Ik vind dat mensen die doof of slechthorend zijn toegang moeten hebben tot hulpmiddelen die passend zijn voor hun situatie. Spraakherkenningshulpmiddelen kunnen een passende oplossing zijn, maar dit is niet voor iedereen zo. Het komen tot een passende oplossing is maatwerk. Daarom deel ik uw mening niet dat spraakherkenningshulpmiddelen, zoals de </w:t>
      </w:r>
      <w:proofErr w:type="spellStart"/>
      <w:r>
        <w:t>microfoonset</w:t>
      </w:r>
      <w:proofErr w:type="spellEnd"/>
      <w:r>
        <w:t xml:space="preserve"> van </w:t>
      </w:r>
      <w:proofErr w:type="spellStart"/>
      <w:r>
        <w:t>Speaksee</w:t>
      </w:r>
      <w:proofErr w:type="spellEnd"/>
      <w:r>
        <w:t>, standaard vergoed moeten worden.</w:t>
      </w:r>
    </w:p>
    <w:p w:rsidR="007B7A3A" w:rsidP="007B7A3A" w:rsidRDefault="007B7A3A" w14:paraId="72E010C3" w14:textId="77777777"/>
    <w:p w:rsidR="007B7A3A" w:rsidP="007B7A3A" w:rsidRDefault="007B7A3A" w14:paraId="18F009B8" w14:textId="77777777">
      <w:r>
        <w:t xml:space="preserve">In de Kamervragen van De Kort en Bevers ging het specifiek om spraakherkenningshulpmiddelen die gesproken taal </w:t>
      </w:r>
      <w:proofErr w:type="spellStart"/>
      <w:r>
        <w:t>realtime</w:t>
      </w:r>
      <w:proofErr w:type="spellEnd"/>
      <w:r>
        <w:t xml:space="preserve"> omzet in geschreven tekst, zoals de </w:t>
      </w:r>
      <w:proofErr w:type="spellStart"/>
      <w:r>
        <w:t>Speaksee</w:t>
      </w:r>
      <w:proofErr w:type="spellEnd"/>
      <w:r>
        <w:t xml:space="preserve">. Zorgverzekeraars houden zich aan de wettelijke kaders bij de vergoeding van dit soort spraakherkenningshulpmiddelen voor het leefdomein. Dat betekent dat als het hulpmiddel primair voor de privésituatie ingezet wordt, deze in aanmerking kan komen voor vergoeding uit het basispakket. Zorgverzekeraars Nederland (ZN) heeft mij laten weten dat alle zorgverzekeraars bij de beoordeling van vergoeding voor een hulpmiddel die gesproken taal </w:t>
      </w:r>
      <w:proofErr w:type="spellStart"/>
      <w:r>
        <w:t>realtime</w:t>
      </w:r>
      <w:proofErr w:type="spellEnd"/>
      <w:r>
        <w:t xml:space="preserve"> omzet in geschreven tekst, naar het volgende kijken:</w:t>
      </w:r>
    </w:p>
    <w:p w:rsidR="007B7A3A" w:rsidP="007B7A3A" w:rsidRDefault="007B7A3A" w14:paraId="4BB19B81" w14:textId="77777777">
      <w:pPr>
        <w:numPr>
          <w:ilvl w:val="0"/>
          <w:numId w:val="1"/>
        </w:numPr>
        <w:spacing w:after="0" w:line="240" w:lineRule="atLeast"/>
      </w:pPr>
      <w:r>
        <w:t xml:space="preserve">De mate van gehoorverlies en </w:t>
      </w:r>
      <w:proofErr w:type="spellStart"/>
      <w:r>
        <w:t>spraakverstaan</w:t>
      </w:r>
      <w:proofErr w:type="spellEnd"/>
      <w:r>
        <w:t xml:space="preserve"> met optimale hoortoestelaanpassing.</w:t>
      </w:r>
    </w:p>
    <w:p w:rsidR="007B7A3A" w:rsidP="007B7A3A" w:rsidRDefault="007B7A3A" w14:paraId="77A77E86" w14:textId="77777777">
      <w:pPr>
        <w:numPr>
          <w:ilvl w:val="0"/>
          <w:numId w:val="1"/>
        </w:numPr>
        <w:spacing w:after="0" w:line="240" w:lineRule="atLeast"/>
      </w:pPr>
      <w:r>
        <w:t>Of voorliggende hulpmiddelen (zoals solo-apparatuur of gangbare spraak-naar-tekst apps) onvoldoende toereikend zijn.</w:t>
      </w:r>
    </w:p>
    <w:p w:rsidR="007B7A3A" w:rsidP="007B7A3A" w:rsidRDefault="007B7A3A" w14:paraId="6FADD2A3" w14:textId="77777777">
      <w:pPr>
        <w:numPr>
          <w:ilvl w:val="0"/>
          <w:numId w:val="1"/>
        </w:numPr>
        <w:spacing w:after="0" w:line="240" w:lineRule="atLeast"/>
      </w:pPr>
      <w:r>
        <w:t>De situatie waarin het hulpmiddel gebruikt zal worden (privé, werk of onderwijs).</w:t>
      </w:r>
    </w:p>
    <w:p w:rsidRPr="002B4562" w:rsidR="007B7A3A" w:rsidP="007B7A3A" w:rsidRDefault="007B7A3A" w14:paraId="7A76B012" w14:textId="77777777"/>
    <w:p w:rsidRPr="002B4562" w:rsidR="007B7A3A" w:rsidP="007B7A3A" w:rsidRDefault="007B7A3A" w14:paraId="364DA24B" w14:textId="77777777">
      <w:r w:rsidRPr="002B4562">
        <w:t xml:space="preserve">Als de software die gesproken taal </w:t>
      </w:r>
      <w:proofErr w:type="spellStart"/>
      <w:r w:rsidRPr="002B4562">
        <w:t>realtime</w:t>
      </w:r>
      <w:proofErr w:type="spellEnd"/>
      <w:r w:rsidRPr="002B4562">
        <w:t xml:space="preserve"> omzet in geschreven tekst primair voor werk of onderwijs is bedoeld, dan komt het niet in aanmerking voor vergoeding uit het basispakket. Dit komt omdat het niet een “volledige </w:t>
      </w:r>
      <w:proofErr w:type="spellStart"/>
      <w:r w:rsidRPr="002B4562">
        <w:t>hooroplossing</w:t>
      </w:r>
      <w:proofErr w:type="spellEnd"/>
      <w:r w:rsidRPr="002B4562">
        <w:t>”</w:t>
      </w:r>
      <w:r>
        <w:rPr>
          <w:vertAlign w:val="superscript"/>
        </w:rPr>
        <w:footnoteReference w:id="3"/>
      </w:r>
      <w:r w:rsidRPr="002B4562">
        <w:t xml:space="preserve"> betreft. </w:t>
      </w:r>
    </w:p>
    <w:p w:rsidR="007B7A3A" w:rsidP="007B7A3A" w:rsidRDefault="007B7A3A" w14:paraId="5B57E58B" w14:textId="77777777"/>
    <w:p w:rsidR="007B7A3A" w:rsidP="007B7A3A" w:rsidRDefault="007B7A3A" w14:paraId="560DFE94" w14:textId="77777777">
      <w:r>
        <w:lastRenderedPageBreak/>
        <w:t>Vraag 6)</w:t>
      </w:r>
      <w:r>
        <w:br/>
        <w:t>Bent u ermee bekend dat het onderwijs, waar het tekort aan gebaren- en schrijftolken het meest schrijnend is, spraakherkenningshulpmiddelen niet worden vergoed door het UWV of de zorgverzekeraar? Klopt het dat het UWV de noodzaak ziet en wil vergoeden, maar wacht op toestemming van het ministerie van Onderwijs, Cultuur en Wetenschap (OCW)? Zo ja, waarom is deze toestemming niet gegeven?</w:t>
      </w:r>
      <w:r>
        <w:br/>
      </w:r>
    </w:p>
    <w:p w:rsidR="007B7A3A" w:rsidP="007B7A3A" w:rsidRDefault="007B7A3A" w14:paraId="71EC61FB" w14:textId="77777777">
      <w:r>
        <w:t>Antwoord vraag 6</w:t>
      </w:r>
    </w:p>
    <w:p w:rsidR="007B7A3A" w:rsidP="007B7A3A" w:rsidRDefault="007B7A3A" w14:paraId="1477E1CF" w14:textId="77777777">
      <w:r>
        <w:t xml:space="preserve">Het is van groot belang dat onderwijs voor alle kinderen en jongeren toegankelijk is, ook als daarvoor een gebaren- of schrijftolk nodig is. In opdracht van het ministerie van OCW verstrekt het UWV voorzieningen, zoals een gebaren- of schrijftolk. Op dit moment worden spraakherkenningshulpmiddelen voor gebruik in het onderwijs niet vergoed door UWV. Spraakherkenningshulpmiddelen worden in het onderwijsdomein wel vergoed door zorgverzekeraars, afhankelijk van de individuele situatie en beoordeling, als deze onderdeel zijn van de volledige </w:t>
      </w:r>
      <w:proofErr w:type="spellStart"/>
      <w:r>
        <w:t>hooroplossing</w:t>
      </w:r>
      <w:proofErr w:type="spellEnd"/>
      <w:r>
        <w:t xml:space="preserve">. Denk bijvoorbeeld aan solo-apparatuur en </w:t>
      </w:r>
      <w:proofErr w:type="spellStart"/>
      <w:r>
        <w:t>ringleidingshulpmiddelen</w:t>
      </w:r>
      <w:proofErr w:type="spellEnd"/>
      <w:r>
        <w:t xml:space="preserve">. Eventuele vergoeding kan dus per leerling of jongere en onderwijsvorm verschillen. </w:t>
      </w:r>
    </w:p>
    <w:p w:rsidR="007B7A3A" w:rsidP="007B7A3A" w:rsidRDefault="007B7A3A" w14:paraId="561E6CFB" w14:textId="77777777"/>
    <w:p w:rsidR="007B7A3A" w:rsidP="007B7A3A" w:rsidRDefault="007B7A3A" w14:paraId="6847CE85" w14:textId="77777777">
      <w:r>
        <w:t xml:space="preserve">VWS en OCW gaan samen met UWV, zorgverzekeraars en de vertegenwoordiging van </w:t>
      </w:r>
      <w:proofErr w:type="spellStart"/>
      <w:r>
        <w:t>Siméa</w:t>
      </w:r>
      <w:proofErr w:type="spellEnd"/>
      <w:r>
        <w:t xml:space="preserve">, FODOK en </w:t>
      </w:r>
      <w:proofErr w:type="spellStart"/>
      <w:r>
        <w:t>Dovenschap</w:t>
      </w:r>
      <w:proofErr w:type="spellEnd"/>
      <w:r>
        <w:t xml:space="preserve"> in gesprek over welke (aanvullende) behoefte er bij leerlingen en studenten is voor het gebruik van spraakherkenningshulpmiddelen in het onderwijsdomein en bekijken wat er eventueel nodig is om dat mogelijk te maken. Dat neemt niet weg dat het tolkentekort, ook in het onderwijs, zorgen baart. Daarom wordt, zoals aangegeven in het antwoord op vraag 2, door Berengroep in opdracht van het UWV en de ministeries van OCW, SZW en VWS per 1 april 2025 de ‘achterwacht’-functie op vernieuwde wijze ingevuld, waardoor er meer zekerheid is dat er een tolk ingezet kan worden bij calamiteiten in het onderwijs-, werk- of leefdomein. </w:t>
      </w:r>
    </w:p>
    <w:p w:rsidR="007B7A3A" w:rsidP="007B7A3A" w:rsidRDefault="007B7A3A" w14:paraId="25CAAF64" w14:textId="77777777"/>
    <w:p w:rsidR="007B7A3A" w:rsidP="007B7A3A" w:rsidRDefault="007B7A3A" w14:paraId="6BB75875" w14:textId="77777777">
      <w:r>
        <w:t>Vraag 7)</w:t>
      </w:r>
      <w:r>
        <w:br/>
        <w:t xml:space="preserve">Klopt het dat er verschillende procedures zijn voor de beoordeling van de vergoeding voor </w:t>
      </w:r>
      <w:proofErr w:type="spellStart"/>
      <w:r>
        <w:t>Speaksee</w:t>
      </w:r>
      <w:proofErr w:type="spellEnd"/>
      <w:r>
        <w:t xml:space="preserve"> en dat mensen die werken geen herkeuring nodig hebben, maar dat de zorgverzekeraar eist dat niet-werkenden zoals gepensioneerden wél herkeurd dienen te worden? Hoe verhoudt zich dit tot de Algemene wet gelijke behandeling (AWGB)?</w:t>
      </w:r>
      <w:r>
        <w:br/>
        <w:t>Deelt u de mening dat dit haaks staat op de wens van de Kamer die wil dat onnodige procedures zoals de herkeuring van mensen die doof zijn worden afgeschaft? Deelt u ook de mening dat dit een verspilling is van zorggeld? Zo ja, bent u bereid om dit te gaan regelen?</w:t>
      </w:r>
      <w:r>
        <w:br/>
      </w:r>
    </w:p>
    <w:p w:rsidR="007B7A3A" w:rsidP="007B7A3A" w:rsidRDefault="007B7A3A" w14:paraId="73C96521" w14:textId="77777777">
      <w:r>
        <w:t>Antwoord vraag 7</w:t>
      </w:r>
    </w:p>
    <w:p w:rsidRPr="00D21E2B" w:rsidR="007B7A3A" w:rsidP="007B7A3A" w:rsidRDefault="007B7A3A" w14:paraId="1039A119" w14:textId="77777777">
      <w:r w:rsidRPr="00D21E2B">
        <w:lastRenderedPageBreak/>
        <w:t xml:space="preserve">Zoals in het antwoord op vraag 5 aangegeven kan de </w:t>
      </w:r>
      <w:proofErr w:type="spellStart"/>
      <w:r w:rsidRPr="00D21E2B">
        <w:t>Speaksee</w:t>
      </w:r>
      <w:proofErr w:type="spellEnd"/>
      <w:r w:rsidRPr="00D21E2B">
        <w:t xml:space="preserve"> alleen voor vergoeding vanuit het basispakket in aanmerking komen als deze primair voor de privésituatie wordt aangevraagd. Zo’n aanvraag wordt beoordeeld door zorgverzekeraars. Als de </w:t>
      </w:r>
      <w:proofErr w:type="spellStart"/>
      <w:r w:rsidRPr="00D21E2B">
        <w:t>Speaksee</w:t>
      </w:r>
      <w:proofErr w:type="spellEnd"/>
      <w:r w:rsidRPr="00D21E2B">
        <w:t xml:space="preserve"> primair voor werk is bedoeld, dan is het aan het UWV om deze te beoordelen. Zowel zorgverzekeraars als het UWV houden zich hierbij aan de wettelijke kaders voor vergoeding van spraakherkenningshulpmiddelen.</w:t>
      </w:r>
    </w:p>
    <w:p w:rsidRPr="00D21E2B" w:rsidR="007B7A3A" w:rsidP="007B7A3A" w:rsidRDefault="007B7A3A" w14:paraId="0DE5E42C" w14:textId="77777777"/>
    <w:p w:rsidRPr="00D21E2B" w:rsidR="007B7A3A" w:rsidP="007B7A3A" w:rsidRDefault="007B7A3A" w14:paraId="476F2647" w14:textId="77777777">
      <w:r w:rsidRPr="00D21E2B">
        <w:t xml:space="preserve">De situatie waarvoor de </w:t>
      </w:r>
      <w:proofErr w:type="spellStart"/>
      <w:r w:rsidRPr="00D21E2B">
        <w:t>Speaksee</w:t>
      </w:r>
      <w:proofErr w:type="spellEnd"/>
      <w:r w:rsidRPr="00D21E2B">
        <w:t xml:space="preserve"> wordt aangevraagd kan verschillen. Het kan primair voor de privésituatie zijn of primair voor werk. Wat in die situaties het meest passende hulpmiddel is, verschilt per persoon. Daarnaast verloopt de (mogelijke) vergoeding op basis van verschillende wetten. Vanwege deze redenen hanteren zorgverzekeraars en het UWV elk hun eigen procedures. En ik vind dat uitlegbaar. </w:t>
      </w:r>
    </w:p>
    <w:p w:rsidR="007B7A3A" w:rsidP="007B7A3A" w:rsidRDefault="007B7A3A" w14:paraId="0E1C57C6" w14:textId="77777777"/>
    <w:p w:rsidR="007B7A3A" w:rsidP="007B7A3A" w:rsidRDefault="007B7A3A" w14:paraId="70600292" w14:textId="77777777">
      <w:r>
        <w:t>Vraag 8)</w:t>
      </w:r>
      <w:r>
        <w:br/>
        <w:t xml:space="preserve">Is er een onafhankelijke plek waar mensen terecht kunnen met vragen over spraakherkenningshulpmiddelen en eventuele problemen met herkeuringen of vergoedingen en waar ze op een voor hen toegankelijke manier hulp kunnen krijgen? Vanuit de ‘één loket gedachte’ is de tolkvoorziening in 2019 gecentraliseerd en bij het UWV belegd voor het leef-, onderwijs- én werkdomein, waarom is dit in het geval van een digitale tolkvoorziening zoals </w:t>
      </w:r>
      <w:proofErr w:type="spellStart"/>
      <w:r>
        <w:t>Speaksee</w:t>
      </w:r>
      <w:proofErr w:type="spellEnd"/>
      <w:r>
        <w:t xml:space="preserve"> niet op dezelfde wijze centraal georganiseerd bij het UWV?</w:t>
      </w:r>
      <w:r>
        <w:br/>
      </w:r>
    </w:p>
    <w:p w:rsidR="007B7A3A" w:rsidP="007B7A3A" w:rsidRDefault="007B7A3A" w14:paraId="2E4F8B5C" w14:textId="77777777">
      <w:r>
        <w:t>Antwoord vraag 8</w:t>
      </w:r>
    </w:p>
    <w:p w:rsidRPr="00D21E2B" w:rsidR="007B7A3A" w:rsidP="007B7A3A" w:rsidRDefault="007B7A3A" w14:paraId="3CA206B0" w14:textId="77777777">
      <w:r w:rsidRPr="00D21E2B">
        <w:t xml:space="preserve">Het Juiste Loket biedt als onafhankelijk informatie- en adviespunt ondersteuning voor mensen die vragen hebben over zorg of ondersteuning vanuit de Jeugdwet, Wet maatschappelijke ondersteuning, Zorgverzekeringswet en Wet langdurige zorg. Voor het gebruik van hulpmiddelen of voorzieningen bij werk en onderwijs, en vragen hierover, kunnen mensen terecht bij UWV. Evenals voor vragen over de tolkvoorzieningen. </w:t>
      </w:r>
    </w:p>
    <w:p w:rsidRPr="00D21E2B" w:rsidR="007B7A3A" w:rsidP="007B7A3A" w:rsidRDefault="007B7A3A" w14:paraId="2EE7659B" w14:textId="77777777"/>
    <w:p w:rsidR="007B7A3A" w:rsidP="007B7A3A" w:rsidRDefault="007B7A3A" w14:paraId="7E31B2B6" w14:textId="77777777">
      <w:r w:rsidRPr="00D21E2B">
        <w:t xml:space="preserve">De tolkvoorzieningen waren voor de centralisatie in 2019 op een andere wijze ingericht dan nu het geval is bij de vergoeding van spraakherkenningshulpmiddelen. Waar de tolkvoorziening leefdomein in het kader van de </w:t>
      </w:r>
      <w:proofErr w:type="spellStart"/>
      <w:r w:rsidRPr="00D21E2B">
        <w:t>Wmo</w:t>
      </w:r>
      <w:proofErr w:type="spellEnd"/>
      <w:r w:rsidRPr="00D21E2B">
        <w:t xml:space="preserve"> 2015 een gemeentelijke verantwoordelijkheid was, vindt de vergoeding van spraakherkenningshulpmiddelen, indien deze onderdeel zijn van de volledige </w:t>
      </w:r>
      <w:proofErr w:type="spellStart"/>
      <w:r w:rsidRPr="00D21E2B">
        <w:t>hooroplossing</w:t>
      </w:r>
      <w:proofErr w:type="spellEnd"/>
      <w:r w:rsidRPr="00D21E2B">
        <w:t xml:space="preserve"> of primair voor de privésituatie worden ingezet, op grond van de </w:t>
      </w:r>
      <w:proofErr w:type="spellStart"/>
      <w:r w:rsidRPr="00D21E2B">
        <w:t>Zvw</w:t>
      </w:r>
      <w:proofErr w:type="spellEnd"/>
      <w:r w:rsidRPr="00D21E2B">
        <w:t xml:space="preserve"> plaats. In de werkagenda VN-verdrag Handicap zijn maatregelen opgenomen rondom het ‘altijd de juiste deur’-principe. Hiermee heb ik de ambitie om invulling te geven aan de ‘één loket gedachte’.</w:t>
      </w:r>
      <w:r>
        <w:t xml:space="preserve">  </w:t>
      </w:r>
    </w:p>
    <w:p w:rsidR="007B7A3A" w:rsidP="007B7A3A" w:rsidRDefault="007B7A3A" w14:paraId="53A1F44A" w14:textId="77777777"/>
    <w:p w:rsidR="007B7A3A" w:rsidP="007B7A3A" w:rsidRDefault="007B7A3A" w14:paraId="0725A49C" w14:textId="77777777">
      <w:r>
        <w:t>Vraag 9)</w:t>
      </w:r>
      <w:r>
        <w:br/>
        <w:t>Kunt u deze vragen beantwoorden voor het plenaire debat over het VN-Verdrag?</w:t>
      </w:r>
      <w:r>
        <w:br/>
      </w:r>
    </w:p>
    <w:p w:rsidR="007B7A3A" w:rsidP="007B7A3A" w:rsidRDefault="007B7A3A" w14:paraId="4A28B376" w14:textId="77777777">
      <w:r>
        <w:t>Antwoord vraag 9</w:t>
      </w:r>
    </w:p>
    <w:p w:rsidR="007B7A3A" w:rsidP="007B7A3A" w:rsidRDefault="007B7A3A" w14:paraId="167997F4" w14:textId="77777777">
      <w:r>
        <w:t>Als gevolg van de benodigde afstemming tussen verschillende ministeries, zorgverzekeraars en UWV om tot beantwoording van uw vragen te komen, is dit helaas niet gelukt.</w:t>
      </w:r>
      <w:r>
        <w:br/>
      </w:r>
    </w:p>
    <w:p w:rsidR="007B7A3A" w:rsidP="007B7A3A" w:rsidRDefault="007B7A3A" w14:paraId="51C71633" w14:textId="77777777"/>
    <w:p w:rsidR="007B7A3A" w:rsidP="007B7A3A" w:rsidRDefault="007B7A3A" w14:paraId="5DAB82F5" w14:textId="77777777"/>
    <w:p w:rsidR="007B7A3A" w:rsidP="007B7A3A" w:rsidRDefault="007B7A3A" w14:paraId="17CBE871" w14:textId="77777777"/>
    <w:p w:rsidR="007B7A3A" w:rsidP="007B7A3A" w:rsidRDefault="007B7A3A" w14:paraId="04A0FF10" w14:textId="77777777">
      <w:r>
        <w:t xml:space="preserve">[1] </w:t>
      </w:r>
      <w:hyperlink w:history="1" r:id="rId7">
        <w:r w:rsidRPr="0091381A">
          <w:rPr>
            <w:rStyle w:val="Hyperlink"/>
          </w:rPr>
          <w:t xml:space="preserve">Tekort aan gebarentolken belemmert doven in hun dagelijks leven: 'Vooral bezorgd over kwetsbare gebruikers' | </w:t>
        </w:r>
        <w:proofErr w:type="spellStart"/>
        <w:r w:rsidRPr="0091381A">
          <w:rPr>
            <w:rStyle w:val="Hyperlink"/>
          </w:rPr>
          <w:t>EenVandaag</w:t>
        </w:r>
        <w:proofErr w:type="spellEnd"/>
      </w:hyperlink>
      <w:r>
        <w:br/>
        <w:t xml:space="preserve">[2] </w:t>
      </w:r>
      <w:hyperlink w:history="1" r:id="rId8">
        <w:r w:rsidRPr="0091381A">
          <w:rPr>
            <w:rStyle w:val="Hyperlink"/>
          </w:rPr>
          <w:t>Antwoord op vragen van de leden De Kort en Bevers over "initiatieven met software die gesproken taal real-time omzet naar geschreven tekst” | Tweede Kamer der Staten-Generaal</w:t>
        </w:r>
      </w:hyperlink>
    </w:p>
    <w:p w:rsidR="000137E0" w:rsidRDefault="000137E0" w14:paraId="2F65AB48" w14:textId="77777777"/>
    <w:sectPr w:rsidR="000137E0" w:rsidSect="007B7A3A">
      <w:headerReference w:type="even" r:id="rId9"/>
      <w:headerReference w:type="default" r:id="rId10"/>
      <w:footerReference w:type="even" r:id="rId11"/>
      <w:footerReference w:type="default" r:id="rId12"/>
      <w:headerReference w:type="first" r:id="rId13"/>
      <w:footerReference w:type="first" r:id="rId14"/>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F10D3" w14:textId="77777777" w:rsidR="007B7A3A" w:rsidRDefault="007B7A3A" w:rsidP="007B7A3A">
      <w:pPr>
        <w:spacing w:after="0" w:line="240" w:lineRule="auto"/>
      </w:pPr>
      <w:r>
        <w:separator/>
      </w:r>
    </w:p>
  </w:endnote>
  <w:endnote w:type="continuationSeparator" w:id="0">
    <w:p w14:paraId="0DA675E3" w14:textId="77777777" w:rsidR="007B7A3A" w:rsidRDefault="007B7A3A" w:rsidP="007B7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6506B" w14:textId="77777777" w:rsidR="007B7A3A" w:rsidRPr="007B7A3A" w:rsidRDefault="007B7A3A" w:rsidP="007B7A3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BD953" w14:textId="77777777" w:rsidR="007B7A3A" w:rsidRPr="007B7A3A" w:rsidRDefault="007B7A3A" w:rsidP="007B7A3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5BE99" w14:textId="77777777" w:rsidR="007B7A3A" w:rsidRPr="007B7A3A" w:rsidRDefault="007B7A3A" w:rsidP="007B7A3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0A165" w14:textId="77777777" w:rsidR="007B7A3A" w:rsidRDefault="007B7A3A" w:rsidP="007B7A3A">
      <w:pPr>
        <w:spacing w:after="0" w:line="240" w:lineRule="auto"/>
      </w:pPr>
      <w:r>
        <w:separator/>
      </w:r>
    </w:p>
  </w:footnote>
  <w:footnote w:type="continuationSeparator" w:id="0">
    <w:p w14:paraId="703FDA5E" w14:textId="77777777" w:rsidR="007B7A3A" w:rsidRDefault="007B7A3A" w:rsidP="007B7A3A">
      <w:pPr>
        <w:spacing w:after="0" w:line="240" w:lineRule="auto"/>
      </w:pPr>
      <w:r>
        <w:continuationSeparator/>
      </w:r>
    </w:p>
  </w:footnote>
  <w:footnote w:id="1">
    <w:p w14:paraId="7D8AE9E1" w14:textId="77777777" w:rsidR="007B7A3A" w:rsidRPr="002B4562" w:rsidRDefault="007B7A3A" w:rsidP="007B7A3A">
      <w:pPr>
        <w:pStyle w:val="Voetnoottekst"/>
        <w:rPr>
          <w:sz w:val="16"/>
          <w:szCs w:val="18"/>
        </w:rPr>
      </w:pPr>
      <w:r w:rsidRPr="002B4562">
        <w:rPr>
          <w:rStyle w:val="Voetnootmarkering"/>
          <w:sz w:val="16"/>
          <w:szCs w:val="18"/>
        </w:rPr>
        <w:footnoteRef/>
      </w:r>
      <w:r w:rsidRPr="002B4562">
        <w:rPr>
          <w:sz w:val="16"/>
          <w:szCs w:val="18"/>
        </w:rPr>
        <w:t xml:space="preserve"> Kamerstukken 2023-2024, 24170, nr. 309 &amp; Kamerstukken 2024-2025, 24170, nr. 362.</w:t>
      </w:r>
    </w:p>
  </w:footnote>
  <w:footnote w:id="2">
    <w:p w14:paraId="553B6063" w14:textId="77777777" w:rsidR="007B7A3A" w:rsidRDefault="007B7A3A" w:rsidP="007B7A3A">
      <w:pPr>
        <w:pStyle w:val="Voetnoottekst"/>
      </w:pPr>
      <w:r w:rsidRPr="002B4562">
        <w:rPr>
          <w:rStyle w:val="Voetnootmarkering"/>
          <w:sz w:val="16"/>
          <w:szCs w:val="18"/>
        </w:rPr>
        <w:footnoteRef/>
      </w:r>
      <w:r w:rsidRPr="002B4562">
        <w:rPr>
          <w:sz w:val="16"/>
          <w:szCs w:val="18"/>
        </w:rPr>
        <w:t xml:space="preserve"> Berengroep is een externe organisatie die op basis van een Europese aanbesteding de tolkvoorziening op het gebied van bemiddeling, voorlichting en facturatie namens het UWV uitvoert. Dit gebeurt via Tolkcontact.</w:t>
      </w:r>
    </w:p>
  </w:footnote>
  <w:footnote w:id="3">
    <w:p w14:paraId="61ED9559" w14:textId="77777777" w:rsidR="007B7A3A" w:rsidRDefault="007B7A3A" w:rsidP="007B7A3A">
      <w:pPr>
        <w:pStyle w:val="Voetnoottekst"/>
      </w:pPr>
      <w:r>
        <w:rPr>
          <w:rStyle w:val="Voetnootmarkering"/>
        </w:rPr>
        <w:footnoteRef/>
      </w:r>
      <w:r>
        <w:t xml:space="preserve"> </w:t>
      </w:r>
      <w:r w:rsidRPr="002B4562">
        <w:rPr>
          <w:sz w:val="16"/>
          <w:szCs w:val="18"/>
        </w:rPr>
        <w:t xml:space="preserve">Zie het antwoord op vraag 6 van de </w:t>
      </w:r>
      <w:hyperlink r:id="rId1" w:history="1">
        <w:r w:rsidRPr="002B4562">
          <w:rPr>
            <w:rStyle w:val="Hyperlink"/>
            <w:sz w:val="16"/>
            <w:szCs w:val="18"/>
          </w:rPr>
          <w:t>Kamervragen van De Kort en Bevers</w:t>
        </w:r>
      </w:hyperlink>
      <w:r w:rsidRPr="002B4562">
        <w:rPr>
          <w:sz w:val="16"/>
          <w:szCs w:val="18"/>
        </w:rPr>
        <w:t xml:space="preserve"> voor wat “volledige </w:t>
      </w:r>
      <w:proofErr w:type="spellStart"/>
      <w:r w:rsidRPr="002B4562">
        <w:rPr>
          <w:sz w:val="16"/>
          <w:szCs w:val="18"/>
        </w:rPr>
        <w:t>hooroplossing</w:t>
      </w:r>
      <w:proofErr w:type="spellEnd"/>
      <w:r w:rsidRPr="002B4562">
        <w:rPr>
          <w:sz w:val="16"/>
          <w:szCs w:val="18"/>
        </w:rPr>
        <w:t>” betekent.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86EA6" w14:textId="77777777" w:rsidR="007B7A3A" w:rsidRPr="007B7A3A" w:rsidRDefault="007B7A3A" w:rsidP="007B7A3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A26D4" w14:textId="77777777" w:rsidR="007B7A3A" w:rsidRPr="007B7A3A" w:rsidRDefault="007B7A3A" w:rsidP="007B7A3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42440" w14:textId="77777777" w:rsidR="007B7A3A" w:rsidRPr="007B7A3A" w:rsidRDefault="007B7A3A" w:rsidP="007B7A3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B64749"/>
    <w:multiLevelType w:val="hybridMultilevel"/>
    <w:tmpl w:val="F62699FC"/>
    <w:lvl w:ilvl="0" w:tplc="9254483A">
      <w:start w:val="1"/>
      <w:numFmt w:val="bullet"/>
      <w:lvlText w:val=""/>
      <w:lvlJc w:val="left"/>
      <w:pPr>
        <w:ind w:left="720" w:hanging="360"/>
      </w:pPr>
      <w:rPr>
        <w:rFonts w:ascii="Symbol" w:hAnsi="Symbol" w:hint="default"/>
      </w:rPr>
    </w:lvl>
    <w:lvl w:ilvl="1" w:tplc="5A90BF00" w:tentative="1">
      <w:start w:val="1"/>
      <w:numFmt w:val="bullet"/>
      <w:lvlText w:val="o"/>
      <w:lvlJc w:val="left"/>
      <w:pPr>
        <w:ind w:left="1440" w:hanging="360"/>
      </w:pPr>
      <w:rPr>
        <w:rFonts w:ascii="Courier New" w:hAnsi="Courier New" w:cs="Courier New" w:hint="default"/>
      </w:rPr>
    </w:lvl>
    <w:lvl w:ilvl="2" w:tplc="D368FA84" w:tentative="1">
      <w:start w:val="1"/>
      <w:numFmt w:val="bullet"/>
      <w:lvlText w:val=""/>
      <w:lvlJc w:val="left"/>
      <w:pPr>
        <w:ind w:left="2160" w:hanging="360"/>
      </w:pPr>
      <w:rPr>
        <w:rFonts w:ascii="Wingdings" w:hAnsi="Wingdings" w:hint="default"/>
      </w:rPr>
    </w:lvl>
    <w:lvl w:ilvl="3" w:tplc="53229E74" w:tentative="1">
      <w:start w:val="1"/>
      <w:numFmt w:val="bullet"/>
      <w:lvlText w:val=""/>
      <w:lvlJc w:val="left"/>
      <w:pPr>
        <w:ind w:left="2880" w:hanging="360"/>
      </w:pPr>
      <w:rPr>
        <w:rFonts w:ascii="Symbol" w:hAnsi="Symbol" w:hint="default"/>
      </w:rPr>
    </w:lvl>
    <w:lvl w:ilvl="4" w:tplc="467676A0" w:tentative="1">
      <w:start w:val="1"/>
      <w:numFmt w:val="bullet"/>
      <w:lvlText w:val="o"/>
      <w:lvlJc w:val="left"/>
      <w:pPr>
        <w:ind w:left="3600" w:hanging="360"/>
      </w:pPr>
      <w:rPr>
        <w:rFonts w:ascii="Courier New" w:hAnsi="Courier New" w:cs="Courier New" w:hint="default"/>
      </w:rPr>
    </w:lvl>
    <w:lvl w:ilvl="5" w:tplc="4E48A160" w:tentative="1">
      <w:start w:val="1"/>
      <w:numFmt w:val="bullet"/>
      <w:lvlText w:val=""/>
      <w:lvlJc w:val="left"/>
      <w:pPr>
        <w:ind w:left="4320" w:hanging="360"/>
      </w:pPr>
      <w:rPr>
        <w:rFonts w:ascii="Wingdings" w:hAnsi="Wingdings" w:hint="default"/>
      </w:rPr>
    </w:lvl>
    <w:lvl w:ilvl="6" w:tplc="7E7E1C88" w:tentative="1">
      <w:start w:val="1"/>
      <w:numFmt w:val="bullet"/>
      <w:lvlText w:val=""/>
      <w:lvlJc w:val="left"/>
      <w:pPr>
        <w:ind w:left="5040" w:hanging="360"/>
      </w:pPr>
      <w:rPr>
        <w:rFonts w:ascii="Symbol" w:hAnsi="Symbol" w:hint="default"/>
      </w:rPr>
    </w:lvl>
    <w:lvl w:ilvl="7" w:tplc="E7065A3E" w:tentative="1">
      <w:start w:val="1"/>
      <w:numFmt w:val="bullet"/>
      <w:lvlText w:val="o"/>
      <w:lvlJc w:val="left"/>
      <w:pPr>
        <w:ind w:left="5760" w:hanging="360"/>
      </w:pPr>
      <w:rPr>
        <w:rFonts w:ascii="Courier New" w:hAnsi="Courier New" w:cs="Courier New" w:hint="default"/>
      </w:rPr>
    </w:lvl>
    <w:lvl w:ilvl="8" w:tplc="6BEC97A6" w:tentative="1">
      <w:start w:val="1"/>
      <w:numFmt w:val="bullet"/>
      <w:lvlText w:val=""/>
      <w:lvlJc w:val="left"/>
      <w:pPr>
        <w:ind w:left="6480" w:hanging="360"/>
      </w:pPr>
      <w:rPr>
        <w:rFonts w:ascii="Wingdings" w:hAnsi="Wingdings" w:hint="default"/>
      </w:rPr>
    </w:lvl>
  </w:abstractNum>
  <w:num w:numId="1" w16cid:durableId="2142267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A3A"/>
    <w:rsid w:val="000137E0"/>
    <w:rsid w:val="00596A70"/>
    <w:rsid w:val="007B7A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30F2E"/>
  <w15:chartTrackingRefBased/>
  <w15:docId w15:val="{0D7D145C-0189-4BE3-8C82-54489AA99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B7A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B7A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B7A3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B7A3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B7A3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B7A3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B7A3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B7A3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B7A3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B7A3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B7A3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B7A3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B7A3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B7A3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B7A3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B7A3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B7A3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B7A3A"/>
    <w:rPr>
      <w:rFonts w:eastAsiaTheme="majorEastAsia" w:cstheme="majorBidi"/>
      <w:color w:val="272727" w:themeColor="text1" w:themeTint="D8"/>
    </w:rPr>
  </w:style>
  <w:style w:type="paragraph" w:styleId="Titel">
    <w:name w:val="Title"/>
    <w:basedOn w:val="Standaard"/>
    <w:next w:val="Standaard"/>
    <w:link w:val="TitelChar"/>
    <w:uiPriority w:val="10"/>
    <w:qFormat/>
    <w:rsid w:val="007B7A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B7A3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B7A3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B7A3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B7A3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B7A3A"/>
    <w:rPr>
      <w:i/>
      <w:iCs/>
      <w:color w:val="404040" w:themeColor="text1" w:themeTint="BF"/>
    </w:rPr>
  </w:style>
  <w:style w:type="paragraph" w:styleId="Lijstalinea">
    <w:name w:val="List Paragraph"/>
    <w:basedOn w:val="Standaard"/>
    <w:uiPriority w:val="34"/>
    <w:qFormat/>
    <w:rsid w:val="007B7A3A"/>
    <w:pPr>
      <w:ind w:left="720"/>
      <w:contextualSpacing/>
    </w:pPr>
  </w:style>
  <w:style w:type="character" w:styleId="Intensievebenadrukking">
    <w:name w:val="Intense Emphasis"/>
    <w:basedOn w:val="Standaardalinea-lettertype"/>
    <w:uiPriority w:val="21"/>
    <w:qFormat/>
    <w:rsid w:val="007B7A3A"/>
    <w:rPr>
      <w:i/>
      <w:iCs/>
      <w:color w:val="2F5496" w:themeColor="accent1" w:themeShade="BF"/>
    </w:rPr>
  </w:style>
  <w:style w:type="paragraph" w:styleId="Duidelijkcitaat">
    <w:name w:val="Intense Quote"/>
    <w:basedOn w:val="Standaard"/>
    <w:next w:val="Standaard"/>
    <w:link w:val="DuidelijkcitaatChar"/>
    <w:uiPriority w:val="30"/>
    <w:qFormat/>
    <w:rsid w:val="007B7A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B7A3A"/>
    <w:rPr>
      <w:i/>
      <w:iCs/>
      <w:color w:val="2F5496" w:themeColor="accent1" w:themeShade="BF"/>
    </w:rPr>
  </w:style>
  <w:style w:type="character" w:styleId="Intensieveverwijzing">
    <w:name w:val="Intense Reference"/>
    <w:basedOn w:val="Standaardalinea-lettertype"/>
    <w:uiPriority w:val="32"/>
    <w:qFormat/>
    <w:rsid w:val="007B7A3A"/>
    <w:rPr>
      <w:b/>
      <w:bCs/>
      <w:smallCaps/>
      <w:color w:val="2F5496" w:themeColor="accent1" w:themeShade="BF"/>
      <w:spacing w:val="5"/>
    </w:rPr>
  </w:style>
  <w:style w:type="paragraph" w:styleId="Voetnoottekst">
    <w:name w:val="footnote text"/>
    <w:basedOn w:val="Standaard"/>
    <w:link w:val="VoetnoottekstChar"/>
    <w:uiPriority w:val="99"/>
    <w:semiHidden/>
    <w:rsid w:val="007B7A3A"/>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7B7A3A"/>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7B7A3A"/>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7B7A3A"/>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7B7A3A"/>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7B7A3A"/>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unhideWhenUsed/>
    <w:rsid w:val="007B7A3A"/>
    <w:rPr>
      <w:vertAlign w:val="superscript"/>
    </w:rPr>
  </w:style>
  <w:style w:type="character" w:styleId="Hyperlink">
    <w:name w:val="Hyperlink"/>
    <w:basedOn w:val="Standaardalinea-lettertype"/>
    <w:rsid w:val="007B7A3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weedekamer.nl/kamerstukken/kamervragen/detail?id=2024D01002&amp;did=2024D01002" TargetMode="External" Id="rId8" /><Relationship Type="http://schemas.openxmlformats.org/officeDocument/2006/relationships/header" Target="header3.xml" Id="rId13" /><Relationship Type="http://schemas.openxmlformats.org/officeDocument/2006/relationships/settings" Target="settings.xml" Id="rId3" /><Relationship Type="http://schemas.openxmlformats.org/officeDocument/2006/relationships/hyperlink" Target="https://eenvandaag.avrotros.nl/artikelen/tekort-aan-gebarentolken-belemmert-doven-in-hun-dagelijks-leven-vooral-bezorgd-over-kwetsbare-gebruikers-152557" TargetMode="External" Id="rId7" /><Relationship Type="http://schemas.openxmlformats.org/officeDocument/2006/relationships/footer" Target="footer2.xml"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kamerstukken/kamervragen/detail?id=2024D01002&amp;did=2024D01002"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1853</ap:Words>
  <ap:Characters>10192</ap:Characters>
  <ap:DocSecurity>0</ap:DocSecurity>
  <ap:Lines>84</ap:Lines>
  <ap:Paragraphs>24</ap:Paragraphs>
  <ap:ScaleCrop>false</ap:ScaleCrop>
  <ap:LinksUpToDate>false</ap:LinksUpToDate>
  <ap:CharactersWithSpaces>12021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2025-09-24T10:58:00.0000000Z</dcterms:created>
  <dcterms:modified xsi:type="dcterms:W3CDTF">2025-09-24T10:59:00.0000000Z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