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5FD1060F" w14:textId="77777777">
        <w:tc>
          <w:tcPr>
            <w:tcW w:w="6733" w:type="dxa"/>
            <w:gridSpan w:val="2"/>
            <w:tcBorders>
              <w:top w:val="nil"/>
              <w:left w:val="nil"/>
              <w:bottom w:val="nil"/>
              <w:right w:val="nil"/>
            </w:tcBorders>
            <w:vAlign w:val="center"/>
          </w:tcPr>
          <w:p w:rsidR="00997775" w:rsidP="00710A7A" w:rsidRDefault="00997775" w14:paraId="1618823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476A9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6AA12F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E25A2B" w14:textId="77777777">
            <w:r w:rsidRPr="008B0CC5">
              <w:t xml:space="preserve">Vergaderjaar </w:t>
            </w:r>
            <w:r w:rsidR="00AC6B87">
              <w:t>202</w:t>
            </w:r>
            <w:r w:rsidR="00684DFF">
              <w:t>5</w:t>
            </w:r>
            <w:r w:rsidR="00AC6B87">
              <w:t>-202</w:t>
            </w:r>
            <w:r w:rsidR="00684DFF">
              <w:t>6</w:t>
            </w:r>
          </w:p>
        </w:tc>
      </w:tr>
      <w:tr w:rsidR="00997775" w14:paraId="4B6D22E2" w14:textId="77777777">
        <w:trPr>
          <w:cantSplit/>
        </w:trPr>
        <w:tc>
          <w:tcPr>
            <w:tcW w:w="10985" w:type="dxa"/>
            <w:gridSpan w:val="3"/>
            <w:tcBorders>
              <w:top w:val="nil"/>
              <w:left w:val="nil"/>
              <w:bottom w:val="nil"/>
              <w:right w:val="nil"/>
            </w:tcBorders>
          </w:tcPr>
          <w:p w:rsidR="00997775" w:rsidRDefault="00997775" w14:paraId="35A66493" w14:textId="77777777"/>
        </w:tc>
      </w:tr>
      <w:tr w:rsidR="00997775" w14:paraId="14C0C958" w14:textId="77777777">
        <w:trPr>
          <w:cantSplit/>
        </w:trPr>
        <w:tc>
          <w:tcPr>
            <w:tcW w:w="10985" w:type="dxa"/>
            <w:gridSpan w:val="3"/>
            <w:tcBorders>
              <w:top w:val="nil"/>
              <w:left w:val="nil"/>
              <w:bottom w:val="single" w:color="auto" w:sz="4" w:space="0"/>
              <w:right w:val="nil"/>
            </w:tcBorders>
          </w:tcPr>
          <w:p w:rsidR="00997775" w:rsidRDefault="00997775" w14:paraId="34E01CE2" w14:textId="77777777"/>
        </w:tc>
      </w:tr>
      <w:tr w:rsidR="00997775" w14:paraId="08D5BF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F8F422" w14:textId="77777777"/>
        </w:tc>
        <w:tc>
          <w:tcPr>
            <w:tcW w:w="7654" w:type="dxa"/>
            <w:gridSpan w:val="2"/>
          </w:tcPr>
          <w:p w:rsidR="00997775" w:rsidRDefault="00997775" w14:paraId="63BA9AE9" w14:textId="77777777"/>
        </w:tc>
      </w:tr>
      <w:tr w:rsidR="00997775" w14:paraId="364BA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4870FD" w14:paraId="0B19B576" w14:textId="0B94FA2A">
            <w:pPr>
              <w:rPr>
                <w:b/>
              </w:rPr>
            </w:pPr>
            <w:r>
              <w:rPr>
                <w:b/>
              </w:rPr>
              <w:t>36 463</w:t>
            </w:r>
          </w:p>
        </w:tc>
        <w:tc>
          <w:tcPr>
            <w:tcW w:w="7654" w:type="dxa"/>
            <w:gridSpan w:val="2"/>
          </w:tcPr>
          <w:p w:rsidRPr="004870FD" w:rsidR="00997775" w:rsidP="00A07C71" w:rsidRDefault="004870FD" w14:paraId="74532F54" w14:textId="737BFBFB">
            <w:pPr>
              <w:rPr>
                <w:b/>
                <w:bCs/>
                <w:szCs w:val="24"/>
              </w:rPr>
            </w:pPr>
            <w:r w:rsidRPr="004870FD">
              <w:rPr>
                <w:b/>
                <w:bCs/>
                <w:szCs w:val="24"/>
                <w:shd w:val="clear" w:color="auto" w:fill="FFFFFF"/>
              </w:rPr>
              <w:t>Wijziging van het Wetboek van Strafrecht en het Wetboek van Strafvordering en enige andere wetten in verband met verdere versterking van de strafrechtelijke aanpak van ondermijnende criminaliteit (versterking strafrechtelijke aanpak ondermijnende criminaliteit II)</w:t>
            </w:r>
          </w:p>
        </w:tc>
      </w:tr>
      <w:tr w:rsidR="00997775" w14:paraId="63800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DD73A0" w14:textId="77777777"/>
        </w:tc>
        <w:tc>
          <w:tcPr>
            <w:tcW w:w="7654" w:type="dxa"/>
            <w:gridSpan w:val="2"/>
          </w:tcPr>
          <w:p w:rsidR="00997775" w:rsidRDefault="00997775" w14:paraId="60A98C80" w14:textId="77777777"/>
        </w:tc>
      </w:tr>
      <w:tr w:rsidR="00997775" w14:paraId="4B42D5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9ABEE9" w14:textId="77777777"/>
        </w:tc>
        <w:tc>
          <w:tcPr>
            <w:tcW w:w="7654" w:type="dxa"/>
            <w:gridSpan w:val="2"/>
          </w:tcPr>
          <w:p w:rsidR="00997775" w:rsidRDefault="00997775" w14:paraId="0B9AC34B" w14:textId="77777777"/>
        </w:tc>
      </w:tr>
      <w:tr w:rsidR="00997775" w14:paraId="125ABE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F75EBA" w14:textId="12228AAC">
            <w:pPr>
              <w:rPr>
                <w:b/>
              </w:rPr>
            </w:pPr>
            <w:r>
              <w:rPr>
                <w:b/>
              </w:rPr>
              <w:t xml:space="preserve">Nr. </w:t>
            </w:r>
            <w:r w:rsidR="004870FD">
              <w:rPr>
                <w:b/>
              </w:rPr>
              <w:t>15</w:t>
            </w:r>
          </w:p>
        </w:tc>
        <w:tc>
          <w:tcPr>
            <w:tcW w:w="7654" w:type="dxa"/>
            <w:gridSpan w:val="2"/>
          </w:tcPr>
          <w:p w:rsidR="00997775" w:rsidRDefault="00997775" w14:paraId="75F9FC8E" w14:textId="475FA994">
            <w:pPr>
              <w:rPr>
                <w:b/>
              </w:rPr>
            </w:pPr>
            <w:r>
              <w:rPr>
                <w:b/>
              </w:rPr>
              <w:t xml:space="preserve">MOTIE VAN </w:t>
            </w:r>
            <w:r w:rsidR="004870FD">
              <w:rPr>
                <w:b/>
              </w:rPr>
              <w:t>DE LEDEN SIX DIJKSTRA EN MICHON-DERKZEN</w:t>
            </w:r>
          </w:p>
        </w:tc>
      </w:tr>
      <w:tr w:rsidR="00997775" w14:paraId="74849E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4B62DC" w14:textId="77777777"/>
        </w:tc>
        <w:tc>
          <w:tcPr>
            <w:tcW w:w="7654" w:type="dxa"/>
            <w:gridSpan w:val="2"/>
          </w:tcPr>
          <w:p w:rsidR="00997775" w:rsidP="00280D6A" w:rsidRDefault="00997775" w14:paraId="6D1C5F65" w14:textId="29953207">
            <w:r>
              <w:t>Voorgesteld</w:t>
            </w:r>
            <w:r w:rsidR="00280D6A">
              <w:t xml:space="preserve"> </w:t>
            </w:r>
            <w:r w:rsidR="004870FD">
              <w:t>24 september 2025</w:t>
            </w:r>
          </w:p>
        </w:tc>
      </w:tr>
      <w:tr w:rsidR="00997775" w14:paraId="6E623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CEE019" w14:textId="77777777"/>
        </w:tc>
        <w:tc>
          <w:tcPr>
            <w:tcW w:w="7654" w:type="dxa"/>
            <w:gridSpan w:val="2"/>
          </w:tcPr>
          <w:p w:rsidR="00997775" w:rsidRDefault="00997775" w14:paraId="0177DCE7" w14:textId="77777777"/>
        </w:tc>
      </w:tr>
      <w:tr w:rsidR="00997775" w14:paraId="1EB063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028710" w14:textId="77777777"/>
        </w:tc>
        <w:tc>
          <w:tcPr>
            <w:tcW w:w="7654" w:type="dxa"/>
            <w:gridSpan w:val="2"/>
          </w:tcPr>
          <w:p w:rsidR="00997775" w:rsidRDefault="00997775" w14:paraId="010457FE" w14:textId="77777777">
            <w:r>
              <w:t>De Kamer,</w:t>
            </w:r>
          </w:p>
        </w:tc>
      </w:tr>
      <w:tr w:rsidR="00997775" w14:paraId="1CCD6D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DF1588" w14:textId="77777777"/>
        </w:tc>
        <w:tc>
          <w:tcPr>
            <w:tcW w:w="7654" w:type="dxa"/>
            <w:gridSpan w:val="2"/>
          </w:tcPr>
          <w:p w:rsidR="00997775" w:rsidRDefault="00997775" w14:paraId="5C49F874" w14:textId="77777777"/>
        </w:tc>
      </w:tr>
      <w:tr w:rsidR="00997775" w14:paraId="40D15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FE291D" w14:textId="77777777"/>
        </w:tc>
        <w:tc>
          <w:tcPr>
            <w:tcW w:w="7654" w:type="dxa"/>
            <w:gridSpan w:val="2"/>
          </w:tcPr>
          <w:p w:rsidR="00997775" w:rsidRDefault="00997775" w14:paraId="247BEA1F" w14:textId="77777777">
            <w:r>
              <w:t>gehoord de beraadslaging,</w:t>
            </w:r>
          </w:p>
        </w:tc>
      </w:tr>
      <w:tr w:rsidR="00997775" w14:paraId="4F8EE1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02F14A" w14:textId="77777777"/>
        </w:tc>
        <w:tc>
          <w:tcPr>
            <w:tcW w:w="7654" w:type="dxa"/>
            <w:gridSpan w:val="2"/>
          </w:tcPr>
          <w:p w:rsidR="00997775" w:rsidRDefault="00997775" w14:paraId="7AEF7600" w14:textId="77777777"/>
        </w:tc>
      </w:tr>
      <w:tr w:rsidR="00997775" w14:paraId="089F24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623D77" w14:textId="77777777"/>
        </w:tc>
        <w:tc>
          <w:tcPr>
            <w:tcW w:w="7654" w:type="dxa"/>
            <w:gridSpan w:val="2"/>
          </w:tcPr>
          <w:p w:rsidR="004870FD" w:rsidP="004870FD" w:rsidRDefault="004870FD" w14:paraId="39ECA73F" w14:textId="77777777">
            <w:r>
              <w:t>constaterende dat in België in het kader van de aanpak van drugscriminaliteit wordt ingezet op het direct chemisch onbruikbaar maken van in beslag genomen drugs, zodat deze onmiddellijk waardeloos worden;</w:t>
            </w:r>
          </w:p>
          <w:p w:rsidR="004870FD" w:rsidP="004870FD" w:rsidRDefault="004870FD" w14:paraId="5F1A8E82" w14:textId="77777777"/>
          <w:p w:rsidR="004870FD" w:rsidP="004870FD" w:rsidRDefault="004870FD" w14:paraId="46D8EEC2" w14:textId="77777777">
            <w:r>
              <w:t>overwegende dat de georganiseerde misdaad op die manier geen prikkel meer heeft om de drugs te stelen uit de opslag van de overheid, dit criminelen belemmert in het voortzetten van criminele activiteiten en dit tot aanzienlijke kostenbesparingen kan leiden in de bewaking bij bijvoorbeeld geconfisqueerde zeecontainers;</w:t>
            </w:r>
          </w:p>
          <w:p w:rsidR="004870FD" w:rsidP="004870FD" w:rsidRDefault="004870FD" w14:paraId="7CA86AFF" w14:textId="77777777"/>
          <w:p w:rsidR="004870FD" w:rsidP="004870FD" w:rsidRDefault="004870FD" w14:paraId="0B4C5E46" w14:textId="77777777">
            <w:r>
              <w:t>verzoekt de regering te bevorderen dat ook in Nederland veel meer wordt ingezet op het zo snel mogelijk chemisch onbruikbaar en waardeloos maken van in beslag genomen drugs,</w:t>
            </w:r>
          </w:p>
          <w:p w:rsidR="004870FD" w:rsidP="004870FD" w:rsidRDefault="004870FD" w14:paraId="643A56FD" w14:textId="77777777"/>
          <w:p w:rsidR="004870FD" w:rsidP="004870FD" w:rsidRDefault="004870FD" w14:paraId="0BC95616" w14:textId="77777777">
            <w:r>
              <w:t>en gaat over tot de orde van de dag.</w:t>
            </w:r>
          </w:p>
          <w:p w:rsidR="004870FD" w:rsidP="004870FD" w:rsidRDefault="004870FD" w14:paraId="73AF8AB8" w14:textId="77777777"/>
          <w:p w:rsidR="004870FD" w:rsidP="004870FD" w:rsidRDefault="004870FD" w14:paraId="21C0560D" w14:textId="77777777">
            <w:r>
              <w:t xml:space="preserve">Six </w:t>
            </w:r>
            <w:proofErr w:type="spellStart"/>
            <w:r>
              <w:t>Dijkstra</w:t>
            </w:r>
            <w:proofErr w:type="spellEnd"/>
          </w:p>
          <w:p w:rsidR="00997775" w:rsidP="004870FD" w:rsidRDefault="004870FD" w14:paraId="4EDCD333" w14:textId="6AB1E6E5">
            <w:r>
              <w:t>Michon-</w:t>
            </w:r>
            <w:proofErr w:type="spellStart"/>
            <w:r>
              <w:t>Derkzen</w:t>
            </w:r>
            <w:proofErr w:type="spellEnd"/>
          </w:p>
        </w:tc>
      </w:tr>
    </w:tbl>
    <w:p w:rsidR="00997775" w:rsidRDefault="00997775" w14:paraId="5C4C9A1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7B52" w14:textId="77777777" w:rsidR="004870FD" w:rsidRDefault="004870FD">
      <w:pPr>
        <w:spacing w:line="20" w:lineRule="exact"/>
      </w:pPr>
    </w:p>
  </w:endnote>
  <w:endnote w:type="continuationSeparator" w:id="0">
    <w:p w14:paraId="7DD9AD19" w14:textId="77777777" w:rsidR="004870FD" w:rsidRDefault="004870FD">
      <w:pPr>
        <w:pStyle w:val="Amendement"/>
      </w:pPr>
      <w:r>
        <w:rPr>
          <w:b w:val="0"/>
        </w:rPr>
        <w:t xml:space="preserve"> </w:t>
      </w:r>
    </w:p>
  </w:endnote>
  <w:endnote w:type="continuationNotice" w:id="1">
    <w:p w14:paraId="04822D44" w14:textId="77777777" w:rsidR="004870FD" w:rsidRDefault="004870F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94468" w14:textId="77777777" w:rsidR="004870FD" w:rsidRDefault="004870FD">
      <w:pPr>
        <w:pStyle w:val="Amendement"/>
      </w:pPr>
      <w:r>
        <w:rPr>
          <w:b w:val="0"/>
        </w:rPr>
        <w:separator/>
      </w:r>
    </w:p>
  </w:footnote>
  <w:footnote w:type="continuationSeparator" w:id="0">
    <w:p w14:paraId="28080EF8" w14:textId="77777777" w:rsidR="004870FD" w:rsidRDefault="00487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FD"/>
    <w:rsid w:val="00133FCE"/>
    <w:rsid w:val="001E482C"/>
    <w:rsid w:val="001E4877"/>
    <w:rsid w:val="0021105A"/>
    <w:rsid w:val="00280D6A"/>
    <w:rsid w:val="002B78E9"/>
    <w:rsid w:val="002C5406"/>
    <w:rsid w:val="00330D60"/>
    <w:rsid w:val="00345A5C"/>
    <w:rsid w:val="003F71A1"/>
    <w:rsid w:val="00476415"/>
    <w:rsid w:val="004870FD"/>
    <w:rsid w:val="00546F8D"/>
    <w:rsid w:val="00560113"/>
    <w:rsid w:val="005C70A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BC457"/>
  <w15:docId w15:val="{7AD2C05B-42D4-4A5D-B329-14B94546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1079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2025-09-25T09:19:00.0000000Z</dcterms:created>
  <dcterms:modified xsi:type="dcterms:W3CDTF">2025-09-25T09:21:00.0000000Z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