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2025Z17685</w:t>
        <w:br/>
      </w:r>
      <w:proofErr w:type="spellEnd"/>
    </w:p>
    <w:p>
      <w:pPr>
        <w:pStyle w:val="Normal"/>
        <w:rPr>
          <w:b w:val="1"/>
          <w:bCs w:val="1"/>
        </w:rPr>
      </w:pPr>
      <w:r w:rsidR="250AE766">
        <w:rPr>
          <w:b w:val="0"/>
          <w:bCs w:val="0"/>
        </w:rPr>
        <w:t>(ingezonden 24 september 2025)</w:t>
        <w:br/>
      </w:r>
    </w:p>
    <w:p>
      <w:r>
        <w:t xml:space="preserve">Vragen van het lid Bruyning (Nieuw Sociaal Contract) aan de staatssecretaris van Justitie en Veiligheid over spoeduithuisplaatsingen door Veilig Thuis zonder rechterlijke toetsing</w:t>
      </w:r>
      <w:r>
        <w:br/>
      </w:r>
    </w:p>
    <w:p>
      <w:r>
        <w:t xml:space="preserve"> </w:t>
      </w:r>
      <w:r>
        <w:br/>
      </w:r>
    </w:p>
    <w:p>
      <w:r>
        <w:t xml:space="preserve">1.⁠ ⁠Herinnert u zich uw brief van 18 november 2022 waarin u onder meer wees op het gebrek aan rechtsbescherming bij spoeduithuisplaatsingen en aankondigde dat advocatenbijstand bij de eerste uithuisplaatsing zou worden ingevoerd?</w:t>
      </w:r>
      <w:r>
        <w:br/>
      </w:r>
    </w:p>
    <w:p>
      <w:r>
        <w:t xml:space="preserve">2.⁠ ⁠Is het u bekend dat Veilig Thuis Oost-Brabant (VTOB), en mogelijk ook andere Veilig Thuis-organisaties, in de praktijk spoeduithuisplaatsingen blijven realiseren zonder rechterlijke toetsing en zonder wettelijke grondslag alsmede dat hier geen advocaten bij betrokken zijn?</w:t>
      </w:r>
      <w:r>
        <w:br/>
      </w:r>
    </w:p>
    <w:p>
      <w:r>
        <w:t xml:space="preserve">3.⁠ ⁠Deelt u de mening dat het uitvoeren van dergelijke spoeduithuisplaatsingen door Veilig Thuis, zonder rechterlijke machtiging en vaak onder geheimhouding van de verblijfplaats, een ernstige schending vormt van artikel 8 Europees Verdrag voor de Rechten van de Mens (EVRM) (recht op gezinsleven) en van de nationale wettelijke kaders? Zo nee, waarom niet?</w:t>
      </w:r>
      <w:r>
        <w:br/>
      </w:r>
    </w:p>
    <w:p>
      <w:r>
        <w:t xml:space="preserve">4.⁠ ⁠Kunt u bevestigen dat ouders in deze situaties verstoken zijn van rechtsbijstand, onder grote druk staan en zich in een oneigenlijke machtsverhouding bevinden, waardoor geen sprake kan zijn van vrijwilligheid? Zo nee, waarom niet?</w:t>
      </w:r>
      <w:r>
        <w:br/>
      </w:r>
    </w:p>
    <w:p>
      <w:r>
        <w:t xml:space="preserve">5.⁠ ⁠Hoeveel kinderen zijn in 2024 en 2025 door VTOB uit huis geplaatst zonder rechterlijke machtiging, en hoeveel kinderen in Nederland in totaal door Veilig Thuis-organisaties (al dan niet in samenwerking met de Raad voor de Kinderbescherming) zonder rechterlijke toetsing? Wat zeggen deze cijfers u?</w:t>
      </w:r>
      <w:r>
        <w:br/>
      </w:r>
    </w:p>
    <w:p>
      <w:r>
        <w:t xml:space="preserve">6.⁠ ⁠Is het u bekend dat in ten minste één casus een meisje driemaal door VTOB is overgeplaatst zonder dat ouders enig zicht hadden op de situatie, terwijl de kinderrechter pas na meer dan een maand door tussenkomst van de Raad werd ingeschakeld?</w:t>
      </w:r>
      <w:r>
        <w:br/>
      </w:r>
    </w:p>
    <w:p>
      <w:r>
        <w:t xml:space="preserve">7.⁠ ⁠Bent u bereid deze praktijken per direct te laten beëindigen en de betrokken instanties te instrueren dat spoeduithuisplaatsingen uitsluitend door of na tussenkomst van de kinderrechter kunnen plaatsvinden? Zo nee, waarom niet?</w:t>
      </w:r>
      <w:r>
        <w:br/>
      </w:r>
    </w:p>
    <w:p>
      <w:r>
        <w:t xml:space="preserve">8.⁠ ⁠Bent u het eens met de stelling dat een dergelijke handelwijze van Veilig Thuis in feite neerkomt op een onttrekking aan het ouderlijk gezag als bedoeld in artikel 279 van het Wetboek van Strafrecht? Zo nee, waarom niet?</w:t>
      </w:r>
      <w:r>
        <w:br/>
      </w:r>
    </w:p>
    <w:p>
      <w:r>
        <w:t xml:space="preserve">9.⁠ ⁠Hoe gaat u voorkomen dat medewerkers van Veilig Thuis, ouders en kinderen opnieuw in onveilige en juridisch onhoudbare situaties belanden doordat uithuisplaatsingen plaatsvinden buiten de wettelijke kaders?</w:t>
      </w:r>
      <w:r>
        <w:br/>
      </w:r>
    </w:p>
    <w:p>
      <w:r>
        <w:t xml:space="preserve">10.⁠ ⁠Bent u bekend met het artikel van kinderrechter en hoogleraar Bart Tromp uit het Nederlands Juristenblad van 17 mei 2024 waarin hij pleit voor een totaal andere aanpak van de spoeduithuisplaatsingspraktijk?</w:t>
      </w:r>
      <w:r>
        <w:br/>
      </w:r>
    </w:p>
    <w:p>
      <w:r>
        <w:t xml:space="preserve">11.⁠ ⁠Deelt u de mening dat, met deze voorbeelden en cijfers, er snel verandering moet komen in de uitvoeringspraktijk van (spoed)uithuisplaatsingen en dat de lijn die Tromp voorstelt nader onderzocht moet gaan worden voor wat betreft wenselijkheid en uitvoerbaarheid? Zo nee waarom niet?</w:t>
      </w:r>
      <w:r>
        <w:br/>
      </w:r>
    </w:p>
    <w:p>
      <w:r>
        <w:t xml:space="preserve">12. Deelt u de mening dat bij organisaties die bij een uithuisplaatsing de wettelijke kaders schenden, de organisatie, in casu de bestuurder, hoofdelijk aansprakelijk gesteld moet worden voor alle schade en kosten die als gevolg van het niet volgen van de vigerende wet en regelgeving ontstaat? Ben u bereid om dit in wetgeving vast te leggen? Zo nee waarom niet?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73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7350">
    <w:abstractNumId w:val="1004873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